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11DC03" w14:textId="77777777" w:rsidR="00EE45DD" w:rsidRPr="00153B5E" w:rsidRDefault="00EE45DD" w:rsidP="006F3D41">
      <w:pPr>
        <w:spacing w:after="160" w:line="480" w:lineRule="auto"/>
        <w:ind w:right="-705"/>
        <w:jc w:val="both"/>
        <w:rPr>
          <w:b/>
          <w:color w:val="000000" w:themeColor="text1"/>
        </w:rPr>
      </w:pPr>
      <w:proofErr w:type="spellStart"/>
      <w:r w:rsidRPr="00153B5E">
        <w:rPr>
          <w:b/>
          <w:color w:val="000000" w:themeColor="text1"/>
        </w:rPr>
        <w:t>Supp</w:t>
      </w:r>
      <w:r w:rsidR="001D3A80" w:rsidRPr="00153B5E">
        <w:rPr>
          <w:b/>
          <w:color w:val="000000" w:themeColor="text1"/>
        </w:rPr>
        <w:t>lementrary</w:t>
      </w:r>
      <w:proofErr w:type="spellEnd"/>
      <w:r w:rsidRPr="00153B5E">
        <w:rPr>
          <w:b/>
          <w:color w:val="000000" w:themeColor="text1"/>
        </w:rPr>
        <w:t xml:space="preserve"> information</w:t>
      </w:r>
    </w:p>
    <w:p w14:paraId="6232540D" w14:textId="77777777" w:rsidR="00D840A3" w:rsidRPr="00153B5E" w:rsidRDefault="00D840A3" w:rsidP="006F3D41">
      <w:pPr>
        <w:widowControl w:val="0"/>
        <w:autoSpaceDE w:val="0"/>
        <w:autoSpaceDN w:val="0"/>
        <w:spacing w:line="480" w:lineRule="auto"/>
        <w:ind w:rightChars="-278" w:right="-667"/>
        <w:jc w:val="both"/>
        <w:rPr>
          <w:rFonts w:eastAsiaTheme="minorEastAsia"/>
          <w:b/>
          <w:bCs/>
        </w:rPr>
      </w:pPr>
      <w:r w:rsidRPr="00153B5E">
        <w:rPr>
          <w:rFonts w:eastAsiaTheme="minorEastAsia"/>
          <w:b/>
          <w:bCs/>
        </w:rPr>
        <w:t>Chain-length-dependent structure–activity relationships in the deep oxidation of multi-component aldehydes over a</w:t>
      </w:r>
      <w:r w:rsidR="0082766E" w:rsidRPr="00153B5E">
        <w:rPr>
          <w:rFonts w:eastAsiaTheme="minorEastAsia" w:hint="eastAsia"/>
          <w:b/>
          <w:bCs/>
        </w:rPr>
        <w:t>n</w:t>
      </w:r>
      <w:r w:rsidRPr="00153B5E">
        <w:rPr>
          <w:rFonts w:eastAsiaTheme="minorEastAsia"/>
          <w:b/>
          <w:bCs/>
        </w:rPr>
        <w:t xml:space="preserve"> S-scheme ternary bismuth </w:t>
      </w:r>
      <w:proofErr w:type="spellStart"/>
      <w:r w:rsidRPr="00153B5E">
        <w:rPr>
          <w:rFonts w:eastAsiaTheme="minorEastAsia"/>
          <w:b/>
          <w:bCs/>
        </w:rPr>
        <w:t>oxynitride</w:t>
      </w:r>
      <w:proofErr w:type="spellEnd"/>
      <w:r w:rsidRPr="00153B5E">
        <w:rPr>
          <w:rFonts w:eastAsiaTheme="minorEastAsia"/>
          <w:b/>
          <w:bCs/>
        </w:rPr>
        <w:t xml:space="preserve">/titanium dioxide/graphite heterojunction </w:t>
      </w:r>
      <w:proofErr w:type="spellStart"/>
      <w:r w:rsidRPr="00153B5E">
        <w:rPr>
          <w:rFonts w:eastAsiaTheme="minorEastAsia"/>
          <w:b/>
          <w:bCs/>
        </w:rPr>
        <w:t>photocatalyst</w:t>
      </w:r>
      <w:proofErr w:type="spellEnd"/>
    </w:p>
    <w:p w14:paraId="3FCF6551" w14:textId="77777777" w:rsidR="00A537B2" w:rsidRPr="00153B5E" w:rsidRDefault="00A537B2" w:rsidP="006F3D41">
      <w:pPr>
        <w:widowControl w:val="0"/>
        <w:autoSpaceDE w:val="0"/>
        <w:autoSpaceDN w:val="0"/>
        <w:spacing w:line="480" w:lineRule="auto"/>
        <w:ind w:rightChars="-278" w:right="-667"/>
        <w:jc w:val="both"/>
        <w:rPr>
          <w:rFonts w:eastAsiaTheme="minorEastAsia"/>
          <w:b/>
          <w:bCs/>
        </w:rPr>
      </w:pPr>
    </w:p>
    <w:p w14:paraId="126EB22A" w14:textId="77777777" w:rsidR="00A537B2" w:rsidRPr="00153B5E" w:rsidRDefault="00A537B2" w:rsidP="006F3D41">
      <w:pPr>
        <w:widowControl w:val="0"/>
        <w:autoSpaceDE w:val="0"/>
        <w:autoSpaceDN w:val="0"/>
        <w:spacing w:line="480" w:lineRule="auto"/>
        <w:ind w:rightChars="-278" w:right="-667"/>
        <w:jc w:val="both"/>
        <w:rPr>
          <w:rFonts w:eastAsiaTheme="minorEastAsia"/>
          <w:kern w:val="2"/>
          <w:lang w:val="en-US"/>
        </w:rPr>
      </w:pPr>
      <w:r w:rsidRPr="00153B5E">
        <w:rPr>
          <w:bCs/>
          <w:color w:val="000000" w:themeColor="text1"/>
          <w:lang w:val="en-US"/>
        </w:rPr>
        <w:t xml:space="preserve">Yan </w:t>
      </w:r>
      <w:proofErr w:type="spellStart"/>
      <w:r w:rsidRPr="00153B5E">
        <w:rPr>
          <w:bCs/>
          <w:color w:val="000000" w:themeColor="text1"/>
          <w:lang w:val="en-US"/>
        </w:rPr>
        <w:t>Lu</w:t>
      </w:r>
      <w:r w:rsidRPr="00153B5E">
        <w:rPr>
          <w:bCs/>
          <w:color w:val="000000" w:themeColor="text1"/>
          <w:vertAlign w:val="superscript"/>
          <w:lang w:val="en-US"/>
        </w:rPr>
        <w:t>a</w:t>
      </w:r>
      <w:proofErr w:type="spellEnd"/>
      <w:r w:rsidRPr="00153B5E">
        <w:rPr>
          <w:bCs/>
          <w:color w:val="000000" w:themeColor="text1"/>
          <w:lang w:val="en-US"/>
        </w:rPr>
        <w:t xml:space="preserve">, </w:t>
      </w:r>
      <w:r w:rsidRPr="00153B5E">
        <w:rPr>
          <w:rFonts w:eastAsiaTheme="minorEastAsia" w:hint="eastAsia"/>
          <w:bCs/>
          <w:color w:val="000000" w:themeColor="text1"/>
          <w:lang w:val="en-US"/>
        </w:rPr>
        <w:t xml:space="preserve">Sherif A. </w:t>
      </w:r>
      <w:proofErr w:type="spellStart"/>
      <w:r w:rsidRPr="00153B5E">
        <w:rPr>
          <w:bCs/>
          <w:color w:val="000000" w:themeColor="text1"/>
          <w:lang w:val="en-US"/>
        </w:rPr>
        <w:t>Younis</w:t>
      </w:r>
      <w:r w:rsidRPr="00153B5E">
        <w:rPr>
          <w:bCs/>
          <w:color w:val="000000" w:themeColor="text1"/>
          <w:vertAlign w:val="superscript"/>
          <w:lang w:val="en-US"/>
        </w:rPr>
        <w:t>a</w:t>
      </w:r>
      <w:proofErr w:type="spellEnd"/>
      <w:r w:rsidRPr="00153B5E">
        <w:rPr>
          <w:bCs/>
          <w:color w:val="000000" w:themeColor="text1"/>
          <w:vertAlign w:val="superscript"/>
          <w:lang w:val="en-US"/>
        </w:rPr>
        <w:t>, b</w:t>
      </w:r>
      <w:r w:rsidRPr="00153B5E">
        <w:rPr>
          <w:rFonts w:eastAsiaTheme="minorEastAsia" w:hint="eastAsia"/>
          <w:bCs/>
          <w:color w:val="000000" w:themeColor="text1"/>
          <w:lang w:val="en-US"/>
        </w:rPr>
        <w:t xml:space="preserve">, </w:t>
      </w:r>
      <w:r w:rsidRPr="00153B5E">
        <w:rPr>
          <w:kern w:val="2"/>
          <w:lang w:val="en-US"/>
        </w:rPr>
        <w:t xml:space="preserve">Ki-Hyun </w:t>
      </w:r>
      <w:proofErr w:type="spellStart"/>
      <w:r w:rsidRPr="00153B5E">
        <w:rPr>
          <w:kern w:val="2"/>
          <w:lang w:val="en-US"/>
        </w:rPr>
        <w:t>Kim</w:t>
      </w:r>
      <w:r w:rsidRPr="00153B5E">
        <w:rPr>
          <w:kern w:val="2"/>
          <w:vertAlign w:val="superscript"/>
          <w:lang w:val="en-US"/>
        </w:rPr>
        <w:t>a</w:t>
      </w:r>
      <w:proofErr w:type="spellEnd"/>
      <w:r w:rsidRPr="00153B5E">
        <w:rPr>
          <w:kern w:val="2"/>
          <w:vertAlign w:val="superscript"/>
          <w:lang w:val="en-US"/>
        </w:rPr>
        <w:t>,</w:t>
      </w:r>
      <w:r w:rsidRPr="00153B5E">
        <w:rPr>
          <w:kern w:val="2"/>
          <w:lang w:val="en-US"/>
        </w:rPr>
        <w:t xml:space="preserve"> *</w:t>
      </w:r>
    </w:p>
    <w:p w14:paraId="3BB5B1A7" w14:textId="77777777" w:rsidR="00A537B2" w:rsidRPr="00153B5E" w:rsidRDefault="00A537B2" w:rsidP="006F3D41">
      <w:pPr>
        <w:widowControl w:val="0"/>
        <w:autoSpaceDE w:val="0"/>
        <w:autoSpaceDN w:val="0"/>
        <w:spacing w:line="480" w:lineRule="auto"/>
        <w:ind w:rightChars="-278" w:right="-667"/>
        <w:jc w:val="both"/>
        <w:rPr>
          <w:rFonts w:eastAsiaTheme="minorEastAsia"/>
          <w:kern w:val="2"/>
          <w:lang w:val="en-US"/>
        </w:rPr>
      </w:pPr>
    </w:p>
    <w:p w14:paraId="446D1694" w14:textId="77777777" w:rsidR="00A537B2" w:rsidRPr="00153B5E" w:rsidRDefault="00A537B2" w:rsidP="006F3D41">
      <w:pPr>
        <w:widowControl w:val="0"/>
        <w:autoSpaceDE w:val="0"/>
        <w:autoSpaceDN w:val="0"/>
        <w:spacing w:line="480" w:lineRule="auto"/>
        <w:ind w:rightChars="-278" w:right="-667"/>
        <w:jc w:val="both"/>
        <w:rPr>
          <w:i/>
          <w:iCs/>
          <w:lang w:val="en-US"/>
        </w:rPr>
      </w:pPr>
      <w:proofErr w:type="spellStart"/>
      <w:r w:rsidRPr="00153B5E">
        <w:rPr>
          <w:i/>
          <w:kern w:val="2"/>
          <w:vertAlign w:val="superscript"/>
          <w:lang w:val="en-US"/>
        </w:rPr>
        <w:t>a</w:t>
      </w:r>
      <w:r w:rsidRPr="00153B5E">
        <w:rPr>
          <w:i/>
          <w:kern w:val="2"/>
          <w:lang w:val="en-US"/>
        </w:rPr>
        <w:t>Department</w:t>
      </w:r>
      <w:proofErr w:type="spellEnd"/>
      <w:r w:rsidRPr="00153B5E">
        <w:rPr>
          <w:i/>
          <w:kern w:val="2"/>
          <w:lang w:val="en-US"/>
        </w:rPr>
        <w:t xml:space="preserve"> of Civil and Environmental Engineering, </w:t>
      </w:r>
      <w:proofErr w:type="spellStart"/>
      <w:r w:rsidRPr="00153B5E">
        <w:rPr>
          <w:i/>
          <w:kern w:val="2"/>
          <w:lang w:val="en-US"/>
        </w:rPr>
        <w:t>Hanyang</w:t>
      </w:r>
      <w:proofErr w:type="spellEnd"/>
      <w:r w:rsidRPr="00153B5E">
        <w:rPr>
          <w:i/>
          <w:kern w:val="2"/>
          <w:lang w:val="en-US"/>
        </w:rPr>
        <w:t xml:space="preserve"> University</w:t>
      </w:r>
      <w:r w:rsidRPr="00153B5E">
        <w:rPr>
          <w:i/>
          <w:lang w:val="en-US"/>
        </w:rPr>
        <w:t>,</w:t>
      </w:r>
      <w:r w:rsidRPr="00153B5E">
        <w:rPr>
          <w:i/>
          <w:iCs/>
          <w:lang w:val="en-US"/>
        </w:rPr>
        <w:t xml:space="preserve"> 222 </w:t>
      </w:r>
      <w:proofErr w:type="spellStart"/>
      <w:r w:rsidRPr="00153B5E">
        <w:rPr>
          <w:i/>
          <w:iCs/>
          <w:lang w:val="en-US"/>
        </w:rPr>
        <w:t>Wangsimni</w:t>
      </w:r>
      <w:proofErr w:type="spellEnd"/>
      <w:r w:rsidRPr="00153B5E">
        <w:rPr>
          <w:i/>
          <w:iCs/>
          <w:lang w:val="en-US"/>
        </w:rPr>
        <w:t xml:space="preserve">-Ro, Seoul 04763, Republic of Korea </w:t>
      </w:r>
    </w:p>
    <w:p w14:paraId="28080D79" w14:textId="77777777" w:rsidR="00A537B2" w:rsidRPr="00153B5E" w:rsidRDefault="00A537B2">
      <w:pPr>
        <w:spacing w:line="480" w:lineRule="auto"/>
        <w:jc w:val="both"/>
        <w:rPr>
          <w:i/>
          <w:iCs/>
          <w:lang w:val="en-US"/>
        </w:rPr>
      </w:pPr>
      <w:proofErr w:type="spellStart"/>
      <w:r w:rsidRPr="00153B5E">
        <w:rPr>
          <w:b/>
          <w:bCs/>
          <w:i/>
          <w:iCs/>
          <w:vertAlign w:val="superscript"/>
          <w:lang w:val="en-US"/>
        </w:rPr>
        <w:t>b</w:t>
      </w:r>
      <w:r w:rsidRPr="00153B5E">
        <w:rPr>
          <w:i/>
          <w:iCs/>
          <w:lang w:val="en-US"/>
        </w:rPr>
        <w:t>Analysis</w:t>
      </w:r>
      <w:proofErr w:type="spellEnd"/>
      <w:r w:rsidRPr="00153B5E">
        <w:rPr>
          <w:i/>
          <w:iCs/>
          <w:lang w:val="en-US"/>
        </w:rPr>
        <w:t xml:space="preserve"> and Evaluation Department, Egyptian Petroleum Research Institute, Nasr City, Cairo 11727, Egypt</w:t>
      </w:r>
    </w:p>
    <w:p w14:paraId="57F9AF66" w14:textId="77777777" w:rsidR="008B5585" w:rsidRPr="00153B5E" w:rsidRDefault="008B5585" w:rsidP="006F3D41">
      <w:pPr>
        <w:widowControl w:val="0"/>
        <w:autoSpaceDE w:val="0"/>
        <w:autoSpaceDN w:val="0"/>
        <w:spacing w:line="480" w:lineRule="auto"/>
        <w:ind w:rightChars="-278" w:right="-667"/>
        <w:jc w:val="both"/>
        <w:rPr>
          <w:i/>
          <w:iCs/>
        </w:rPr>
      </w:pPr>
    </w:p>
    <w:p w14:paraId="20CAD118" w14:textId="77777777" w:rsidR="008B5585" w:rsidRPr="00153B5E" w:rsidRDefault="008B5585" w:rsidP="006F3D41">
      <w:pPr>
        <w:widowControl w:val="0"/>
        <w:autoSpaceDE w:val="0"/>
        <w:autoSpaceDN w:val="0"/>
        <w:spacing w:line="480" w:lineRule="auto"/>
        <w:ind w:rightChars="-278" w:right="-667"/>
        <w:jc w:val="both"/>
        <w:rPr>
          <w:rFonts w:eastAsia="Malgun Gothic"/>
          <w:color w:val="000000" w:themeColor="text1"/>
          <w:lang w:val="en-US"/>
        </w:rPr>
      </w:pPr>
      <w:r w:rsidRPr="00153B5E">
        <w:rPr>
          <w:rFonts w:eastAsia="Malgun Gothic"/>
          <w:b/>
          <w:bCs/>
          <w:color w:val="000000" w:themeColor="text1"/>
          <w:lang w:val="en-US"/>
        </w:rPr>
        <w:t>*</w:t>
      </w:r>
      <w:r w:rsidRPr="00153B5E">
        <w:rPr>
          <w:rFonts w:eastAsia="Malgun Gothic"/>
          <w:b/>
          <w:bCs/>
          <w:color w:val="000000" w:themeColor="text1"/>
          <w:u w:val="single"/>
          <w:lang w:val="en-US"/>
        </w:rPr>
        <w:t>Corresponding Author:</w:t>
      </w:r>
      <w:r w:rsidRPr="00153B5E">
        <w:rPr>
          <w:rFonts w:eastAsia="Malgun Gothic"/>
          <w:color w:val="000000" w:themeColor="text1"/>
          <w:lang w:val="en-US"/>
        </w:rPr>
        <w:t xml:space="preserve"> Ki-Hyun Kim (</w:t>
      </w:r>
      <w:hyperlink r:id="rId8" w:history="1">
        <w:r w:rsidRPr="00153B5E">
          <w:rPr>
            <w:rStyle w:val="Hyperlink"/>
            <w:rFonts w:eastAsia="Malgun Gothic"/>
            <w:lang w:val="en-US"/>
          </w:rPr>
          <w:t>kkim61@nate.com</w:t>
        </w:r>
      </w:hyperlink>
      <w:r w:rsidRPr="00153B5E">
        <w:rPr>
          <w:rFonts w:eastAsia="Malgun Gothic" w:hint="eastAsia"/>
          <w:color w:val="000000" w:themeColor="text1"/>
          <w:lang w:val="en-US"/>
        </w:rPr>
        <w:t>,</w:t>
      </w:r>
      <w:r w:rsidRPr="00153B5E">
        <w:rPr>
          <w:rFonts w:eastAsia="Malgun Gothic"/>
          <w:color w:val="000000" w:themeColor="text1"/>
          <w:lang w:val="en-US"/>
        </w:rPr>
        <w:t xml:space="preserve"> </w:t>
      </w:r>
      <w:hyperlink r:id="rId9" w:history="1">
        <w:r w:rsidRPr="00153B5E">
          <w:rPr>
            <w:rStyle w:val="Hyperlink"/>
            <w:rFonts w:eastAsia="Malgun Gothic"/>
            <w:lang w:val="en-US"/>
          </w:rPr>
          <w:t>kkim61@hanyang.ac.kr</w:t>
        </w:r>
      </w:hyperlink>
      <w:r w:rsidRPr="00153B5E">
        <w:rPr>
          <w:rFonts w:eastAsia="Malgun Gothic"/>
          <w:color w:val="000000" w:themeColor="text1"/>
          <w:lang w:val="en-US"/>
        </w:rPr>
        <w:t>)</w:t>
      </w:r>
    </w:p>
    <w:p w14:paraId="1FC454EC" w14:textId="77777777" w:rsidR="00EE45DD" w:rsidRPr="00153B5E" w:rsidRDefault="00EE45DD" w:rsidP="006F3D41">
      <w:pPr>
        <w:spacing w:after="160" w:line="480" w:lineRule="auto"/>
        <w:ind w:right="-705"/>
        <w:jc w:val="both"/>
        <w:rPr>
          <w:rFonts w:eastAsia="DengXian"/>
          <w:lang w:val="en-US" w:eastAsia="zh-CN"/>
        </w:rPr>
      </w:pPr>
    </w:p>
    <w:p w14:paraId="49FA94FC" w14:textId="77777777" w:rsidR="00B4016D" w:rsidRPr="00153B5E" w:rsidRDefault="00B4016D" w:rsidP="006F3D41">
      <w:pPr>
        <w:spacing w:line="480" w:lineRule="auto"/>
        <w:jc w:val="both"/>
        <w:rPr>
          <w:rFonts w:asciiTheme="majorBidi" w:hAnsiTheme="majorBidi" w:cstheme="majorBidi"/>
          <w:color w:val="000000"/>
          <w:lang w:eastAsia="zh-CN"/>
        </w:rPr>
      </w:pPr>
    </w:p>
    <w:p w14:paraId="2D326AAE" w14:textId="77777777" w:rsidR="00B4016D" w:rsidRPr="00153B5E" w:rsidRDefault="00B4016D" w:rsidP="006F3D41">
      <w:pPr>
        <w:spacing w:after="160" w:line="480" w:lineRule="auto"/>
        <w:jc w:val="both"/>
        <w:rPr>
          <w:rFonts w:asciiTheme="majorBidi" w:hAnsiTheme="majorBidi" w:cstheme="majorBidi"/>
          <w:color w:val="000000"/>
          <w:lang w:eastAsia="zh-CN"/>
        </w:rPr>
      </w:pPr>
      <w:r w:rsidRPr="00153B5E">
        <w:rPr>
          <w:rFonts w:asciiTheme="majorBidi" w:hAnsiTheme="majorBidi" w:cstheme="majorBidi"/>
          <w:color w:val="000000"/>
          <w:lang w:eastAsia="zh-CN"/>
        </w:rPr>
        <w:br w:type="page"/>
      </w:r>
    </w:p>
    <w:p w14:paraId="0233549B" w14:textId="77777777" w:rsidR="000A674C" w:rsidRPr="00153B5E" w:rsidRDefault="000A674C">
      <w:pPr>
        <w:spacing w:after="160" w:line="259" w:lineRule="auto"/>
        <w:rPr>
          <w:rFonts w:asciiTheme="majorBidi" w:hAnsiTheme="majorBidi" w:cstheme="majorBidi"/>
          <w:b/>
          <w:color w:val="000000"/>
          <w:lang w:eastAsia="zh-CN"/>
        </w:rPr>
      </w:pPr>
      <w:r w:rsidRPr="00153B5E">
        <w:rPr>
          <w:rFonts w:asciiTheme="majorBidi" w:hAnsiTheme="majorBidi" w:cstheme="majorBidi"/>
          <w:b/>
          <w:color w:val="000000"/>
          <w:lang w:eastAsia="zh-CN"/>
        </w:rPr>
        <w:lastRenderedPageBreak/>
        <w:t xml:space="preserve">Note S1 Reaction regime in the </w:t>
      </w:r>
      <w:r w:rsidR="001977ED" w:rsidRPr="00153B5E">
        <w:rPr>
          <w:rFonts w:asciiTheme="majorBidi" w:hAnsiTheme="majorBidi" w:cstheme="majorBidi"/>
          <w:b/>
          <w:color w:val="000000"/>
          <w:lang w:eastAsia="zh-CN"/>
        </w:rPr>
        <w:t xml:space="preserve">closed chamber using the 3D HC </w:t>
      </w:r>
      <w:r w:rsidRPr="00153B5E">
        <w:rPr>
          <w:rFonts w:asciiTheme="majorBidi" w:hAnsiTheme="majorBidi" w:cstheme="majorBidi"/>
          <w:b/>
          <w:color w:val="000000"/>
          <w:lang w:eastAsia="zh-CN"/>
        </w:rPr>
        <w:t>filter</w:t>
      </w:r>
    </w:p>
    <w:p w14:paraId="0641650D" w14:textId="77777777" w:rsidR="000A674C" w:rsidRPr="00153B5E" w:rsidRDefault="000A674C">
      <w:pPr>
        <w:spacing w:after="160" w:line="480" w:lineRule="auto"/>
        <w:ind w:firstLine="120"/>
        <w:jc w:val="both"/>
        <w:rPr>
          <w:rFonts w:asciiTheme="majorBidi" w:hAnsiTheme="majorBidi" w:cstheme="majorBidi"/>
          <w:color w:val="000000"/>
          <w:lang w:eastAsia="zh-CN"/>
        </w:rPr>
      </w:pPr>
      <w:r w:rsidRPr="00153B5E">
        <w:rPr>
          <w:rFonts w:asciiTheme="majorBidi" w:hAnsiTheme="majorBidi" w:cstheme="majorBidi"/>
          <w:color w:val="000000"/>
          <w:lang w:eastAsia="zh-CN"/>
        </w:rPr>
        <w:t xml:space="preserve">To </w:t>
      </w:r>
      <w:r w:rsidR="001977ED" w:rsidRPr="00153B5E">
        <w:rPr>
          <w:rFonts w:asciiTheme="majorBidi" w:hAnsiTheme="majorBidi" w:cstheme="majorBidi"/>
          <w:color w:val="000000"/>
          <w:lang w:eastAsia="zh-CN"/>
        </w:rPr>
        <w:t>determine whether the measured rates were limited by aldehyde delivery to the catalyst, we estimated the gas-phase mass-transfer coefficient in the monolith channels, k</w:t>
      </w:r>
      <w:r w:rsidR="001977ED" w:rsidRPr="00153B5E">
        <w:rPr>
          <w:rFonts w:asciiTheme="majorBidi" w:hAnsiTheme="majorBidi" w:cstheme="majorBidi"/>
          <w:color w:val="000000"/>
          <w:vertAlign w:val="subscript"/>
          <w:lang w:eastAsia="zh-CN"/>
        </w:rPr>
        <w:t>g</w:t>
      </w:r>
      <w:r w:rsidR="001977ED" w:rsidRPr="00153B5E">
        <w:rPr>
          <w:rFonts w:asciiTheme="majorBidi" w:hAnsiTheme="majorBidi" w:cstheme="majorBidi"/>
          <w:color w:val="000000"/>
          <w:lang w:eastAsia="zh-CN"/>
        </w:rPr>
        <w:t>,</w:t>
      </w:r>
      <w:r w:rsidRPr="00153B5E">
        <w:rPr>
          <w:rFonts w:asciiTheme="majorBidi" w:hAnsiTheme="majorBidi" w:cstheme="majorBidi"/>
          <w:color w:val="000000"/>
          <w:lang w:eastAsia="zh-CN"/>
        </w:rPr>
        <w:t xml:space="preserve"> from the Sherwood correlation for monolith reactors (</w:t>
      </w:r>
      <w:proofErr w:type="spellStart"/>
      <w:r w:rsidRPr="00153B5E">
        <w:rPr>
          <w:rFonts w:asciiTheme="majorBidi" w:hAnsiTheme="majorBidi" w:cstheme="majorBidi"/>
          <w:color w:val="0070C0"/>
          <w:lang w:eastAsia="zh-CN"/>
        </w:rPr>
        <w:t>Eqs</w:t>
      </w:r>
      <w:proofErr w:type="spellEnd"/>
      <w:r w:rsidRPr="00153B5E">
        <w:rPr>
          <w:rFonts w:asciiTheme="majorBidi" w:hAnsiTheme="majorBidi" w:cstheme="majorBidi"/>
          <w:color w:val="0070C0"/>
          <w:lang w:eastAsia="zh-CN"/>
        </w:rPr>
        <w:t>. S1-S4</w:t>
      </w:r>
      <w:r w:rsidRPr="00153B5E">
        <w:rPr>
          <w:rFonts w:asciiTheme="majorBidi" w:hAnsiTheme="majorBidi" w:cstheme="majorBidi"/>
          <w:color w:val="000000"/>
          <w:lang w:eastAsia="zh-CN"/>
        </w:rPr>
        <w:t xml:space="preserve">) </w:t>
      </w:r>
      <w:r w:rsidRPr="00153B5E">
        <w:rPr>
          <w:rFonts w:asciiTheme="majorBidi" w:hAnsiTheme="majorBidi" w:cstheme="majorBidi"/>
          <w:color w:val="000000"/>
          <w:lang w:eastAsia="zh-CN"/>
        </w:rPr>
        <w:fldChar w:fldCharType="begin"/>
      </w:r>
      <w:r w:rsidR="006754E2" w:rsidRPr="00153B5E">
        <w:rPr>
          <w:rFonts w:asciiTheme="majorBidi" w:hAnsiTheme="majorBidi" w:cstheme="majorBidi"/>
          <w:color w:val="000000"/>
          <w:lang w:eastAsia="zh-CN"/>
        </w:rPr>
        <w:instrText xml:space="preserve"> ADDIN EN.CITE &lt;EndNote&gt;&lt;Cite&gt;&lt;Author&gt;Hawthorn&lt;/Author&gt;&lt;Year&gt;1974&lt;/Year&gt;&lt;RecNum&gt;633&lt;/RecNum&gt;&lt;DisplayText&gt;&lt;style face="superscript"&gt;[1]&lt;/style&gt;&lt;/DisplayText&gt;&lt;record&gt;&lt;rec-number&gt;633&lt;/rec-number&gt;&lt;foreign-keys&gt;&lt;key app="EN" db-id="xxfpsf0xls2r5cerz2lxxf0yxzww09wvssrv" timestamp="1787896010"&gt;633&lt;/key&gt;&lt;/foreign-keys&gt;&lt;ref-type name="Journal Article"&gt;17&lt;/ref-type&gt;&lt;contributors&gt;&lt;authors&gt;&lt;author&gt;Hawthorn, R. D.&lt;/author&gt;&lt;/authors&gt;&lt;/contributors&gt;&lt;titles&gt;&lt;title&gt;Afterburner catalysts: effects of heat and mass transfer between gas and catalyst surface&lt;/title&gt;&lt;secondary-title&gt;AIChE Symposium Series&lt;/secondary-title&gt;&lt;/titles&gt;&lt;periodical&gt;&lt;full-title&gt;AIChE Symposium Series&lt;/full-title&gt;&lt;/periodical&gt;&lt;pages&gt;428-438&lt;/pages&gt;&lt;volume&gt;70&lt;/volume&gt;&lt;number&gt;137&lt;/number&gt;&lt;keywords&gt;&lt;keyword&gt;monolith&lt;/keyword&gt;&lt;keyword&gt;Sherwood correlation&lt;/keyword&gt;&lt;keyword&gt;external mass transfer&lt;/keyword&gt;&lt;keyword&gt;entrance region&lt;/keyword&gt;&lt;/keywords&gt;&lt;dates&gt;&lt;year&gt;1974&lt;/year&gt;&lt;/dates&gt;&lt;urls&gt;&lt;/urls&gt;&lt;/record&gt;&lt;/Cite&gt;&lt;/EndNote&gt;</w:instrText>
      </w:r>
      <w:r w:rsidRPr="00153B5E">
        <w:rPr>
          <w:rFonts w:asciiTheme="majorBidi" w:hAnsiTheme="majorBidi" w:cstheme="majorBidi"/>
          <w:color w:val="000000"/>
          <w:lang w:eastAsia="zh-CN"/>
        </w:rPr>
        <w:fldChar w:fldCharType="separate"/>
      </w:r>
      <w:r w:rsidR="006754E2" w:rsidRPr="00153B5E">
        <w:rPr>
          <w:rFonts w:asciiTheme="majorBidi" w:hAnsiTheme="majorBidi" w:cstheme="majorBidi"/>
          <w:noProof/>
          <w:color w:val="000000"/>
          <w:vertAlign w:val="superscript"/>
          <w:lang w:eastAsia="zh-CN"/>
        </w:rPr>
        <w:t>[1]</w:t>
      </w:r>
      <w:r w:rsidRPr="00153B5E">
        <w:rPr>
          <w:rFonts w:asciiTheme="majorBidi" w:hAnsiTheme="majorBidi" w:cstheme="majorBidi"/>
          <w:color w:val="000000"/>
          <w:lang w:eastAsia="zh-CN"/>
        </w:rPr>
        <w:fldChar w:fldCharType="end"/>
      </w:r>
      <w:r w:rsidRPr="00153B5E">
        <w:rPr>
          <w:rFonts w:asciiTheme="majorBidi" w:hAnsiTheme="majorBidi" w:cstheme="majorBidi"/>
          <w:color w:val="000000"/>
          <w:lang w:eastAsia="zh-CN"/>
        </w:rPr>
        <w:t xml:space="preserve">. The apparent first-order constant measured in the chamber was placed on the same basis as a surface rate coefficient, </w:t>
      </w:r>
      <w:proofErr w:type="spellStart"/>
      <w:r w:rsidRPr="00153B5E">
        <w:rPr>
          <w:rFonts w:asciiTheme="majorBidi" w:hAnsiTheme="majorBidi" w:cstheme="majorBidi"/>
          <w:i/>
          <w:color w:val="000000"/>
          <w:lang w:eastAsia="zh-CN"/>
        </w:rPr>
        <w:t>k</w:t>
      </w:r>
      <w:r w:rsidRPr="00153B5E">
        <w:rPr>
          <w:rFonts w:asciiTheme="majorBidi" w:hAnsiTheme="majorBidi" w:cstheme="majorBidi"/>
          <w:color w:val="000000"/>
          <w:vertAlign w:val="subscript"/>
          <w:lang w:eastAsia="zh-CN"/>
        </w:rPr>
        <w:t>s</w:t>
      </w:r>
      <w:proofErr w:type="spellEnd"/>
      <w:r w:rsidRPr="00153B5E">
        <w:rPr>
          <w:rFonts w:asciiTheme="majorBidi" w:hAnsiTheme="majorBidi" w:cstheme="majorBidi"/>
          <w:color w:val="000000"/>
          <w:lang w:eastAsia="zh-CN"/>
        </w:rPr>
        <w:t>, by multiplying it by the ratio of the chamber volume to the geometric catalyst area (</w:t>
      </w:r>
      <w:r w:rsidRPr="00153B5E">
        <w:rPr>
          <w:rFonts w:asciiTheme="majorBidi" w:hAnsiTheme="majorBidi" w:cstheme="majorBidi"/>
          <w:color w:val="0070C0"/>
          <w:lang w:eastAsia="zh-CN"/>
        </w:rPr>
        <w:t>Eq. S5</w:t>
      </w:r>
      <w:r w:rsidRPr="00153B5E">
        <w:rPr>
          <w:rFonts w:asciiTheme="majorBidi" w:hAnsiTheme="majorBidi" w:cstheme="majorBidi"/>
          <w:color w:val="000000"/>
          <w:lang w:eastAsia="zh-CN"/>
        </w:rPr>
        <w:t>). Over the fan settings used</w:t>
      </w:r>
      <w:r w:rsidR="001977ED" w:rsidRPr="00153B5E">
        <w:rPr>
          <w:rFonts w:asciiTheme="majorBidi" w:hAnsiTheme="majorBidi" w:cstheme="majorBidi"/>
          <w:color w:val="000000"/>
          <w:lang w:eastAsia="zh-CN"/>
        </w:rPr>
        <w:t>, k</w:t>
      </w:r>
      <w:r w:rsidR="001977ED" w:rsidRPr="00153B5E">
        <w:rPr>
          <w:rFonts w:asciiTheme="majorBidi" w:hAnsiTheme="majorBidi" w:cstheme="majorBidi"/>
          <w:color w:val="000000"/>
          <w:vertAlign w:val="subscript"/>
          <w:lang w:eastAsia="zh-CN"/>
        </w:rPr>
        <w:t>g</w:t>
      </w:r>
      <w:r w:rsidR="001977ED" w:rsidRPr="00153B5E">
        <w:rPr>
          <w:rFonts w:asciiTheme="majorBidi" w:hAnsiTheme="majorBidi" w:cstheme="majorBidi"/>
          <w:color w:val="000000"/>
          <w:lang w:eastAsia="zh-CN"/>
        </w:rPr>
        <w:t xml:space="preserve"> exceeded </w:t>
      </w:r>
      <w:proofErr w:type="spellStart"/>
      <w:r w:rsidR="001977ED" w:rsidRPr="00153B5E">
        <w:rPr>
          <w:rFonts w:asciiTheme="majorBidi" w:hAnsiTheme="majorBidi" w:cstheme="majorBidi"/>
          <w:color w:val="000000"/>
          <w:lang w:eastAsia="zh-CN"/>
        </w:rPr>
        <w:t>k</w:t>
      </w:r>
      <w:r w:rsidR="001977ED" w:rsidRPr="00153B5E">
        <w:rPr>
          <w:rFonts w:asciiTheme="majorBidi" w:hAnsiTheme="majorBidi" w:cstheme="majorBidi"/>
          <w:color w:val="000000"/>
          <w:vertAlign w:val="subscript"/>
          <w:lang w:eastAsia="zh-CN"/>
        </w:rPr>
        <w:t>s</w:t>
      </w:r>
      <w:proofErr w:type="spellEnd"/>
      <w:r w:rsidR="001977ED" w:rsidRPr="00153B5E">
        <w:rPr>
          <w:rFonts w:asciiTheme="majorBidi" w:hAnsiTheme="majorBidi" w:cstheme="majorBidi"/>
          <w:color w:val="000000"/>
          <w:lang w:eastAsia="zh-CN"/>
        </w:rPr>
        <w:t xml:space="preserve"> by a factor of 128 to 175 (</w:t>
      </w:r>
      <w:r w:rsidR="001977ED" w:rsidRPr="00153B5E">
        <w:rPr>
          <w:rFonts w:asciiTheme="majorBidi" w:hAnsiTheme="majorBidi" w:cstheme="majorBidi"/>
          <w:color w:val="0070C0"/>
          <w:lang w:eastAsia="zh-CN"/>
        </w:rPr>
        <w:t>Table S1</w:t>
      </w:r>
      <w:r w:rsidR="001977ED" w:rsidRPr="00153B5E">
        <w:rPr>
          <w:rFonts w:asciiTheme="majorBidi" w:hAnsiTheme="majorBidi" w:cstheme="majorBidi"/>
          <w:color w:val="000000"/>
          <w:lang w:eastAsia="zh-CN"/>
        </w:rPr>
        <w:t>), so the aldehyde concentration at the catalyst surface stayed within 0.8% of the bulk value (</w:t>
      </w:r>
      <w:r w:rsidR="001977ED" w:rsidRPr="00153B5E">
        <w:rPr>
          <w:rFonts w:asciiTheme="majorBidi" w:hAnsiTheme="majorBidi" w:cstheme="majorBidi"/>
          <w:color w:val="0070C0"/>
          <w:lang w:eastAsia="zh-CN"/>
        </w:rPr>
        <w:t>Eq. S6</w:t>
      </w:r>
      <w:r w:rsidR="001977ED" w:rsidRPr="00153B5E">
        <w:rPr>
          <w:rFonts w:asciiTheme="majorBidi" w:hAnsiTheme="majorBidi" w:cstheme="majorBidi"/>
          <w:color w:val="000000"/>
          <w:lang w:eastAsia="zh-CN"/>
        </w:rPr>
        <w:t>) and the reaction wa</w:t>
      </w:r>
      <w:r w:rsidRPr="00153B5E">
        <w:rPr>
          <w:rFonts w:asciiTheme="majorBidi" w:hAnsiTheme="majorBidi" w:cstheme="majorBidi"/>
          <w:color w:val="000000"/>
          <w:lang w:eastAsia="zh-CN"/>
        </w:rPr>
        <w:t>s not limited by external diffusion.</w:t>
      </w:r>
    </w:p>
    <w:p w14:paraId="15CE53AF" w14:textId="77777777" w:rsidR="000A674C" w:rsidRPr="00153B5E" w:rsidRDefault="000A674C" w:rsidP="000A674C">
      <w:pPr>
        <w:tabs>
          <w:tab w:val="center" w:pos="4320"/>
          <w:tab w:val="right" w:pos="8640"/>
        </w:tabs>
        <w:rPr>
          <w:rFonts w:ascii="Cambria Math" w:hAnsi="Cambria Math"/>
        </w:rPr>
      </w:pPr>
      <w:r w:rsidRPr="00153B5E">
        <w:tab/>
      </w:r>
      <m:oMath>
        <m:r>
          <m:rPr>
            <m:sty m:val="p"/>
          </m:rPr>
          <w:rPr>
            <w:rFonts w:ascii="Cambria Math" w:eastAsia="DengXian" w:hAnsi="Cambria Math"/>
          </w:rPr>
          <m:t>Re=</m:t>
        </m:r>
        <m:f>
          <m:fPr>
            <m:ctrlPr>
              <w:rPr>
                <w:rFonts w:ascii="Cambria Math" w:eastAsia="DengXian" w:hAnsi="Cambria Math"/>
                <w:i/>
              </w:rPr>
            </m:ctrlPr>
          </m:fPr>
          <m:num>
            <m:r>
              <w:rPr>
                <w:rFonts w:ascii="Cambria Math" w:eastAsia="DengXian" w:hAnsi="Cambria Math"/>
              </w:rPr>
              <m:t>ud</m:t>
            </m:r>
          </m:num>
          <m:den>
            <m:r>
              <w:rPr>
                <w:rFonts w:ascii="Cambria Math" w:eastAsia="DengXian" w:hAnsi="Cambria Math"/>
              </w:rPr>
              <m:t>ν</m:t>
            </m:r>
          </m:den>
        </m:f>
      </m:oMath>
      <w:r w:rsidRPr="00153B5E">
        <w:tab/>
        <w:t>(S1)</w:t>
      </w:r>
    </w:p>
    <w:p w14:paraId="276D0E46" w14:textId="77777777" w:rsidR="000A674C" w:rsidRPr="00153B5E" w:rsidRDefault="000A674C" w:rsidP="000A674C">
      <w:pPr>
        <w:tabs>
          <w:tab w:val="center" w:pos="4320"/>
          <w:tab w:val="right" w:pos="8640"/>
        </w:tabs>
        <w:rPr>
          <w:rFonts w:ascii="Cambria Math" w:hAnsi="Cambria Math"/>
        </w:rPr>
      </w:pPr>
      <w:r w:rsidRPr="00153B5E">
        <w:tab/>
      </w:r>
      <m:oMath>
        <m:r>
          <m:rPr>
            <m:sty m:val="p"/>
          </m:rPr>
          <w:rPr>
            <w:rFonts w:ascii="Cambria Math" w:eastAsia="DengXian" w:hAnsi="Cambria Math"/>
          </w:rPr>
          <m:t>Sc=</m:t>
        </m:r>
        <m:f>
          <m:fPr>
            <m:ctrlPr>
              <w:rPr>
                <w:rFonts w:ascii="Cambria Math" w:eastAsia="DengXian" w:hAnsi="Cambria Math"/>
                <w:i/>
              </w:rPr>
            </m:ctrlPr>
          </m:fPr>
          <m:num>
            <m:r>
              <w:rPr>
                <w:rFonts w:ascii="Cambria Math" w:eastAsia="DengXian" w:hAnsi="Cambria Math"/>
              </w:rPr>
              <m:t>ν</m:t>
            </m:r>
          </m:num>
          <m:den>
            <m:r>
              <w:rPr>
                <w:rFonts w:ascii="Cambria Math" w:eastAsia="DengXian" w:hAnsi="Cambria Math"/>
              </w:rPr>
              <m:t>D</m:t>
            </m:r>
          </m:den>
        </m:f>
      </m:oMath>
      <w:r w:rsidRPr="00153B5E">
        <w:tab/>
        <w:t>(S2)</w:t>
      </w:r>
    </w:p>
    <w:p w14:paraId="1DC95661" w14:textId="77777777" w:rsidR="000A674C" w:rsidRPr="00153B5E" w:rsidRDefault="000A674C" w:rsidP="000A674C">
      <w:pPr>
        <w:tabs>
          <w:tab w:val="center" w:pos="4320"/>
          <w:tab w:val="right" w:pos="8640"/>
        </w:tabs>
        <w:rPr>
          <w:rFonts w:ascii="Cambria Math" w:hAnsi="Cambria Math"/>
        </w:rPr>
      </w:pPr>
      <w:r w:rsidRPr="00153B5E">
        <w:tab/>
      </w:r>
      <m:oMath>
        <m:r>
          <m:rPr>
            <m:sty m:val="p"/>
          </m:rPr>
          <w:rPr>
            <w:rFonts w:ascii="Cambria Math" w:eastAsia="DengXian" w:hAnsi="Cambria Math"/>
          </w:rPr>
          <m:t>Sh=3.66</m:t>
        </m:r>
        <m:sSup>
          <m:sSupPr>
            <m:ctrlPr>
              <w:rPr>
                <w:rFonts w:ascii="Cambria Math" w:eastAsia="DengXian" w:hAnsi="Cambria Math"/>
                <w:i/>
              </w:rPr>
            </m:ctrlPr>
          </m:sSupPr>
          <m:e>
            <m:d>
              <m:dPr>
                <m:begChr m:val="["/>
                <m:endChr m:val="]"/>
                <m:ctrlPr>
                  <w:rPr>
                    <w:rFonts w:ascii="Cambria Math" w:eastAsia="DengXian" w:hAnsi="Cambria Math"/>
                    <w:i/>
                  </w:rPr>
                </m:ctrlPr>
              </m:dPr>
              <m:e>
                <m:r>
                  <m:rPr>
                    <m:sty m:val="p"/>
                  </m:rPr>
                  <w:rPr>
                    <w:rFonts w:ascii="Cambria Math" w:eastAsia="DengXian" w:hAnsi="Cambria Math"/>
                  </w:rPr>
                  <m:t>1+0.095</m:t>
                </m:r>
                <m:f>
                  <m:fPr>
                    <m:ctrlPr>
                      <w:rPr>
                        <w:rFonts w:ascii="Cambria Math" w:eastAsia="DengXian" w:hAnsi="Cambria Math"/>
                        <w:i/>
                      </w:rPr>
                    </m:ctrlPr>
                  </m:fPr>
                  <m:num>
                    <m:r>
                      <w:rPr>
                        <w:rFonts w:ascii="Cambria Math" w:eastAsia="DengXian" w:hAnsi="Cambria Math"/>
                      </w:rPr>
                      <m:t>d</m:t>
                    </m:r>
                  </m:num>
                  <m:den>
                    <m:r>
                      <w:rPr>
                        <w:rFonts w:ascii="Cambria Math" w:eastAsia="DengXian" w:hAnsi="Cambria Math"/>
                      </w:rPr>
                      <m:t>L</m:t>
                    </m:r>
                  </m:den>
                </m:f>
                <m:r>
                  <m:rPr>
                    <m:sty m:val="p"/>
                  </m:rPr>
                  <w:rPr>
                    <w:rFonts w:ascii="Cambria Math" w:eastAsia="DengXian" w:hAnsi="Cambria Math"/>
                  </w:rPr>
                  <m:t>Re Sc</m:t>
                </m:r>
              </m:e>
            </m:d>
          </m:e>
          <m:sup>
            <m:r>
              <m:rPr>
                <m:sty m:val="p"/>
              </m:rPr>
              <w:rPr>
                <w:rFonts w:ascii="Cambria Math" w:eastAsia="DengXian" w:hAnsi="Cambria Math"/>
              </w:rPr>
              <m:t>0.45</m:t>
            </m:r>
          </m:sup>
        </m:sSup>
      </m:oMath>
      <w:r w:rsidRPr="00153B5E">
        <w:tab/>
        <w:t>(S3)</w:t>
      </w:r>
    </w:p>
    <w:p w14:paraId="5003993F" w14:textId="77777777" w:rsidR="000A674C" w:rsidRPr="00153B5E" w:rsidRDefault="000A674C" w:rsidP="000A674C">
      <w:pPr>
        <w:tabs>
          <w:tab w:val="center" w:pos="4320"/>
          <w:tab w:val="right" w:pos="8640"/>
        </w:tabs>
        <w:rPr>
          <w:rFonts w:ascii="Cambria Math" w:hAnsi="Cambria Math"/>
        </w:rPr>
      </w:pPr>
      <w:r w:rsidRPr="00153B5E">
        <w:tab/>
      </w:r>
      <m:oMath>
        <m:sSub>
          <m:sSubPr>
            <m:ctrlPr>
              <w:rPr>
                <w:rFonts w:ascii="Cambria Math" w:eastAsia="DengXian" w:hAnsi="Cambria Math"/>
                <w:i/>
              </w:rPr>
            </m:ctrlPr>
          </m:sSubPr>
          <m:e>
            <m:r>
              <w:rPr>
                <w:rFonts w:ascii="Cambria Math" w:eastAsia="DengXian" w:hAnsi="Cambria Math"/>
              </w:rPr>
              <m:t>k</m:t>
            </m:r>
          </m:e>
          <m:sub>
            <m:r>
              <m:rPr>
                <m:sty m:val="p"/>
              </m:rPr>
              <w:rPr>
                <w:rFonts w:ascii="Cambria Math" w:eastAsia="DengXian" w:hAnsi="Cambria Math"/>
              </w:rPr>
              <m:t>g</m:t>
            </m:r>
          </m:sub>
        </m:sSub>
        <m:r>
          <m:rPr>
            <m:sty m:val="p"/>
          </m:rPr>
          <w:rPr>
            <w:rFonts w:ascii="Cambria Math" w:eastAsia="DengXian" w:hAnsi="Cambria Math"/>
          </w:rPr>
          <m:t>=</m:t>
        </m:r>
        <m:f>
          <m:fPr>
            <m:ctrlPr>
              <w:rPr>
                <w:rFonts w:ascii="Cambria Math" w:eastAsia="DengXian" w:hAnsi="Cambria Math"/>
                <w:i/>
              </w:rPr>
            </m:ctrlPr>
          </m:fPr>
          <m:num>
            <m:r>
              <m:rPr>
                <m:sty m:val="p"/>
              </m:rPr>
              <w:rPr>
                <w:rFonts w:ascii="Cambria Math" w:eastAsia="DengXian" w:hAnsi="Cambria Math"/>
              </w:rPr>
              <m:t>Sh</m:t>
            </m:r>
            <m:r>
              <w:rPr>
                <w:rFonts w:ascii="Cambria Math" w:eastAsia="DengXian" w:hAnsi="Cambria Math"/>
              </w:rPr>
              <m:t>D</m:t>
            </m:r>
          </m:num>
          <m:den>
            <m:r>
              <w:rPr>
                <w:rFonts w:ascii="Cambria Math" w:eastAsia="DengXian" w:hAnsi="Cambria Math"/>
              </w:rPr>
              <m:t>d</m:t>
            </m:r>
          </m:den>
        </m:f>
      </m:oMath>
      <w:r w:rsidRPr="00153B5E">
        <w:tab/>
        <w:t>(S4)</w:t>
      </w:r>
    </w:p>
    <w:p w14:paraId="351AEB74" w14:textId="77777777" w:rsidR="000A674C" w:rsidRPr="00153B5E" w:rsidRDefault="000A674C" w:rsidP="000A674C">
      <w:pPr>
        <w:tabs>
          <w:tab w:val="center" w:pos="4320"/>
          <w:tab w:val="right" w:pos="8640"/>
        </w:tabs>
        <w:rPr>
          <w:rFonts w:ascii="Cambria Math" w:hAnsi="Cambria Math"/>
        </w:rPr>
      </w:pPr>
      <w:r w:rsidRPr="00153B5E">
        <w:tab/>
      </w:r>
      <m:oMath>
        <m:sSub>
          <m:sSubPr>
            <m:ctrlPr>
              <w:rPr>
                <w:rFonts w:ascii="Cambria Math" w:eastAsia="DengXian" w:hAnsi="Cambria Math"/>
                <w:i/>
              </w:rPr>
            </m:ctrlPr>
          </m:sSubPr>
          <m:e>
            <m:r>
              <w:rPr>
                <w:rFonts w:ascii="Cambria Math" w:eastAsia="DengXian" w:hAnsi="Cambria Math"/>
              </w:rPr>
              <m:t>k</m:t>
            </m:r>
          </m:e>
          <m:sub>
            <m:r>
              <m:rPr>
                <m:sty m:val="p"/>
              </m:rPr>
              <w:rPr>
                <w:rFonts w:ascii="Cambria Math" w:eastAsia="DengXian" w:hAnsi="Cambria Math"/>
              </w:rPr>
              <m:t>s</m:t>
            </m:r>
          </m:sub>
        </m:sSub>
        <m:r>
          <m:rPr>
            <m:sty m:val="p"/>
          </m:rPr>
          <w:rPr>
            <w:rFonts w:ascii="Cambria Math" w:eastAsia="DengXian" w:hAnsi="Cambria Math"/>
          </w:rPr>
          <m:t>=</m:t>
        </m:r>
        <m:f>
          <m:fPr>
            <m:ctrlPr>
              <w:rPr>
                <w:rFonts w:ascii="Cambria Math" w:eastAsia="DengXian" w:hAnsi="Cambria Math"/>
                <w:i/>
              </w:rPr>
            </m:ctrlPr>
          </m:fPr>
          <m:num>
            <m:sSub>
              <m:sSubPr>
                <m:ctrlPr>
                  <w:rPr>
                    <w:rFonts w:ascii="Cambria Math" w:eastAsia="DengXian" w:hAnsi="Cambria Math"/>
                    <w:i/>
                  </w:rPr>
                </m:ctrlPr>
              </m:sSubPr>
              <m:e>
                <m:r>
                  <w:rPr>
                    <w:rFonts w:ascii="Cambria Math" w:eastAsia="DengXian" w:hAnsi="Cambria Math"/>
                  </w:rPr>
                  <m:t>k</m:t>
                </m:r>
              </m:e>
              <m:sub>
                <m:r>
                  <m:rPr>
                    <m:sty m:val="p"/>
                  </m:rPr>
                  <w:rPr>
                    <w:rFonts w:ascii="Cambria Math" w:eastAsia="DengXian" w:hAnsi="Cambria Math"/>
                  </w:rPr>
                  <m:t>app</m:t>
                </m:r>
              </m:sub>
            </m:sSub>
            <m:r>
              <w:rPr>
                <w:rFonts w:ascii="Cambria Math" w:eastAsia="DengXian" w:hAnsi="Cambria Math"/>
              </w:rPr>
              <m:t>V</m:t>
            </m:r>
          </m:num>
          <m:den>
            <m:r>
              <w:rPr>
                <w:rFonts w:ascii="Cambria Math" w:eastAsia="DengXian" w:hAnsi="Cambria Math"/>
              </w:rPr>
              <m:t>A</m:t>
            </m:r>
          </m:den>
        </m:f>
        <m:r>
          <m:rPr>
            <m:sty m:val="p"/>
          </m:rPr>
          <w:rPr>
            <w:rFonts w:ascii="Cambria Math" w:eastAsia="DengXian" w:hAnsi="Cambria Math"/>
          </w:rPr>
          <m:t xml:space="preserve">  ,   </m:t>
        </m:r>
        <m:r>
          <w:rPr>
            <w:rFonts w:ascii="Cambria Math" w:eastAsia="DengXian" w:hAnsi="Cambria Math"/>
          </w:rPr>
          <m:t>A</m:t>
        </m:r>
        <m:r>
          <m:rPr>
            <m:sty m:val="p"/>
          </m:rPr>
          <w:rPr>
            <w:rFonts w:ascii="Cambria Math" w:eastAsia="DengXian" w:hAnsi="Cambria Math"/>
          </w:rPr>
          <m:t>=π</m:t>
        </m:r>
        <m:r>
          <w:rPr>
            <w:rFonts w:ascii="Cambria Math" w:eastAsia="DengXian" w:hAnsi="Cambria Math"/>
          </w:rPr>
          <m:t>dLN</m:t>
        </m:r>
      </m:oMath>
      <w:r w:rsidRPr="00153B5E">
        <w:tab/>
        <w:t>(S5)</w:t>
      </w:r>
    </w:p>
    <w:p w14:paraId="64C78FF7" w14:textId="77777777" w:rsidR="000A674C" w:rsidRPr="00153B5E" w:rsidRDefault="000A674C" w:rsidP="000A674C">
      <w:pPr>
        <w:tabs>
          <w:tab w:val="center" w:pos="4320"/>
          <w:tab w:val="right" w:pos="8640"/>
        </w:tabs>
        <w:rPr>
          <w:rFonts w:ascii="Cambria Math" w:hAnsi="Cambria Math"/>
        </w:rPr>
      </w:pPr>
      <w:r w:rsidRPr="00153B5E">
        <w:tab/>
      </w:r>
      <m:oMath>
        <m:f>
          <m:fPr>
            <m:ctrlPr>
              <w:rPr>
                <w:rFonts w:ascii="Cambria Math" w:eastAsia="DengXian" w:hAnsi="Cambria Math"/>
                <w:i/>
              </w:rPr>
            </m:ctrlPr>
          </m:fPr>
          <m:num>
            <m:sSub>
              <m:sSubPr>
                <m:ctrlPr>
                  <w:rPr>
                    <w:rFonts w:ascii="Cambria Math" w:eastAsia="DengXian" w:hAnsi="Cambria Math"/>
                    <w:i/>
                  </w:rPr>
                </m:ctrlPr>
              </m:sSubPr>
              <m:e>
                <m:r>
                  <w:rPr>
                    <w:rFonts w:ascii="Cambria Math" w:eastAsia="DengXian" w:hAnsi="Cambria Math"/>
                  </w:rPr>
                  <m:t>C</m:t>
                </m:r>
              </m:e>
              <m:sub>
                <m:r>
                  <m:rPr>
                    <m:sty m:val="p"/>
                  </m:rPr>
                  <w:rPr>
                    <w:rFonts w:ascii="Cambria Math" w:eastAsia="DengXian" w:hAnsi="Cambria Math"/>
                  </w:rPr>
                  <m:t>s</m:t>
                </m:r>
              </m:sub>
            </m:sSub>
          </m:num>
          <m:den>
            <m:sSub>
              <m:sSubPr>
                <m:ctrlPr>
                  <w:rPr>
                    <w:rFonts w:ascii="Cambria Math" w:eastAsia="DengXian" w:hAnsi="Cambria Math"/>
                    <w:i/>
                  </w:rPr>
                </m:ctrlPr>
              </m:sSubPr>
              <m:e>
                <m:r>
                  <w:rPr>
                    <w:rFonts w:ascii="Cambria Math" w:eastAsia="DengXian" w:hAnsi="Cambria Math"/>
                  </w:rPr>
                  <m:t>C</m:t>
                </m:r>
              </m:e>
              <m:sub>
                <m:r>
                  <m:rPr>
                    <m:sty m:val="p"/>
                  </m:rPr>
                  <w:rPr>
                    <w:rFonts w:ascii="Cambria Math" w:eastAsia="DengXian" w:hAnsi="Cambria Math"/>
                  </w:rPr>
                  <m:t>b</m:t>
                </m:r>
              </m:sub>
            </m:sSub>
          </m:den>
        </m:f>
        <m:r>
          <m:rPr>
            <m:sty m:val="p"/>
          </m:rPr>
          <w:rPr>
            <w:rFonts w:ascii="Cambria Math" w:eastAsia="DengXian" w:hAnsi="Cambria Math"/>
          </w:rPr>
          <m:t>=</m:t>
        </m:r>
        <m:sSup>
          <m:sSupPr>
            <m:ctrlPr>
              <w:rPr>
                <w:rFonts w:ascii="Cambria Math" w:eastAsia="DengXian" w:hAnsi="Cambria Math"/>
                <w:i/>
              </w:rPr>
            </m:ctrlPr>
          </m:sSupPr>
          <m:e>
            <m:d>
              <m:dPr>
                <m:ctrlPr>
                  <w:rPr>
                    <w:rFonts w:ascii="Cambria Math" w:eastAsia="DengXian" w:hAnsi="Cambria Math"/>
                    <w:i/>
                  </w:rPr>
                </m:ctrlPr>
              </m:dPr>
              <m:e>
                <m:r>
                  <m:rPr>
                    <m:sty m:val="p"/>
                  </m:rPr>
                  <w:rPr>
                    <w:rFonts w:ascii="Cambria Math" w:eastAsia="DengXian" w:hAnsi="Cambria Math"/>
                  </w:rPr>
                  <m:t>1+</m:t>
                </m:r>
                <m:f>
                  <m:fPr>
                    <m:ctrlPr>
                      <w:rPr>
                        <w:rFonts w:ascii="Cambria Math" w:eastAsia="DengXian" w:hAnsi="Cambria Math"/>
                        <w:i/>
                      </w:rPr>
                    </m:ctrlPr>
                  </m:fPr>
                  <m:num>
                    <m:sSub>
                      <m:sSubPr>
                        <m:ctrlPr>
                          <w:rPr>
                            <w:rFonts w:ascii="Cambria Math" w:eastAsia="DengXian" w:hAnsi="Cambria Math"/>
                            <w:i/>
                          </w:rPr>
                        </m:ctrlPr>
                      </m:sSubPr>
                      <m:e>
                        <m:r>
                          <w:rPr>
                            <w:rFonts w:ascii="Cambria Math" w:eastAsia="DengXian" w:hAnsi="Cambria Math"/>
                          </w:rPr>
                          <m:t>k</m:t>
                        </m:r>
                      </m:e>
                      <m:sub>
                        <m:r>
                          <m:rPr>
                            <m:sty m:val="p"/>
                          </m:rPr>
                          <w:rPr>
                            <w:rFonts w:ascii="Cambria Math" w:eastAsia="DengXian" w:hAnsi="Cambria Math"/>
                          </w:rPr>
                          <m:t>s</m:t>
                        </m:r>
                      </m:sub>
                    </m:sSub>
                  </m:num>
                  <m:den>
                    <m:sSub>
                      <m:sSubPr>
                        <m:ctrlPr>
                          <w:rPr>
                            <w:rFonts w:ascii="Cambria Math" w:eastAsia="DengXian" w:hAnsi="Cambria Math"/>
                            <w:i/>
                          </w:rPr>
                        </m:ctrlPr>
                      </m:sSubPr>
                      <m:e>
                        <m:r>
                          <w:rPr>
                            <w:rFonts w:ascii="Cambria Math" w:eastAsia="DengXian" w:hAnsi="Cambria Math"/>
                          </w:rPr>
                          <m:t>k</m:t>
                        </m:r>
                      </m:e>
                      <m:sub>
                        <m:r>
                          <m:rPr>
                            <m:sty m:val="p"/>
                          </m:rPr>
                          <w:rPr>
                            <w:rFonts w:ascii="Cambria Math" w:eastAsia="DengXian" w:hAnsi="Cambria Math"/>
                          </w:rPr>
                          <m:t>g</m:t>
                        </m:r>
                      </m:sub>
                    </m:sSub>
                  </m:den>
                </m:f>
              </m:e>
            </m:d>
          </m:e>
          <m:sup>
            <m:r>
              <m:rPr>
                <m:sty m:val="p"/>
              </m:rPr>
              <w:rPr>
                <w:rFonts w:ascii="Cambria Math" w:eastAsia="DengXian" w:hAnsi="Cambria Math"/>
              </w:rPr>
              <m:t>-1</m:t>
            </m:r>
          </m:sup>
        </m:sSup>
      </m:oMath>
      <w:r w:rsidRPr="00153B5E">
        <w:tab/>
        <w:t>(S6)</w:t>
      </w:r>
    </w:p>
    <w:p w14:paraId="56EAD3DE" w14:textId="77777777" w:rsidR="000A674C" w:rsidRPr="00153B5E" w:rsidRDefault="000A674C" w:rsidP="000A674C">
      <w:pPr>
        <w:spacing w:after="160" w:line="259" w:lineRule="auto"/>
        <w:rPr>
          <w:rFonts w:asciiTheme="majorBidi" w:hAnsiTheme="majorBidi" w:cstheme="majorBidi"/>
          <w:b/>
          <w:color w:val="000000"/>
          <w:lang w:eastAsia="zh-CN"/>
        </w:rPr>
      </w:pPr>
    </w:p>
    <w:p w14:paraId="09CEBD06" w14:textId="77777777" w:rsidR="000A674C" w:rsidRPr="00153B5E" w:rsidRDefault="000A674C" w:rsidP="000A674C">
      <w:pPr>
        <w:spacing w:after="160" w:line="259" w:lineRule="auto"/>
        <w:rPr>
          <w:rFonts w:asciiTheme="majorBidi" w:hAnsiTheme="majorBidi" w:cstheme="majorBidi"/>
          <w:b/>
          <w:color w:val="000000"/>
          <w:lang w:eastAsia="zh-CN"/>
        </w:rPr>
      </w:pPr>
      <w:r w:rsidRPr="00153B5E">
        <w:rPr>
          <w:rFonts w:asciiTheme="majorBidi" w:hAnsiTheme="majorBidi" w:cstheme="majorBidi"/>
          <w:b/>
          <w:color w:val="000000"/>
          <w:lang w:eastAsia="zh-CN"/>
        </w:rPr>
        <w:br w:type="page"/>
      </w:r>
    </w:p>
    <w:p w14:paraId="5B364CB2" w14:textId="77777777" w:rsidR="000A674C" w:rsidRPr="00153B5E" w:rsidRDefault="000A674C" w:rsidP="000A674C">
      <w:pPr>
        <w:spacing w:after="160" w:line="259" w:lineRule="auto"/>
        <w:rPr>
          <w:rFonts w:asciiTheme="majorBidi" w:hAnsiTheme="majorBidi" w:cstheme="majorBidi"/>
          <w:color w:val="000000"/>
          <w:lang w:eastAsia="zh-CN"/>
        </w:rPr>
      </w:pPr>
      <w:r w:rsidRPr="00153B5E">
        <w:rPr>
          <w:rFonts w:asciiTheme="majorBidi" w:hAnsiTheme="majorBidi" w:cstheme="majorBidi"/>
          <w:b/>
          <w:color w:val="000000"/>
          <w:lang w:eastAsia="zh-CN"/>
        </w:rPr>
        <w:lastRenderedPageBreak/>
        <w:t>Table S1.</w:t>
      </w:r>
      <w:r w:rsidRPr="00153B5E">
        <w:rPr>
          <w:rFonts w:asciiTheme="majorBidi" w:hAnsiTheme="majorBidi" w:cstheme="majorBidi"/>
          <w:color w:val="000000"/>
          <w:lang w:eastAsia="zh-CN"/>
        </w:rPr>
        <w:t xml:space="preserve"> Parameters and results of the mass-transfer estimate. Three values correspond to the 100, 130</w:t>
      </w:r>
      <w:r w:rsidR="001977ED" w:rsidRPr="00153B5E">
        <w:rPr>
          <w:rFonts w:asciiTheme="majorBidi" w:hAnsiTheme="majorBidi" w:cstheme="majorBidi"/>
          <w:color w:val="000000"/>
          <w:lang w:eastAsia="zh-CN"/>
        </w:rPr>
        <w:t>,</w:t>
      </w:r>
      <w:r w:rsidRPr="00153B5E">
        <w:rPr>
          <w:rFonts w:asciiTheme="majorBidi" w:hAnsiTheme="majorBidi" w:cstheme="majorBidi"/>
          <w:color w:val="000000"/>
          <w:lang w:eastAsia="zh-CN"/>
        </w:rPr>
        <w:t xml:space="preserve"> and 160 L min</w:t>
      </w:r>
      <w:r w:rsidRPr="00153B5E">
        <w:rPr>
          <w:rFonts w:asciiTheme="majorBidi" w:hAnsiTheme="majorBidi" w:cstheme="majorBidi"/>
          <w:color w:val="000000"/>
          <w:vertAlign w:val="superscript"/>
          <w:lang w:eastAsia="zh-CN"/>
        </w:rPr>
        <w:t>−1</w:t>
      </w:r>
      <w:r w:rsidRPr="00153B5E">
        <w:rPr>
          <w:rFonts w:asciiTheme="majorBidi" w:hAnsiTheme="majorBidi" w:cstheme="majorBidi"/>
          <w:color w:val="000000"/>
          <w:lang w:eastAsia="zh-CN"/>
        </w:rPr>
        <w:t xml:space="preserve"> fan settings.</w:t>
      </w:r>
    </w:p>
    <w:tbl>
      <w:tblPr>
        <w:tblW w:w="0" w:type="auto"/>
        <w:tblBorders>
          <w:top w:val="single" w:sz="4" w:space="0" w:color="auto"/>
          <w:bottom w:val="single" w:sz="4" w:space="0" w:color="auto"/>
        </w:tblBorders>
        <w:tblLook w:val="04A0" w:firstRow="1" w:lastRow="0" w:firstColumn="1" w:lastColumn="0" w:noHBand="0" w:noVBand="1"/>
      </w:tblPr>
      <w:tblGrid>
        <w:gridCol w:w="3600"/>
        <w:gridCol w:w="3400"/>
        <w:gridCol w:w="2300"/>
      </w:tblGrid>
      <w:tr w:rsidR="000A674C" w:rsidRPr="00153B5E" w14:paraId="4DA30D4D" w14:textId="77777777" w:rsidTr="000A674C">
        <w:tc>
          <w:tcPr>
            <w:tcW w:w="3600" w:type="dxa"/>
            <w:tcBorders>
              <w:top w:val="single" w:sz="4" w:space="0" w:color="auto"/>
              <w:bottom w:val="single" w:sz="4" w:space="0" w:color="auto"/>
            </w:tcBorders>
          </w:tcPr>
          <w:p w14:paraId="4D29275F" w14:textId="77777777" w:rsidR="000A674C" w:rsidRPr="00153B5E" w:rsidRDefault="000A674C" w:rsidP="000A674C">
            <w:pPr>
              <w:spacing w:after="160" w:line="259" w:lineRule="auto"/>
              <w:rPr>
                <w:rFonts w:asciiTheme="majorBidi" w:hAnsiTheme="majorBidi" w:cstheme="majorBidi"/>
                <w:color w:val="000000"/>
                <w:lang w:eastAsia="zh-CN"/>
              </w:rPr>
            </w:pPr>
            <w:r w:rsidRPr="00153B5E">
              <w:rPr>
                <w:rFonts w:asciiTheme="majorBidi" w:hAnsiTheme="majorBidi" w:cstheme="majorBidi"/>
                <w:b/>
                <w:color w:val="000000"/>
                <w:lang w:eastAsia="zh-CN"/>
              </w:rPr>
              <w:t>Parameter</w:t>
            </w:r>
          </w:p>
        </w:tc>
        <w:tc>
          <w:tcPr>
            <w:tcW w:w="3400" w:type="dxa"/>
            <w:tcBorders>
              <w:top w:val="single" w:sz="4" w:space="0" w:color="auto"/>
              <w:bottom w:val="single" w:sz="4" w:space="0" w:color="auto"/>
            </w:tcBorders>
          </w:tcPr>
          <w:p w14:paraId="3ED85821" w14:textId="77777777" w:rsidR="000A674C" w:rsidRPr="00153B5E" w:rsidRDefault="000A674C" w:rsidP="000A674C">
            <w:pPr>
              <w:spacing w:after="160" w:line="259" w:lineRule="auto"/>
              <w:rPr>
                <w:rFonts w:asciiTheme="majorBidi" w:hAnsiTheme="majorBidi" w:cstheme="majorBidi"/>
                <w:color w:val="000000"/>
                <w:lang w:eastAsia="zh-CN"/>
              </w:rPr>
            </w:pPr>
            <w:r w:rsidRPr="00153B5E">
              <w:rPr>
                <w:rFonts w:asciiTheme="majorBidi" w:hAnsiTheme="majorBidi" w:cstheme="majorBidi"/>
                <w:b/>
                <w:color w:val="000000"/>
                <w:lang w:eastAsia="zh-CN"/>
              </w:rPr>
              <w:t>Value</w:t>
            </w:r>
          </w:p>
        </w:tc>
        <w:tc>
          <w:tcPr>
            <w:tcW w:w="2300" w:type="dxa"/>
            <w:tcBorders>
              <w:top w:val="single" w:sz="4" w:space="0" w:color="auto"/>
              <w:bottom w:val="single" w:sz="4" w:space="0" w:color="auto"/>
            </w:tcBorders>
          </w:tcPr>
          <w:p w14:paraId="0CB9C40E" w14:textId="77777777" w:rsidR="000A674C" w:rsidRPr="00153B5E" w:rsidRDefault="000A674C" w:rsidP="000A674C">
            <w:pPr>
              <w:spacing w:after="160" w:line="259" w:lineRule="auto"/>
              <w:rPr>
                <w:rFonts w:asciiTheme="majorBidi" w:hAnsiTheme="majorBidi" w:cstheme="majorBidi"/>
                <w:color w:val="000000"/>
                <w:lang w:eastAsia="zh-CN"/>
              </w:rPr>
            </w:pPr>
            <w:r w:rsidRPr="00153B5E">
              <w:rPr>
                <w:rFonts w:asciiTheme="majorBidi" w:hAnsiTheme="majorBidi" w:cstheme="majorBidi"/>
                <w:b/>
                <w:color w:val="000000"/>
                <w:lang w:eastAsia="zh-CN"/>
              </w:rPr>
              <w:t>Source</w:t>
            </w:r>
          </w:p>
        </w:tc>
      </w:tr>
      <w:tr w:rsidR="000A674C" w:rsidRPr="00153B5E" w14:paraId="5870CFFE" w14:textId="77777777" w:rsidTr="000A674C">
        <w:tc>
          <w:tcPr>
            <w:tcW w:w="3600" w:type="dxa"/>
            <w:tcBorders>
              <w:top w:val="single" w:sz="4" w:space="0" w:color="auto"/>
            </w:tcBorders>
          </w:tcPr>
          <w:p w14:paraId="03421001" w14:textId="77777777" w:rsidR="000A674C" w:rsidRPr="00153B5E" w:rsidRDefault="000A674C" w:rsidP="000A674C">
            <w:pPr>
              <w:spacing w:after="160" w:line="259" w:lineRule="auto"/>
              <w:rPr>
                <w:rFonts w:asciiTheme="majorBidi" w:hAnsiTheme="majorBidi" w:cstheme="majorBidi"/>
                <w:color w:val="000000"/>
                <w:lang w:eastAsia="zh-CN"/>
              </w:rPr>
            </w:pPr>
            <w:r w:rsidRPr="00153B5E">
              <w:rPr>
                <w:rFonts w:asciiTheme="majorBidi" w:hAnsiTheme="majorBidi" w:cstheme="majorBidi"/>
                <w:color w:val="000000"/>
                <w:lang w:eastAsia="zh-CN"/>
              </w:rPr>
              <w:t xml:space="preserve">Channel diameter, </w:t>
            </w:r>
            <w:r w:rsidRPr="00153B5E">
              <w:rPr>
                <w:rFonts w:asciiTheme="majorBidi" w:hAnsiTheme="majorBidi" w:cstheme="majorBidi"/>
                <w:i/>
                <w:color w:val="000000"/>
                <w:lang w:eastAsia="zh-CN"/>
              </w:rPr>
              <w:t>d</w:t>
            </w:r>
          </w:p>
        </w:tc>
        <w:tc>
          <w:tcPr>
            <w:tcW w:w="3400" w:type="dxa"/>
            <w:tcBorders>
              <w:top w:val="single" w:sz="4" w:space="0" w:color="auto"/>
            </w:tcBorders>
          </w:tcPr>
          <w:p w14:paraId="186C9F5A" w14:textId="77777777" w:rsidR="000A674C" w:rsidRPr="00153B5E" w:rsidRDefault="000A674C" w:rsidP="000A674C">
            <w:pPr>
              <w:spacing w:after="160" w:line="259" w:lineRule="auto"/>
              <w:rPr>
                <w:rFonts w:asciiTheme="majorBidi" w:hAnsiTheme="majorBidi" w:cstheme="majorBidi"/>
                <w:color w:val="000000"/>
                <w:lang w:eastAsia="zh-CN"/>
              </w:rPr>
            </w:pPr>
            <w:r w:rsidRPr="00153B5E">
              <w:rPr>
                <w:rFonts w:asciiTheme="majorBidi" w:hAnsiTheme="majorBidi" w:cstheme="majorBidi"/>
                <w:color w:val="000000"/>
                <w:lang w:eastAsia="zh-CN"/>
              </w:rPr>
              <w:t>2.0 mm</w:t>
            </w:r>
          </w:p>
        </w:tc>
        <w:tc>
          <w:tcPr>
            <w:tcW w:w="2300" w:type="dxa"/>
            <w:tcBorders>
              <w:top w:val="single" w:sz="4" w:space="0" w:color="auto"/>
            </w:tcBorders>
          </w:tcPr>
          <w:p w14:paraId="1A2A00E3" w14:textId="77777777" w:rsidR="000A674C" w:rsidRPr="00153B5E" w:rsidRDefault="000A674C" w:rsidP="000A674C">
            <w:pPr>
              <w:spacing w:after="160" w:line="259" w:lineRule="auto"/>
              <w:rPr>
                <w:rFonts w:asciiTheme="majorBidi" w:hAnsiTheme="majorBidi" w:cstheme="majorBidi"/>
                <w:color w:val="000000"/>
                <w:lang w:eastAsia="zh-CN"/>
              </w:rPr>
            </w:pPr>
            <w:r w:rsidRPr="00153B5E">
              <w:rPr>
                <w:rFonts w:asciiTheme="majorBidi" w:hAnsiTheme="majorBidi" w:cstheme="majorBidi"/>
                <w:color w:val="000000"/>
                <w:lang w:eastAsia="zh-CN"/>
              </w:rPr>
              <w:t>measured</w:t>
            </w:r>
          </w:p>
        </w:tc>
      </w:tr>
      <w:tr w:rsidR="000A674C" w:rsidRPr="00153B5E" w14:paraId="0CB03EA5" w14:textId="77777777" w:rsidTr="000A674C">
        <w:tc>
          <w:tcPr>
            <w:tcW w:w="3600" w:type="dxa"/>
          </w:tcPr>
          <w:p w14:paraId="7AE820B5" w14:textId="77777777" w:rsidR="000A674C" w:rsidRPr="00153B5E" w:rsidRDefault="000A674C" w:rsidP="000A674C">
            <w:pPr>
              <w:spacing w:after="160" w:line="259" w:lineRule="auto"/>
              <w:rPr>
                <w:rFonts w:asciiTheme="majorBidi" w:hAnsiTheme="majorBidi" w:cstheme="majorBidi"/>
                <w:color w:val="000000"/>
                <w:lang w:eastAsia="zh-CN"/>
              </w:rPr>
            </w:pPr>
            <w:r w:rsidRPr="00153B5E">
              <w:rPr>
                <w:rFonts w:asciiTheme="majorBidi" w:hAnsiTheme="majorBidi" w:cstheme="majorBidi"/>
                <w:color w:val="000000"/>
                <w:lang w:eastAsia="zh-CN"/>
              </w:rPr>
              <w:t xml:space="preserve">Channel length, </w:t>
            </w:r>
            <w:r w:rsidRPr="00153B5E">
              <w:rPr>
                <w:rFonts w:asciiTheme="majorBidi" w:hAnsiTheme="majorBidi" w:cstheme="majorBidi"/>
                <w:i/>
                <w:color w:val="000000"/>
                <w:lang w:eastAsia="zh-CN"/>
              </w:rPr>
              <w:t>L</w:t>
            </w:r>
          </w:p>
        </w:tc>
        <w:tc>
          <w:tcPr>
            <w:tcW w:w="3400" w:type="dxa"/>
          </w:tcPr>
          <w:p w14:paraId="363BAD00" w14:textId="77777777" w:rsidR="000A674C" w:rsidRPr="00153B5E" w:rsidRDefault="000A674C" w:rsidP="000A674C">
            <w:pPr>
              <w:spacing w:after="160" w:line="259" w:lineRule="auto"/>
              <w:rPr>
                <w:rFonts w:asciiTheme="majorBidi" w:hAnsiTheme="majorBidi" w:cstheme="majorBidi"/>
                <w:color w:val="000000"/>
                <w:lang w:eastAsia="zh-CN"/>
              </w:rPr>
            </w:pPr>
            <w:r w:rsidRPr="00153B5E">
              <w:rPr>
                <w:rFonts w:asciiTheme="majorBidi" w:hAnsiTheme="majorBidi" w:cstheme="majorBidi"/>
                <w:color w:val="000000"/>
                <w:lang w:eastAsia="zh-CN"/>
              </w:rPr>
              <w:t>10 mm</w:t>
            </w:r>
          </w:p>
        </w:tc>
        <w:tc>
          <w:tcPr>
            <w:tcW w:w="2300" w:type="dxa"/>
          </w:tcPr>
          <w:p w14:paraId="2A68AC8C" w14:textId="77777777" w:rsidR="000A674C" w:rsidRPr="00153B5E" w:rsidRDefault="000A674C" w:rsidP="000A674C">
            <w:pPr>
              <w:spacing w:after="160" w:line="259" w:lineRule="auto"/>
              <w:rPr>
                <w:rFonts w:asciiTheme="majorBidi" w:hAnsiTheme="majorBidi" w:cstheme="majorBidi"/>
                <w:color w:val="000000"/>
                <w:lang w:eastAsia="zh-CN"/>
              </w:rPr>
            </w:pPr>
            <w:r w:rsidRPr="00153B5E">
              <w:rPr>
                <w:rFonts w:asciiTheme="majorBidi" w:hAnsiTheme="majorBidi" w:cstheme="majorBidi"/>
                <w:color w:val="000000"/>
                <w:lang w:eastAsia="zh-CN"/>
              </w:rPr>
              <w:t>measured</w:t>
            </w:r>
          </w:p>
        </w:tc>
      </w:tr>
      <w:tr w:rsidR="000A674C" w:rsidRPr="00153B5E" w14:paraId="673375E8" w14:textId="77777777" w:rsidTr="000A674C">
        <w:tc>
          <w:tcPr>
            <w:tcW w:w="3600" w:type="dxa"/>
          </w:tcPr>
          <w:p w14:paraId="605FF3DD" w14:textId="77777777" w:rsidR="000A674C" w:rsidRPr="00153B5E" w:rsidRDefault="000A674C" w:rsidP="000A674C">
            <w:pPr>
              <w:spacing w:after="160" w:line="259" w:lineRule="auto"/>
              <w:rPr>
                <w:rFonts w:asciiTheme="majorBidi" w:hAnsiTheme="majorBidi" w:cstheme="majorBidi"/>
                <w:color w:val="000000"/>
                <w:lang w:eastAsia="zh-CN"/>
              </w:rPr>
            </w:pPr>
            <w:r w:rsidRPr="00153B5E">
              <w:rPr>
                <w:rFonts w:asciiTheme="majorBidi" w:hAnsiTheme="majorBidi" w:cstheme="majorBidi"/>
                <w:color w:val="000000"/>
                <w:lang w:eastAsia="zh-CN"/>
              </w:rPr>
              <w:t xml:space="preserve">Number of channels, </w:t>
            </w:r>
            <w:r w:rsidRPr="00153B5E">
              <w:rPr>
                <w:rFonts w:asciiTheme="majorBidi" w:hAnsiTheme="majorBidi" w:cstheme="majorBidi"/>
                <w:i/>
                <w:color w:val="000000"/>
                <w:lang w:eastAsia="zh-CN"/>
              </w:rPr>
              <w:t>N</w:t>
            </w:r>
          </w:p>
        </w:tc>
        <w:tc>
          <w:tcPr>
            <w:tcW w:w="3400" w:type="dxa"/>
          </w:tcPr>
          <w:p w14:paraId="5C1B60C4" w14:textId="77777777" w:rsidR="000A674C" w:rsidRPr="00153B5E" w:rsidRDefault="000A674C" w:rsidP="000A674C">
            <w:pPr>
              <w:spacing w:after="160" w:line="259" w:lineRule="auto"/>
              <w:rPr>
                <w:rFonts w:asciiTheme="majorBidi" w:hAnsiTheme="majorBidi" w:cstheme="majorBidi"/>
                <w:color w:val="000000"/>
                <w:lang w:eastAsia="zh-CN"/>
              </w:rPr>
            </w:pPr>
            <w:r w:rsidRPr="00153B5E">
              <w:rPr>
                <w:rFonts w:asciiTheme="majorBidi" w:hAnsiTheme="majorBidi" w:cstheme="majorBidi"/>
                <w:color w:val="000000"/>
                <w:lang w:eastAsia="zh-CN"/>
              </w:rPr>
              <w:t>441</w:t>
            </w:r>
          </w:p>
        </w:tc>
        <w:tc>
          <w:tcPr>
            <w:tcW w:w="2300" w:type="dxa"/>
          </w:tcPr>
          <w:p w14:paraId="215C263B" w14:textId="77777777" w:rsidR="000A674C" w:rsidRPr="00153B5E" w:rsidRDefault="000A674C" w:rsidP="000A674C">
            <w:pPr>
              <w:spacing w:after="160" w:line="259" w:lineRule="auto"/>
              <w:rPr>
                <w:rFonts w:asciiTheme="majorBidi" w:hAnsiTheme="majorBidi" w:cstheme="majorBidi"/>
                <w:color w:val="000000"/>
                <w:lang w:eastAsia="zh-CN"/>
              </w:rPr>
            </w:pPr>
            <w:r w:rsidRPr="00153B5E">
              <w:rPr>
                <w:rFonts w:asciiTheme="majorBidi" w:hAnsiTheme="majorBidi" w:cstheme="majorBidi"/>
                <w:color w:val="000000"/>
                <w:lang w:eastAsia="zh-CN"/>
              </w:rPr>
              <w:t>measured</w:t>
            </w:r>
          </w:p>
        </w:tc>
      </w:tr>
      <w:tr w:rsidR="000A674C" w:rsidRPr="00153B5E" w14:paraId="78CB37B8" w14:textId="77777777" w:rsidTr="000A674C">
        <w:tc>
          <w:tcPr>
            <w:tcW w:w="3600" w:type="dxa"/>
          </w:tcPr>
          <w:p w14:paraId="3C3F2245" w14:textId="77777777" w:rsidR="000A674C" w:rsidRPr="00153B5E" w:rsidRDefault="000A674C" w:rsidP="000A674C">
            <w:pPr>
              <w:spacing w:after="160" w:line="259" w:lineRule="auto"/>
              <w:rPr>
                <w:rFonts w:asciiTheme="majorBidi" w:hAnsiTheme="majorBidi" w:cstheme="majorBidi"/>
                <w:color w:val="000000"/>
                <w:lang w:eastAsia="zh-CN"/>
              </w:rPr>
            </w:pPr>
            <w:r w:rsidRPr="00153B5E">
              <w:rPr>
                <w:rFonts w:asciiTheme="majorBidi" w:hAnsiTheme="majorBidi" w:cstheme="majorBidi"/>
                <w:color w:val="000000"/>
                <w:lang w:eastAsia="zh-CN"/>
              </w:rPr>
              <w:t xml:space="preserve">Catalyst area, </w:t>
            </w:r>
            <w:r w:rsidRPr="00153B5E">
              <w:rPr>
                <w:rFonts w:asciiTheme="majorBidi" w:hAnsiTheme="majorBidi" w:cstheme="majorBidi"/>
                <w:i/>
                <w:color w:val="000000"/>
                <w:lang w:eastAsia="zh-CN"/>
              </w:rPr>
              <w:t>A</w:t>
            </w:r>
          </w:p>
        </w:tc>
        <w:tc>
          <w:tcPr>
            <w:tcW w:w="3400" w:type="dxa"/>
          </w:tcPr>
          <w:p w14:paraId="5D127480" w14:textId="77777777" w:rsidR="000A674C" w:rsidRPr="00153B5E" w:rsidRDefault="000A674C" w:rsidP="000A674C">
            <w:pPr>
              <w:spacing w:after="160" w:line="259" w:lineRule="auto"/>
              <w:rPr>
                <w:rFonts w:asciiTheme="majorBidi" w:hAnsiTheme="majorBidi" w:cstheme="majorBidi"/>
                <w:color w:val="000000"/>
                <w:lang w:eastAsia="zh-CN"/>
              </w:rPr>
            </w:pPr>
            <w:r w:rsidRPr="00153B5E">
              <w:rPr>
                <w:rFonts w:asciiTheme="majorBidi" w:hAnsiTheme="majorBidi" w:cstheme="majorBidi"/>
                <w:color w:val="000000"/>
                <w:lang w:eastAsia="zh-CN"/>
              </w:rPr>
              <w:t>0.0277 m</w:t>
            </w:r>
            <w:r w:rsidRPr="00153B5E">
              <w:rPr>
                <w:rFonts w:asciiTheme="majorBidi" w:hAnsiTheme="majorBidi" w:cstheme="majorBidi"/>
                <w:color w:val="000000"/>
                <w:vertAlign w:val="superscript"/>
                <w:lang w:eastAsia="zh-CN"/>
              </w:rPr>
              <w:t>2</w:t>
            </w:r>
          </w:p>
        </w:tc>
        <w:tc>
          <w:tcPr>
            <w:tcW w:w="2300" w:type="dxa"/>
          </w:tcPr>
          <w:p w14:paraId="280C3EA0" w14:textId="77777777" w:rsidR="000A674C" w:rsidRPr="00153B5E" w:rsidRDefault="000A674C" w:rsidP="000A674C">
            <w:pPr>
              <w:spacing w:after="160" w:line="259" w:lineRule="auto"/>
              <w:rPr>
                <w:rFonts w:asciiTheme="majorBidi" w:hAnsiTheme="majorBidi" w:cstheme="majorBidi"/>
                <w:color w:val="000000"/>
                <w:lang w:eastAsia="zh-CN"/>
              </w:rPr>
            </w:pPr>
            <w:r w:rsidRPr="00153B5E">
              <w:rPr>
                <w:rFonts w:asciiTheme="majorBidi" w:hAnsiTheme="majorBidi" w:cstheme="majorBidi"/>
                <w:color w:val="000000"/>
                <w:lang w:eastAsia="zh-CN"/>
              </w:rPr>
              <w:t>π</w:t>
            </w:r>
            <w:proofErr w:type="spellStart"/>
            <w:r w:rsidRPr="00153B5E">
              <w:rPr>
                <w:rFonts w:asciiTheme="majorBidi" w:hAnsiTheme="majorBidi" w:cstheme="majorBidi"/>
                <w:i/>
                <w:color w:val="000000"/>
                <w:lang w:eastAsia="zh-CN"/>
              </w:rPr>
              <w:t>dLN</w:t>
            </w:r>
            <w:proofErr w:type="spellEnd"/>
          </w:p>
        </w:tc>
      </w:tr>
      <w:tr w:rsidR="000A674C" w:rsidRPr="00153B5E" w14:paraId="0B11149D" w14:textId="77777777" w:rsidTr="000A674C">
        <w:tc>
          <w:tcPr>
            <w:tcW w:w="3600" w:type="dxa"/>
          </w:tcPr>
          <w:p w14:paraId="27258582" w14:textId="77777777" w:rsidR="000A674C" w:rsidRPr="00153B5E" w:rsidRDefault="000A674C" w:rsidP="000A674C">
            <w:pPr>
              <w:spacing w:after="160" w:line="259" w:lineRule="auto"/>
              <w:rPr>
                <w:rFonts w:asciiTheme="majorBidi" w:hAnsiTheme="majorBidi" w:cstheme="majorBidi"/>
                <w:color w:val="000000"/>
                <w:lang w:eastAsia="zh-CN"/>
              </w:rPr>
            </w:pPr>
            <w:r w:rsidRPr="00153B5E">
              <w:rPr>
                <w:rFonts w:asciiTheme="majorBidi" w:hAnsiTheme="majorBidi" w:cstheme="majorBidi"/>
                <w:color w:val="000000"/>
                <w:lang w:eastAsia="zh-CN"/>
              </w:rPr>
              <w:t>Channel velocity, u</w:t>
            </w:r>
          </w:p>
        </w:tc>
        <w:tc>
          <w:tcPr>
            <w:tcW w:w="3400" w:type="dxa"/>
          </w:tcPr>
          <w:p w14:paraId="657F82D9" w14:textId="77777777" w:rsidR="000A674C" w:rsidRPr="00153B5E" w:rsidRDefault="000A674C" w:rsidP="000A674C">
            <w:pPr>
              <w:spacing w:after="160" w:line="259" w:lineRule="auto"/>
              <w:rPr>
                <w:rFonts w:asciiTheme="majorBidi" w:hAnsiTheme="majorBidi" w:cstheme="majorBidi"/>
                <w:color w:val="000000"/>
                <w:lang w:eastAsia="zh-CN"/>
              </w:rPr>
            </w:pPr>
            <w:r w:rsidRPr="00153B5E">
              <w:rPr>
                <w:rFonts w:asciiTheme="majorBidi" w:hAnsiTheme="majorBidi" w:cstheme="majorBidi"/>
                <w:color w:val="000000"/>
                <w:lang w:eastAsia="zh-CN"/>
              </w:rPr>
              <w:t>1.20 / 1.56 / 1.92 m s−1</w:t>
            </w:r>
          </w:p>
        </w:tc>
        <w:tc>
          <w:tcPr>
            <w:tcW w:w="2300" w:type="dxa"/>
          </w:tcPr>
          <w:p w14:paraId="67CBA8A1" w14:textId="77777777" w:rsidR="000A674C" w:rsidRPr="00153B5E" w:rsidRDefault="000A674C" w:rsidP="000A674C">
            <w:pPr>
              <w:spacing w:after="160" w:line="259" w:lineRule="auto"/>
              <w:rPr>
                <w:rFonts w:asciiTheme="majorBidi" w:hAnsiTheme="majorBidi" w:cstheme="majorBidi"/>
                <w:color w:val="000000"/>
                <w:lang w:eastAsia="zh-CN"/>
              </w:rPr>
            </w:pPr>
            <w:r w:rsidRPr="00153B5E">
              <w:rPr>
                <w:rFonts w:asciiTheme="majorBidi" w:hAnsiTheme="majorBidi" w:cstheme="majorBidi"/>
                <w:color w:val="000000"/>
                <w:lang w:eastAsia="zh-CN"/>
              </w:rPr>
              <w:t>Q / (N π d² / 4)</w:t>
            </w:r>
          </w:p>
        </w:tc>
      </w:tr>
      <w:tr w:rsidR="000A674C" w:rsidRPr="00153B5E" w14:paraId="26F44750" w14:textId="77777777" w:rsidTr="000A674C">
        <w:tc>
          <w:tcPr>
            <w:tcW w:w="3600" w:type="dxa"/>
          </w:tcPr>
          <w:p w14:paraId="295082A2" w14:textId="77777777" w:rsidR="000A674C" w:rsidRPr="00153B5E" w:rsidRDefault="000A674C" w:rsidP="000A674C">
            <w:pPr>
              <w:spacing w:after="160" w:line="259" w:lineRule="auto"/>
              <w:rPr>
                <w:rFonts w:asciiTheme="majorBidi" w:hAnsiTheme="majorBidi" w:cstheme="majorBidi"/>
                <w:color w:val="000000"/>
                <w:lang w:eastAsia="zh-CN"/>
              </w:rPr>
            </w:pPr>
            <w:r w:rsidRPr="00153B5E">
              <w:rPr>
                <w:rFonts w:asciiTheme="majorBidi" w:hAnsiTheme="majorBidi" w:cstheme="majorBidi"/>
                <w:color w:val="000000"/>
                <w:lang w:eastAsia="zh-CN"/>
              </w:rPr>
              <w:t xml:space="preserve">Diffusivity of FA in air, </w:t>
            </w:r>
            <w:r w:rsidRPr="00153B5E">
              <w:rPr>
                <w:rFonts w:asciiTheme="majorBidi" w:hAnsiTheme="majorBidi" w:cstheme="majorBidi"/>
                <w:i/>
                <w:color w:val="000000"/>
                <w:lang w:eastAsia="zh-CN"/>
              </w:rPr>
              <w:t>D</w:t>
            </w:r>
          </w:p>
        </w:tc>
        <w:tc>
          <w:tcPr>
            <w:tcW w:w="3400" w:type="dxa"/>
          </w:tcPr>
          <w:p w14:paraId="10B05227" w14:textId="77777777" w:rsidR="000A674C" w:rsidRPr="00153B5E" w:rsidRDefault="000A674C" w:rsidP="000A674C">
            <w:pPr>
              <w:spacing w:after="160" w:line="259" w:lineRule="auto"/>
              <w:rPr>
                <w:rFonts w:asciiTheme="majorBidi" w:hAnsiTheme="majorBidi" w:cstheme="majorBidi"/>
                <w:color w:val="000000"/>
                <w:lang w:eastAsia="zh-CN"/>
              </w:rPr>
            </w:pPr>
            <w:r w:rsidRPr="00153B5E">
              <w:rPr>
                <w:rFonts w:asciiTheme="majorBidi" w:hAnsiTheme="majorBidi" w:cstheme="majorBidi"/>
                <w:color w:val="000000"/>
                <w:lang w:eastAsia="zh-CN"/>
              </w:rPr>
              <w:t>0.174 cm</w:t>
            </w:r>
            <w:r w:rsidRPr="00153B5E">
              <w:rPr>
                <w:rFonts w:asciiTheme="majorBidi" w:hAnsiTheme="majorBidi" w:cstheme="majorBidi"/>
                <w:color w:val="000000"/>
                <w:vertAlign w:val="superscript"/>
                <w:lang w:eastAsia="zh-CN"/>
              </w:rPr>
              <w:t>2</w:t>
            </w:r>
            <w:r w:rsidRPr="00153B5E">
              <w:rPr>
                <w:rFonts w:asciiTheme="majorBidi" w:hAnsiTheme="majorBidi" w:cstheme="majorBidi"/>
                <w:color w:val="000000"/>
                <w:lang w:eastAsia="zh-CN"/>
              </w:rPr>
              <w:t xml:space="preserve"> s</w:t>
            </w:r>
            <w:r w:rsidRPr="00153B5E">
              <w:rPr>
                <w:rFonts w:asciiTheme="majorBidi" w:hAnsiTheme="majorBidi" w:cstheme="majorBidi"/>
                <w:color w:val="000000"/>
                <w:vertAlign w:val="superscript"/>
                <w:lang w:eastAsia="zh-CN"/>
              </w:rPr>
              <w:t>−1</w:t>
            </w:r>
          </w:p>
        </w:tc>
        <w:tc>
          <w:tcPr>
            <w:tcW w:w="2300" w:type="dxa"/>
          </w:tcPr>
          <w:p w14:paraId="574C58B7" w14:textId="77777777" w:rsidR="000A674C" w:rsidRPr="00153B5E" w:rsidRDefault="000A674C" w:rsidP="006754E2">
            <w:pPr>
              <w:spacing w:after="160" w:line="259" w:lineRule="auto"/>
              <w:rPr>
                <w:rFonts w:asciiTheme="majorBidi" w:hAnsiTheme="majorBidi" w:cstheme="majorBidi"/>
                <w:color w:val="000000"/>
                <w:lang w:eastAsia="zh-CN"/>
              </w:rPr>
            </w:pPr>
            <w:r w:rsidRPr="00153B5E">
              <w:rPr>
                <w:rFonts w:asciiTheme="majorBidi" w:hAnsiTheme="majorBidi" w:cstheme="majorBidi"/>
                <w:color w:val="000000"/>
                <w:lang w:eastAsia="zh-CN"/>
              </w:rPr>
              <w:fldChar w:fldCharType="begin"/>
            </w:r>
            <w:r w:rsidR="006754E2" w:rsidRPr="00153B5E">
              <w:rPr>
                <w:rFonts w:asciiTheme="majorBidi" w:hAnsiTheme="majorBidi" w:cstheme="majorBidi"/>
                <w:color w:val="000000"/>
                <w:lang w:eastAsia="zh-CN"/>
              </w:rPr>
              <w:instrText xml:space="preserve"> ADDIN EN.CITE &lt;EndNote&gt;&lt;Cite&gt;&lt;Author&gt;Fuller&lt;/Author&gt;&lt;Year&gt;1966&lt;/Year&gt;&lt;RecNum&gt;632&lt;/RecNum&gt;&lt;DisplayText&gt;&lt;style face="superscript"&gt;[2]&lt;/style&gt;&lt;/DisplayText&gt;&lt;record&gt;&lt;rec-number&gt;632&lt;/rec-number&gt;&lt;foreign-keys&gt;&lt;key app="EN" db-id="xxfpsf0xls2r5cerz2lxxf0yxzww09wvssrv" timestamp="1787896010"&gt;632&lt;/key&gt;&lt;/foreign-keys&gt;&lt;ref-type name="Journal Article"&gt;17&lt;/ref-type&gt;&lt;contributors&gt;&lt;authors&gt;&lt;author&gt;Fuller, Edward N.&lt;/author&gt;&lt;author&gt;Schettler, Paul D.&lt;/author&gt;&lt;author&gt;Giddings, J. Calvin&lt;/author&gt;&lt;/authors&gt;&lt;/contributors&gt;&lt;titles&gt;&lt;title&gt;New method for prediction of binary gas-phase diffusion coefficients&lt;/title&gt;&lt;secondary-title&gt;Industrial &amp;amp; Engineering Chemistry&lt;/secondary-title&gt;&lt;/titles&gt;&lt;periodical&gt;&lt;full-title&gt;Industrial &amp;amp; Engineering Chemistry&lt;/full-title&gt;&lt;/periodical&gt;&lt;pages&gt;18-27&lt;/pages&gt;&lt;volume&gt;58&lt;/volume&gt;&lt;number&gt;5&lt;/number&gt;&lt;keywords&gt;&lt;keyword&gt;binary gas diffusion&lt;/keyword&gt;&lt;keyword&gt;atomic diffusion volumes&lt;/keyword&gt;&lt;keyword&gt;Fuller-Schettler-Giddings&lt;/keyword&gt;&lt;/keywords&gt;&lt;dates&gt;&lt;year&gt;1966&lt;/year&gt;&lt;/dates&gt;&lt;publisher&gt;American Chemical Society&lt;/publisher&gt;&lt;isbn&gt;0019-7866&lt;/isbn&gt;&lt;urls&gt;&lt;/urls&gt;&lt;electronic-resource-num&gt;10.1021/ie50677a007&lt;/electronic-resource-num&gt;&lt;/record&gt;&lt;/Cite&gt;&lt;/EndNote&gt;</w:instrText>
            </w:r>
            <w:r w:rsidRPr="00153B5E">
              <w:rPr>
                <w:rFonts w:asciiTheme="majorBidi" w:hAnsiTheme="majorBidi" w:cstheme="majorBidi"/>
                <w:color w:val="000000"/>
                <w:lang w:eastAsia="zh-CN"/>
              </w:rPr>
              <w:fldChar w:fldCharType="separate"/>
            </w:r>
            <w:r w:rsidR="006754E2" w:rsidRPr="00153B5E">
              <w:rPr>
                <w:rFonts w:asciiTheme="majorBidi" w:hAnsiTheme="majorBidi" w:cstheme="majorBidi"/>
                <w:noProof/>
                <w:color w:val="000000"/>
                <w:vertAlign w:val="superscript"/>
                <w:lang w:eastAsia="zh-CN"/>
              </w:rPr>
              <w:t>[2]</w:t>
            </w:r>
            <w:r w:rsidRPr="00153B5E">
              <w:rPr>
                <w:rFonts w:asciiTheme="majorBidi" w:hAnsiTheme="majorBidi" w:cstheme="majorBidi"/>
                <w:color w:val="000000"/>
                <w:lang w:eastAsia="zh-CN"/>
              </w:rPr>
              <w:fldChar w:fldCharType="end"/>
            </w:r>
          </w:p>
        </w:tc>
      </w:tr>
      <w:tr w:rsidR="000A674C" w:rsidRPr="00153B5E" w14:paraId="717321EB" w14:textId="77777777" w:rsidTr="000A674C">
        <w:tc>
          <w:tcPr>
            <w:tcW w:w="3600" w:type="dxa"/>
          </w:tcPr>
          <w:p w14:paraId="046091F2" w14:textId="77777777" w:rsidR="000A674C" w:rsidRPr="00153B5E" w:rsidRDefault="000A674C" w:rsidP="000A674C">
            <w:pPr>
              <w:spacing w:after="160" w:line="259" w:lineRule="auto"/>
              <w:rPr>
                <w:rFonts w:asciiTheme="majorBidi" w:hAnsiTheme="majorBidi" w:cstheme="majorBidi"/>
                <w:color w:val="000000"/>
                <w:lang w:eastAsia="zh-CN"/>
              </w:rPr>
            </w:pPr>
            <w:r w:rsidRPr="00153B5E">
              <w:rPr>
                <w:rFonts w:asciiTheme="majorBidi" w:hAnsiTheme="majorBidi" w:cstheme="majorBidi"/>
                <w:color w:val="000000"/>
                <w:lang w:eastAsia="zh-CN"/>
              </w:rPr>
              <w:t xml:space="preserve">Schmidt number, </w:t>
            </w:r>
            <w:proofErr w:type="spellStart"/>
            <w:r w:rsidRPr="00153B5E">
              <w:rPr>
                <w:rFonts w:asciiTheme="majorBidi" w:hAnsiTheme="majorBidi" w:cstheme="majorBidi"/>
                <w:color w:val="000000"/>
                <w:lang w:eastAsia="zh-CN"/>
              </w:rPr>
              <w:t>Sc</w:t>
            </w:r>
            <w:proofErr w:type="spellEnd"/>
          </w:p>
        </w:tc>
        <w:tc>
          <w:tcPr>
            <w:tcW w:w="3400" w:type="dxa"/>
          </w:tcPr>
          <w:p w14:paraId="07CBA824" w14:textId="77777777" w:rsidR="000A674C" w:rsidRPr="00153B5E" w:rsidRDefault="000A674C" w:rsidP="000A674C">
            <w:pPr>
              <w:spacing w:after="160" w:line="259" w:lineRule="auto"/>
              <w:rPr>
                <w:rFonts w:asciiTheme="majorBidi" w:hAnsiTheme="majorBidi" w:cstheme="majorBidi"/>
                <w:color w:val="000000"/>
                <w:lang w:eastAsia="zh-CN"/>
              </w:rPr>
            </w:pPr>
            <w:r w:rsidRPr="00153B5E">
              <w:rPr>
                <w:rFonts w:asciiTheme="majorBidi" w:hAnsiTheme="majorBidi" w:cstheme="majorBidi"/>
                <w:color w:val="000000"/>
                <w:lang w:eastAsia="zh-CN"/>
              </w:rPr>
              <w:t>0.90</w:t>
            </w:r>
          </w:p>
        </w:tc>
        <w:tc>
          <w:tcPr>
            <w:tcW w:w="2300" w:type="dxa"/>
          </w:tcPr>
          <w:p w14:paraId="2AFE1B89" w14:textId="77777777" w:rsidR="000A674C" w:rsidRPr="00153B5E" w:rsidRDefault="000A674C" w:rsidP="000A674C">
            <w:pPr>
              <w:spacing w:after="160" w:line="259" w:lineRule="auto"/>
              <w:rPr>
                <w:rFonts w:asciiTheme="majorBidi" w:hAnsiTheme="majorBidi" w:cstheme="majorBidi"/>
                <w:color w:val="000000"/>
                <w:lang w:eastAsia="zh-CN"/>
              </w:rPr>
            </w:pPr>
            <w:r w:rsidRPr="00153B5E">
              <w:rPr>
                <w:rFonts w:asciiTheme="majorBidi" w:hAnsiTheme="majorBidi" w:cstheme="majorBidi"/>
                <w:color w:val="000000"/>
                <w:lang w:eastAsia="zh-CN"/>
              </w:rPr>
              <w:t>Eq. S2</w:t>
            </w:r>
          </w:p>
        </w:tc>
      </w:tr>
      <w:tr w:rsidR="000A674C" w:rsidRPr="00153B5E" w14:paraId="62D5B183" w14:textId="77777777" w:rsidTr="000A674C">
        <w:tc>
          <w:tcPr>
            <w:tcW w:w="3600" w:type="dxa"/>
          </w:tcPr>
          <w:p w14:paraId="68E93BB0" w14:textId="77777777" w:rsidR="000A674C" w:rsidRPr="00153B5E" w:rsidRDefault="000A674C" w:rsidP="000A674C">
            <w:pPr>
              <w:spacing w:after="160" w:line="259" w:lineRule="auto"/>
              <w:rPr>
                <w:rFonts w:asciiTheme="majorBidi" w:hAnsiTheme="majorBidi" w:cstheme="majorBidi"/>
                <w:color w:val="000000"/>
                <w:lang w:eastAsia="zh-CN"/>
              </w:rPr>
            </w:pPr>
            <w:r w:rsidRPr="00153B5E">
              <w:rPr>
                <w:rFonts w:asciiTheme="majorBidi" w:hAnsiTheme="majorBidi" w:cstheme="majorBidi"/>
                <w:color w:val="000000"/>
                <w:lang w:eastAsia="zh-CN"/>
              </w:rPr>
              <w:t xml:space="preserve">Reynolds number, </w:t>
            </w:r>
            <w:r w:rsidRPr="00153B5E">
              <w:rPr>
                <w:rFonts w:asciiTheme="majorBidi" w:hAnsiTheme="majorBidi" w:cstheme="majorBidi"/>
                <w:i/>
                <w:color w:val="000000"/>
                <w:lang w:eastAsia="zh-CN"/>
              </w:rPr>
              <w:t>Re</w:t>
            </w:r>
          </w:p>
        </w:tc>
        <w:tc>
          <w:tcPr>
            <w:tcW w:w="3400" w:type="dxa"/>
          </w:tcPr>
          <w:p w14:paraId="56A3D0F0" w14:textId="77777777" w:rsidR="000A674C" w:rsidRPr="00153B5E" w:rsidRDefault="000A674C" w:rsidP="000A674C">
            <w:pPr>
              <w:spacing w:after="160" w:line="259" w:lineRule="auto"/>
              <w:rPr>
                <w:rFonts w:asciiTheme="majorBidi" w:hAnsiTheme="majorBidi" w:cstheme="majorBidi"/>
                <w:color w:val="000000"/>
                <w:lang w:eastAsia="zh-CN"/>
              </w:rPr>
            </w:pPr>
            <w:r w:rsidRPr="00153B5E">
              <w:rPr>
                <w:rFonts w:asciiTheme="majorBidi" w:hAnsiTheme="majorBidi" w:cstheme="majorBidi"/>
                <w:color w:val="000000"/>
                <w:lang w:eastAsia="zh-CN"/>
              </w:rPr>
              <w:t>154 / 200 / 247</w:t>
            </w:r>
          </w:p>
        </w:tc>
        <w:tc>
          <w:tcPr>
            <w:tcW w:w="2300" w:type="dxa"/>
          </w:tcPr>
          <w:p w14:paraId="659366A5" w14:textId="77777777" w:rsidR="000A674C" w:rsidRPr="00153B5E" w:rsidRDefault="000A674C" w:rsidP="000A674C">
            <w:pPr>
              <w:spacing w:after="160" w:line="259" w:lineRule="auto"/>
              <w:rPr>
                <w:rFonts w:asciiTheme="majorBidi" w:hAnsiTheme="majorBidi" w:cstheme="majorBidi"/>
                <w:color w:val="000000"/>
                <w:lang w:eastAsia="zh-CN"/>
              </w:rPr>
            </w:pPr>
            <w:r w:rsidRPr="00153B5E">
              <w:rPr>
                <w:rFonts w:asciiTheme="majorBidi" w:hAnsiTheme="majorBidi" w:cstheme="majorBidi"/>
                <w:i/>
                <w:color w:val="000000"/>
                <w:lang w:eastAsia="zh-CN"/>
              </w:rPr>
              <w:t>Eq. S1</w:t>
            </w:r>
          </w:p>
        </w:tc>
      </w:tr>
      <w:tr w:rsidR="000A674C" w:rsidRPr="00153B5E" w14:paraId="11C58679" w14:textId="77777777" w:rsidTr="000A674C">
        <w:tc>
          <w:tcPr>
            <w:tcW w:w="3600" w:type="dxa"/>
          </w:tcPr>
          <w:p w14:paraId="3B07EC2C" w14:textId="77777777" w:rsidR="000A674C" w:rsidRPr="00153B5E" w:rsidRDefault="000A674C" w:rsidP="000A674C">
            <w:pPr>
              <w:spacing w:after="160" w:line="259" w:lineRule="auto"/>
              <w:rPr>
                <w:rFonts w:asciiTheme="majorBidi" w:hAnsiTheme="majorBidi" w:cstheme="majorBidi"/>
                <w:color w:val="000000"/>
                <w:lang w:eastAsia="zh-CN"/>
              </w:rPr>
            </w:pPr>
            <w:r w:rsidRPr="00153B5E">
              <w:rPr>
                <w:rFonts w:asciiTheme="majorBidi" w:hAnsiTheme="majorBidi" w:cstheme="majorBidi"/>
                <w:color w:val="000000"/>
                <w:lang w:eastAsia="zh-CN"/>
              </w:rPr>
              <w:t xml:space="preserve">Sherwood number, </w:t>
            </w:r>
            <w:proofErr w:type="spellStart"/>
            <w:r w:rsidRPr="00153B5E">
              <w:rPr>
                <w:rFonts w:asciiTheme="majorBidi" w:hAnsiTheme="majorBidi" w:cstheme="majorBidi"/>
                <w:color w:val="000000"/>
                <w:lang w:eastAsia="zh-CN"/>
              </w:rPr>
              <w:t>Sh</w:t>
            </w:r>
            <w:proofErr w:type="spellEnd"/>
          </w:p>
        </w:tc>
        <w:tc>
          <w:tcPr>
            <w:tcW w:w="3400" w:type="dxa"/>
          </w:tcPr>
          <w:p w14:paraId="39FC17F2" w14:textId="77777777" w:rsidR="000A674C" w:rsidRPr="00153B5E" w:rsidRDefault="000A674C" w:rsidP="000A674C">
            <w:pPr>
              <w:spacing w:after="160" w:line="259" w:lineRule="auto"/>
              <w:rPr>
                <w:rFonts w:asciiTheme="majorBidi" w:hAnsiTheme="majorBidi" w:cstheme="majorBidi"/>
                <w:color w:val="000000"/>
                <w:lang w:eastAsia="zh-CN"/>
              </w:rPr>
            </w:pPr>
            <w:r w:rsidRPr="00153B5E">
              <w:rPr>
                <w:rFonts w:asciiTheme="majorBidi" w:hAnsiTheme="majorBidi" w:cstheme="majorBidi"/>
                <w:color w:val="000000"/>
                <w:lang w:eastAsia="zh-CN"/>
              </w:rPr>
              <w:t>6.54 / 7.14 / 7.69</w:t>
            </w:r>
          </w:p>
        </w:tc>
        <w:tc>
          <w:tcPr>
            <w:tcW w:w="2300" w:type="dxa"/>
          </w:tcPr>
          <w:p w14:paraId="172F6F17" w14:textId="77777777" w:rsidR="000A674C" w:rsidRPr="00153B5E" w:rsidRDefault="000A674C" w:rsidP="000A674C">
            <w:pPr>
              <w:spacing w:after="160" w:line="259" w:lineRule="auto"/>
              <w:rPr>
                <w:rFonts w:asciiTheme="majorBidi" w:hAnsiTheme="majorBidi" w:cstheme="majorBidi"/>
                <w:color w:val="000000"/>
                <w:lang w:eastAsia="zh-CN"/>
              </w:rPr>
            </w:pPr>
            <w:r w:rsidRPr="00153B5E">
              <w:rPr>
                <w:rFonts w:asciiTheme="majorBidi" w:hAnsiTheme="majorBidi" w:cstheme="majorBidi"/>
                <w:i/>
                <w:color w:val="000000"/>
                <w:lang w:eastAsia="zh-CN"/>
              </w:rPr>
              <w:t>Eq. S3</w:t>
            </w:r>
          </w:p>
        </w:tc>
      </w:tr>
      <w:tr w:rsidR="000A674C" w:rsidRPr="00153B5E" w14:paraId="49A2C4C0" w14:textId="77777777" w:rsidTr="000A674C">
        <w:tc>
          <w:tcPr>
            <w:tcW w:w="3600" w:type="dxa"/>
          </w:tcPr>
          <w:p w14:paraId="61C47D83" w14:textId="77777777" w:rsidR="000A674C" w:rsidRPr="00153B5E" w:rsidRDefault="000A674C" w:rsidP="000A674C">
            <w:pPr>
              <w:spacing w:after="160" w:line="259" w:lineRule="auto"/>
              <w:rPr>
                <w:rFonts w:asciiTheme="majorBidi" w:hAnsiTheme="majorBidi" w:cstheme="majorBidi"/>
                <w:color w:val="000000"/>
                <w:lang w:eastAsia="zh-CN"/>
              </w:rPr>
            </w:pPr>
            <w:r w:rsidRPr="00153B5E">
              <w:rPr>
                <w:rFonts w:asciiTheme="majorBidi" w:hAnsiTheme="majorBidi" w:cstheme="majorBidi"/>
                <w:color w:val="000000"/>
                <w:lang w:eastAsia="zh-CN"/>
              </w:rPr>
              <w:t xml:space="preserve">Mass-transfer coefficient, </w:t>
            </w:r>
            <w:r w:rsidRPr="00153B5E">
              <w:rPr>
                <w:rFonts w:asciiTheme="majorBidi" w:hAnsiTheme="majorBidi" w:cstheme="majorBidi"/>
                <w:i/>
                <w:color w:val="000000"/>
                <w:lang w:eastAsia="zh-CN"/>
              </w:rPr>
              <w:t>k</w:t>
            </w:r>
            <w:r w:rsidRPr="00153B5E">
              <w:rPr>
                <w:rFonts w:asciiTheme="majorBidi" w:hAnsiTheme="majorBidi" w:cstheme="majorBidi"/>
                <w:color w:val="000000"/>
                <w:vertAlign w:val="subscript"/>
                <w:lang w:eastAsia="zh-CN"/>
              </w:rPr>
              <w:t>g</w:t>
            </w:r>
          </w:p>
        </w:tc>
        <w:tc>
          <w:tcPr>
            <w:tcW w:w="3400" w:type="dxa"/>
          </w:tcPr>
          <w:p w14:paraId="4A0FF536" w14:textId="77777777" w:rsidR="000A674C" w:rsidRPr="00153B5E" w:rsidRDefault="000A674C" w:rsidP="000A674C">
            <w:pPr>
              <w:spacing w:after="160" w:line="259" w:lineRule="auto"/>
              <w:rPr>
                <w:rFonts w:asciiTheme="majorBidi" w:hAnsiTheme="majorBidi" w:cstheme="majorBidi"/>
                <w:color w:val="000000"/>
                <w:lang w:eastAsia="zh-CN"/>
              </w:rPr>
            </w:pPr>
            <w:r w:rsidRPr="00153B5E">
              <w:rPr>
                <w:rFonts w:asciiTheme="majorBidi" w:hAnsiTheme="majorBidi" w:cstheme="majorBidi"/>
                <w:color w:val="000000"/>
                <w:lang w:eastAsia="zh-CN"/>
              </w:rPr>
              <w:t>0.057 / 0.062 / 0.067 m s</w:t>
            </w:r>
            <w:r w:rsidRPr="00153B5E">
              <w:rPr>
                <w:rFonts w:asciiTheme="majorBidi" w:hAnsiTheme="majorBidi" w:cstheme="majorBidi"/>
                <w:color w:val="000000"/>
                <w:vertAlign w:val="superscript"/>
                <w:lang w:eastAsia="zh-CN"/>
              </w:rPr>
              <w:t>−1</w:t>
            </w:r>
          </w:p>
        </w:tc>
        <w:tc>
          <w:tcPr>
            <w:tcW w:w="2300" w:type="dxa"/>
          </w:tcPr>
          <w:p w14:paraId="613F04A9" w14:textId="77777777" w:rsidR="000A674C" w:rsidRPr="00153B5E" w:rsidRDefault="000A674C" w:rsidP="000A674C">
            <w:pPr>
              <w:spacing w:after="160" w:line="259" w:lineRule="auto"/>
              <w:rPr>
                <w:rFonts w:asciiTheme="majorBidi" w:hAnsiTheme="majorBidi" w:cstheme="majorBidi"/>
                <w:color w:val="000000"/>
                <w:lang w:eastAsia="zh-CN"/>
              </w:rPr>
            </w:pPr>
            <w:proofErr w:type="spellStart"/>
            <w:r w:rsidRPr="00153B5E">
              <w:rPr>
                <w:rFonts w:asciiTheme="majorBidi" w:hAnsiTheme="majorBidi" w:cstheme="majorBidi"/>
                <w:color w:val="000000"/>
                <w:lang w:eastAsia="zh-CN"/>
              </w:rPr>
              <w:t>Eqs</w:t>
            </w:r>
            <w:proofErr w:type="spellEnd"/>
            <w:r w:rsidRPr="00153B5E">
              <w:rPr>
                <w:rFonts w:asciiTheme="majorBidi" w:hAnsiTheme="majorBidi" w:cstheme="majorBidi"/>
                <w:color w:val="000000"/>
                <w:lang w:eastAsia="zh-CN"/>
              </w:rPr>
              <w:t>. S3, S4</w:t>
            </w:r>
          </w:p>
        </w:tc>
      </w:tr>
      <w:tr w:rsidR="000A674C" w:rsidRPr="00153B5E" w14:paraId="5847D996" w14:textId="77777777" w:rsidTr="000A674C">
        <w:tc>
          <w:tcPr>
            <w:tcW w:w="3600" w:type="dxa"/>
          </w:tcPr>
          <w:p w14:paraId="0462CF2C" w14:textId="77777777" w:rsidR="000A674C" w:rsidRPr="00153B5E" w:rsidRDefault="000A674C" w:rsidP="000A674C">
            <w:pPr>
              <w:spacing w:after="160" w:line="259" w:lineRule="auto"/>
              <w:rPr>
                <w:rFonts w:asciiTheme="majorBidi" w:hAnsiTheme="majorBidi" w:cstheme="majorBidi"/>
                <w:color w:val="000000"/>
                <w:lang w:eastAsia="zh-CN"/>
              </w:rPr>
            </w:pPr>
            <w:r w:rsidRPr="00153B5E">
              <w:rPr>
                <w:rFonts w:asciiTheme="majorBidi" w:hAnsiTheme="majorBidi" w:cstheme="majorBidi"/>
                <w:color w:val="000000"/>
                <w:lang w:eastAsia="zh-CN"/>
              </w:rPr>
              <w:t xml:space="preserve">Surface rate coefficient, </w:t>
            </w:r>
            <w:proofErr w:type="spellStart"/>
            <w:r w:rsidRPr="00153B5E">
              <w:rPr>
                <w:rFonts w:asciiTheme="majorBidi" w:hAnsiTheme="majorBidi" w:cstheme="majorBidi"/>
                <w:i/>
                <w:color w:val="000000"/>
                <w:lang w:eastAsia="zh-CN"/>
              </w:rPr>
              <w:t>k</w:t>
            </w:r>
            <w:r w:rsidRPr="00153B5E">
              <w:rPr>
                <w:rFonts w:asciiTheme="majorBidi" w:hAnsiTheme="majorBidi" w:cstheme="majorBidi"/>
                <w:color w:val="000000"/>
                <w:vertAlign w:val="subscript"/>
                <w:lang w:eastAsia="zh-CN"/>
              </w:rPr>
              <w:t>s</w:t>
            </w:r>
            <w:proofErr w:type="spellEnd"/>
          </w:p>
        </w:tc>
        <w:tc>
          <w:tcPr>
            <w:tcW w:w="3400" w:type="dxa"/>
          </w:tcPr>
          <w:p w14:paraId="5DB28128" w14:textId="77777777" w:rsidR="000A674C" w:rsidRPr="00153B5E" w:rsidRDefault="000A674C" w:rsidP="000A674C">
            <w:pPr>
              <w:spacing w:after="160" w:line="259" w:lineRule="auto"/>
              <w:rPr>
                <w:rFonts w:asciiTheme="majorBidi" w:hAnsiTheme="majorBidi" w:cstheme="majorBidi"/>
                <w:color w:val="000000"/>
                <w:lang w:eastAsia="zh-CN"/>
              </w:rPr>
            </w:pPr>
            <w:r w:rsidRPr="00153B5E">
              <w:rPr>
                <w:rFonts w:asciiTheme="majorBidi" w:hAnsiTheme="majorBidi" w:cstheme="majorBidi"/>
                <w:color w:val="000000"/>
                <w:lang w:eastAsia="zh-CN"/>
              </w:rPr>
              <w:t>3.3 / 4.9 / 4.2 × 10</w:t>
            </w:r>
            <w:r w:rsidRPr="00153B5E">
              <w:rPr>
                <w:rFonts w:asciiTheme="majorBidi" w:hAnsiTheme="majorBidi" w:cstheme="majorBidi"/>
                <w:color w:val="000000"/>
                <w:vertAlign w:val="superscript"/>
                <w:lang w:eastAsia="zh-CN"/>
              </w:rPr>
              <w:t>−4</w:t>
            </w:r>
            <w:r w:rsidRPr="00153B5E">
              <w:rPr>
                <w:rFonts w:asciiTheme="majorBidi" w:hAnsiTheme="majorBidi" w:cstheme="majorBidi"/>
                <w:color w:val="000000"/>
                <w:lang w:eastAsia="zh-CN"/>
              </w:rPr>
              <w:t xml:space="preserve"> m s</w:t>
            </w:r>
            <w:r w:rsidRPr="00153B5E">
              <w:rPr>
                <w:rFonts w:asciiTheme="majorBidi" w:hAnsiTheme="majorBidi" w:cstheme="majorBidi"/>
                <w:color w:val="000000"/>
                <w:vertAlign w:val="superscript"/>
                <w:lang w:eastAsia="zh-CN"/>
              </w:rPr>
              <w:t>−1</w:t>
            </w:r>
          </w:p>
        </w:tc>
        <w:tc>
          <w:tcPr>
            <w:tcW w:w="2300" w:type="dxa"/>
          </w:tcPr>
          <w:p w14:paraId="2411C1E3" w14:textId="77777777" w:rsidR="000A674C" w:rsidRPr="00153B5E" w:rsidRDefault="000A674C" w:rsidP="000A674C">
            <w:pPr>
              <w:spacing w:after="160" w:line="259" w:lineRule="auto"/>
              <w:rPr>
                <w:rFonts w:asciiTheme="majorBidi" w:hAnsiTheme="majorBidi" w:cstheme="majorBidi"/>
                <w:color w:val="000000"/>
                <w:lang w:eastAsia="zh-CN"/>
              </w:rPr>
            </w:pPr>
            <w:r w:rsidRPr="00153B5E">
              <w:rPr>
                <w:rFonts w:asciiTheme="majorBidi" w:hAnsiTheme="majorBidi" w:cstheme="majorBidi"/>
                <w:i/>
                <w:color w:val="000000"/>
                <w:lang w:eastAsia="zh-CN"/>
              </w:rPr>
              <w:t>Eq. S5</w:t>
            </w:r>
          </w:p>
        </w:tc>
      </w:tr>
      <w:tr w:rsidR="000A674C" w:rsidRPr="00153B5E" w14:paraId="633A477A" w14:textId="77777777" w:rsidTr="000A674C">
        <w:tc>
          <w:tcPr>
            <w:tcW w:w="3600" w:type="dxa"/>
          </w:tcPr>
          <w:p w14:paraId="57732B34" w14:textId="77777777" w:rsidR="000A674C" w:rsidRPr="00153B5E" w:rsidRDefault="000A674C" w:rsidP="000A674C">
            <w:pPr>
              <w:spacing w:after="160" w:line="259" w:lineRule="auto"/>
              <w:rPr>
                <w:rFonts w:asciiTheme="majorBidi" w:hAnsiTheme="majorBidi" w:cstheme="majorBidi"/>
                <w:color w:val="000000"/>
                <w:lang w:eastAsia="zh-CN"/>
              </w:rPr>
            </w:pPr>
            <w:r w:rsidRPr="00153B5E">
              <w:rPr>
                <w:rFonts w:asciiTheme="majorBidi" w:hAnsiTheme="majorBidi" w:cstheme="majorBidi"/>
                <w:i/>
                <w:color w:val="000000"/>
                <w:lang w:eastAsia="zh-CN"/>
              </w:rPr>
              <w:t>k</w:t>
            </w:r>
            <w:r w:rsidRPr="00153B5E">
              <w:rPr>
                <w:rFonts w:asciiTheme="majorBidi" w:hAnsiTheme="majorBidi" w:cstheme="majorBidi"/>
                <w:color w:val="000000"/>
                <w:vertAlign w:val="subscript"/>
                <w:lang w:eastAsia="zh-CN"/>
              </w:rPr>
              <w:t>g</w:t>
            </w:r>
            <w:r w:rsidRPr="00153B5E">
              <w:rPr>
                <w:rFonts w:asciiTheme="majorBidi" w:hAnsiTheme="majorBidi" w:cstheme="majorBidi"/>
                <w:color w:val="000000"/>
                <w:lang w:eastAsia="zh-CN"/>
              </w:rPr>
              <w:t>/</w:t>
            </w:r>
            <w:proofErr w:type="spellStart"/>
            <w:r w:rsidRPr="00153B5E">
              <w:rPr>
                <w:rFonts w:asciiTheme="majorBidi" w:hAnsiTheme="majorBidi" w:cstheme="majorBidi"/>
                <w:i/>
                <w:color w:val="000000"/>
                <w:lang w:eastAsia="zh-CN"/>
              </w:rPr>
              <w:t>k</w:t>
            </w:r>
            <w:r w:rsidRPr="00153B5E">
              <w:rPr>
                <w:rFonts w:asciiTheme="majorBidi" w:hAnsiTheme="majorBidi" w:cstheme="majorBidi"/>
                <w:color w:val="000000"/>
                <w:vertAlign w:val="subscript"/>
                <w:lang w:eastAsia="zh-CN"/>
              </w:rPr>
              <w:t>s</w:t>
            </w:r>
            <w:proofErr w:type="spellEnd"/>
          </w:p>
        </w:tc>
        <w:tc>
          <w:tcPr>
            <w:tcW w:w="3400" w:type="dxa"/>
          </w:tcPr>
          <w:p w14:paraId="784D5051" w14:textId="77777777" w:rsidR="000A674C" w:rsidRPr="00153B5E" w:rsidRDefault="000A674C" w:rsidP="000A674C">
            <w:pPr>
              <w:spacing w:after="160" w:line="259" w:lineRule="auto"/>
              <w:rPr>
                <w:rFonts w:asciiTheme="majorBidi" w:hAnsiTheme="majorBidi" w:cstheme="majorBidi"/>
                <w:color w:val="000000"/>
                <w:lang w:eastAsia="zh-CN"/>
              </w:rPr>
            </w:pPr>
            <w:r w:rsidRPr="00153B5E">
              <w:rPr>
                <w:rFonts w:asciiTheme="majorBidi" w:hAnsiTheme="majorBidi" w:cstheme="majorBidi"/>
                <w:color w:val="000000"/>
                <w:lang w:eastAsia="zh-CN"/>
              </w:rPr>
              <w:t>175 / 128 / 161</w:t>
            </w:r>
          </w:p>
        </w:tc>
        <w:tc>
          <w:tcPr>
            <w:tcW w:w="2300" w:type="dxa"/>
          </w:tcPr>
          <w:p w14:paraId="490F18E1" w14:textId="77777777" w:rsidR="000A674C" w:rsidRPr="00153B5E" w:rsidRDefault="000A674C" w:rsidP="000A674C">
            <w:pPr>
              <w:spacing w:after="160" w:line="259" w:lineRule="auto"/>
              <w:rPr>
                <w:rFonts w:asciiTheme="majorBidi" w:hAnsiTheme="majorBidi" w:cstheme="majorBidi"/>
                <w:color w:val="000000"/>
                <w:lang w:eastAsia="zh-CN"/>
              </w:rPr>
            </w:pPr>
            <w:r w:rsidRPr="00153B5E">
              <w:rPr>
                <w:rFonts w:asciiTheme="majorBidi" w:hAnsiTheme="majorBidi" w:cstheme="majorBidi"/>
                <w:color w:val="000000"/>
                <w:lang w:eastAsia="zh-CN"/>
              </w:rPr>
              <w:t>—</w:t>
            </w:r>
          </w:p>
        </w:tc>
      </w:tr>
    </w:tbl>
    <w:p w14:paraId="4DD5080F" w14:textId="77777777" w:rsidR="000B5A98" w:rsidRPr="00153B5E" w:rsidRDefault="000B5A98" w:rsidP="006F3D41">
      <w:pPr>
        <w:spacing w:line="480" w:lineRule="auto"/>
        <w:jc w:val="both"/>
        <w:rPr>
          <w:rFonts w:asciiTheme="majorBidi" w:hAnsiTheme="majorBidi" w:cstheme="majorBidi"/>
          <w:b/>
          <w:color w:val="000000"/>
          <w:lang w:eastAsia="zh-CN"/>
        </w:rPr>
      </w:pPr>
    </w:p>
    <w:p w14:paraId="00A30124" w14:textId="77777777" w:rsidR="000B5A98" w:rsidRPr="00153B5E" w:rsidRDefault="000B5A98">
      <w:pPr>
        <w:spacing w:after="160" w:line="259" w:lineRule="auto"/>
        <w:rPr>
          <w:rFonts w:asciiTheme="majorBidi" w:hAnsiTheme="majorBidi" w:cstheme="majorBidi"/>
          <w:b/>
          <w:color w:val="000000"/>
          <w:lang w:eastAsia="zh-CN"/>
        </w:rPr>
      </w:pPr>
      <w:r w:rsidRPr="00153B5E">
        <w:rPr>
          <w:rFonts w:asciiTheme="majorBidi" w:hAnsiTheme="majorBidi" w:cstheme="majorBidi"/>
          <w:b/>
          <w:color w:val="000000"/>
          <w:lang w:eastAsia="zh-CN"/>
        </w:rPr>
        <w:br w:type="page"/>
      </w:r>
    </w:p>
    <w:p w14:paraId="086F85D1" w14:textId="77777777" w:rsidR="00EA1796" w:rsidRPr="00153B5E" w:rsidRDefault="00EA1796" w:rsidP="006F3D41">
      <w:pPr>
        <w:spacing w:line="480" w:lineRule="auto"/>
        <w:jc w:val="both"/>
        <w:rPr>
          <w:rFonts w:asciiTheme="majorBidi" w:hAnsiTheme="majorBidi" w:cstheme="majorBidi"/>
          <w:b/>
          <w:color w:val="000000"/>
          <w:lang w:eastAsia="zh-CN"/>
        </w:rPr>
        <w:sectPr w:rsidR="00EA1796" w:rsidRPr="00153B5E" w:rsidSect="00687C0F">
          <w:footerReference w:type="default" r:id="rId10"/>
          <w:pgSz w:w="12240" w:h="15840"/>
          <w:pgMar w:top="1699" w:right="1440" w:bottom="1440" w:left="1440" w:header="720" w:footer="720" w:gutter="0"/>
          <w:lnNumType w:countBy="1" w:restart="continuous"/>
          <w:cols w:space="720"/>
          <w:docGrid w:linePitch="360"/>
        </w:sectPr>
      </w:pPr>
    </w:p>
    <w:p w14:paraId="396D5E32" w14:textId="77777777" w:rsidR="007018DB" w:rsidRPr="00153B5E" w:rsidRDefault="000A674C" w:rsidP="006F3D41">
      <w:pPr>
        <w:spacing w:line="480" w:lineRule="auto"/>
        <w:jc w:val="both"/>
        <w:rPr>
          <w:rFonts w:asciiTheme="majorBidi" w:hAnsiTheme="majorBidi" w:cstheme="majorBidi"/>
          <w:b/>
          <w:color w:val="000000"/>
          <w:lang w:eastAsia="zh-CN"/>
        </w:rPr>
      </w:pPr>
      <w:r w:rsidRPr="00153B5E">
        <w:rPr>
          <w:rFonts w:asciiTheme="majorBidi" w:hAnsiTheme="majorBidi" w:cstheme="majorBidi"/>
          <w:b/>
          <w:color w:val="000000"/>
          <w:lang w:eastAsia="zh-CN"/>
        </w:rPr>
        <w:lastRenderedPageBreak/>
        <w:t>Table S2</w:t>
      </w:r>
      <w:r w:rsidR="007018DB" w:rsidRPr="00153B5E">
        <w:rPr>
          <w:rFonts w:asciiTheme="majorBidi" w:hAnsiTheme="majorBidi" w:cstheme="majorBidi"/>
          <w:b/>
          <w:color w:val="000000"/>
          <w:lang w:eastAsia="zh-CN"/>
        </w:rPr>
        <w:t xml:space="preserve">. </w:t>
      </w:r>
      <w:r w:rsidR="00243863" w:rsidRPr="00153B5E">
        <w:rPr>
          <w:rFonts w:asciiTheme="majorBidi" w:hAnsiTheme="majorBidi" w:cstheme="majorBidi"/>
          <w:color w:val="000000"/>
          <w:lang w:eastAsia="zh-CN"/>
        </w:rPr>
        <w:t xml:space="preserve">Experimental design matrix for the photocatalytic removal of aldehyde VOCs. </w:t>
      </w:r>
    </w:p>
    <w:tbl>
      <w:tblPr>
        <w:tblW w:w="0" w:type="auto"/>
        <w:jc w:val="center"/>
        <w:tblBorders>
          <w:top w:val="single" w:sz="4" w:space="0" w:color="auto"/>
          <w:bottom w:val="single" w:sz="4" w:space="0" w:color="auto"/>
          <w:insideH w:val="dotted" w:sz="4" w:space="0" w:color="auto"/>
        </w:tblBorders>
        <w:tblLook w:val="04A0" w:firstRow="1" w:lastRow="0" w:firstColumn="1" w:lastColumn="0" w:noHBand="0" w:noVBand="1"/>
      </w:tblPr>
      <w:tblGrid>
        <w:gridCol w:w="750"/>
        <w:gridCol w:w="2347"/>
        <w:gridCol w:w="1368"/>
        <w:gridCol w:w="3230"/>
        <w:gridCol w:w="851"/>
        <w:gridCol w:w="655"/>
        <w:gridCol w:w="2729"/>
        <w:gridCol w:w="1718"/>
        <w:gridCol w:w="1225"/>
      </w:tblGrid>
      <w:tr w:rsidR="00746FB4" w:rsidRPr="00153B5E" w14:paraId="3DB510F4" w14:textId="77777777" w:rsidTr="009C084C">
        <w:trPr>
          <w:trHeight w:hRule="exact" w:val="1020"/>
          <w:jc w:val="center"/>
        </w:trPr>
        <w:tc>
          <w:tcPr>
            <w:tcW w:w="0" w:type="auto"/>
            <w:tcBorders>
              <w:top w:val="single" w:sz="4" w:space="0" w:color="auto"/>
              <w:bottom w:val="single" w:sz="4" w:space="0" w:color="auto"/>
              <w:right w:val="dotted" w:sz="4" w:space="0" w:color="auto"/>
            </w:tcBorders>
            <w:vAlign w:val="center"/>
            <w:hideMark/>
          </w:tcPr>
          <w:p w14:paraId="33C37D24" w14:textId="77777777" w:rsidR="007018DB" w:rsidRPr="00153B5E" w:rsidRDefault="007018DB" w:rsidP="007018DB">
            <w:pPr>
              <w:jc w:val="center"/>
              <w:rPr>
                <w:b/>
                <w:bCs/>
                <w:sz w:val="20"/>
                <w:szCs w:val="20"/>
                <w:lang w:val="en-US" w:eastAsia="zh-CN"/>
              </w:rPr>
            </w:pPr>
            <w:r w:rsidRPr="00153B5E">
              <w:rPr>
                <w:b/>
                <w:bCs/>
                <w:sz w:val="20"/>
                <w:szCs w:val="20"/>
                <w:lang w:val="en-US" w:eastAsia="zh-CN"/>
              </w:rPr>
              <w:t>Order</w:t>
            </w:r>
          </w:p>
        </w:tc>
        <w:tc>
          <w:tcPr>
            <w:tcW w:w="0" w:type="auto"/>
            <w:tcBorders>
              <w:top w:val="single" w:sz="4" w:space="0" w:color="auto"/>
              <w:left w:val="dotted" w:sz="4" w:space="0" w:color="auto"/>
              <w:bottom w:val="single" w:sz="4" w:space="0" w:color="auto"/>
              <w:right w:val="dotted" w:sz="4" w:space="0" w:color="auto"/>
            </w:tcBorders>
            <w:vAlign w:val="center"/>
            <w:hideMark/>
          </w:tcPr>
          <w:p w14:paraId="6DA4AF7C" w14:textId="77777777" w:rsidR="007018DB" w:rsidRPr="00153B5E" w:rsidRDefault="007018DB">
            <w:pPr>
              <w:jc w:val="center"/>
              <w:rPr>
                <w:b/>
                <w:bCs/>
                <w:sz w:val="20"/>
                <w:szCs w:val="20"/>
                <w:lang w:val="en-US" w:eastAsia="zh-CN"/>
              </w:rPr>
            </w:pPr>
            <w:r w:rsidRPr="00153B5E">
              <w:rPr>
                <w:b/>
                <w:bCs/>
                <w:sz w:val="20"/>
                <w:szCs w:val="20"/>
                <w:lang w:val="en-US" w:eastAsia="zh-CN"/>
              </w:rPr>
              <w:t>Stage</w:t>
            </w:r>
          </w:p>
        </w:tc>
        <w:tc>
          <w:tcPr>
            <w:tcW w:w="0" w:type="auto"/>
            <w:tcBorders>
              <w:top w:val="single" w:sz="4" w:space="0" w:color="auto"/>
              <w:left w:val="dotted" w:sz="4" w:space="0" w:color="auto"/>
              <w:bottom w:val="single" w:sz="4" w:space="0" w:color="auto"/>
              <w:right w:val="dotted" w:sz="4" w:space="0" w:color="auto"/>
            </w:tcBorders>
            <w:vAlign w:val="center"/>
            <w:hideMark/>
          </w:tcPr>
          <w:p w14:paraId="61ED06FB" w14:textId="77777777" w:rsidR="007018DB" w:rsidRPr="00153B5E" w:rsidRDefault="007018DB" w:rsidP="007018DB">
            <w:pPr>
              <w:jc w:val="center"/>
              <w:rPr>
                <w:b/>
                <w:bCs/>
                <w:sz w:val="20"/>
                <w:szCs w:val="20"/>
                <w:lang w:val="en-US" w:eastAsia="zh-CN"/>
              </w:rPr>
            </w:pPr>
            <w:r w:rsidRPr="00153B5E">
              <w:rPr>
                <w:b/>
                <w:bCs/>
                <w:sz w:val="20"/>
                <w:szCs w:val="20"/>
                <w:lang w:val="en-US" w:eastAsia="zh-CN"/>
              </w:rPr>
              <w:t>Catalyst</w:t>
            </w:r>
            <w:r w:rsidR="001977ED" w:rsidRPr="00153B5E">
              <w:rPr>
                <w:b/>
                <w:bCs/>
                <w:sz w:val="20"/>
                <w:szCs w:val="20"/>
                <w:lang w:val="en-US" w:eastAsia="zh-CN"/>
              </w:rPr>
              <w:t>s</w:t>
            </w:r>
          </w:p>
        </w:tc>
        <w:tc>
          <w:tcPr>
            <w:tcW w:w="0" w:type="auto"/>
            <w:tcBorders>
              <w:top w:val="single" w:sz="4" w:space="0" w:color="auto"/>
              <w:left w:val="dotted" w:sz="4" w:space="0" w:color="auto"/>
              <w:bottom w:val="single" w:sz="4" w:space="0" w:color="auto"/>
              <w:right w:val="dotted" w:sz="4" w:space="0" w:color="auto"/>
            </w:tcBorders>
            <w:vAlign w:val="center"/>
            <w:hideMark/>
          </w:tcPr>
          <w:p w14:paraId="5D31AA6A" w14:textId="77777777" w:rsidR="007018DB" w:rsidRPr="00153B5E" w:rsidRDefault="007018DB">
            <w:pPr>
              <w:jc w:val="center"/>
              <w:rPr>
                <w:b/>
                <w:bCs/>
                <w:sz w:val="20"/>
                <w:szCs w:val="20"/>
                <w:lang w:val="en-US" w:eastAsia="zh-CN"/>
              </w:rPr>
            </w:pPr>
            <w:r w:rsidRPr="00153B5E">
              <w:rPr>
                <w:b/>
                <w:bCs/>
                <w:sz w:val="20"/>
                <w:szCs w:val="20"/>
                <w:lang w:val="en-US" w:eastAsia="zh-CN"/>
              </w:rPr>
              <w:t>Aldehyde</w:t>
            </w:r>
            <w:r w:rsidR="001977ED" w:rsidRPr="00153B5E">
              <w:rPr>
                <w:b/>
                <w:bCs/>
                <w:sz w:val="20"/>
                <w:szCs w:val="20"/>
                <w:lang w:val="en-US" w:eastAsia="zh-CN"/>
              </w:rPr>
              <w:t>s/C</w:t>
            </w:r>
            <w:r w:rsidR="001977ED" w:rsidRPr="00153B5E">
              <w:rPr>
                <w:b/>
                <w:bCs/>
                <w:sz w:val="20"/>
                <w:szCs w:val="20"/>
                <w:vertAlign w:val="subscript"/>
                <w:lang w:val="en-US" w:eastAsia="zh-CN"/>
              </w:rPr>
              <w:t>0</w:t>
            </w:r>
            <w:r w:rsidR="001977ED" w:rsidRPr="00153B5E">
              <w:rPr>
                <w:b/>
                <w:bCs/>
                <w:sz w:val="20"/>
                <w:szCs w:val="20"/>
                <w:lang w:val="en-US" w:eastAsia="zh-CN"/>
              </w:rPr>
              <w:t xml:space="preserve"> (ppm)</w:t>
            </w:r>
          </w:p>
        </w:tc>
        <w:tc>
          <w:tcPr>
            <w:tcW w:w="0" w:type="auto"/>
            <w:tcBorders>
              <w:top w:val="single" w:sz="4" w:space="0" w:color="auto"/>
              <w:left w:val="dotted" w:sz="4" w:space="0" w:color="auto"/>
              <w:bottom w:val="single" w:sz="4" w:space="0" w:color="auto"/>
              <w:right w:val="dotted" w:sz="4" w:space="0" w:color="auto"/>
            </w:tcBorders>
            <w:vAlign w:val="center"/>
            <w:hideMark/>
          </w:tcPr>
          <w:p w14:paraId="55639F8A" w14:textId="77777777" w:rsidR="007018DB" w:rsidRPr="00153B5E" w:rsidRDefault="007018DB" w:rsidP="007018DB">
            <w:pPr>
              <w:jc w:val="center"/>
              <w:rPr>
                <w:b/>
                <w:bCs/>
                <w:sz w:val="20"/>
                <w:szCs w:val="20"/>
                <w:lang w:val="en-US" w:eastAsia="zh-CN"/>
              </w:rPr>
            </w:pPr>
            <w:r w:rsidRPr="00153B5E">
              <w:rPr>
                <w:b/>
                <w:bCs/>
                <w:sz w:val="20"/>
                <w:szCs w:val="20"/>
                <w:lang w:val="en-US" w:eastAsia="zh-CN"/>
              </w:rPr>
              <w:t>Flow rate</w:t>
            </w:r>
            <w:r w:rsidRPr="00153B5E">
              <w:rPr>
                <w:b/>
                <w:bCs/>
                <w:sz w:val="20"/>
                <w:szCs w:val="20"/>
                <w:lang w:val="en-US" w:eastAsia="zh-CN"/>
              </w:rPr>
              <w:br/>
              <w:t>(L min</w:t>
            </w:r>
            <w:r w:rsidRPr="00153B5E">
              <w:rPr>
                <w:b/>
                <w:bCs/>
                <w:sz w:val="20"/>
                <w:szCs w:val="20"/>
                <w:vertAlign w:val="superscript"/>
                <w:lang w:val="en-US" w:eastAsia="zh-CN"/>
              </w:rPr>
              <w:t>-1</w:t>
            </w:r>
            <w:r w:rsidRPr="00153B5E">
              <w:rPr>
                <w:b/>
                <w:bCs/>
                <w:sz w:val="20"/>
                <w:szCs w:val="20"/>
                <w:lang w:val="en-US" w:eastAsia="zh-CN"/>
              </w:rPr>
              <w:t>)</w:t>
            </w:r>
          </w:p>
        </w:tc>
        <w:tc>
          <w:tcPr>
            <w:tcW w:w="0" w:type="auto"/>
            <w:tcBorders>
              <w:top w:val="single" w:sz="4" w:space="0" w:color="auto"/>
              <w:left w:val="dotted" w:sz="4" w:space="0" w:color="auto"/>
              <w:bottom w:val="single" w:sz="4" w:space="0" w:color="auto"/>
              <w:right w:val="dotted" w:sz="4" w:space="0" w:color="auto"/>
            </w:tcBorders>
            <w:vAlign w:val="center"/>
            <w:hideMark/>
          </w:tcPr>
          <w:p w14:paraId="69EC54B6" w14:textId="77777777" w:rsidR="007018DB" w:rsidRPr="00153B5E" w:rsidRDefault="007018DB" w:rsidP="007018DB">
            <w:pPr>
              <w:jc w:val="center"/>
              <w:rPr>
                <w:b/>
                <w:bCs/>
                <w:sz w:val="20"/>
                <w:szCs w:val="20"/>
                <w:lang w:val="en-US" w:eastAsia="zh-CN"/>
              </w:rPr>
            </w:pPr>
            <w:r w:rsidRPr="00153B5E">
              <w:rPr>
                <w:b/>
                <w:bCs/>
                <w:sz w:val="20"/>
                <w:szCs w:val="20"/>
                <w:lang w:val="en-US" w:eastAsia="zh-CN"/>
              </w:rPr>
              <w:t>RH</w:t>
            </w:r>
            <w:r w:rsidRPr="00153B5E">
              <w:rPr>
                <w:b/>
                <w:bCs/>
                <w:sz w:val="20"/>
                <w:szCs w:val="20"/>
                <w:lang w:val="en-US" w:eastAsia="zh-CN"/>
              </w:rPr>
              <w:br/>
              <w:t>(%)</w:t>
            </w:r>
          </w:p>
        </w:tc>
        <w:tc>
          <w:tcPr>
            <w:tcW w:w="0" w:type="auto"/>
            <w:tcBorders>
              <w:top w:val="single" w:sz="4" w:space="0" w:color="auto"/>
              <w:left w:val="dotted" w:sz="4" w:space="0" w:color="auto"/>
              <w:bottom w:val="single" w:sz="4" w:space="0" w:color="auto"/>
              <w:right w:val="dotted" w:sz="4" w:space="0" w:color="auto"/>
            </w:tcBorders>
            <w:vAlign w:val="center"/>
            <w:hideMark/>
          </w:tcPr>
          <w:p w14:paraId="2A7AB351" w14:textId="77777777" w:rsidR="007018DB" w:rsidRPr="00153B5E" w:rsidRDefault="007018DB">
            <w:pPr>
              <w:jc w:val="center"/>
              <w:rPr>
                <w:b/>
                <w:bCs/>
                <w:sz w:val="20"/>
                <w:szCs w:val="20"/>
                <w:lang w:val="en-US" w:eastAsia="zh-CN"/>
              </w:rPr>
            </w:pPr>
            <w:r w:rsidRPr="00153B5E">
              <w:rPr>
                <w:b/>
                <w:bCs/>
                <w:sz w:val="20"/>
                <w:szCs w:val="20"/>
                <w:lang w:val="en-US" w:eastAsia="zh-CN"/>
              </w:rPr>
              <w:t>Light source</w:t>
            </w:r>
            <w:r w:rsidR="001977ED" w:rsidRPr="00153B5E">
              <w:rPr>
                <w:b/>
                <w:bCs/>
                <w:sz w:val="20"/>
                <w:szCs w:val="20"/>
                <w:lang w:val="en-US" w:eastAsia="zh-CN"/>
              </w:rPr>
              <w:t>/</w:t>
            </w:r>
            <w:r w:rsidRPr="00153B5E">
              <w:rPr>
                <w:b/>
                <w:bCs/>
                <w:sz w:val="20"/>
                <w:szCs w:val="20"/>
                <w:lang w:val="en-US" w:eastAsia="zh-CN"/>
              </w:rPr>
              <w:t>duration</w:t>
            </w:r>
          </w:p>
        </w:tc>
        <w:tc>
          <w:tcPr>
            <w:tcW w:w="0" w:type="auto"/>
            <w:tcBorders>
              <w:top w:val="single" w:sz="4" w:space="0" w:color="auto"/>
              <w:left w:val="dotted" w:sz="4" w:space="0" w:color="auto"/>
              <w:bottom w:val="single" w:sz="4" w:space="0" w:color="auto"/>
              <w:right w:val="dotted" w:sz="4" w:space="0" w:color="auto"/>
            </w:tcBorders>
            <w:vAlign w:val="center"/>
            <w:hideMark/>
          </w:tcPr>
          <w:p w14:paraId="403E052A" w14:textId="77777777" w:rsidR="007018DB" w:rsidRPr="00153B5E" w:rsidRDefault="007018DB" w:rsidP="007018DB">
            <w:pPr>
              <w:jc w:val="center"/>
              <w:rPr>
                <w:b/>
                <w:bCs/>
                <w:sz w:val="20"/>
                <w:szCs w:val="20"/>
                <w:lang w:val="en-US" w:eastAsia="zh-CN"/>
              </w:rPr>
            </w:pPr>
            <w:r w:rsidRPr="00153B5E">
              <w:rPr>
                <w:b/>
                <w:bCs/>
                <w:sz w:val="20"/>
                <w:szCs w:val="20"/>
                <w:lang w:val="en-US" w:eastAsia="zh-CN"/>
              </w:rPr>
              <w:t>Monitoring</w:t>
            </w:r>
            <w:r w:rsidR="001977ED" w:rsidRPr="00153B5E">
              <w:rPr>
                <w:b/>
                <w:bCs/>
                <w:sz w:val="20"/>
                <w:szCs w:val="20"/>
                <w:lang w:val="en-US" w:eastAsia="zh-CN"/>
              </w:rPr>
              <w:t xml:space="preserve"> instruments</w:t>
            </w:r>
          </w:p>
        </w:tc>
        <w:tc>
          <w:tcPr>
            <w:tcW w:w="0" w:type="auto"/>
            <w:tcBorders>
              <w:top w:val="single" w:sz="4" w:space="0" w:color="auto"/>
              <w:left w:val="dotted" w:sz="4" w:space="0" w:color="auto"/>
              <w:bottom w:val="single" w:sz="4" w:space="0" w:color="auto"/>
            </w:tcBorders>
            <w:vAlign w:val="center"/>
            <w:hideMark/>
          </w:tcPr>
          <w:p w14:paraId="2658F4D3" w14:textId="77777777" w:rsidR="007018DB" w:rsidRPr="00153B5E" w:rsidRDefault="001977ED" w:rsidP="007018DB">
            <w:pPr>
              <w:jc w:val="center"/>
              <w:rPr>
                <w:b/>
                <w:bCs/>
                <w:sz w:val="20"/>
                <w:szCs w:val="20"/>
                <w:lang w:val="en-US" w:eastAsia="zh-CN"/>
              </w:rPr>
            </w:pPr>
            <w:r w:rsidRPr="00153B5E">
              <w:rPr>
                <w:b/>
                <w:bCs/>
                <w:sz w:val="20"/>
                <w:szCs w:val="20"/>
                <w:lang w:val="en-US" w:eastAsia="zh-CN"/>
              </w:rPr>
              <w:t>Results</w:t>
            </w:r>
          </w:p>
        </w:tc>
      </w:tr>
      <w:tr w:rsidR="00746FB4" w:rsidRPr="00153B5E" w14:paraId="3EE64701" w14:textId="77777777" w:rsidTr="009C084C">
        <w:trPr>
          <w:trHeight w:hRule="exact" w:val="1020"/>
          <w:jc w:val="center"/>
        </w:trPr>
        <w:tc>
          <w:tcPr>
            <w:tcW w:w="0" w:type="auto"/>
            <w:tcBorders>
              <w:top w:val="single" w:sz="4" w:space="0" w:color="auto"/>
              <w:right w:val="dotted" w:sz="4" w:space="0" w:color="auto"/>
            </w:tcBorders>
            <w:vAlign w:val="center"/>
            <w:hideMark/>
          </w:tcPr>
          <w:p w14:paraId="6658335C" w14:textId="77777777" w:rsidR="007018DB" w:rsidRPr="00153B5E" w:rsidRDefault="007018DB" w:rsidP="007018DB">
            <w:pPr>
              <w:jc w:val="center"/>
              <w:rPr>
                <w:sz w:val="20"/>
                <w:szCs w:val="20"/>
                <w:lang w:val="en-US" w:eastAsia="zh-CN"/>
              </w:rPr>
            </w:pPr>
            <w:r w:rsidRPr="00153B5E">
              <w:rPr>
                <w:sz w:val="20"/>
                <w:szCs w:val="20"/>
                <w:lang w:val="en-US" w:eastAsia="zh-CN"/>
              </w:rPr>
              <w:t>1</w:t>
            </w:r>
          </w:p>
        </w:tc>
        <w:tc>
          <w:tcPr>
            <w:tcW w:w="0" w:type="auto"/>
            <w:tcBorders>
              <w:top w:val="single" w:sz="4" w:space="0" w:color="auto"/>
              <w:left w:val="dotted" w:sz="4" w:space="0" w:color="auto"/>
              <w:right w:val="dotted" w:sz="4" w:space="0" w:color="auto"/>
            </w:tcBorders>
            <w:vAlign w:val="center"/>
            <w:hideMark/>
          </w:tcPr>
          <w:p w14:paraId="60B73EA4" w14:textId="77777777" w:rsidR="007018DB" w:rsidRPr="00153B5E" w:rsidRDefault="007018DB" w:rsidP="006754E2">
            <w:pPr>
              <w:jc w:val="center"/>
              <w:rPr>
                <w:sz w:val="20"/>
                <w:szCs w:val="20"/>
                <w:lang w:val="en-US" w:eastAsia="zh-CN"/>
              </w:rPr>
            </w:pPr>
            <w:r w:rsidRPr="00153B5E">
              <w:rPr>
                <w:sz w:val="20"/>
                <w:szCs w:val="20"/>
                <w:lang w:val="en-US" w:eastAsia="zh-CN"/>
              </w:rPr>
              <w:t>Catalyst screening</w:t>
            </w:r>
            <w:r w:rsidR="001977ED" w:rsidRPr="00153B5E">
              <w:rPr>
                <w:sz w:val="20"/>
                <w:szCs w:val="20"/>
                <w:lang w:val="en-US" w:eastAsia="zh-CN"/>
              </w:rPr>
              <w:t xml:space="preserve"> test</w:t>
            </w:r>
          </w:p>
        </w:tc>
        <w:tc>
          <w:tcPr>
            <w:tcW w:w="0" w:type="auto"/>
            <w:tcBorders>
              <w:top w:val="single" w:sz="4" w:space="0" w:color="auto"/>
              <w:left w:val="dotted" w:sz="4" w:space="0" w:color="auto"/>
              <w:right w:val="dotted" w:sz="4" w:space="0" w:color="auto"/>
            </w:tcBorders>
            <w:vAlign w:val="center"/>
            <w:hideMark/>
          </w:tcPr>
          <w:p w14:paraId="70EAFAD5" w14:textId="77777777" w:rsidR="007018DB" w:rsidRPr="00153B5E" w:rsidRDefault="001977ED" w:rsidP="007018DB">
            <w:pPr>
              <w:rPr>
                <w:sz w:val="20"/>
                <w:szCs w:val="20"/>
                <w:lang w:val="en-US" w:eastAsia="zh-CN"/>
              </w:rPr>
            </w:pPr>
            <w:r w:rsidRPr="00153B5E">
              <w:rPr>
                <w:sz w:val="20"/>
                <w:szCs w:val="20"/>
                <w:lang w:val="en-US" w:eastAsia="zh-CN"/>
              </w:rPr>
              <w:t>All catalysts</w:t>
            </w:r>
          </w:p>
        </w:tc>
        <w:tc>
          <w:tcPr>
            <w:tcW w:w="0" w:type="auto"/>
            <w:tcBorders>
              <w:top w:val="single" w:sz="4" w:space="0" w:color="auto"/>
              <w:left w:val="dotted" w:sz="4" w:space="0" w:color="auto"/>
              <w:right w:val="dotted" w:sz="4" w:space="0" w:color="auto"/>
            </w:tcBorders>
            <w:vAlign w:val="center"/>
            <w:hideMark/>
          </w:tcPr>
          <w:p w14:paraId="01A5B4BE" w14:textId="77777777" w:rsidR="007018DB" w:rsidRPr="00153B5E" w:rsidRDefault="001977ED">
            <w:pPr>
              <w:rPr>
                <w:sz w:val="20"/>
                <w:szCs w:val="20"/>
                <w:lang w:val="en-US" w:eastAsia="zh-CN"/>
              </w:rPr>
            </w:pPr>
            <w:r w:rsidRPr="00153B5E">
              <w:rPr>
                <w:sz w:val="20"/>
                <w:szCs w:val="20"/>
                <w:lang w:val="en-US" w:eastAsia="zh-CN"/>
              </w:rPr>
              <w:t xml:space="preserve">Single </w:t>
            </w:r>
            <w:r w:rsidR="007018DB" w:rsidRPr="00153B5E">
              <w:rPr>
                <w:sz w:val="20"/>
                <w:szCs w:val="20"/>
                <w:lang w:val="en-US" w:eastAsia="zh-CN"/>
              </w:rPr>
              <w:t>FA</w:t>
            </w:r>
            <w:r w:rsidRPr="00153B5E">
              <w:rPr>
                <w:sz w:val="20"/>
                <w:szCs w:val="20"/>
                <w:lang w:val="en-US" w:eastAsia="zh-CN"/>
              </w:rPr>
              <w:t xml:space="preserve"> at</w:t>
            </w:r>
            <w:r w:rsidR="007018DB" w:rsidRPr="00153B5E">
              <w:rPr>
                <w:sz w:val="20"/>
                <w:szCs w:val="20"/>
                <w:lang w:val="en-US" w:eastAsia="zh-CN"/>
              </w:rPr>
              <w:t xml:space="preserve"> 100 ppm</w:t>
            </w:r>
          </w:p>
        </w:tc>
        <w:tc>
          <w:tcPr>
            <w:tcW w:w="0" w:type="auto"/>
            <w:tcBorders>
              <w:top w:val="single" w:sz="4" w:space="0" w:color="auto"/>
              <w:left w:val="dotted" w:sz="4" w:space="0" w:color="auto"/>
              <w:right w:val="dotted" w:sz="4" w:space="0" w:color="auto"/>
            </w:tcBorders>
            <w:vAlign w:val="center"/>
            <w:hideMark/>
          </w:tcPr>
          <w:p w14:paraId="4D139E23" w14:textId="77777777" w:rsidR="007018DB" w:rsidRPr="00153B5E" w:rsidRDefault="007018DB" w:rsidP="007018DB">
            <w:pPr>
              <w:jc w:val="center"/>
              <w:rPr>
                <w:sz w:val="20"/>
                <w:szCs w:val="20"/>
                <w:lang w:val="en-US" w:eastAsia="zh-CN"/>
              </w:rPr>
            </w:pPr>
            <w:r w:rsidRPr="00153B5E">
              <w:rPr>
                <w:sz w:val="20"/>
                <w:szCs w:val="20"/>
                <w:lang w:val="en-US" w:eastAsia="zh-CN"/>
              </w:rPr>
              <w:t>160</w:t>
            </w:r>
          </w:p>
        </w:tc>
        <w:tc>
          <w:tcPr>
            <w:tcW w:w="0" w:type="auto"/>
            <w:tcBorders>
              <w:top w:val="single" w:sz="4" w:space="0" w:color="auto"/>
              <w:left w:val="dotted" w:sz="4" w:space="0" w:color="auto"/>
              <w:right w:val="dotted" w:sz="4" w:space="0" w:color="auto"/>
            </w:tcBorders>
            <w:vAlign w:val="center"/>
            <w:hideMark/>
          </w:tcPr>
          <w:p w14:paraId="04A678A4" w14:textId="77777777" w:rsidR="007018DB" w:rsidRPr="00153B5E" w:rsidRDefault="007018DB" w:rsidP="007018DB">
            <w:pPr>
              <w:jc w:val="center"/>
              <w:rPr>
                <w:sz w:val="20"/>
                <w:szCs w:val="20"/>
                <w:lang w:val="en-US" w:eastAsia="zh-CN"/>
              </w:rPr>
            </w:pPr>
            <w:r w:rsidRPr="00153B5E">
              <w:rPr>
                <w:sz w:val="20"/>
                <w:szCs w:val="20"/>
                <w:lang w:val="en-US" w:eastAsia="zh-CN"/>
              </w:rPr>
              <w:t>0</w:t>
            </w:r>
          </w:p>
        </w:tc>
        <w:tc>
          <w:tcPr>
            <w:tcW w:w="0" w:type="auto"/>
            <w:tcBorders>
              <w:top w:val="single" w:sz="4" w:space="0" w:color="auto"/>
              <w:left w:val="dotted" w:sz="4" w:space="0" w:color="auto"/>
              <w:right w:val="dotted" w:sz="4" w:space="0" w:color="auto"/>
            </w:tcBorders>
            <w:vAlign w:val="center"/>
            <w:hideMark/>
          </w:tcPr>
          <w:p w14:paraId="016ED4F1" w14:textId="77777777" w:rsidR="007018DB" w:rsidRPr="00153B5E" w:rsidRDefault="007018DB" w:rsidP="007018DB">
            <w:pPr>
              <w:rPr>
                <w:sz w:val="20"/>
                <w:szCs w:val="20"/>
                <w:lang w:val="en-US" w:eastAsia="zh-CN"/>
              </w:rPr>
            </w:pPr>
            <w:r w:rsidRPr="00153B5E">
              <w:rPr>
                <w:sz w:val="20"/>
                <w:szCs w:val="20"/>
                <w:lang w:val="en-US" w:eastAsia="zh-CN"/>
              </w:rPr>
              <w:t>dark run (80 min), then FA re-injected and 1 W UV-LED run (80 min)</w:t>
            </w:r>
          </w:p>
        </w:tc>
        <w:tc>
          <w:tcPr>
            <w:tcW w:w="0" w:type="auto"/>
            <w:tcBorders>
              <w:top w:val="single" w:sz="4" w:space="0" w:color="auto"/>
              <w:left w:val="dotted" w:sz="4" w:space="0" w:color="auto"/>
              <w:right w:val="dotted" w:sz="4" w:space="0" w:color="auto"/>
            </w:tcBorders>
            <w:vAlign w:val="center"/>
            <w:hideMark/>
          </w:tcPr>
          <w:p w14:paraId="13EBDF38" w14:textId="77777777" w:rsidR="007018DB" w:rsidRPr="00153B5E" w:rsidRDefault="007018DB" w:rsidP="007018DB">
            <w:pPr>
              <w:rPr>
                <w:sz w:val="20"/>
                <w:szCs w:val="20"/>
                <w:lang w:val="en-US" w:eastAsia="zh-CN"/>
              </w:rPr>
            </w:pPr>
            <w:r w:rsidRPr="00153B5E">
              <w:rPr>
                <w:sz w:val="20"/>
                <w:szCs w:val="20"/>
                <w:lang w:val="en-US" w:eastAsia="zh-CN"/>
              </w:rPr>
              <w:t>GC-FID</w:t>
            </w:r>
          </w:p>
        </w:tc>
        <w:tc>
          <w:tcPr>
            <w:tcW w:w="0" w:type="auto"/>
            <w:tcBorders>
              <w:top w:val="single" w:sz="4" w:space="0" w:color="auto"/>
              <w:left w:val="dotted" w:sz="4" w:space="0" w:color="auto"/>
            </w:tcBorders>
            <w:vAlign w:val="center"/>
            <w:hideMark/>
          </w:tcPr>
          <w:p w14:paraId="5ADF2DA0" w14:textId="77777777" w:rsidR="007018DB" w:rsidRPr="00153B5E" w:rsidRDefault="007018DB" w:rsidP="007018DB">
            <w:pPr>
              <w:rPr>
                <w:sz w:val="20"/>
                <w:szCs w:val="20"/>
                <w:lang w:val="en-US" w:eastAsia="zh-CN"/>
              </w:rPr>
            </w:pPr>
            <w:r w:rsidRPr="00153B5E">
              <w:rPr>
                <w:sz w:val="20"/>
                <w:szCs w:val="20"/>
                <w:lang w:val="en-US" w:eastAsia="zh-CN"/>
              </w:rPr>
              <w:t>Table 3; Fig. 8a-b</w:t>
            </w:r>
          </w:p>
        </w:tc>
      </w:tr>
      <w:tr w:rsidR="00746FB4" w:rsidRPr="00153B5E" w14:paraId="54756675" w14:textId="77777777" w:rsidTr="009C084C">
        <w:trPr>
          <w:trHeight w:hRule="exact" w:val="1020"/>
          <w:jc w:val="center"/>
        </w:trPr>
        <w:tc>
          <w:tcPr>
            <w:tcW w:w="0" w:type="auto"/>
            <w:tcBorders>
              <w:right w:val="dotted" w:sz="4" w:space="0" w:color="auto"/>
            </w:tcBorders>
            <w:vAlign w:val="center"/>
            <w:hideMark/>
          </w:tcPr>
          <w:p w14:paraId="233EB480" w14:textId="77777777" w:rsidR="007018DB" w:rsidRPr="00153B5E" w:rsidRDefault="007018DB" w:rsidP="007018DB">
            <w:pPr>
              <w:jc w:val="center"/>
              <w:rPr>
                <w:sz w:val="20"/>
                <w:szCs w:val="20"/>
                <w:lang w:val="en-US" w:eastAsia="zh-CN"/>
              </w:rPr>
            </w:pPr>
            <w:r w:rsidRPr="00153B5E">
              <w:rPr>
                <w:sz w:val="20"/>
                <w:szCs w:val="20"/>
                <w:lang w:val="en-US" w:eastAsia="zh-CN"/>
              </w:rPr>
              <w:t>2</w:t>
            </w:r>
          </w:p>
        </w:tc>
        <w:tc>
          <w:tcPr>
            <w:tcW w:w="0" w:type="auto"/>
            <w:tcBorders>
              <w:left w:val="dotted" w:sz="4" w:space="0" w:color="auto"/>
              <w:right w:val="dotted" w:sz="4" w:space="0" w:color="auto"/>
            </w:tcBorders>
            <w:vAlign w:val="center"/>
            <w:hideMark/>
          </w:tcPr>
          <w:p w14:paraId="379F62C0" w14:textId="77777777" w:rsidR="007018DB" w:rsidRPr="00153B5E" w:rsidRDefault="007018DB" w:rsidP="006754E2">
            <w:pPr>
              <w:jc w:val="center"/>
              <w:rPr>
                <w:sz w:val="20"/>
                <w:szCs w:val="20"/>
                <w:lang w:val="en-US" w:eastAsia="zh-CN"/>
              </w:rPr>
            </w:pPr>
            <w:r w:rsidRPr="00153B5E">
              <w:rPr>
                <w:sz w:val="20"/>
                <w:szCs w:val="20"/>
                <w:lang w:val="en-US" w:eastAsia="zh-CN"/>
              </w:rPr>
              <w:t>Effect of catalyst loading</w:t>
            </w:r>
          </w:p>
        </w:tc>
        <w:tc>
          <w:tcPr>
            <w:tcW w:w="0" w:type="auto"/>
            <w:tcBorders>
              <w:left w:val="dotted" w:sz="4" w:space="0" w:color="auto"/>
              <w:right w:val="dotted" w:sz="4" w:space="0" w:color="auto"/>
            </w:tcBorders>
            <w:vAlign w:val="center"/>
            <w:hideMark/>
          </w:tcPr>
          <w:p w14:paraId="789C27D4" w14:textId="77777777" w:rsidR="001977ED" w:rsidRPr="00153B5E" w:rsidRDefault="007018DB" w:rsidP="007018DB">
            <w:pPr>
              <w:rPr>
                <w:sz w:val="20"/>
                <w:szCs w:val="20"/>
                <w:lang w:val="en-US" w:eastAsia="zh-CN"/>
              </w:rPr>
            </w:pPr>
            <w:r w:rsidRPr="00153B5E">
              <w:rPr>
                <w:sz w:val="20"/>
                <w:szCs w:val="20"/>
                <w:lang w:val="en-US" w:eastAsia="zh-CN"/>
              </w:rPr>
              <w:t xml:space="preserve">TGBN-10 </w:t>
            </w:r>
          </w:p>
          <w:p w14:paraId="19B0E62E" w14:textId="77777777" w:rsidR="007018DB" w:rsidRPr="00153B5E" w:rsidRDefault="001977ED" w:rsidP="007018DB">
            <w:pPr>
              <w:rPr>
                <w:sz w:val="20"/>
                <w:szCs w:val="20"/>
                <w:lang w:val="en-US" w:eastAsia="zh-CN"/>
              </w:rPr>
            </w:pPr>
            <w:r w:rsidRPr="00153B5E">
              <w:rPr>
                <w:sz w:val="20"/>
                <w:szCs w:val="20"/>
                <w:lang w:val="en-US" w:eastAsia="zh-CN"/>
              </w:rPr>
              <w:t>(</w:t>
            </w:r>
            <w:r w:rsidR="007018DB" w:rsidRPr="00153B5E">
              <w:rPr>
                <w:sz w:val="20"/>
                <w:szCs w:val="20"/>
                <w:lang w:val="en-US" w:eastAsia="zh-CN"/>
              </w:rPr>
              <w:t>0.05 and 0.10 g</w:t>
            </w:r>
            <w:r w:rsidRPr="00153B5E">
              <w:rPr>
                <w:sz w:val="20"/>
                <w:szCs w:val="20"/>
                <w:lang w:val="en-US" w:eastAsia="zh-CN"/>
              </w:rPr>
              <w:t xml:space="preserve"> HC filter)</w:t>
            </w:r>
          </w:p>
        </w:tc>
        <w:tc>
          <w:tcPr>
            <w:tcW w:w="0" w:type="auto"/>
            <w:tcBorders>
              <w:left w:val="dotted" w:sz="4" w:space="0" w:color="auto"/>
              <w:right w:val="dotted" w:sz="4" w:space="0" w:color="auto"/>
            </w:tcBorders>
            <w:vAlign w:val="center"/>
            <w:hideMark/>
          </w:tcPr>
          <w:p w14:paraId="327B376C" w14:textId="77777777" w:rsidR="007018DB" w:rsidRPr="00153B5E" w:rsidRDefault="001977ED">
            <w:pPr>
              <w:rPr>
                <w:sz w:val="20"/>
                <w:szCs w:val="20"/>
                <w:lang w:val="en-US" w:eastAsia="zh-CN"/>
              </w:rPr>
            </w:pPr>
            <w:r w:rsidRPr="00153B5E">
              <w:rPr>
                <w:sz w:val="20"/>
                <w:szCs w:val="20"/>
                <w:lang w:val="en-US" w:eastAsia="zh-CN"/>
              </w:rPr>
              <w:t>Single FA at</w:t>
            </w:r>
            <w:r w:rsidR="007018DB" w:rsidRPr="00153B5E">
              <w:rPr>
                <w:sz w:val="20"/>
                <w:szCs w:val="20"/>
                <w:lang w:val="en-US" w:eastAsia="zh-CN"/>
              </w:rPr>
              <w:t xml:space="preserve"> 5 ppm</w:t>
            </w:r>
          </w:p>
        </w:tc>
        <w:tc>
          <w:tcPr>
            <w:tcW w:w="0" w:type="auto"/>
            <w:tcBorders>
              <w:left w:val="dotted" w:sz="4" w:space="0" w:color="auto"/>
              <w:right w:val="dotted" w:sz="4" w:space="0" w:color="auto"/>
            </w:tcBorders>
            <w:vAlign w:val="center"/>
            <w:hideMark/>
          </w:tcPr>
          <w:p w14:paraId="3C09F35D" w14:textId="77777777" w:rsidR="007018DB" w:rsidRPr="00153B5E" w:rsidRDefault="007018DB" w:rsidP="007018DB">
            <w:pPr>
              <w:jc w:val="center"/>
              <w:rPr>
                <w:sz w:val="20"/>
                <w:szCs w:val="20"/>
                <w:lang w:val="en-US" w:eastAsia="zh-CN"/>
              </w:rPr>
            </w:pPr>
            <w:r w:rsidRPr="00153B5E">
              <w:rPr>
                <w:sz w:val="20"/>
                <w:szCs w:val="20"/>
                <w:lang w:val="en-US" w:eastAsia="zh-CN"/>
              </w:rPr>
              <w:t>160</w:t>
            </w:r>
          </w:p>
        </w:tc>
        <w:tc>
          <w:tcPr>
            <w:tcW w:w="0" w:type="auto"/>
            <w:tcBorders>
              <w:left w:val="dotted" w:sz="4" w:space="0" w:color="auto"/>
              <w:right w:val="dotted" w:sz="4" w:space="0" w:color="auto"/>
            </w:tcBorders>
            <w:vAlign w:val="center"/>
            <w:hideMark/>
          </w:tcPr>
          <w:p w14:paraId="64CA1B69" w14:textId="77777777" w:rsidR="007018DB" w:rsidRPr="00153B5E" w:rsidRDefault="007018DB" w:rsidP="007018DB">
            <w:pPr>
              <w:jc w:val="center"/>
              <w:rPr>
                <w:sz w:val="20"/>
                <w:szCs w:val="20"/>
                <w:lang w:val="en-US" w:eastAsia="zh-CN"/>
              </w:rPr>
            </w:pPr>
            <w:r w:rsidRPr="00153B5E">
              <w:rPr>
                <w:sz w:val="20"/>
                <w:szCs w:val="20"/>
                <w:lang w:val="en-US" w:eastAsia="zh-CN"/>
              </w:rPr>
              <w:t>0</w:t>
            </w:r>
          </w:p>
        </w:tc>
        <w:tc>
          <w:tcPr>
            <w:tcW w:w="0" w:type="auto"/>
            <w:tcBorders>
              <w:left w:val="dotted" w:sz="4" w:space="0" w:color="auto"/>
              <w:right w:val="dotted" w:sz="4" w:space="0" w:color="auto"/>
            </w:tcBorders>
            <w:vAlign w:val="center"/>
            <w:hideMark/>
          </w:tcPr>
          <w:p w14:paraId="388A892D" w14:textId="77777777" w:rsidR="007018DB" w:rsidRPr="00153B5E" w:rsidRDefault="007018DB" w:rsidP="007018DB">
            <w:pPr>
              <w:rPr>
                <w:sz w:val="20"/>
                <w:szCs w:val="20"/>
                <w:lang w:val="en-US" w:eastAsia="zh-CN"/>
              </w:rPr>
            </w:pPr>
            <w:r w:rsidRPr="00153B5E">
              <w:rPr>
                <w:sz w:val="20"/>
                <w:szCs w:val="20"/>
                <w:lang w:val="en-US" w:eastAsia="zh-CN"/>
              </w:rPr>
              <w:t>1 W UV-LED / 10 min</w:t>
            </w:r>
          </w:p>
        </w:tc>
        <w:tc>
          <w:tcPr>
            <w:tcW w:w="0" w:type="auto"/>
            <w:tcBorders>
              <w:left w:val="dotted" w:sz="4" w:space="0" w:color="auto"/>
              <w:right w:val="dotted" w:sz="4" w:space="0" w:color="auto"/>
            </w:tcBorders>
            <w:vAlign w:val="center"/>
            <w:hideMark/>
          </w:tcPr>
          <w:p w14:paraId="35BD4AC1" w14:textId="77777777" w:rsidR="007018DB" w:rsidRPr="00153B5E" w:rsidRDefault="001977ED">
            <w:pPr>
              <w:rPr>
                <w:sz w:val="20"/>
                <w:szCs w:val="20"/>
                <w:lang w:val="en-US" w:eastAsia="zh-CN"/>
              </w:rPr>
            </w:pPr>
            <w:r w:rsidRPr="00153B5E">
              <w:rPr>
                <w:sz w:val="20"/>
                <w:szCs w:val="20"/>
                <w:lang w:val="en-US" w:eastAsia="zh-CN"/>
              </w:rPr>
              <w:t>E</w:t>
            </w:r>
            <w:r w:rsidR="007018DB" w:rsidRPr="00153B5E">
              <w:rPr>
                <w:sz w:val="20"/>
                <w:szCs w:val="20"/>
                <w:lang w:val="en-US" w:eastAsia="zh-CN"/>
              </w:rPr>
              <w:t>lectrochemical sensor</w:t>
            </w:r>
          </w:p>
        </w:tc>
        <w:tc>
          <w:tcPr>
            <w:tcW w:w="0" w:type="auto"/>
            <w:tcBorders>
              <w:left w:val="dotted" w:sz="4" w:space="0" w:color="auto"/>
            </w:tcBorders>
            <w:vAlign w:val="center"/>
            <w:hideMark/>
          </w:tcPr>
          <w:p w14:paraId="39E9ABED" w14:textId="77777777" w:rsidR="007018DB" w:rsidRPr="00153B5E" w:rsidRDefault="007018DB" w:rsidP="007018DB">
            <w:pPr>
              <w:rPr>
                <w:sz w:val="20"/>
                <w:szCs w:val="20"/>
                <w:lang w:val="en-US" w:eastAsia="zh-CN"/>
              </w:rPr>
            </w:pPr>
            <w:r w:rsidRPr="00153B5E">
              <w:rPr>
                <w:sz w:val="20"/>
                <w:szCs w:val="20"/>
                <w:lang w:val="en-US" w:eastAsia="zh-CN"/>
              </w:rPr>
              <w:t>Table 4[A]; Fig. 9a</w:t>
            </w:r>
          </w:p>
        </w:tc>
      </w:tr>
      <w:tr w:rsidR="00746FB4" w:rsidRPr="00153B5E" w14:paraId="477810C8" w14:textId="77777777" w:rsidTr="009C084C">
        <w:trPr>
          <w:trHeight w:hRule="exact" w:val="1020"/>
          <w:jc w:val="center"/>
        </w:trPr>
        <w:tc>
          <w:tcPr>
            <w:tcW w:w="0" w:type="auto"/>
            <w:tcBorders>
              <w:right w:val="dotted" w:sz="4" w:space="0" w:color="auto"/>
            </w:tcBorders>
            <w:vAlign w:val="center"/>
            <w:hideMark/>
          </w:tcPr>
          <w:p w14:paraId="36E87BA8" w14:textId="77777777" w:rsidR="001977ED" w:rsidRPr="00153B5E" w:rsidRDefault="001977ED" w:rsidP="007018DB">
            <w:pPr>
              <w:jc w:val="center"/>
              <w:rPr>
                <w:sz w:val="20"/>
                <w:szCs w:val="20"/>
                <w:lang w:val="en-US" w:eastAsia="zh-CN"/>
              </w:rPr>
            </w:pPr>
            <w:r w:rsidRPr="00153B5E">
              <w:rPr>
                <w:sz w:val="20"/>
                <w:szCs w:val="20"/>
                <w:lang w:val="en-US" w:eastAsia="zh-CN"/>
              </w:rPr>
              <w:t>3</w:t>
            </w:r>
          </w:p>
        </w:tc>
        <w:tc>
          <w:tcPr>
            <w:tcW w:w="0" w:type="auto"/>
            <w:tcBorders>
              <w:left w:val="dotted" w:sz="4" w:space="0" w:color="auto"/>
              <w:right w:val="dotted" w:sz="4" w:space="0" w:color="auto"/>
            </w:tcBorders>
            <w:vAlign w:val="center"/>
            <w:hideMark/>
          </w:tcPr>
          <w:p w14:paraId="0FDCBE1E" w14:textId="77777777" w:rsidR="001977ED" w:rsidRPr="00153B5E" w:rsidRDefault="001977ED" w:rsidP="006754E2">
            <w:pPr>
              <w:jc w:val="center"/>
              <w:rPr>
                <w:sz w:val="20"/>
                <w:szCs w:val="20"/>
                <w:lang w:val="en-US" w:eastAsia="zh-CN"/>
              </w:rPr>
            </w:pPr>
            <w:r w:rsidRPr="00153B5E">
              <w:rPr>
                <w:sz w:val="20"/>
                <w:szCs w:val="20"/>
                <w:lang w:val="en-US" w:eastAsia="zh-CN"/>
              </w:rPr>
              <w:t>Single aldehydes</w:t>
            </w:r>
          </w:p>
          <w:p w14:paraId="22762F76" w14:textId="77777777" w:rsidR="001977ED" w:rsidRPr="00153B5E" w:rsidRDefault="001977ED" w:rsidP="006754E2">
            <w:pPr>
              <w:jc w:val="center"/>
              <w:rPr>
                <w:sz w:val="20"/>
                <w:szCs w:val="20"/>
                <w:lang w:val="en-US" w:eastAsia="zh-CN"/>
              </w:rPr>
            </w:pPr>
            <w:r w:rsidRPr="00153B5E">
              <w:rPr>
                <w:sz w:val="20"/>
                <w:szCs w:val="20"/>
                <w:lang w:val="en-US" w:eastAsia="zh-CN"/>
              </w:rPr>
              <w:t>(FA, AA, PA, and VA)</w:t>
            </w:r>
          </w:p>
        </w:tc>
        <w:tc>
          <w:tcPr>
            <w:tcW w:w="0" w:type="auto"/>
            <w:vMerge w:val="restart"/>
            <w:tcBorders>
              <w:left w:val="dotted" w:sz="4" w:space="0" w:color="auto"/>
              <w:right w:val="dotted" w:sz="4" w:space="0" w:color="auto"/>
            </w:tcBorders>
            <w:vAlign w:val="center"/>
            <w:hideMark/>
          </w:tcPr>
          <w:p w14:paraId="2B077BF0" w14:textId="77777777" w:rsidR="001977ED" w:rsidRPr="00153B5E" w:rsidRDefault="001977ED" w:rsidP="007018DB">
            <w:pPr>
              <w:rPr>
                <w:sz w:val="20"/>
                <w:szCs w:val="20"/>
                <w:lang w:val="en-US" w:eastAsia="zh-CN"/>
              </w:rPr>
            </w:pPr>
            <w:r w:rsidRPr="00153B5E">
              <w:rPr>
                <w:sz w:val="20"/>
                <w:szCs w:val="20"/>
                <w:lang w:val="en-US" w:eastAsia="zh-CN"/>
              </w:rPr>
              <w:t>TGBN-10</w:t>
            </w:r>
          </w:p>
          <w:p w14:paraId="592A7742" w14:textId="77777777" w:rsidR="001977ED" w:rsidRPr="00153B5E" w:rsidRDefault="001977ED" w:rsidP="007018DB">
            <w:pPr>
              <w:rPr>
                <w:sz w:val="20"/>
                <w:szCs w:val="20"/>
                <w:lang w:val="en-US" w:eastAsia="zh-CN"/>
              </w:rPr>
            </w:pPr>
          </w:p>
          <w:p w14:paraId="4D2E0D58" w14:textId="77777777" w:rsidR="001977ED" w:rsidRPr="00153B5E" w:rsidRDefault="001977ED" w:rsidP="007018DB">
            <w:pPr>
              <w:rPr>
                <w:sz w:val="20"/>
                <w:szCs w:val="20"/>
                <w:lang w:val="en-US" w:eastAsia="zh-CN"/>
              </w:rPr>
            </w:pPr>
          </w:p>
          <w:p w14:paraId="7AC2D829" w14:textId="77777777" w:rsidR="001977ED" w:rsidRPr="00153B5E" w:rsidRDefault="001977ED" w:rsidP="007018DB">
            <w:pPr>
              <w:rPr>
                <w:sz w:val="20"/>
                <w:szCs w:val="20"/>
                <w:lang w:val="en-US" w:eastAsia="zh-CN"/>
              </w:rPr>
            </w:pPr>
          </w:p>
          <w:p w14:paraId="1FEB8C04" w14:textId="77777777" w:rsidR="001977ED" w:rsidRPr="00153B5E" w:rsidRDefault="001977ED" w:rsidP="007018DB">
            <w:pPr>
              <w:rPr>
                <w:sz w:val="20"/>
                <w:szCs w:val="20"/>
                <w:lang w:val="en-US" w:eastAsia="zh-CN"/>
              </w:rPr>
            </w:pPr>
          </w:p>
          <w:p w14:paraId="2A673751" w14:textId="77777777" w:rsidR="001977ED" w:rsidRPr="00153B5E" w:rsidRDefault="001977ED" w:rsidP="007018DB">
            <w:pPr>
              <w:rPr>
                <w:sz w:val="20"/>
                <w:szCs w:val="20"/>
                <w:lang w:val="en-US" w:eastAsia="zh-CN"/>
              </w:rPr>
            </w:pPr>
          </w:p>
        </w:tc>
        <w:tc>
          <w:tcPr>
            <w:tcW w:w="0" w:type="auto"/>
            <w:tcBorders>
              <w:left w:val="dotted" w:sz="4" w:space="0" w:color="auto"/>
              <w:right w:val="dotted" w:sz="4" w:space="0" w:color="auto"/>
            </w:tcBorders>
            <w:vAlign w:val="center"/>
            <w:hideMark/>
          </w:tcPr>
          <w:p w14:paraId="54C1EB4D" w14:textId="77777777" w:rsidR="001977ED" w:rsidRPr="00153B5E" w:rsidRDefault="001977ED">
            <w:pPr>
              <w:rPr>
                <w:sz w:val="20"/>
                <w:szCs w:val="20"/>
                <w:lang w:val="en-US" w:eastAsia="zh-CN"/>
              </w:rPr>
            </w:pPr>
            <w:r w:rsidRPr="00153B5E">
              <w:rPr>
                <w:sz w:val="20"/>
                <w:szCs w:val="20"/>
                <w:lang w:val="en-US" w:eastAsia="zh-CN"/>
              </w:rPr>
              <w:t>Single FA, AA, PA, and VA vapors (C</w:t>
            </w:r>
            <w:r w:rsidRPr="00153B5E">
              <w:rPr>
                <w:sz w:val="20"/>
                <w:szCs w:val="20"/>
                <w:vertAlign w:val="subscript"/>
                <w:lang w:val="en-US" w:eastAsia="zh-CN"/>
              </w:rPr>
              <w:t xml:space="preserve">0 </w:t>
            </w:r>
            <w:r w:rsidRPr="00153B5E">
              <w:rPr>
                <w:sz w:val="20"/>
                <w:szCs w:val="20"/>
                <w:lang w:val="en-US" w:eastAsia="zh-CN"/>
              </w:rPr>
              <w:t xml:space="preserve">=100 ppm each) </w:t>
            </w:r>
          </w:p>
        </w:tc>
        <w:tc>
          <w:tcPr>
            <w:tcW w:w="0" w:type="auto"/>
            <w:tcBorders>
              <w:left w:val="dotted" w:sz="4" w:space="0" w:color="auto"/>
              <w:right w:val="dotted" w:sz="4" w:space="0" w:color="auto"/>
            </w:tcBorders>
            <w:vAlign w:val="center"/>
            <w:hideMark/>
          </w:tcPr>
          <w:p w14:paraId="2E6CD0C0" w14:textId="77777777" w:rsidR="001977ED" w:rsidRPr="00153B5E" w:rsidRDefault="001977ED" w:rsidP="007018DB">
            <w:pPr>
              <w:jc w:val="center"/>
              <w:rPr>
                <w:sz w:val="20"/>
                <w:szCs w:val="20"/>
                <w:lang w:val="en-US" w:eastAsia="zh-CN"/>
              </w:rPr>
            </w:pPr>
            <w:r w:rsidRPr="00153B5E">
              <w:rPr>
                <w:sz w:val="20"/>
                <w:szCs w:val="20"/>
                <w:lang w:val="en-US" w:eastAsia="zh-CN"/>
              </w:rPr>
              <w:t>160</w:t>
            </w:r>
          </w:p>
        </w:tc>
        <w:tc>
          <w:tcPr>
            <w:tcW w:w="0" w:type="auto"/>
            <w:tcBorders>
              <w:left w:val="dotted" w:sz="4" w:space="0" w:color="auto"/>
              <w:right w:val="dotted" w:sz="4" w:space="0" w:color="auto"/>
            </w:tcBorders>
            <w:vAlign w:val="center"/>
            <w:hideMark/>
          </w:tcPr>
          <w:p w14:paraId="1F911F2F" w14:textId="77777777" w:rsidR="001977ED" w:rsidRPr="00153B5E" w:rsidRDefault="001977ED" w:rsidP="007018DB">
            <w:pPr>
              <w:jc w:val="center"/>
              <w:rPr>
                <w:sz w:val="20"/>
                <w:szCs w:val="20"/>
                <w:lang w:val="en-US" w:eastAsia="zh-CN"/>
              </w:rPr>
            </w:pPr>
            <w:r w:rsidRPr="00153B5E">
              <w:rPr>
                <w:sz w:val="20"/>
                <w:szCs w:val="20"/>
                <w:lang w:val="en-US" w:eastAsia="zh-CN"/>
              </w:rPr>
              <w:t>0</w:t>
            </w:r>
          </w:p>
        </w:tc>
        <w:tc>
          <w:tcPr>
            <w:tcW w:w="0" w:type="auto"/>
            <w:vMerge w:val="restart"/>
            <w:tcBorders>
              <w:left w:val="dotted" w:sz="4" w:space="0" w:color="auto"/>
              <w:right w:val="dotted" w:sz="4" w:space="0" w:color="auto"/>
            </w:tcBorders>
            <w:vAlign w:val="center"/>
            <w:hideMark/>
          </w:tcPr>
          <w:p w14:paraId="1D6601DA" w14:textId="77777777" w:rsidR="001977ED" w:rsidRPr="00153B5E" w:rsidRDefault="001977ED" w:rsidP="007018DB">
            <w:pPr>
              <w:rPr>
                <w:sz w:val="20"/>
                <w:szCs w:val="20"/>
                <w:lang w:val="en-US" w:eastAsia="zh-CN"/>
              </w:rPr>
            </w:pPr>
            <w:r w:rsidRPr="00153B5E">
              <w:rPr>
                <w:sz w:val="20"/>
                <w:szCs w:val="20"/>
                <w:lang w:val="en-US" w:eastAsia="zh-CN"/>
              </w:rPr>
              <w:t>1 W UV-LED / 80 min</w:t>
            </w:r>
          </w:p>
          <w:p w14:paraId="6D61CF60" w14:textId="77777777" w:rsidR="001977ED" w:rsidRPr="00153B5E" w:rsidRDefault="001977ED" w:rsidP="007018DB">
            <w:pPr>
              <w:rPr>
                <w:sz w:val="20"/>
                <w:szCs w:val="20"/>
                <w:lang w:val="en-US" w:eastAsia="zh-CN"/>
              </w:rPr>
            </w:pPr>
          </w:p>
          <w:p w14:paraId="5C5D8524" w14:textId="77777777" w:rsidR="001977ED" w:rsidRPr="00153B5E" w:rsidRDefault="001977ED" w:rsidP="007018DB">
            <w:pPr>
              <w:rPr>
                <w:sz w:val="20"/>
                <w:szCs w:val="20"/>
                <w:lang w:val="en-US" w:eastAsia="zh-CN"/>
              </w:rPr>
            </w:pPr>
          </w:p>
          <w:p w14:paraId="0AC9AC3E" w14:textId="77777777" w:rsidR="001977ED" w:rsidRPr="00153B5E" w:rsidRDefault="001977ED" w:rsidP="007018DB">
            <w:pPr>
              <w:rPr>
                <w:sz w:val="20"/>
                <w:szCs w:val="20"/>
                <w:lang w:val="en-US" w:eastAsia="zh-CN"/>
              </w:rPr>
            </w:pPr>
          </w:p>
        </w:tc>
        <w:tc>
          <w:tcPr>
            <w:tcW w:w="0" w:type="auto"/>
            <w:vMerge w:val="restart"/>
            <w:tcBorders>
              <w:left w:val="dotted" w:sz="4" w:space="0" w:color="auto"/>
              <w:right w:val="dotted" w:sz="4" w:space="0" w:color="auto"/>
            </w:tcBorders>
            <w:vAlign w:val="center"/>
            <w:hideMark/>
          </w:tcPr>
          <w:p w14:paraId="75E18B28" w14:textId="77777777" w:rsidR="001977ED" w:rsidRPr="00153B5E" w:rsidRDefault="001977ED" w:rsidP="007018DB">
            <w:pPr>
              <w:rPr>
                <w:sz w:val="20"/>
                <w:szCs w:val="20"/>
                <w:lang w:val="en-US" w:eastAsia="zh-CN"/>
              </w:rPr>
            </w:pPr>
            <w:r w:rsidRPr="00153B5E">
              <w:rPr>
                <w:sz w:val="20"/>
                <w:szCs w:val="20"/>
                <w:lang w:val="en-US" w:eastAsia="zh-CN"/>
              </w:rPr>
              <w:t>GC-FID</w:t>
            </w:r>
          </w:p>
          <w:p w14:paraId="68A4660E" w14:textId="77777777" w:rsidR="001977ED" w:rsidRPr="00153B5E" w:rsidRDefault="001977ED" w:rsidP="007018DB">
            <w:pPr>
              <w:rPr>
                <w:sz w:val="20"/>
                <w:szCs w:val="20"/>
                <w:lang w:val="en-US" w:eastAsia="zh-CN"/>
              </w:rPr>
            </w:pPr>
          </w:p>
          <w:p w14:paraId="05EC0FEA" w14:textId="77777777" w:rsidR="001977ED" w:rsidRPr="00153B5E" w:rsidRDefault="001977ED" w:rsidP="007018DB">
            <w:pPr>
              <w:rPr>
                <w:sz w:val="20"/>
                <w:szCs w:val="20"/>
                <w:lang w:val="en-US" w:eastAsia="zh-CN"/>
              </w:rPr>
            </w:pPr>
          </w:p>
          <w:p w14:paraId="4C2B3BE7" w14:textId="77777777" w:rsidR="001977ED" w:rsidRPr="00153B5E" w:rsidRDefault="001977ED" w:rsidP="007018DB">
            <w:pPr>
              <w:rPr>
                <w:sz w:val="20"/>
                <w:szCs w:val="20"/>
                <w:lang w:val="en-US" w:eastAsia="zh-CN"/>
              </w:rPr>
            </w:pPr>
          </w:p>
        </w:tc>
        <w:tc>
          <w:tcPr>
            <w:tcW w:w="0" w:type="auto"/>
            <w:tcBorders>
              <w:left w:val="dotted" w:sz="4" w:space="0" w:color="auto"/>
            </w:tcBorders>
            <w:vAlign w:val="center"/>
            <w:hideMark/>
          </w:tcPr>
          <w:p w14:paraId="31A5FA17" w14:textId="77777777" w:rsidR="001977ED" w:rsidRPr="00153B5E" w:rsidRDefault="001977ED" w:rsidP="007018DB">
            <w:pPr>
              <w:rPr>
                <w:sz w:val="20"/>
                <w:szCs w:val="20"/>
                <w:lang w:val="en-US" w:eastAsia="zh-CN"/>
              </w:rPr>
            </w:pPr>
            <w:r w:rsidRPr="00153B5E">
              <w:rPr>
                <w:sz w:val="20"/>
                <w:szCs w:val="20"/>
                <w:lang w:val="en-US" w:eastAsia="zh-CN"/>
              </w:rPr>
              <w:t>Table 4[B]-1; Fig. 9b</w:t>
            </w:r>
          </w:p>
        </w:tc>
      </w:tr>
      <w:tr w:rsidR="00746FB4" w:rsidRPr="00153B5E" w14:paraId="7459E73E" w14:textId="77777777" w:rsidTr="009C084C">
        <w:trPr>
          <w:trHeight w:hRule="exact" w:val="1020"/>
          <w:jc w:val="center"/>
        </w:trPr>
        <w:tc>
          <w:tcPr>
            <w:tcW w:w="0" w:type="auto"/>
            <w:tcBorders>
              <w:right w:val="dotted" w:sz="4" w:space="0" w:color="auto"/>
            </w:tcBorders>
            <w:vAlign w:val="center"/>
            <w:hideMark/>
          </w:tcPr>
          <w:p w14:paraId="6428ACFC" w14:textId="77777777" w:rsidR="001977ED" w:rsidRPr="00153B5E" w:rsidRDefault="001977ED" w:rsidP="007018DB">
            <w:pPr>
              <w:jc w:val="center"/>
              <w:rPr>
                <w:sz w:val="20"/>
                <w:szCs w:val="20"/>
                <w:lang w:val="en-US" w:eastAsia="zh-CN"/>
              </w:rPr>
            </w:pPr>
            <w:r w:rsidRPr="00153B5E">
              <w:rPr>
                <w:sz w:val="20"/>
                <w:szCs w:val="20"/>
                <w:lang w:val="en-US" w:eastAsia="zh-CN"/>
              </w:rPr>
              <w:t>4</w:t>
            </w:r>
          </w:p>
        </w:tc>
        <w:tc>
          <w:tcPr>
            <w:tcW w:w="0" w:type="auto"/>
            <w:tcBorders>
              <w:left w:val="dotted" w:sz="4" w:space="0" w:color="auto"/>
              <w:right w:val="dotted" w:sz="4" w:space="0" w:color="auto"/>
            </w:tcBorders>
            <w:vAlign w:val="center"/>
            <w:hideMark/>
          </w:tcPr>
          <w:p w14:paraId="078121B5" w14:textId="77777777" w:rsidR="001977ED" w:rsidRPr="00153B5E" w:rsidRDefault="001977ED" w:rsidP="006754E2">
            <w:pPr>
              <w:jc w:val="center"/>
              <w:rPr>
                <w:sz w:val="20"/>
                <w:szCs w:val="20"/>
                <w:lang w:val="en-US" w:eastAsia="zh-CN"/>
              </w:rPr>
            </w:pPr>
            <w:r w:rsidRPr="00153B5E">
              <w:rPr>
                <w:sz w:val="20"/>
                <w:szCs w:val="20"/>
                <w:lang w:val="en-US" w:eastAsia="zh-CN"/>
              </w:rPr>
              <w:t>Effect of component complexity and loading concentration</w:t>
            </w:r>
          </w:p>
        </w:tc>
        <w:tc>
          <w:tcPr>
            <w:tcW w:w="0" w:type="auto"/>
            <w:vMerge/>
            <w:tcBorders>
              <w:left w:val="dotted" w:sz="4" w:space="0" w:color="auto"/>
              <w:right w:val="dotted" w:sz="4" w:space="0" w:color="auto"/>
            </w:tcBorders>
            <w:vAlign w:val="center"/>
            <w:hideMark/>
          </w:tcPr>
          <w:p w14:paraId="7FF6CE47" w14:textId="77777777" w:rsidR="001977ED" w:rsidRPr="00153B5E" w:rsidRDefault="001977ED" w:rsidP="007018DB">
            <w:pPr>
              <w:rPr>
                <w:sz w:val="20"/>
                <w:szCs w:val="20"/>
                <w:lang w:val="en-US" w:eastAsia="zh-CN"/>
              </w:rPr>
            </w:pPr>
          </w:p>
        </w:tc>
        <w:tc>
          <w:tcPr>
            <w:tcW w:w="0" w:type="auto"/>
            <w:tcBorders>
              <w:left w:val="dotted" w:sz="4" w:space="0" w:color="auto"/>
              <w:right w:val="dotted" w:sz="4" w:space="0" w:color="auto"/>
            </w:tcBorders>
            <w:vAlign w:val="center"/>
            <w:hideMark/>
          </w:tcPr>
          <w:p w14:paraId="3A547C78" w14:textId="77777777" w:rsidR="001977ED" w:rsidRPr="00153B5E" w:rsidRDefault="001977ED">
            <w:pPr>
              <w:rPr>
                <w:sz w:val="20"/>
                <w:szCs w:val="20"/>
                <w:lang w:val="en-US" w:eastAsia="zh-CN"/>
              </w:rPr>
            </w:pPr>
            <w:r w:rsidRPr="00153B5E">
              <w:rPr>
                <w:sz w:val="20"/>
                <w:szCs w:val="20"/>
                <w:lang w:val="en-US" w:eastAsia="zh-CN"/>
              </w:rPr>
              <w:t>Mixed FA, AA, PA, and VA component mixture (C</w:t>
            </w:r>
            <w:r w:rsidRPr="00153B5E">
              <w:rPr>
                <w:sz w:val="20"/>
                <w:szCs w:val="20"/>
                <w:vertAlign w:val="subscript"/>
                <w:lang w:val="en-US" w:eastAsia="zh-CN"/>
              </w:rPr>
              <w:t>0</w:t>
            </w:r>
            <w:r w:rsidRPr="00153B5E">
              <w:rPr>
                <w:sz w:val="20"/>
                <w:szCs w:val="20"/>
                <w:lang w:val="en-US" w:eastAsia="zh-CN"/>
              </w:rPr>
              <w:t xml:space="preserve"> = 100-400 ppm total)</w:t>
            </w:r>
          </w:p>
        </w:tc>
        <w:tc>
          <w:tcPr>
            <w:tcW w:w="0" w:type="auto"/>
            <w:tcBorders>
              <w:left w:val="dotted" w:sz="4" w:space="0" w:color="auto"/>
              <w:right w:val="dotted" w:sz="4" w:space="0" w:color="auto"/>
            </w:tcBorders>
            <w:vAlign w:val="center"/>
            <w:hideMark/>
          </w:tcPr>
          <w:p w14:paraId="5637D90A" w14:textId="77777777" w:rsidR="001977ED" w:rsidRPr="00153B5E" w:rsidRDefault="001977ED" w:rsidP="007018DB">
            <w:pPr>
              <w:jc w:val="center"/>
              <w:rPr>
                <w:sz w:val="20"/>
                <w:szCs w:val="20"/>
                <w:lang w:val="en-US" w:eastAsia="zh-CN"/>
              </w:rPr>
            </w:pPr>
            <w:r w:rsidRPr="00153B5E">
              <w:rPr>
                <w:sz w:val="20"/>
                <w:szCs w:val="20"/>
                <w:lang w:val="en-US" w:eastAsia="zh-CN"/>
              </w:rPr>
              <w:t>160</w:t>
            </w:r>
          </w:p>
        </w:tc>
        <w:tc>
          <w:tcPr>
            <w:tcW w:w="0" w:type="auto"/>
            <w:tcBorders>
              <w:left w:val="dotted" w:sz="4" w:space="0" w:color="auto"/>
              <w:right w:val="dotted" w:sz="4" w:space="0" w:color="auto"/>
            </w:tcBorders>
            <w:vAlign w:val="center"/>
            <w:hideMark/>
          </w:tcPr>
          <w:p w14:paraId="378E3F7B" w14:textId="77777777" w:rsidR="001977ED" w:rsidRPr="00153B5E" w:rsidRDefault="001977ED" w:rsidP="007018DB">
            <w:pPr>
              <w:jc w:val="center"/>
              <w:rPr>
                <w:sz w:val="20"/>
                <w:szCs w:val="20"/>
                <w:lang w:val="en-US" w:eastAsia="zh-CN"/>
              </w:rPr>
            </w:pPr>
            <w:r w:rsidRPr="00153B5E">
              <w:rPr>
                <w:sz w:val="20"/>
                <w:szCs w:val="20"/>
                <w:lang w:val="en-US" w:eastAsia="zh-CN"/>
              </w:rPr>
              <w:t>0</w:t>
            </w:r>
          </w:p>
        </w:tc>
        <w:tc>
          <w:tcPr>
            <w:tcW w:w="0" w:type="auto"/>
            <w:vMerge/>
            <w:tcBorders>
              <w:left w:val="dotted" w:sz="4" w:space="0" w:color="auto"/>
              <w:right w:val="dotted" w:sz="4" w:space="0" w:color="auto"/>
            </w:tcBorders>
            <w:vAlign w:val="center"/>
            <w:hideMark/>
          </w:tcPr>
          <w:p w14:paraId="67262C45" w14:textId="77777777" w:rsidR="001977ED" w:rsidRPr="00153B5E" w:rsidRDefault="001977ED" w:rsidP="007018DB">
            <w:pPr>
              <w:rPr>
                <w:sz w:val="20"/>
                <w:szCs w:val="20"/>
                <w:lang w:val="en-US" w:eastAsia="zh-CN"/>
              </w:rPr>
            </w:pPr>
          </w:p>
        </w:tc>
        <w:tc>
          <w:tcPr>
            <w:tcW w:w="0" w:type="auto"/>
            <w:vMerge/>
            <w:tcBorders>
              <w:left w:val="dotted" w:sz="4" w:space="0" w:color="auto"/>
              <w:right w:val="dotted" w:sz="4" w:space="0" w:color="auto"/>
            </w:tcBorders>
            <w:vAlign w:val="center"/>
          </w:tcPr>
          <w:p w14:paraId="3E7D440F" w14:textId="77777777" w:rsidR="001977ED" w:rsidRPr="00153B5E" w:rsidRDefault="001977ED" w:rsidP="007018DB">
            <w:pPr>
              <w:rPr>
                <w:sz w:val="20"/>
                <w:szCs w:val="20"/>
                <w:lang w:val="en-US" w:eastAsia="zh-CN"/>
              </w:rPr>
            </w:pPr>
          </w:p>
        </w:tc>
        <w:tc>
          <w:tcPr>
            <w:tcW w:w="0" w:type="auto"/>
            <w:tcBorders>
              <w:left w:val="dotted" w:sz="4" w:space="0" w:color="auto"/>
            </w:tcBorders>
            <w:vAlign w:val="center"/>
            <w:hideMark/>
          </w:tcPr>
          <w:p w14:paraId="66A8C9FD" w14:textId="77777777" w:rsidR="001977ED" w:rsidRPr="00153B5E" w:rsidRDefault="001977ED" w:rsidP="007018DB">
            <w:pPr>
              <w:rPr>
                <w:sz w:val="20"/>
                <w:szCs w:val="20"/>
                <w:lang w:val="en-US" w:eastAsia="zh-CN"/>
              </w:rPr>
            </w:pPr>
            <w:r w:rsidRPr="00153B5E">
              <w:rPr>
                <w:sz w:val="20"/>
                <w:szCs w:val="20"/>
                <w:lang w:val="en-US" w:eastAsia="zh-CN"/>
              </w:rPr>
              <w:t>Table 4[B]-2 to 4; Fig. 9c</w:t>
            </w:r>
          </w:p>
        </w:tc>
      </w:tr>
      <w:tr w:rsidR="00746FB4" w:rsidRPr="00153B5E" w14:paraId="39CDFC10" w14:textId="77777777" w:rsidTr="009C084C">
        <w:trPr>
          <w:trHeight w:hRule="exact" w:val="1020"/>
          <w:jc w:val="center"/>
        </w:trPr>
        <w:tc>
          <w:tcPr>
            <w:tcW w:w="0" w:type="auto"/>
            <w:tcBorders>
              <w:right w:val="dotted" w:sz="4" w:space="0" w:color="auto"/>
            </w:tcBorders>
            <w:vAlign w:val="center"/>
            <w:hideMark/>
          </w:tcPr>
          <w:p w14:paraId="38092AC9" w14:textId="77777777" w:rsidR="001977ED" w:rsidRPr="00153B5E" w:rsidRDefault="001977ED" w:rsidP="007018DB">
            <w:pPr>
              <w:jc w:val="center"/>
              <w:rPr>
                <w:sz w:val="20"/>
                <w:szCs w:val="20"/>
                <w:lang w:val="en-US" w:eastAsia="zh-CN"/>
              </w:rPr>
            </w:pPr>
            <w:r w:rsidRPr="00153B5E">
              <w:rPr>
                <w:sz w:val="20"/>
                <w:szCs w:val="20"/>
                <w:lang w:val="en-US" w:eastAsia="zh-CN"/>
              </w:rPr>
              <w:t>5</w:t>
            </w:r>
          </w:p>
        </w:tc>
        <w:tc>
          <w:tcPr>
            <w:tcW w:w="0" w:type="auto"/>
            <w:tcBorders>
              <w:left w:val="dotted" w:sz="4" w:space="0" w:color="auto"/>
              <w:right w:val="dotted" w:sz="4" w:space="0" w:color="auto"/>
            </w:tcBorders>
            <w:vAlign w:val="center"/>
            <w:hideMark/>
          </w:tcPr>
          <w:p w14:paraId="52BB4533" w14:textId="77777777" w:rsidR="001977ED" w:rsidRPr="00153B5E" w:rsidRDefault="001977ED" w:rsidP="006754E2">
            <w:pPr>
              <w:jc w:val="center"/>
              <w:rPr>
                <w:sz w:val="20"/>
                <w:szCs w:val="20"/>
                <w:lang w:val="en-US" w:eastAsia="zh-CN"/>
              </w:rPr>
            </w:pPr>
            <w:r w:rsidRPr="00153B5E">
              <w:rPr>
                <w:sz w:val="20"/>
                <w:szCs w:val="20"/>
                <w:lang w:val="en-US" w:eastAsia="zh-CN"/>
              </w:rPr>
              <w:t>Effect of airflow rate</w:t>
            </w:r>
          </w:p>
        </w:tc>
        <w:tc>
          <w:tcPr>
            <w:tcW w:w="0" w:type="auto"/>
            <w:vMerge/>
            <w:tcBorders>
              <w:left w:val="dotted" w:sz="4" w:space="0" w:color="auto"/>
              <w:right w:val="dotted" w:sz="4" w:space="0" w:color="auto"/>
            </w:tcBorders>
            <w:vAlign w:val="center"/>
          </w:tcPr>
          <w:p w14:paraId="755A89BE" w14:textId="77777777" w:rsidR="001977ED" w:rsidRPr="00153B5E" w:rsidRDefault="001977ED" w:rsidP="007018DB">
            <w:pPr>
              <w:rPr>
                <w:sz w:val="20"/>
                <w:szCs w:val="20"/>
                <w:lang w:val="en-US" w:eastAsia="zh-CN"/>
              </w:rPr>
            </w:pPr>
          </w:p>
        </w:tc>
        <w:tc>
          <w:tcPr>
            <w:tcW w:w="0" w:type="auto"/>
            <w:vMerge w:val="restart"/>
            <w:tcBorders>
              <w:left w:val="dotted" w:sz="4" w:space="0" w:color="auto"/>
              <w:right w:val="dotted" w:sz="4" w:space="0" w:color="auto"/>
            </w:tcBorders>
            <w:vAlign w:val="center"/>
            <w:hideMark/>
          </w:tcPr>
          <w:p w14:paraId="2D634485" w14:textId="77777777" w:rsidR="001977ED" w:rsidRPr="00153B5E" w:rsidRDefault="001977ED" w:rsidP="001977ED">
            <w:pPr>
              <w:rPr>
                <w:sz w:val="20"/>
                <w:szCs w:val="20"/>
                <w:lang w:val="en-US" w:eastAsia="zh-CN"/>
              </w:rPr>
            </w:pPr>
            <w:r w:rsidRPr="00153B5E">
              <w:rPr>
                <w:sz w:val="20"/>
                <w:szCs w:val="20"/>
                <w:lang w:val="en-US" w:eastAsia="zh-CN"/>
              </w:rPr>
              <w:t>Mixed-component (n = 4 aldehydes, C</w:t>
            </w:r>
            <w:r w:rsidRPr="00153B5E">
              <w:rPr>
                <w:sz w:val="20"/>
                <w:szCs w:val="20"/>
                <w:vertAlign w:val="subscript"/>
                <w:lang w:val="en-US" w:eastAsia="zh-CN"/>
              </w:rPr>
              <w:t>0</w:t>
            </w:r>
            <w:r w:rsidRPr="00153B5E">
              <w:rPr>
                <w:sz w:val="20"/>
                <w:szCs w:val="20"/>
                <w:lang w:val="en-US" w:eastAsia="zh-CN"/>
              </w:rPr>
              <w:t xml:space="preserve"> = 100 ppm total, each at 25 ppm)</w:t>
            </w:r>
          </w:p>
          <w:p w14:paraId="54487DF4" w14:textId="77777777" w:rsidR="001977ED" w:rsidRPr="00153B5E" w:rsidRDefault="001977ED">
            <w:pPr>
              <w:rPr>
                <w:sz w:val="20"/>
                <w:szCs w:val="20"/>
                <w:lang w:val="en-US" w:eastAsia="zh-CN"/>
              </w:rPr>
            </w:pPr>
          </w:p>
        </w:tc>
        <w:tc>
          <w:tcPr>
            <w:tcW w:w="0" w:type="auto"/>
            <w:tcBorders>
              <w:left w:val="dotted" w:sz="4" w:space="0" w:color="auto"/>
              <w:right w:val="dotted" w:sz="4" w:space="0" w:color="auto"/>
            </w:tcBorders>
            <w:vAlign w:val="center"/>
            <w:hideMark/>
          </w:tcPr>
          <w:p w14:paraId="7C14D919" w14:textId="77777777" w:rsidR="001977ED" w:rsidRPr="00153B5E" w:rsidRDefault="001977ED" w:rsidP="007018DB">
            <w:pPr>
              <w:jc w:val="center"/>
              <w:rPr>
                <w:sz w:val="20"/>
                <w:szCs w:val="20"/>
                <w:lang w:val="en-US" w:eastAsia="zh-CN"/>
              </w:rPr>
            </w:pPr>
            <w:r w:rsidRPr="00153B5E">
              <w:rPr>
                <w:sz w:val="20"/>
                <w:szCs w:val="20"/>
                <w:lang w:val="en-US" w:eastAsia="zh-CN"/>
              </w:rPr>
              <w:t>100 / 130 / 160</w:t>
            </w:r>
          </w:p>
        </w:tc>
        <w:tc>
          <w:tcPr>
            <w:tcW w:w="0" w:type="auto"/>
            <w:tcBorders>
              <w:left w:val="dotted" w:sz="4" w:space="0" w:color="auto"/>
              <w:right w:val="dotted" w:sz="4" w:space="0" w:color="auto"/>
            </w:tcBorders>
            <w:vAlign w:val="center"/>
            <w:hideMark/>
          </w:tcPr>
          <w:p w14:paraId="46D97DA8" w14:textId="77777777" w:rsidR="001977ED" w:rsidRPr="00153B5E" w:rsidRDefault="001977ED" w:rsidP="007018DB">
            <w:pPr>
              <w:jc w:val="center"/>
              <w:rPr>
                <w:sz w:val="20"/>
                <w:szCs w:val="20"/>
                <w:lang w:val="en-US" w:eastAsia="zh-CN"/>
              </w:rPr>
            </w:pPr>
            <w:r w:rsidRPr="00153B5E">
              <w:rPr>
                <w:sz w:val="20"/>
                <w:szCs w:val="20"/>
                <w:lang w:val="en-US" w:eastAsia="zh-CN"/>
              </w:rPr>
              <w:t>0</w:t>
            </w:r>
          </w:p>
        </w:tc>
        <w:tc>
          <w:tcPr>
            <w:tcW w:w="0" w:type="auto"/>
            <w:vMerge/>
            <w:tcBorders>
              <w:left w:val="dotted" w:sz="4" w:space="0" w:color="auto"/>
              <w:right w:val="dotted" w:sz="4" w:space="0" w:color="auto"/>
            </w:tcBorders>
            <w:vAlign w:val="center"/>
            <w:hideMark/>
          </w:tcPr>
          <w:p w14:paraId="20B66D53" w14:textId="77777777" w:rsidR="001977ED" w:rsidRPr="00153B5E" w:rsidRDefault="001977ED" w:rsidP="007018DB">
            <w:pPr>
              <w:rPr>
                <w:sz w:val="20"/>
                <w:szCs w:val="20"/>
                <w:lang w:val="en-US" w:eastAsia="zh-CN"/>
              </w:rPr>
            </w:pPr>
          </w:p>
        </w:tc>
        <w:tc>
          <w:tcPr>
            <w:tcW w:w="0" w:type="auto"/>
            <w:vMerge/>
            <w:tcBorders>
              <w:left w:val="dotted" w:sz="4" w:space="0" w:color="auto"/>
              <w:right w:val="dotted" w:sz="4" w:space="0" w:color="auto"/>
            </w:tcBorders>
            <w:vAlign w:val="center"/>
          </w:tcPr>
          <w:p w14:paraId="118CD415" w14:textId="77777777" w:rsidR="001977ED" w:rsidRPr="00153B5E" w:rsidRDefault="001977ED" w:rsidP="007018DB">
            <w:pPr>
              <w:rPr>
                <w:sz w:val="20"/>
                <w:szCs w:val="20"/>
                <w:lang w:val="en-US" w:eastAsia="zh-CN"/>
              </w:rPr>
            </w:pPr>
          </w:p>
        </w:tc>
        <w:tc>
          <w:tcPr>
            <w:tcW w:w="0" w:type="auto"/>
            <w:tcBorders>
              <w:left w:val="dotted" w:sz="4" w:space="0" w:color="auto"/>
            </w:tcBorders>
            <w:vAlign w:val="center"/>
            <w:hideMark/>
          </w:tcPr>
          <w:p w14:paraId="62B0F5AE" w14:textId="77777777" w:rsidR="001977ED" w:rsidRPr="00153B5E" w:rsidRDefault="001977ED" w:rsidP="007018DB">
            <w:pPr>
              <w:rPr>
                <w:sz w:val="20"/>
                <w:szCs w:val="20"/>
                <w:lang w:val="en-US" w:eastAsia="zh-CN"/>
              </w:rPr>
            </w:pPr>
            <w:r w:rsidRPr="00153B5E">
              <w:rPr>
                <w:sz w:val="20"/>
                <w:szCs w:val="20"/>
                <w:lang w:val="en-US" w:eastAsia="zh-CN"/>
              </w:rPr>
              <w:t>Table 5[A]; Fig. 9d</w:t>
            </w:r>
          </w:p>
        </w:tc>
      </w:tr>
      <w:tr w:rsidR="00746FB4" w:rsidRPr="00153B5E" w14:paraId="504A4951" w14:textId="77777777" w:rsidTr="009C084C">
        <w:trPr>
          <w:trHeight w:hRule="exact" w:val="1020"/>
          <w:jc w:val="center"/>
        </w:trPr>
        <w:tc>
          <w:tcPr>
            <w:tcW w:w="0" w:type="auto"/>
            <w:tcBorders>
              <w:right w:val="dotted" w:sz="4" w:space="0" w:color="auto"/>
            </w:tcBorders>
            <w:vAlign w:val="center"/>
            <w:hideMark/>
          </w:tcPr>
          <w:p w14:paraId="2E4BC236" w14:textId="77777777" w:rsidR="001977ED" w:rsidRPr="00153B5E" w:rsidRDefault="001977ED" w:rsidP="007018DB">
            <w:pPr>
              <w:jc w:val="center"/>
              <w:rPr>
                <w:sz w:val="20"/>
                <w:szCs w:val="20"/>
                <w:lang w:val="en-US" w:eastAsia="zh-CN"/>
              </w:rPr>
            </w:pPr>
            <w:r w:rsidRPr="00153B5E">
              <w:rPr>
                <w:sz w:val="20"/>
                <w:szCs w:val="20"/>
                <w:lang w:val="en-US" w:eastAsia="zh-CN"/>
              </w:rPr>
              <w:t>6</w:t>
            </w:r>
          </w:p>
        </w:tc>
        <w:tc>
          <w:tcPr>
            <w:tcW w:w="0" w:type="auto"/>
            <w:tcBorders>
              <w:left w:val="dotted" w:sz="4" w:space="0" w:color="auto"/>
              <w:right w:val="dotted" w:sz="4" w:space="0" w:color="auto"/>
            </w:tcBorders>
            <w:vAlign w:val="center"/>
            <w:hideMark/>
          </w:tcPr>
          <w:p w14:paraId="2B6667A3" w14:textId="77777777" w:rsidR="001977ED" w:rsidRPr="00153B5E" w:rsidRDefault="001977ED" w:rsidP="006754E2">
            <w:pPr>
              <w:jc w:val="center"/>
              <w:rPr>
                <w:sz w:val="20"/>
                <w:szCs w:val="20"/>
                <w:lang w:val="en-US" w:eastAsia="zh-CN"/>
              </w:rPr>
            </w:pPr>
            <w:r w:rsidRPr="00153B5E">
              <w:rPr>
                <w:sz w:val="20"/>
                <w:szCs w:val="20"/>
                <w:lang w:val="en-US" w:eastAsia="zh-CN"/>
              </w:rPr>
              <w:t>Effect of RH</w:t>
            </w:r>
          </w:p>
        </w:tc>
        <w:tc>
          <w:tcPr>
            <w:tcW w:w="0" w:type="auto"/>
            <w:vMerge/>
            <w:tcBorders>
              <w:left w:val="dotted" w:sz="4" w:space="0" w:color="auto"/>
              <w:right w:val="dotted" w:sz="4" w:space="0" w:color="auto"/>
            </w:tcBorders>
            <w:vAlign w:val="center"/>
          </w:tcPr>
          <w:p w14:paraId="12A29FC6" w14:textId="77777777" w:rsidR="001977ED" w:rsidRPr="00153B5E" w:rsidRDefault="001977ED" w:rsidP="007018DB">
            <w:pPr>
              <w:rPr>
                <w:sz w:val="20"/>
                <w:szCs w:val="20"/>
                <w:lang w:val="en-US" w:eastAsia="zh-CN"/>
              </w:rPr>
            </w:pPr>
          </w:p>
        </w:tc>
        <w:tc>
          <w:tcPr>
            <w:tcW w:w="0" w:type="auto"/>
            <w:vMerge/>
            <w:tcBorders>
              <w:left w:val="dotted" w:sz="4" w:space="0" w:color="auto"/>
              <w:right w:val="dotted" w:sz="4" w:space="0" w:color="auto"/>
            </w:tcBorders>
            <w:vAlign w:val="center"/>
            <w:hideMark/>
          </w:tcPr>
          <w:p w14:paraId="03D83451" w14:textId="77777777" w:rsidR="001977ED" w:rsidRPr="00153B5E" w:rsidRDefault="001977ED" w:rsidP="007018DB">
            <w:pPr>
              <w:rPr>
                <w:sz w:val="20"/>
                <w:szCs w:val="20"/>
                <w:lang w:val="en-US" w:eastAsia="zh-CN"/>
              </w:rPr>
            </w:pPr>
          </w:p>
        </w:tc>
        <w:tc>
          <w:tcPr>
            <w:tcW w:w="0" w:type="auto"/>
            <w:tcBorders>
              <w:left w:val="dotted" w:sz="4" w:space="0" w:color="auto"/>
              <w:right w:val="dotted" w:sz="4" w:space="0" w:color="auto"/>
            </w:tcBorders>
            <w:vAlign w:val="center"/>
            <w:hideMark/>
          </w:tcPr>
          <w:p w14:paraId="185BC28C" w14:textId="77777777" w:rsidR="001977ED" w:rsidRPr="00153B5E" w:rsidRDefault="001977ED" w:rsidP="007018DB">
            <w:pPr>
              <w:jc w:val="center"/>
              <w:rPr>
                <w:sz w:val="20"/>
                <w:szCs w:val="20"/>
                <w:lang w:val="en-US" w:eastAsia="zh-CN"/>
              </w:rPr>
            </w:pPr>
            <w:r w:rsidRPr="00153B5E">
              <w:rPr>
                <w:sz w:val="20"/>
                <w:szCs w:val="20"/>
                <w:lang w:val="en-US" w:eastAsia="zh-CN"/>
              </w:rPr>
              <w:t>160</w:t>
            </w:r>
          </w:p>
        </w:tc>
        <w:tc>
          <w:tcPr>
            <w:tcW w:w="0" w:type="auto"/>
            <w:tcBorders>
              <w:left w:val="dotted" w:sz="4" w:space="0" w:color="auto"/>
              <w:right w:val="dotted" w:sz="4" w:space="0" w:color="auto"/>
            </w:tcBorders>
            <w:vAlign w:val="center"/>
            <w:hideMark/>
          </w:tcPr>
          <w:p w14:paraId="13433467" w14:textId="77777777" w:rsidR="001977ED" w:rsidRPr="00153B5E" w:rsidRDefault="001977ED">
            <w:pPr>
              <w:jc w:val="center"/>
              <w:rPr>
                <w:sz w:val="20"/>
                <w:szCs w:val="20"/>
                <w:lang w:val="en-US" w:eastAsia="zh-CN"/>
              </w:rPr>
            </w:pPr>
            <w:r w:rsidRPr="00153B5E">
              <w:rPr>
                <w:sz w:val="20"/>
                <w:szCs w:val="20"/>
                <w:lang w:val="en-US" w:eastAsia="zh-CN"/>
              </w:rPr>
              <w:t>0  -80%</w:t>
            </w:r>
          </w:p>
        </w:tc>
        <w:tc>
          <w:tcPr>
            <w:tcW w:w="0" w:type="auto"/>
            <w:vMerge/>
            <w:tcBorders>
              <w:left w:val="dotted" w:sz="4" w:space="0" w:color="auto"/>
              <w:right w:val="dotted" w:sz="4" w:space="0" w:color="auto"/>
            </w:tcBorders>
            <w:vAlign w:val="center"/>
            <w:hideMark/>
          </w:tcPr>
          <w:p w14:paraId="143E0818" w14:textId="77777777" w:rsidR="001977ED" w:rsidRPr="00153B5E" w:rsidRDefault="001977ED" w:rsidP="007018DB">
            <w:pPr>
              <w:rPr>
                <w:sz w:val="20"/>
                <w:szCs w:val="20"/>
                <w:lang w:val="en-US" w:eastAsia="zh-CN"/>
              </w:rPr>
            </w:pPr>
          </w:p>
        </w:tc>
        <w:tc>
          <w:tcPr>
            <w:tcW w:w="0" w:type="auto"/>
            <w:vMerge/>
            <w:tcBorders>
              <w:left w:val="dotted" w:sz="4" w:space="0" w:color="auto"/>
              <w:right w:val="dotted" w:sz="4" w:space="0" w:color="auto"/>
            </w:tcBorders>
            <w:vAlign w:val="center"/>
          </w:tcPr>
          <w:p w14:paraId="2AC94ECC" w14:textId="77777777" w:rsidR="001977ED" w:rsidRPr="00153B5E" w:rsidRDefault="001977ED" w:rsidP="007018DB">
            <w:pPr>
              <w:rPr>
                <w:sz w:val="20"/>
                <w:szCs w:val="20"/>
                <w:lang w:val="en-US" w:eastAsia="zh-CN"/>
              </w:rPr>
            </w:pPr>
          </w:p>
        </w:tc>
        <w:tc>
          <w:tcPr>
            <w:tcW w:w="0" w:type="auto"/>
            <w:tcBorders>
              <w:left w:val="dotted" w:sz="4" w:space="0" w:color="auto"/>
            </w:tcBorders>
            <w:vAlign w:val="center"/>
            <w:hideMark/>
          </w:tcPr>
          <w:p w14:paraId="07E0A5EE" w14:textId="77777777" w:rsidR="001977ED" w:rsidRPr="00153B5E" w:rsidRDefault="001977ED" w:rsidP="007018DB">
            <w:pPr>
              <w:rPr>
                <w:sz w:val="20"/>
                <w:szCs w:val="20"/>
                <w:lang w:val="en-US" w:eastAsia="zh-CN"/>
              </w:rPr>
            </w:pPr>
            <w:r w:rsidRPr="00153B5E">
              <w:rPr>
                <w:sz w:val="20"/>
                <w:szCs w:val="20"/>
                <w:lang w:val="en-US" w:eastAsia="zh-CN"/>
              </w:rPr>
              <w:t>Table 5[B]; Fig. 9e</w:t>
            </w:r>
          </w:p>
        </w:tc>
      </w:tr>
      <w:tr w:rsidR="00746FB4" w:rsidRPr="00153B5E" w14:paraId="266452D5" w14:textId="77777777" w:rsidTr="009C084C">
        <w:trPr>
          <w:trHeight w:hRule="exact" w:val="1020"/>
          <w:jc w:val="center"/>
        </w:trPr>
        <w:tc>
          <w:tcPr>
            <w:tcW w:w="0" w:type="auto"/>
            <w:tcBorders>
              <w:right w:val="dotted" w:sz="4" w:space="0" w:color="auto"/>
            </w:tcBorders>
            <w:vAlign w:val="center"/>
            <w:hideMark/>
          </w:tcPr>
          <w:p w14:paraId="4CEB888F" w14:textId="77777777" w:rsidR="001977ED" w:rsidRPr="00153B5E" w:rsidRDefault="001977ED" w:rsidP="007018DB">
            <w:pPr>
              <w:jc w:val="center"/>
              <w:rPr>
                <w:sz w:val="20"/>
                <w:szCs w:val="20"/>
                <w:lang w:val="en-US" w:eastAsia="zh-CN"/>
              </w:rPr>
            </w:pPr>
            <w:r w:rsidRPr="00153B5E">
              <w:rPr>
                <w:sz w:val="20"/>
                <w:szCs w:val="20"/>
                <w:lang w:val="en-US" w:eastAsia="zh-CN"/>
              </w:rPr>
              <w:t>7</w:t>
            </w:r>
          </w:p>
        </w:tc>
        <w:tc>
          <w:tcPr>
            <w:tcW w:w="0" w:type="auto"/>
            <w:tcBorders>
              <w:left w:val="dotted" w:sz="4" w:space="0" w:color="auto"/>
              <w:right w:val="dotted" w:sz="4" w:space="0" w:color="auto"/>
            </w:tcBorders>
            <w:vAlign w:val="center"/>
            <w:hideMark/>
          </w:tcPr>
          <w:p w14:paraId="02E2B184" w14:textId="77777777" w:rsidR="001977ED" w:rsidRPr="00153B5E" w:rsidRDefault="001977ED" w:rsidP="006754E2">
            <w:pPr>
              <w:jc w:val="center"/>
              <w:rPr>
                <w:sz w:val="20"/>
                <w:szCs w:val="20"/>
                <w:lang w:val="en-US" w:eastAsia="zh-CN"/>
              </w:rPr>
            </w:pPr>
            <w:r w:rsidRPr="00153B5E">
              <w:rPr>
                <w:sz w:val="20"/>
                <w:szCs w:val="20"/>
                <w:lang w:val="en-US" w:eastAsia="zh-CN"/>
              </w:rPr>
              <w:t>Reuse cycling</w:t>
            </w:r>
          </w:p>
        </w:tc>
        <w:tc>
          <w:tcPr>
            <w:tcW w:w="0" w:type="auto"/>
            <w:vMerge/>
            <w:tcBorders>
              <w:left w:val="dotted" w:sz="4" w:space="0" w:color="auto"/>
              <w:right w:val="dotted" w:sz="4" w:space="0" w:color="auto"/>
            </w:tcBorders>
            <w:vAlign w:val="center"/>
          </w:tcPr>
          <w:p w14:paraId="4DC0C714" w14:textId="77777777" w:rsidR="001977ED" w:rsidRPr="00153B5E" w:rsidRDefault="001977ED" w:rsidP="007018DB">
            <w:pPr>
              <w:rPr>
                <w:sz w:val="20"/>
                <w:szCs w:val="20"/>
                <w:lang w:val="en-US" w:eastAsia="zh-CN"/>
              </w:rPr>
            </w:pPr>
          </w:p>
        </w:tc>
        <w:tc>
          <w:tcPr>
            <w:tcW w:w="0" w:type="auto"/>
            <w:vMerge/>
            <w:tcBorders>
              <w:left w:val="dotted" w:sz="4" w:space="0" w:color="auto"/>
              <w:right w:val="dotted" w:sz="4" w:space="0" w:color="auto"/>
            </w:tcBorders>
            <w:vAlign w:val="center"/>
            <w:hideMark/>
          </w:tcPr>
          <w:p w14:paraId="77A237F6" w14:textId="77777777" w:rsidR="001977ED" w:rsidRPr="00153B5E" w:rsidRDefault="001977ED" w:rsidP="007018DB">
            <w:pPr>
              <w:rPr>
                <w:sz w:val="20"/>
                <w:szCs w:val="20"/>
                <w:lang w:val="en-US" w:eastAsia="zh-CN"/>
              </w:rPr>
            </w:pPr>
          </w:p>
        </w:tc>
        <w:tc>
          <w:tcPr>
            <w:tcW w:w="0" w:type="auto"/>
            <w:tcBorders>
              <w:left w:val="dotted" w:sz="4" w:space="0" w:color="auto"/>
              <w:right w:val="dotted" w:sz="4" w:space="0" w:color="auto"/>
            </w:tcBorders>
            <w:vAlign w:val="center"/>
            <w:hideMark/>
          </w:tcPr>
          <w:p w14:paraId="2549C637" w14:textId="77777777" w:rsidR="001977ED" w:rsidRPr="00153B5E" w:rsidRDefault="001977ED" w:rsidP="007018DB">
            <w:pPr>
              <w:jc w:val="center"/>
              <w:rPr>
                <w:sz w:val="20"/>
                <w:szCs w:val="20"/>
                <w:lang w:val="en-US" w:eastAsia="zh-CN"/>
              </w:rPr>
            </w:pPr>
            <w:r w:rsidRPr="00153B5E">
              <w:rPr>
                <w:sz w:val="20"/>
                <w:szCs w:val="20"/>
                <w:lang w:val="en-US" w:eastAsia="zh-CN"/>
              </w:rPr>
              <w:t>160</w:t>
            </w:r>
          </w:p>
        </w:tc>
        <w:tc>
          <w:tcPr>
            <w:tcW w:w="0" w:type="auto"/>
            <w:tcBorders>
              <w:left w:val="dotted" w:sz="4" w:space="0" w:color="auto"/>
              <w:right w:val="dotted" w:sz="4" w:space="0" w:color="auto"/>
            </w:tcBorders>
            <w:vAlign w:val="center"/>
            <w:hideMark/>
          </w:tcPr>
          <w:p w14:paraId="1A45EA8C" w14:textId="77777777" w:rsidR="001977ED" w:rsidRPr="00153B5E" w:rsidRDefault="001977ED" w:rsidP="007018DB">
            <w:pPr>
              <w:jc w:val="center"/>
              <w:rPr>
                <w:sz w:val="20"/>
                <w:szCs w:val="20"/>
                <w:lang w:val="en-US" w:eastAsia="zh-CN"/>
              </w:rPr>
            </w:pPr>
            <w:r w:rsidRPr="00153B5E">
              <w:rPr>
                <w:sz w:val="20"/>
                <w:szCs w:val="20"/>
                <w:lang w:val="en-US" w:eastAsia="zh-CN"/>
              </w:rPr>
              <w:t>0</w:t>
            </w:r>
          </w:p>
        </w:tc>
        <w:tc>
          <w:tcPr>
            <w:tcW w:w="0" w:type="auto"/>
            <w:tcBorders>
              <w:left w:val="dotted" w:sz="4" w:space="0" w:color="auto"/>
              <w:right w:val="dotted" w:sz="4" w:space="0" w:color="auto"/>
            </w:tcBorders>
            <w:vAlign w:val="center"/>
            <w:hideMark/>
          </w:tcPr>
          <w:p w14:paraId="0743CA0A" w14:textId="77777777" w:rsidR="001977ED" w:rsidRPr="00153B5E" w:rsidRDefault="001977ED">
            <w:pPr>
              <w:rPr>
                <w:sz w:val="20"/>
                <w:szCs w:val="20"/>
                <w:lang w:val="en-US" w:eastAsia="zh-CN"/>
              </w:rPr>
            </w:pPr>
            <w:r w:rsidRPr="00153B5E">
              <w:rPr>
                <w:sz w:val="20"/>
                <w:szCs w:val="20"/>
                <w:lang w:val="en-US" w:eastAsia="zh-CN"/>
              </w:rPr>
              <w:t>1 W UV-LED /80 min over five consecutive cycles</w:t>
            </w:r>
          </w:p>
        </w:tc>
        <w:tc>
          <w:tcPr>
            <w:tcW w:w="0" w:type="auto"/>
            <w:tcBorders>
              <w:left w:val="dotted" w:sz="4" w:space="0" w:color="auto"/>
              <w:right w:val="dotted" w:sz="4" w:space="0" w:color="auto"/>
            </w:tcBorders>
            <w:vAlign w:val="center"/>
            <w:hideMark/>
          </w:tcPr>
          <w:p w14:paraId="4EAA988E" w14:textId="77777777" w:rsidR="001977ED" w:rsidRPr="00153B5E" w:rsidRDefault="001977ED" w:rsidP="007018DB">
            <w:pPr>
              <w:rPr>
                <w:sz w:val="20"/>
                <w:szCs w:val="20"/>
                <w:lang w:val="en-US" w:eastAsia="zh-CN"/>
              </w:rPr>
            </w:pPr>
            <w:r w:rsidRPr="00153B5E">
              <w:rPr>
                <w:sz w:val="20"/>
                <w:szCs w:val="20"/>
                <w:lang w:val="en-US" w:eastAsia="zh-CN"/>
              </w:rPr>
              <w:t>GC-FID</w:t>
            </w:r>
          </w:p>
        </w:tc>
        <w:tc>
          <w:tcPr>
            <w:tcW w:w="0" w:type="auto"/>
            <w:tcBorders>
              <w:left w:val="dotted" w:sz="4" w:space="0" w:color="auto"/>
            </w:tcBorders>
            <w:vAlign w:val="center"/>
            <w:hideMark/>
          </w:tcPr>
          <w:p w14:paraId="01AB5EE6" w14:textId="77777777" w:rsidR="001977ED" w:rsidRPr="00153B5E" w:rsidRDefault="001977ED" w:rsidP="007018DB">
            <w:pPr>
              <w:rPr>
                <w:sz w:val="20"/>
                <w:szCs w:val="20"/>
                <w:lang w:val="en-US" w:eastAsia="zh-CN"/>
              </w:rPr>
            </w:pPr>
            <w:r w:rsidRPr="00153B5E">
              <w:rPr>
                <w:sz w:val="20"/>
                <w:szCs w:val="20"/>
                <w:lang w:val="en-US" w:eastAsia="zh-CN"/>
              </w:rPr>
              <w:t>Fig. 9f</w:t>
            </w:r>
          </w:p>
        </w:tc>
      </w:tr>
      <w:tr w:rsidR="00746FB4" w:rsidRPr="00153B5E" w14:paraId="57BEAEAA" w14:textId="77777777" w:rsidTr="009C084C">
        <w:trPr>
          <w:trHeight w:hRule="exact" w:val="1020"/>
          <w:jc w:val="center"/>
        </w:trPr>
        <w:tc>
          <w:tcPr>
            <w:tcW w:w="0" w:type="auto"/>
            <w:tcBorders>
              <w:bottom w:val="single" w:sz="4" w:space="0" w:color="auto"/>
              <w:right w:val="dotted" w:sz="4" w:space="0" w:color="auto"/>
            </w:tcBorders>
            <w:vAlign w:val="center"/>
            <w:hideMark/>
          </w:tcPr>
          <w:p w14:paraId="71CA6E79" w14:textId="77777777" w:rsidR="001977ED" w:rsidRPr="00153B5E" w:rsidRDefault="001977ED" w:rsidP="007018DB">
            <w:pPr>
              <w:jc w:val="center"/>
              <w:rPr>
                <w:sz w:val="20"/>
                <w:szCs w:val="20"/>
                <w:lang w:val="en-US" w:eastAsia="zh-CN"/>
              </w:rPr>
            </w:pPr>
            <w:r w:rsidRPr="00153B5E">
              <w:rPr>
                <w:sz w:val="20"/>
                <w:szCs w:val="20"/>
                <w:lang w:val="en-US" w:eastAsia="zh-CN"/>
              </w:rPr>
              <w:t>8</w:t>
            </w:r>
          </w:p>
        </w:tc>
        <w:tc>
          <w:tcPr>
            <w:tcW w:w="0" w:type="auto"/>
            <w:tcBorders>
              <w:left w:val="dotted" w:sz="4" w:space="0" w:color="auto"/>
              <w:bottom w:val="single" w:sz="4" w:space="0" w:color="auto"/>
              <w:right w:val="dotted" w:sz="4" w:space="0" w:color="auto"/>
            </w:tcBorders>
            <w:vAlign w:val="center"/>
            <w:hideMark/>
          </w:tcPr>
          <w:p w14:paraId="7DFD1888" w14:textId="77777777" w:rsidR="001977ED" w:rsidRPr="00153B5E" w:rsidRDefault="001977ED" w:rsidP="006754E2">
            <w:pPr>
              <w:jc w:val="center"/>
              <w:rPr>
                <w:sz w:val="20"/>
                <w:szCs w:val="20"/>
                <w:lang w:val="en-US" w:eastAsia="zh-CN"/>
              </w:rPr>
            </w:pPr>
            <w:r w:rsidRPr="00153B5E">
              <w:rPr>
                <w:sz w:val="20"/>
                <w:szCs w:val="20"/>
                <w:lang w:val="en-US" w:eastAsia="zh-CN"/>
              </w:rPr>
              <w:t>Mineralization and CO</w:t>
            </w:r>
            <w:r w:rsidRPr="00153B5E">
              <w:rPr>
                <w:sz w:val="20"/>
                <w:szCs w:val="20"/>
                <w:vertAlign w:val="subscript"/>
                <w:lang w:val="en-US" w:eastAsia="zh-CN"/>
              </w:rPr>
              <w:t xml:space="preserve">2 </w:t>
            </w:r>
            <w:r w:rsidRPr="00153B5E">
              <w:rPr>
                <w:sz w:val="20"/>
                <w:szCs w:val="20"/>
                <w:lang w:val="en-US" w:eastAsia="zh-CN"/>
              </w:rPr>
              <w:t>evolution</w:t>
            </w:r>
          </w:p>
        </w:tc>
        <w:tc>
          <w:tcPr>
            <w:tcW w:w="0" w:type="auto"/>
            <w:vMerge/>
            <w:tcBorders>
              <w:left w:val="dotted" w:sz="4" w:space="0" w:color="auto"/>
              <w:bottom w:val="single" w:sz="4" w:space="0" w:color="auto"/>
              <w:right w:val="dotted" w:sz="4" w:space="0" w:color="auto"/>
            </w:tcBorders>
            <w:vAlign w:val="center"/>
          </w:tcPr>
          <w:p w14:paraId="71A30DEB" w14:textId="77777777" w:rsidR="001977ED" w:rsidRPr="00153B5E" w:rsidRDefault="001977ED" w:rsidP="007018DB">
            <w:pPr>
              <w:rPr>
                <w:sz w:val="20"/>
                <w:szCs w:val="20"/>
                <w:lang w:val="en-US" w:eastAsia="zh-CN"/>
              </w:rPr>
            </w:pPr>
          </w:p>
        </w:tc>
        <w:tc>
          <w:tcPr>
            <w:tcW w:w="0" w:type="auto"/>
            <w:tcBorders>
              <w:left w:val="dotted" w:sz="4" w:space="0" w:color="auto"/>
              <w:bottom w:val="single" w:sz="4" w:space="0" w:color="auto"/>
              <w:right w:val="dotted" w:sz="4" w:space="0" w:color="auto"/>
            </w:tcBorders>
            <w:vAlign w:val="center"/>
            <w:hideMark/>
          </w:tcPr>
          <w:p w14:paraId="1759DB99" w14:textId="77777777" w:rsidR="001977ED" w:rsidRPr="00153B5E" w:rsidRDefault="001977ED">
            <w:pPr>
              <w:rPr>
                <w:sz w:val="20"/>
                <w:szCs w:val="20"/>
                <w:lang w:val="en-US" w:eastAsia="zh-CN"/>
              </w:rPr>
            </w:pPr>
            <w:r w:rsidRPr="00153B5E">
              <w:rPr>
                <w:sz w:val="20"/>
                <w:szCs w:val="20"/>
                <w:lang w:val="en-US" w:eastAsia="zh-CN"/>
              </w:rPr>
              <w:t>Single vs mixed aldehydes (C</w:t>
            </w:r>
            <w:r w:rsidRPr="00153B5E">
              <w:rPr>
                <w:sz w:val="20"/>
                <w:szCs w:val="20"/>
                <w:vertAlign w:val="subscript"/>
                <w:lang w:val="en-US" w:eastAsia="zh-CN"/>
              </w:rPr>
              <w:t>0</w:t>
            </w:r>
            <w:r w:rsidRPr="00153B5E">
              <w:rPr>
                <w:sz w:val="20"/>
                <w:szCs w:val="20"/>
                <w:lang w:val="en-US" w:eastAsia="zh-CN"/>
              </w:rPr>
              <w:t xml:space="preserve"> = 100 ppm). In the mixture, total C</w:t>
            </w:r>
            <w:r w:rsidRPr="00153B5E">
              <w:rPr>
                <w:sz w:val="20"/>
                <w:szCs w:val="20"/>
                <w:vertAlign w:val="subscript"/>
                <w:lang w:val="en-US" w:eastAsia="zh-CN"/>
              </w:rPr>
              <w:t>0</w:t>
            </w:r>
            <w:r w:rsidRPr="00153B5E">
              <w:rPr>
                <w:sz w:val="20"/>
                <w:szCs w:val="20"/>
                <w:lang w:val="en-US" w:eastAsia="zh-CN"/>
              </w:rPr>
              <w:t xml:space="preserve"> = 100 ppm, with each at 25 ppm.</w:t>
            </w:r>
          </w:p>
        </w:tc>
        <w:tc>
          <w:tcPr>
            <w:tcW w:w="0" w:type="auto"/>
            <w:tcBorders>
              <w:left w:val="dotted" w:sz="4" w:space="0" w:color="auto"/>
              <w:bottom w:val="single" w:sz="4" w:space="0" w:color="auto"/>
              <w:right w:val="dotted" w:sz="4" w:space="0" w:color="auto"/>
            </w:tcBorders>
            <w:vAlign w:val="center"/>
            <w:hideMark/>
          </w:tcPr>
          <w:p w14:paraId="6D4A2D5C" w14:textId="77777777" w:rsidR="001977ED" w:rsidRPr="00153B5E" w:rsidRDefault="001977ED" w:rsidP="007018DB">
            <w:pPr>
              <w:jc w:val="center"/>
              <w:rPr>
                <w:sz w:val="20"/>
                <w:szCs w:val="20"/>
                <w:lang w:val="en-US" w:eastAsia="zh-CN"/>
              </w:rPr>
            </w:pPr>
            <w:r w:rsidRPr="00153B5E">
              <w:rPr>
                <w:sz w:val="20"/>
                <w:szCs w:val="20"/>
                <w:lang w:val="en-US" w:eastAsia="zh-CN"/>
              </w:rPr>
              <w:t>160</w:t>
            </w:r>
          </w:p>
        </w:tc>
        <w:tc>
          <w:tcPr>
            <w:tcW w:w="0" w:type="auto"/>
            <w:tcBorders>
              <w:left w:val="dotted" w:sz="4" w:space="0" w:color="auto"/>
              <w:bottom w:val="single" w:sz="4" w:space="0" w:color="auto"/>
              <w:right w:val="dotted" w:sz="4" w:space="0" w:color="auto"/>
            </w:tcBorders>
            <w:vAlign w:val="center"/>
            <w:hideMark/>
          </w:tcPr>
          <w:p w14:paraId="51BB05C7" w14:textId="77777777" w:rsidR="001977ED" w:rsidRPr="00153B5E" w:rsidRDefault="001977ED" w:rsidP="007018DB">
            <w:pPr>
              <w:jc w:val="center"/>
              <w:rPr>
                <w:sz w:val="20"/>
                <w:szCs w:val="20"/>
                <w:lang w:val="en-US" w:eastAsia="zh-CN"/>
              </w:rPr>
            </w:pPr>
            <w:r w:rsidRPr="00153B5E">
              <w:rPr>
                <w:sz w:val="20"/>
                <w:szCs w:val="20"/>
                <w:lang w:val="en-US" w:eastAsia="zh-CN"/>
              </w:rPr>
              <w:t>0</w:t>
            </w:r>
          </w:p>
        </w:tc>
        <w:tc>
          <w:tcPr>
            <w:tcW w:w="0" w:type="auto"/>
            <w:tcBorders>
              <w:left w:val="dotted" w:sz="4" w:space="0" w:color="auto"/>
              <w:bottom w:val="single" w:sz="4" w:space="0" w:color="auto"/>
              <w:right w:val="dotted" w:sz="4" w:space="0" w:color="auto"/>
            </w:tcBorders>
            <w:vAlign w:val="center"/>
            <w:hideMark/>
          </w:tcPr>
          <w:p w14:paraId="0ED977BE" w14:textId="77777777" w:rsidR="001977ED" w:rsidRPr="00153B5E" w:rsidRDefault="001977ED" w:rsidP="007018DB">
            <w:pPr>
              <w:rPr>
                <w:sz w:val="20"/>
                <w:szCs w:val="20"/>
                <w:lang w:val="en-US" w:eastAsia="zh-CN"/>
              </w:rPr>
            </w:pPr>
            <w:r w:rsidRPr="00153B5E">
              <w:rPr>
                <w:sz w:val="20"/>
                <w:szCs w:val="20"/>
                <w:lang w:val="en-US" w:eastAsia="zh-CN"/>
              </w:rPr>
              <w:t>1 W UV-LED / 80 min</w:t>
            </w:r>
          </w:p>
        </w:tc>
        <w:tc>
          <w:tcPr>
            <w:tcW w:w="0" w:type="auto"/>
            <w:tcBorders>
              <w:left w:val="dotted" w:sz="4" w:space="0" w:color="auto"/>
              <w:bottom w:val="single" w:sz="4" w:space="0" w:color="auto"/>
              <w:right w:val="dotted" w:sz="4" w:space="0" w:color="auto"/>
            </w:tcBorders>
            <w:vAlign w:val="center"/>
            <w:hideMark/>
          </w:tcPr>
          <w:p w14:paraId="47D35C56" w14:textId="77777777" w:rsidR="001977ED" w:rsidRPr="00153B5E" w:rsidRDefault="001977ED" w:rsidP="007018DB">
            <w:pPr>
              <w:rPr>
                <w:sz w:val="20"/>
                <w:szCs w:val="20"/>
                <w:lang w:val="en-US" w:eastAsia="zh-CN"/>
              </w:rPr>
            </w:pPr>
            <w:r w:rsidRPr="00153B5E">
              <w:rPr>
                <w:sz w:val="20"/>
                <w:szCs w:val="20"/>
                <w:lang w:val="en-US" w:eastAsia="zh-CN"/>
              </w:rPr>
              <w:t>GC-FID (CO</w:t>
            </w:r>
            <w:r w:rsidRPr="00153B5E">
              <w:rPr>
                <w:sz w:val="20"/>
                <w:szCs w:val="20"/>
                <w:vertAlign w:val="subscript"/>
                <w:lang w:val="en-US" w:eastAsia="zh-CN"/>
              </w:rPr>
              <w:t>2</w:t>
            </w:r>
            <w:r w:rsidRPr="00153B5E">
              <w:rPr>
                <w:sz w:val="20"/>
                <w:szCs w:val="20"/>
                <w:lang w:val="en-US" w:eastAsia="zh-CN"/>
              </w:rPr>
              <w:t>)</w:t>
            </w:r>
          </w:p>
        </w:tc>
        <w:tc>
          <w:tcPr>
            <w:tcW w:w="0" w:type="auto"/>
            <w:tcBorders>
              <w:left w:val="dotted" w:sz="4" w:space="0" w:color="auto"/>
              <w:bottom w:val="single" w:sz="4" w:space="0" w:color="auto"/>
            </w:tcBorders>
            <w:vAlign w:val="center"/>
            <w:hideMark/>
          </w:tcPr>
          <w:p w14:paraId="128A1E72" w14:textId="77777777" w:rsidR="001977ED" w:rsidRPr="00153B5E" w:rsidRDefault="001977ED" w:rsidP="007018DB">
            <w:pPr>
              <w:rPr>
                <w:sz w:val="20"/>
                <w:szCs w:val="20"/>
                <w:lang w:val="en-US" w:eastAsia="zh-CN"/>
              </w:rPr>
            </w:pPr>
            <w:r w:rsidRPr="00153B5E">
              <w:rPr>
                <w:sz w:val="20"/>
                <w:szCs w:val="20"/>
                <w:lang w:val="en-US" w:eastAsia="zh-CN"/>
              </w:rPr>
              <w:t>Fig. 12</w:t>
            </w:r>
          </w:p>
        </w:tc>
      </w:tr>
    </w:tbl>
    <w:p w14:paraId="493F92E3" w14:textId="77777777" w:rsidR="007018DB" w:rsidRPr="00153B5E" w:rsidRDefault="007018DB">
      <w:pPr>
        <w:spacing w:after="160" w:line="259" w:lineRule="auto"/>
        <w:rPr>
          <w:rFonts w:asciiTheme="majorBidi" w:hAnsiTheme="majorBidi" w:cstheme="majorBidi"/>
          <w:b/>
          <w:color w:val="000000"/>
          <w:lang w:eastAsia="zh-CN"/>
        </w:rPr>
      </w:pPr>
      <w:r w:rsidRPr="00153B5E">
        <w:rPr>
          <w:rFonts w:asciiTheme="majorBidi" w:hAnsiTheme="majorBidi" w:cstheme="majorBidi"/>
          <w:b/>
          <w:color w:val="000000"/>
          <w:lang w:eastAsia="zh-CN"/>
        </w:rPr>
        <w:br w:type="page"/>
      </w:r>
    </w:p>
    <w:p w14:paraId="26F2F438" w14:textId="77777777" w:rsidR="00867156" w:rsidRPr="00153B5E" w:rsidRDefault="00043725" w:rsidP="006754E2">
      <w:pPr>
        <w:keepNext/>
        <w:spacing w:after="160" w:line="259" w:lineRule="auto"/>
        <w:ind w:left="-284" w:firstLine="284"/>
        <w:rPr>
          <w:rFonts w:asciiTheme="majorBidi" w:hAnsiTheme="majorBidi" w:cstheme="majorBidi"/>
          <w:color w:val="000000"/>
          <w:lang w:eastAsia="zh-CN"/>
        </w:rPr>
      </w:pPr>
      <w:r w:rsidRPr="00153B5E">
        <w:rPr>
          <w:rFonts w:asciiTheme="majorBidi" w:hAnsiTheme="majorBidi" w:cstheme="majorBidi"/>
          <w:b/>
          <w:color w:val="000000"/>
          <w:lang w:eastAsia="zh-CN"/>
        </w:rPr>
        <w:lastRenderedPageBreak/>
        <w:t>Table S3.</w:t>
      </w:r>
      <w:r w:rsidRPr="00153B5E">
        <w:rPr>
          <w:rFonts w:asciiTheme="majorBidi" w:hAnsiTheme="majorBidi" w:cstheme="majorBidi"/>
          <w:color w:val="000000"/>
          <w:lang w:eastAsia="zh-CN"/>
        </w:rPr>
        <w:t xml:space="preserve"> One-way ANOVA statistics </w:t>
      </w:r>
      <w:r w:rsidR="001977ED" w:rsidRPr="00153B5E">
        <w:rPr>
          <w:rFonts w:asciiTheme="majorBidi" w:hAnsiTheme="majorBidi" w:cstheme="majorBidi"/>
          <w:color w:val="000000"/>
          <w:lang w:eastAsia="zh-CN"/>
        </w:rPr>
        <w:t>for PCO of aldehyde species onto the prepared TGBN-</w:t>
      </w:r>
      <w:r w:rsidR="00746FB4" w:rsidRPr="00153B5E">
        <w:rPr>
          <w:rFonts w:asciiTheme="majorBidi" w:hAnsiTheme="majorBidi" w:cstheme="majorBidi"/>
          <w:color w:val="000000"/>
          <w:lang w:eastAsia="zh-CN"/>
        </w:rPr>
        <w:t>x</w:t>
      </w:r>
      <w:r w:rsidR="001977ED" w:rsidRPr="00153B5E">
        <w:rPr>
          <w:rFonts w:asciiTheme="majorBidi" w:hAnsiTheme="majorBidi" w:cstheme="majorBidi"/>
          <w:color w:val="000000"/>
          <w:lang w:eastAsia="zh-CN"/>
        </w:rPr>
        <w:t xml:space="preserve"> filter under varying operational conditions</w:t>
      </w:r>
      <w:r w:rsidRPr="00153B5E">
        <w:rPr>
          <w:rFonts w:asciiTheme="majorBidi" w:hAnsiTheme="majorBidi" w:cstheme="majorBidi"/>
          <w:color w:val="000000"/>
          <w:lang w:eastAsia="zh-CN"/>
        </w:rPr>
        <w:t>.</w:t>
      </w:r>
    </w:p>
    <w:tbl>
      <w:tblPr>
        <w:tblW w:w="3963" w:type="pct"/>
        <w:tblBorders>
          <w:top w:val="single" w:sz="4" w:space="0" w:color="auto"/>
          <w:bottom w:val="single" w:sz="4" w:space="0" w:color="auto"/>
        </w:tblBorders>
        <w:tblCellMar>
          <w:left w:w="57" w:type="dxa"/>
          <w:right w:w="57" w:type="dxa"/>
        </w:tblCellMar>
        <w:tblLook w:val="04A0" w:firstRow="1" w:lastRow="0" w:firstColumn="1" w:lastColumn="0" w:noHBand="0" w:noVBand="1"/>
      </w:tblPr>
      <w:tblGrid>
        <w:gridCol w:w="2160"/>
        <w:gridCol w:w="1577"/>
        <w:gridCol w:w="585"/>
        <w:gridCol w:w="2520"/>
        <w:gridCol w:w="2068"/>
        <w:gridCol w:w="1346"/>
        <w:gridCol w:w="1532"/>
      </w:tblGrid>
      <w:tr w:rsidR="001977ED" w:rsidRPr="00153B5E" w14:paraId="37A16756" w14:textId="77777777" w:rsidTr="001C5043">
        <w:trPr>
          <w:cantSplit/>
          <w:trHeight w:val="170"/>
          <w:tblHeader/>
        </w:trPr>
        <w:tc>
          <w:tcPr>
            <w:tcW w:w="916" w:type="pct"/>
            <w:tcBorders>
              <w:top w:val="single" w:sz="4" w:space="0" w:color="auto"/>
              <w:bottom w:val="single" w:sz="4" w:space="0" w:color="auto"/>
            </w:tcBorders>
            <w:vAlign w:val="center"/>
          </w:tcPr>
          <w:p w14:paraId="518FD572"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b/>
                <w:color w:val="000000"/>
                <w:sz w:val="20"/>
                <w:szCs w:val="22"/>
                <w:lang w:eastAsia="zh-CN"/>
              </w:rPr>
              <w:t>Response</w:t>
            </w:r>
          </w:p>
        </w:tc>
        <w:tc>
          <w:tcPr>
            <w:tcW w:w="669" w:type="pct"/>
            <w:tcBorders>
              <w:top w:val="single" w:sz="4" w:space="0" w:color="auto"/>
              <w:bottom w:val="single" w:sz="4" w:space="0" w:color="auto"/>
            </w:tcBorders>
            <w:vAlign w:val="center"/>
          </w:tcPr>
          <w:p w14:paraId="15FC4CBC"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b/>
                <w:color w:val="000000"/>
                <w:sz w:val="20"/>
                <w:szCs w:val="22"/>
                <w:lang w:eastAsia="zh-CN"/>
              </w:rPr>
              <w:t>Source</w:t>
            </w:r>
          </w:p>
        </w:tc>
        <w:tc>
          <w:tcPr>
            <w:tcW w:w="248" w:type="pct"/>
            <w:tcBorders>
              <w:top w:val="single" w:sz="4" w:space="0" w:color="auto"/>
              <w:bottom w:val="single" w:sz="4" w:space="0" w:color="auto"/>
            </w:tcBorders>
            <w:vAlign w:val="center"/>
          </w:tcPr>
          <w:p w14:paraId="0B18855E"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proofErr w:type="spellStart"/>
            <w:r w:rsidRPr="00153B5E">
              <w:rPr>
                <w:rFonts w:asciiTheme="majorBidi" w:hAnsiTheme="majorBidi" w:cstheme="majorBidi"/>
                <w:b/>
                <w:color w:val="000000"/>
                <w:sz w:val="20"/>
                <w:szCs w:val="22"/>
                <w:lang w:eastAsia="zh-CN"/>
              </w:rPr>
              <w:t>df</w:t>
            </w:r>
            <w:proofErr w:type="spellEnd"/>
          </w:p>
        </w:tc>
        <w:tc>
          <w:tcPr>
            <w:tcW w:w="1069" w:type="pct"/>
            <w:tcBorders>
              <w:top w:val="single" w:sz="4" w:space="0" w:color="auto"/>
              <w:bottom w:val="single" w:sz="4" w:space="0" w:color="auto"/>
            </w:tcBorders>
            <w:vAlign w:val="center"/>
          </w:tcPr>
          <w:p w14:paraId="46C11C0C"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b/>
                <w:color w:val="000000"/>
                <w:sz w:val="20"/>
                <w:szCs w:val="22"/>
                <w:lang w:eastAsia="zh-CN"/>
              </w:rPr>
              <w:t>Sum of squares (SS)</w:t>
            </w:r>
          </w:p>
        </w:tc>
        <w:tc>
          <w:tcPr>
            <w:tcW w:w="877" w:type="pct"/>
            <w:tcBorders>
              <w:top w:val="single" w:sz="4" w:space="0" w:color="auto"/>
              <w:bottom w:val="single" w:sz="4" w:space="0" w:color="auto"/>
            </w:tcBorders>
            <w:vAlign w:val="center"/>
          </w:tcPr>
          <w:p w14:paraId="795DDB56"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b/>
                <w:color w:val="000000"/>
                <w:sz w:val="20"/>
                <w:szCs w:val="22"/>
                <w:lang w:eastAsia="zh-CN"/>
              </w:rPr>
              <w:t>Mean square (MS)</w:t>
            </w:r>
          </w:p>
        </w:tc>
        <w:tc>
          <w:tcPr>
            <w:tcW w:w="571" w:type="pct"/>
            <w:tcBorders>
              <w:top w:val="single" w:sz="4" w:space="0" w:color="auto"/>
              <w:bottom w:val="single" w:sz="4" w:space="0" w:color="auto"/>
            </w:tcBorders>
            <w:vAlign w:val="center"/>
          </w:tcPr>
          <w:p w14:paraId="20B4706C"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b/>
                <w:color w:val="000000"/>
                <w:sz w:val="20"/>
                <w:szCs w:val="22"/>
                <w:lang w:eastAsia="zh-CN"/>
              </w:rPr>
              <w:t>F-value</w:t>
            </w:r>
          </w:p>
        </w:tc>
        <w:tc>
          <w:tcPr>
            <w:tcW w:w="650" w:type="pct"/>
            <w:tcBorders>
              <w:top w:val="single" w:sz="4" w:space="0" w:color="auto"/>
              <w:bottom w:val="single" w:sz="4" w:space="0" w:color="auto"/>
            </w:tcBorders>
            <w:vAlign w:val="center"/>
          </w:tcPr>
          <w:p w14:paraId="4549B494"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b/>
                <w:color w:val="000000"/>
                <w:sz w:val="20"/>
                <w:szCs w:val="22"/>
                <w:lang w:eastAsia="zh-CN"/>
              </w:rPr>
              <w:t>p-value</w:t>
            </w:r>
          </w:p>
        </w:tc>
      </w:tr>
      <w:tr w:rsidR="000528A0" w:rsidRPr="00153B5E" w14:paraId="71FAE4CD" w14:textId="77777777" w:rsidTr="001C5043">
        <w:trPr>
          <w:cantSplit/>
          <w:trHeight w:val="170"/>
        </w:trPr>
        <w:tc>
          <w:tcPr>
            <w:tcW w:w="4998" w:type="pct"/>
            <w:gridSpan w:val="7"/>
            <w:tcBorders>
              <w:top w:val="single" w:sz="4" w:space="0" w:color="auto"/>
            </w:tcBorders>
            <w:vAlign w:val="center"/>
          </w:tcPr>
          <w:p w14:paraId="4606125A" w14:textId="77777777" w:rsidR="00867156" w:rsidRPr="00153B5E" w:rsidRDefault="00043725">
            <w:pPr>
              <w:keepNext/>
              <w:spacing w:line="180" w:lineRule="exact"/>
              <w:rPr>
                <w:rFonts w:asciiTheme="majorBidi" w:hAnsiTheme="majorBidi" w:cstheme="majorBidi"/>
                <w:color w:val="000000"/>
                <w:sz w:val="20"/>
                <w:szCs w:val="22"/>
                <w:lang w:eastAsia="zh-CN"/>
              </w:rPr>
            </w:pPr>
            <w:r w:rsidRPr="00153B5E">
              <w:rPr>
                <w:rFonts w:asciiTheme="majorBidi" w:hAnsiTheme="majorBidi" w:cstheme="majorBidi"/>
                <w:b/>
                <w:i/>
                <w:color w:val="000000"/>
                <w:sz w:val="20"/>
                <w:szCs w:val="22"/>
                <w:lang w:eastAsia="zh-CN"/>
              </w:rPr>
              <w:t>(a) Catalyst screening (8 catalysts; 100 ppm FA, dry air, 1 W UV-LED, 80 min)</w:t>
            </w:r>
          </w:p>
        </w:tc>
      </w:tr>
      <w:tr w:rsidR="001977ED" w:rsidRPr="00153B5E" w14:paraId="58AA7D37" w14:textId="77777777" w:rsidTr="001C5043">
        <w:trPr>
          <w:cantSplit/>
          <w:trHeight w:val="170"/>
        </w:trPr>
        <w:tc>
          <w:tcPr>
            <w:tcW w:w="916" w:type="pct"/>
            <w:vMerge w:val="restart"/>
            <w:vAlign w:val="center"/>
          </w:tcPr>
          <w:p w14:paraId="41289212"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RE (%)</w:t>
            </w:r>
          </w:p>
        </w:tc>
        <w:tc>
          <w:tcPr>
            <w:tcW w:w="669" w:type="pct"/>
            <w:vAlign w:val="center"/>
          </w:tcPr>
          <w:p w14:paraId="4C789148"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Catalyst</w:t>
            </w:r>
          </w:p>
        </w:tc>
        <w:tc>
          <w:tcPr>
            <w:tcW w:w="248" w:type="pct"/>
            <w:vAlign w:val="center"/>
          </w:tcPr>
          <w:p w14:paraId="486A61B4"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7</w:t>
            </w:r>
          </w:p>
        </w:tc>
        <w:tc>
          <w:tcPr>
            <w:tcW w:w="1069" w:type="pct"/>
            <w:vAlign w:val="center"/>
          </w:tcPr>
          <w:p w14:paraId="34331B78"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2.45 × 10</w:t>
            </w:r>
            <w:r w:rsidRPr="00153B5E">
              <w:rPr>
                <w:rFonts w:asciiTheme="majorBidi" w:hAnsiTheme="majorBidi" w:cstheme="majorBidi"/>
                <w:color w:val="000000"/>
                <w:sz w:val="20"/>
                <w:szCs w:val="22"/>
                <w:vertAlign w:val="superscript"/>
                <w:lang w:eastAsia="zh-CN"/>
              </w:rPr>
              <w:t>3</w:t>
            </w:r>
          </w:p>
        </w:tc>
        <w:tc>
          <w:tcPr>
            <w:tcW w:w="877" w:type="pct"/>
            <w:vAlign w:val="center"/>
          </w:tcPr>
          <w:p w14:paraId="27B1A5B5"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350</w:t>
            </w:r>
          </w:p>
        </w:tc>
        <w:tc>
          <w:tcPr>
            <w:tcW w:w="571" w:type="pct"/>
            <w:vAlign w:val="center"/>
          </w:tcPr>
          <w:p w14:paraId="652EE5CC"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37.5</w:t>
            </w:r>
          </w:p>
        </w:tc>
        <w:tc>
          <w:tcPr>
            <w:tcW w:w="650" w:type="pct"/>
            <w:vAlign w:val="center"/>
          </w:tcPr>
          <w:p w14:paraId="5332A32B"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&lt;0.0001</w:t>
            </w:r>
          </w:p>
        </w:tc>
      </w:tr>
      <w:tr w:rsidR="001977ED" w:rsidRPr="00153B5E" w14:paraId="0E45E67D" w14:textId="77777777" w:rsidTr="001C5043">
        <w:trPr>
          <w:cantSplit/>
          <w:trHeight w:val="170"/>
        </w:trPr>
        <w:tc>
          <w:tcPr>
            <w:tcW w:w="916" w:type="pct"/>
            <w:vMerge/>
            <w:vAlign w:val="center"/>
          </w:tcPr>
          <w:p w14:paraId="1F928398"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669" w:type="pct"/>
            <w:vAlign w:val="center"/>
          </w:tcPr>
          <w:p w14:paraId="52CF252D"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Error</w:t>
            </w:r>
          </w:p>
        </w:tc>
        <w:tc>
          <w:tcPr>
            <w:tcW w:w="248" w:type="pct"/>
            <w:vAlign w:val="center"/>
          </w:tcPr>
          <w:p w14:paraId="6FD209B5"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16</w:t>
            </w:r>
          </w:p>
        </w:tc>
        <w:tc>
          <w:tcPr>
            <w:tcW w:w="1069" w:type="pct"/>
            <w:vAlign w:val="center"/>
          </w:tcPr>
          <w:p w14:paraId="67CB6734"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149</w:t>
            </w:r>
          </w:p>
        </w:tc>
        <w:tc>
          <w:tcPr>
            <w:tcW w:w="877" w:type="pct"/>
            <w:vAlign w:val="center"/>
          </w:tcPr>
          <w:p w14:paraId="014318E0"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9.33</w:t>
            </w:r>
          </w:p>
        </w:tc>
        <w:tc>
          <w:tcPr>
            <w:tcW w:w="571" w:type="pct"/>
            <w:vAlign w:val="center"/>
          </w:tcPr>
          <w:p w14:paraId="061DFAD5"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650" w:type="pct"/>
            <w:vAlign w:val="center"/>
          </w:tcPr>
          <w:p w14:paraId="472C6C5C"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r>
      <w:tr w:rsidR="001977ED" w:rsidRPr="00153B5E" w14:paraId="249B6CBB" w14:textId="77777777" w:rsidTr="001C5043">
        <w:trPr>
          <w:cantSplit/>
          <w:trHeight w:val="170"/>
        </w:trPr>
        <w:tc>
          <w:tcPr>
            <w:tcW w:w="916" w:type="pct"/>
            <w:vMerge/>
            <w:vAlign w:val="center"/>
          </w:tcPr>
          <w:p w14:paraId="2AA81491"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669" w:type="pct"/>
            <w:vAlign w:val="center"/>
          </w:tcPr>
          <w:p w14:paraId="0D29B946"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Total</w:t>
            </w:r>
          </w:p>
        </w:tc>
        <w:tc>
          <w:tcPr>
            <w:tcW w:w="248" w:type="pct"/>
            <w:vAlign w:val="center"/>
          </w:tcPr>
          <w:p w14:paraId="14B5678F"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23</w:t>
            </w:r>
          </w:p>
        </w:tc>
        <w:tc>
          <w:tcPr>
            <w:tcW w:w="1069" w:type="pct"/>
            <w:vAlign w:val="center"/>
          </w:tcPr>
          <w:p w14:paraId="0E52841C"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2.60 × 10</w:t>
            </w:r>
            <w:r w:rsidRPr="00153B5E">
              <w:rPr>
                <w:rFonts w:asciiTheme="majorBidi" w:hAnsiTheme="majorBidi" w:cstheme="majorBidi"/>
                <w:color w:val="000000"/>
                <w:sz w:val="20"/>
                <w:szCs w:val="22"/>
                <w:vertAlign w:val="superscript"/>
                <w:lang w:eastAsia="zh-CN"/>
              </w:rPr>
              <w:t>3</w:t>
            </w:r>
          </w:p>
        </w:tc>
        <w:tc>
          <w:tcPr>
            <w:tcW w:w="877" w:type="pct"/>
            <w:vAlign w:val="center"/>
          </w:tcPr>
          <w:p w14:paraId="0EA2F1A1"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571" w:type="pct"/>
            <w:vAlign w:val="center"/>
          </w:tcPr>
          <w:p w14:paraId="1C1C5D98"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650" w:type="pct"/>
            <w:vAlign w:val="center"/>
          </w:tcPr>
          <w:p w14:paraId="073F5B3A"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r>
      <w:tr w:rsidR="001977ED" w:rsidRPr="00153B5E" w14:paraId="24BF65C2" w14:textId="77777777" w:rsidTr="001C5043">
        <w:trPr>
          <w:cantSplit/>
          <w:trHeight w:val="170"/>
        </w:trPr>
        <w:tc>
          <w:tcPr>
            <w:tcW w:w="916" w:type="pct"/>
            <w:vMerge w:val="restart"/>
            <w:vAlign w:val="center"/>
          </w:tcPr>
          <w:p w14:paraId="79A6FF4C"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k (min</w:t>
            </w:r>
            <w:r w:rsidRPr="00153B5E">
              <w:rPr>
                <w:rFonts w:asciiTheme="majorBidi" w:hAnsiTheme="majorBidi" w:cstheme="majorBidi"/>
                <w:color w:val="000000"/>
                <w:sz w:val="20"/>
                <w:szCs w:val="22"/>
                <w:vertAlign w:val="superscript"/>
                <w:lang w:eastAsia="zh-CN"/>
              </w:rPr>
              <w:t>-1</w:t>
            </w:r>
            <w:r w:rsidRPr="00153B5E">
              <w:rPr>
                <w:rFonts w:asciiTheme="majorBidi" w:hAnsiTheme="majorBidi" w:cstheme="majorBidi"/>
                <w:color w:val="000000"/>
                <w:sz w:val="20"/>
                <w:szCs w:val="22"/>
                <w:lang w:eastAsia="zh-CN"/>
              </w:rPr>
              <w:t>)</w:t>
            </w:r>
          </w:p>
        </w:tc>
        <w:tc>
          <w:tcPr>
            <w:tcW w:w="669" w:type="pct"/>
            <w:vAlign w:val="center"/>
          </w:tcPr>
          <w:p w14:paraId="169CFDC0"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Catalyst</w:t>
            </w:r>
          </w:p>
        </w:tc>
        <w:tc>
          <w:tcPr>
            <w:tcW w:w="248" w:type="pct"/>
            <w:vAlign w:val="center"/>
          </w:tcPr>
          <w:p w14:paraId="1FBF5B09"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7</w:t>
            </w:r>
          </w:p>
        </w:tc>
        <w:tc>
          <w:tcPr>
            <w:tcW w:w="1069" w:type="pct"/>
            <w:vAlign w:val="center"/>
          </w:tcPr>
          <w:p w14:paraId="0B142929"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2.11 × 10</w:t>
            </w:r>
            <w:r w:rsidRPr="00153B5E">
              <w:rPr>
                <w:rFonts w:asciiTheme="majorBidi" w:hAnsiTheme="majorBidi" w:cstheme="majorBidi"/>
                <w:color w:val="000000"/>
                <w:sz w:val="20"/>
                <w:szCs w:val="22"/>
                <w:vertAlign w:val="superscript"/>
                <w:lang w:eastAsia="zh-CN"/>
              </w:rPr>
              <w:t>−3</w:t>
            </w:r>
          </w:p>
        </w:tc>
        <w:tc>
          <w:tcPr>
            <w:tcW w:w="877" w:type="pct"/>
            <w:vAlign w:val="center"/>
          </w:tcPr>
          <w:p w14:paraId="1F7BC8E9"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3.02 × 10</w:t>
            </w:r>
            <w:r w:rsidRPr="00153B5E">
              <w:rPr>
                <w:rFonts w:asciiTheme="majorBidi" w:hAnsiTheme="majorBidi" w:cstheme="majorBidi"/>
                <w:color w:val="000000"/>
                <w:sz w:val="20"/>
                <w:szCs w:val="22"/>
                <w:vertAlign w:val="superscript"/>
                <w:lang w:eastAsia="zh-CN"/>
              </w:rPr>
              <w:t>−4</w:t>
            </w:r>
          </w:p>
        </w:tc>
        <w:tc>
          <w:tcPr>
            <w:tcW w:w="571" w:type="pct"/>
            <w:vAlign w:val="center"/>
          </w:tcPr>
          <w:p w14:paraId="6AD76344"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32.4</w:t>
            </w:r>
          </w:p>
        </w:tc>
        <w:tc>
          <w:tcPr>
            <w:tcW w:w="650" w:type="pct"/>
            <w:vAlign w:val="center"/>
          </w:tcPr>
          <w:p w14:paraId="640812A0"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&lt;0.0001</w:t>
            </w:r>
          </w:p>
        </w:tc>
      </w:tr>
      <w:tr w:rsidR="001977ED" w:rsidRPr="00153B5E" w14:paraId="7E95EFF0" w14:textId="77777777" w:rsidTr="001C5043">
        <w:trPr>
          <w:cantSplit/>
          <w:trHeight w:val="170"/>
        </w:trPr>
        <w:tc>
          <w:tcPr>
            <w:tcW w:w="916" w:type="pct"/>
            <w:vMerge/>
            <w:vAlign w:val="center"/>
          </w:tcPr>
          <w:p w14:paraId="5DAF90F3"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669" w:type="pct"/>
            <w:vAlign w:val="center"/>
          </w:tcPr>
          <w:p w14:paraId="3358B370"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Error</w:t>
            </w:r>
          </w:p>
        </w:tc>
        <w:tc>
          <w:tcPr>
            <w:tcW w:w="248" w:type="pct"/>
            <w:vAlign w:val="center"/>
          </w:tcPr>
          <w:p w14:paraId="6CE89E82"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16</w:t>
            </w:r>
          </w:p>
        </w:tc>
        <w:tc>
          <w:tcPr>
            <w:tcW w:w="1069" w:type="pct"/>
            <w:vAlign w:val="center"/>
          </w:tcPr>
          <w:p w14:paraId="3315E4BA"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1.49 × 10</w:t>
            </w:r>
            <w:r w:rsidRPr="00153B5E">
              <w:rPr>
                <w:rFonts w:asciiTheme="majorBidi" w:hAnsiTheme="majorBidi" w:cstheme="majorBidi"/>
                <w:color w:val="000000"/>
                <w:sz w:val="20"/>
                <w:szCs w:val="22"/>
                <w:vertAlign w:val="superscript"/>
                <w:lang w:eastAsia="zh-CN"/>
              </w:rPr>
              <w:t>−4</w:t>
            </w:r>
          </w:p>
        </w:tc>
        <w:tc>
          <w:tcPr>
            <w:tcW w:w="877" w:type="pct"/>
            <w:vAlign w:val="center"/>
          </w:tcPr>
          <w:p w14:paraId="69F48504"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9.31 × 10</w:t>
            </w:r>
            <w:r w:rsidRPr="00153B5E">
              <w:rPr>
                <w:rFonts w:asciiTheme="majorBidi" w:hAnsiTheme="majorBidi" w:cstheme="majorBidi"/>
                <w:color w:val="000000"/>
                <w:sz w:val="20"/>
                <w:szCs w:val="22"/>
                <w:vertAlign w:val="superscript"/>
                <w:lang w:eastAsia="zh-CN"/>
              </w:rPr>
              <w:t>−6</w:t>
            </w:r>
          </w:p>
        </w:tc>
        <w:tc>
          <w:tcPr>
            <w:tcW w:w="571" w:type="pct"/>
            <w:vAlign w:val="center"/>
          </w:tcPr>
          <w:p w14:paraId="649FD54D"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650" w:type="pct"/>
            <w:vAlign w:val="center"/>
          </w:tcPr>
          <w:p w14:paraId="62C6C58F"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r>
      <w:tr w:rsidR="001977ED" w:rsidRPr="00153B5E" w14:paraId="6F13A7A7" w14:textId="77777777" w:rsidTr="001C5043">
        <w:trPr>
          <w:cantSplit/>
          <w:trHeight w:val="170"/>
        </w:trPr>
        <w:tc>
          <w:tcPr>
            <w:tcW w:w="916" w:type="pct"/>
            <w:vMerge/>
            <w:vAlign w:val="center"/>
          </w:tcPr>
          <w:p w14:paraId="5922C717"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669" w:type="pct"/>
            <w:vAlign w:val="center"/>
          </w:tcPr>
          <w:p w14:paraId="263CB5C4"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Total</w:t>
            </w:r>
          </w:p>
        </w:tc>
        <w:tc>
          <w:tcPr>
            <w:tcW w:w="248" w:type="pct"/>
            <w:vAlign w:val="center"/>
          </w:tcPr>
          <w:p w14:paraId="0215F613"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23</w:t>
            </w:r>
          </w:p>
        </w:tc>
        <w:tc>
          <w:tcPr>
            <w:tcW w:w="1069" w:type="pct"/>
            <w:vAlign w:val="center"/>
          </w:tcPr>
          <w:p w14:paraId="1F8DF086"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2.26 × 10</w:t>
            </w:r>
            <w:r w:rsidRPr="00153B5E">
              <w:rPr>
                <w:rFonts w:asciiTheme="majorBidi" w:hAnsiTheme="majorBidi" w:cstheme="majorBidi"/>
                <w:color w:val="000000"/>
                <w:sz w:val="20"/>
                <w:szCs w:val="22"/>
                <w:vertAlign w:val="superscript"/>
                <w:lang w:eastAsia="zh-CN"/>
              </w:rPr>
              <w:t>−3</w:t>
            </w:r>
          </w:p>
        </w:tc>
        <w:tc>
          <w:tcPr>
            <w:tcW w:w="877" w:type="pct"/>
            <w:vAlign w:val="center"/>
          </w:tcPr>
          <w:p w14:paraId="2351124F"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571" w:type="pct"/>
            <w:vAlign w:val="center"/>
          </w:tcPr>
          <w:p w14:paraId="78383211"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650" w:type="pct"/>
            <w:vAlign w:val="center"/>
          </w:tcPr>
          <w:p w14:paraId="1EE5C06C"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r>
      <w:tr w:rsidR="000528A0" w:rsidRPr="00153B5E" w14:paraId="6D50F88E" w14:textId="77777777" w:rsidTr="001C5043">
        <w:trPr>
          <w:cantSplit/>
          <w:trHeight w:val="170"/>
        </w:trPr>
        <w:tc>
          <w:tcPr>
            <w:tcW w:w="4998" w:type="pct"/>
            <w:gridSpan w:val="7"/>
            <w:vAlign w:val="center"/>
          </w:tcPr>
          <w:p w14:paraId="6013A940" w14:textId="77777777" w:rsidR="00867156" w:rsidRPr="00153B5E" w:rsidRDefault="00043725">
            <w:pPr>
              <w:keepNext/>
              <w:spacing w:line="180" w:lineRule="exact"/>
              <w:rPr>
                <w:rFonts w:asciiTheme="majorBidi" w:hAnsiTheme="majorBidi" w:cstheme="majorBidi"/>
                <w:color w:val="000000"/>
                <w:sz w:val="20"/>
                <w:szCs w:val="22"/>
                <w:lang w:eastAsia="zh-CN"/>
              </w:rPr>
            </w:pPr>
            <w:r w:rsidRPr="00153B5E">
              <w:rPr>
                <w:rFonts w:asciiTheme="majorBidi" w:hAnsiTheme="majorBidi" w:cstheme="majorBidi"/>
                <w:b/>
                <w:i/>
                <w:color w:val="000000"/>
                <w:sz w:val="20"/>
                <w:szCs w:val="22"/>
                <w:lang w:eastAsia="zh-CN"/>
              </w:rPr>
              <w:t>(b) Aldehyde chain length (FA, VA, PA, AA; 100 ppm each)</w:t>
            </w:r>
          </w:p>
        </w:tc>
      </w:tr>
      <w:tr w:rsidR="001977ED" w:rsidRPr="00153B5E" w14:paraId="569A3C33" w14:textId="77777777" w:rsidTr="001C5043">
        <w:trPr>
          <w:cantSplit/>
          <w:trHeight w:val="170"/>
        </w:trPr>
        <w:tc>
          <w:tcPr>
            <w:tcW w:w="916" w:type="pct"/>
            <w:vMerge w:val="restart"/>
            <w:vAlign w:val="center"/>
          </w:tcPr>
          <w:p w14:paraId="565C4689"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Single component</w:t>
            </w:r>
          </w:p>
        </w:tc>
        <w:tc>
          <w:tcPr>
            <w:tcW w:w="669" w:type="pct"/>
            <w:vAlign w:val="center"/>
          </w:tcPr>
          <w:p w14:paraId="2D0AE5CA"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Aldehyde</w:t>
            </w:r>
          </w:p>
        </w:tc>
        <w:tc>
          <w:tcPr>
            <w:tcW w:w="248" w:type="pct"/>
            <w:vAlign w:val="center"/>
          </w:tcPr>
          <w:p w14:paraId="161E3F11"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3</w:t>
            </w:r>
          </w:p>
        </w:tc>
        <w:tc>
          <w:tcPr>
            <w:tcW w:w="1069" w:type="pct"/>
            <w:vAlign w:val="center"/>
          </w:tcPr>
          <w:p w14:paraId="216629FF"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1.12 × 10</w:t>
            </w:r>
            <w:r w:rsidRPr="00153B5E">
              <w:rPr>
                <w:rFonts w:asciiTheme="majorBidi" w:hAnsiTheme="majorBidi" w:cstheme="majorBidi"/>
                <w:color w:val="000000"/>
                <w:sz w:val="20"/>
                <w:szCs w:val="22"/>
                <w:vertAlign w:val="superscript"/>
                <w:lang w:eastAsia="zh-CN"/>
              </w:rPr>
              <w:t>4</w:t>
            </w:r>
          </w:p>
        </w:tc>
        <w:tc>
          <w:tcPr>
            <w:tcW w:w="877" w:type="pct"/>
            <w:vAlign w:val="center"/>
          </w:tcPr>
          <w:p w14:paraId="6765E5AA"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3.73 × 10</w:t>
            </w:r>
            <w:r w:rsidRPr="00153B5E">
              <w:rPr>
                <w:rFonts w:asciiTheme="majorBidi" w:hAnsiTheme="majorBidi" w:cstheme="majorBidi"/>
                <w:color w:val="000000"/>
                <w:sz w:val="20"/>
                <w:szCs w:val="22"/>
                <w:vertAlign w:val="superscript"/>
                <w:lang w:eastAsia="zh-CN"/>
              </w:rPr>
              <w:t>3</w:t>
            </w:r>
          </w:p>
        </w:tc>
        <w:tc>
          <w:tcPr>
            <w:tcW w:w="571" w:type="pct"/>
            <w:vAlign w:val="center"/>
          </w:tcPr>
          <w:p w14:paraId="4B289648"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693</w:t>
            </w:r>
          </w:p>
        </w:tc>
        <w:tc>
          <w:tcPr>
            <w:tcW w:w="650" w:type="pct"/>
            <w:vAlign w:val="center"/>
          </w:tcPr>
          <w:p w14:paraId="6F1A14BB"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&lt;0.0001</w:t>
            </w:r>
          </w:p>
        </w:tc>
      </w:tr>
      <w:tr w:rsidR="001977ED" w:rsidRPr="00153B5E" w14:paraId="2E5CA2F7" w14:textId="77777777" w:rsidTr="001C5043">
        <w:trPr>
          <w:cantSplit/>
          <w:trHeight w:val="170"/>
        </w:trPr>
        <w:tc>
          <w:tcPr>
            <w:tcW w:w="916" w:type="pct"/>
            <w:vMerge/>
            <w:vAlign w:val="center"/>
          </w:tcPr>
          <w:p w14:paraId="76044A83"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669" w:type="pct"/>
            <w:vAlign w:val="center"/>
          </w:tcPr>
          <w:p w14:paraId="1DAB8990"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Error</w:t>
            </w:r>
          </w:p>
        </w:tc>
        <w:tc>
          <w:tcPr>
            <w:tcW w:w="248" w:type="pct"/>
            <w:vAlign w:val="center"/>
          </w:tcPr>
          <w:p w14:paraId="58C92A75"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8</w:t>
            </w:r>
          </w:p>
        </w:tc>
        <w:tc>
          <w:tcPr>
            <w:tcW w:w="1069" w:type="pct"/>
            <w:vAlign w:val="center"/>
          </w:tcPr>
          <w:p w14:paraId="386EBFD8"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43.0</w:t>
            </w:r>
          </w:p>
        </w:tc>
        <w:tc>
          <w:tcPr>
            <w:tcW w:w="877" w:type="pct"/>
            <w:vAlign w:val="center"/>
          </w:tcPr>
          <w:p w14:paraId="0BC2862E"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5.38</w:t>
            </w:r>
          </w:p>
        </w:tc>
        <w:tc>
          <w:tcPr>
            <w:tcW w:w="571" w:type="pct"/>
            <w:vAlign w:val="center"/>
          </w:tcPr>
          <w:p w14:paraId="40A25BD7"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650" w:type="pct"/>
            <w:vAlign w:val="center"/>
          </w:tcPr>
          <w:p w14:paraId="2FAA2BBC"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r>
      <w:tr w:rsidR="001977ED" w:rsidRPr="00153B5E" w14:paraId="1A282999" w14:textId="77777777" w:rsidTr="001C5043">
        <w:trPr>
          <w:cantSplit/>
          <w:trHeight w:val="170"/>
        </w:trPr>
        <w:tc>
          <w:tcPr>
            <w:tcW w:w="916" w:type="pct"/>
            <w:vMerge/>
            <w:vAlign w:val="center"/>
          </w:tcPr>
          <w:p w14:paraId="32E4A523"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669" w:type="pct"/>
            <w:vAlign w:val="center"/>
          </w:tcPr>
          <w:p w14:paraId="08A00D87"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Total</w:t>
            </w:r>
          </w:p>
        </w:tc>
        <w:tc>
          <w:tcPr>
            <w:tcW w:w="248" w:type="pct"/>
            <w:vAlign w:val="center"/>
          </w:tcPr>
          <w:p w14:paraId="7F33B766"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11</w:t>
            </w:r>
          </w:p>
        </w:tc>
        <w:tc>
          <w:tcPr>
            <w:tcW w:w="1069" w:type="pct"/>
            <w:vAlign w:val="center"/>
          </w:tcPr>
          <w:p w14:paraId="7E0FCF91"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1.12 × 10</w:t>
            </w:r>
            <w:r w:rsidRPr="00153B5E">
              <w:rPr>
                <w:rFonts w:asciiTheme="majorBidi" w:hAnsiTheme="majorBidi" w:cstheme="majorBidi"/>
                <w:color w:val="000000"/>
                <w:sz w:val="20"/>
                <w:szCs w:val="22"/>
                <w:vertAlign w:val="superscript"/>
                <w:lang w:eastAsia="zh-CN"/>
              </w:rPr>
              <w:t>4</w:t>
            </w:r>
          </w:p>
        </w:tc>
        <w:tc>
          <w:tcPr>
            <w:tcW w:w="877" w:type="pct"/>
            <w:vAlign w:val="center"/>
          </w:tcPr>
          <w:p w14:paraId="3F9AF645"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571" w:type="pct"/>
            <w:vAlign w:val="center"/>
          </w:tcPr>
          <w:p w14:paraId="36E69400"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650" w:type="pct"/>
            <w:vAlign w:val="center"/>
          </w:tcPr>
          <w:p w14:paraId="46C8A329"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r>
      <w:tr w:rsidR="001977ED" w:rsidRPr="00153B5E" w14:paraId="563DC469" w14:textId="77777777" w:rsidTr="001C5043">
        <w:trPr>
          <w:cantSplit/>
          <w:trHeight w:val="170"/>
        </w:trPr>
        <w:tc>
          <w:tcPr>
            <w:tcW w:w="916" w:type="pct"/>
            <w:vMerge w:val="restart"/>
            <w:vAlign w:val="center"/>
          </w:tcPr>
          <w:p w14:paraId="11D093EC"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Four-component mixture</w:t>
            </w:r>
          </w:p>
        </w:tc>
        <w:tc>
          <w:tcPr>
            <w:tcW w:w="669" w:type="pct"/>
            <w:vAlign w:val="center"/>
          </w:tcPr>
          <w:p w14:paraId="09C78733"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Aldehyde</w:t>
            </w:r>
          </w:p>
        </w:tc>
        <w:tc>
          <w:tcPr>
            <w:tcW w:w="248" w:type="pct"/>
            <w:vAlign w:val="center"/>
          </w:tcPr>
          <w:p w14:paraId="469A676C"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3</w:t>
            </w:r>
          </w:p>
        </w:tc>
        <w:tc>
          <w:tcPr>
            <w:tcW w:w="1069" w:type="pct"/>
            <w:vAlign w:val="center"/>
          </w:tcPr>
          <w:p w14:paraId="2C7E8768"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7.73 × 10</w:t>
            </w:r>
            <w:r w:rsidRPr="00153B5E">
              <w:rPr>
                <w:rFonts w:asciiTheme="majorBidi" w:hAnsiTheme="majorBidi" w:cstheme="majorBidi"/>
                <w:color w:val="000000"/>
                <w:sz w:val="20"/>
                <w:szCs w:val="22"/>
                <w:vertAlign w:val="superscript"/>
                <w:lang w:eastAsia="zh-CN"/>
              </w:rPr>
              <w:t>3</w:t>
            </w:r>
          </w:p>
        </w:tc>
        <w:tc>
          <w:tcPr>
            <w:tcW w:w="877" w:type="pct"/>
            <w:vAlign w:val="center"/>
          </w:tcPr>
          <w:p w14:paraId="0D1D6D36"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2.58 × 10</w:t>
            </w:r>
            <w:r w:rsidRPr="00153B5E">
              <w:rPr>
                <w:rFonts w:asciiTheme="majorBidi" w:hAnsiTheme="majorBidi" w:cstheme="majorBidi"/>
                <w:color w:val="000000"/>
                <w:sz w:val="20"/>
                <w:szCs w:val="22"/>
                <w:vertAlign w:val="superscript"/>
                <w:lang w:eastAsia="zh-CN"/>
              </w:rPr>
              <w:t>3</w:t>
            </w:r>
          </w:p>
        </w:tc>
        <w:tc>
          <w:tcPr>
            <w:tcW w:w="571" w:type="pct"/>
            <w:vAlign w:val="center"/>
          </w:tcPr>
          <w:p w14:paraId="3CF36E95"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653</w:t>
            </w:r>
          </w:p>
        </w:tc>
        <w:tc>
          <w:tcPr>
            <w:tcW w:w="650" w:type="pct"/>
            <w:vAlign w:val="center"/>
          </w:tcPr>
          <w:p w14:paraId="61E62C49"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&lt;0.0001</w:t>
            </w:r>
          </w:p>
        </w:tc>
      </w:tr>
      <w:tr w:rsidR="001977ED" w:rsidRPr="00153B5E" w14:paraId="6ACECD8A" w14:textId="77777777" w:rsidTr="001C5043">
        <w:trPr>
          <w:cantSplit/>
          <w:trHeight w:val="170"/>
        </w:trPr>
        <w:tc>
          <w:tcPr>
            <w:tcW w:w="916" w:type="pct"/>
            <w:vMerge/>
            <w:vAlign w:val="center"/>
          </w:tcPr>
          <w:p w14:paraId="1AA4CC75"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669" w:type="pct"/>
            <w:vAlign w:val="center"/>
          </w:tcPr>
          <w:p w14:paraId="3F4475F4"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Error</w:t>
            </w:r>
          </w:p>
        </w:tc>
        <w:tc>
          <w:tcPr>
            <w:tcW w:w="248" w:type="pct"/>
            <w:vAlign w:val="center"/>
          </w:tcPr>
          <w:p w14:paraId="406DD620"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8</w:t>
            </w:r>
          </w:p>
        </w:tc>
        <w:tc>
          <w:tcPr>
            <w:tcW w:w="1069" w:type="pct"/>
            <w:vAlign w:val="center"/>
          </w:tcPr>
          <w:p w14:paraId="50BC6436"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31.6</w:t>
            </w:r>
          </w:p>
        </w:tc>
        <w:tc>
          <w:tcPr>
            <w:tcW w:w="877" w:type="pct"/>
            <w:vAlign w:val="center"/>
          </w:tcPr>
          <w:p w14:paraId="665D5C9B"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3.95</w:t>
            </w:r>
          </w:p>
        </w:tc>
        <w:tc>
          <w:tcPr>
            <w:tcW w:w="571" w:type="pct"/>
            <w:vAlign w:val="center"/>
          </w:tcPr>
          <w:p w14:paraId="26B6A337"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650" w:type="pct"/>
            <w:vAlign w:val="center"/>
          </w:tcPr>
          <w:p w14:paraId="47A046F4"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r>
      <w:tr w:rsidR="001977ED" w:rsidRPr="00153B5E" w14:paraId="70D25208" w14:textId="77777777" w:rsidTr="001C5043">
        <w:trPr>
          <w:cantSplit/>
          <w:trHeight w:val="170"/>
        </w:trPr>
        <w:tc>
          <w:tcPr>
            <w:tcW w:w="916" w:type="pct"/>
            <w:vMerge/>
            <w:vAlign w:val="center"/>
          </w:tcPr>
          <w:p w14:paraId="1AB00B3D"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669" w:type="pct"/>
            <w:vAlign w:val="center"/>
          </w:tcPr>
          <w:p w14:paraId="6EABF069"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Total</w:t>
            </w:r>
          </w:p>
        </w:tc>
        <w:tc>
          <w:tcPr>
            <w:tcW w:w="248" w:type="pct"/>
            <w:vAlign w:val="center"/>
          </w:tcPr>
          <w:p w14:paraId="5532D066"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11</w:t>
            </w:r>
          </w:p>
        </w:tc>
        <w:tc>
          <w:tcPr>
            <w:tcW w:w="1069" w:type="pct"/>
            <w:vAlign w:val="center"/>
          </w:tcPr>
          <w:p w14:paraId="1971B465"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7.77 × 10</w:t>
            </w:r>
            <w:r w:rsidRPr="00153B5E">
              <w:rPr>
                <w:rFonts w:asciiTheme="majorBidi" w:hAnsiTheme="majorBidi" w:cstheme="majorBidi"/>
                <w:color w:val="000000"/>
                <w:sz w:val="20"/>
                <w:szCs w:val="22"/>
                <w:vertAlign w:val="superscript"/>
                <w:lang w:eastAsia="zh-CN"/>
              </w:rPr>
              <w:t>3</w:t>
            </w:r>
          </w:p>
        </w:tc>
        <w:tc>
          <w:tcPr>
            <w:tcW w:w="877" w:type="pct"/>
            <w:vAlign w:val="center"/>
          </w:tcPr>
          <w:p w14:paraId="3A224A47"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571" w:type="pct"/>
            <w:vAlign w:val="center"/>
          </w:tcPr>
          <w:p w14:paraId="5088597D"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650" w:type="pct"/>
            <w:vAlign w:val="center"/>
          </w:tcPr>
          <w:p w14:paraId="19DDE621"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r>
      <w:tr w:rsidR="000528A0" w:rsidRPr="00153B5E" w14:paraId="13DF93DA" w14:textId="77777777" w:rsidTr="001C5043">
        <w:trPr>
          <w:cantSplit/>
          <w:trHeight w:val="170"/>
        </w:trPr>
        <w:tc>
          <w:tcPr>
            <w:tcW w:w="4998" w:type="pct"/>
            <w:gridSpan w:val="7"/>
            <w:vAlign w:val="center"/>
          </w:tcPr>
          <w:p w14:paraId="4FA1F923" w14:textId="77777777" w:rsidR="00867156" w:rsidRPr="00153B5E" w:rsidRDefault="00043725">
            <w:pPr>
              <w:keepNext/>
              <w:spacing w:line="180" w:lineRule="exact"/>
              <w:rPr>
                <w:rFonts w:asciiTheme="majorBidi" w:hAnsiTheme="majorBidi" w:cstheme="majorBidi"/>
                <w:color w:val="000000"/>
                <w:sz w:val="20"/>
                <w:szCs w:val="22"/>
                <w:lang w:eastAsia="zh-CN"/>
              </w:rPr>
            </w:pPr>
            <w:r w:rsidRPr="00153B5E">
              <w:rPr>
                <w:rFonts w:asciiTheme="majorBidi" w:hAnsiTheme="majorBidi" w:cstheme="majorBidi"/>
                <w:b/>
                <w:i/>
                <w:color w:val="000000"/>
                <w:sz w:val="20"/>
                <w:szCs w:val="22"/>
                <w:lang w:eastAsia="zh-CN"/>
              </w:rPr>
              <w:t>(c) Loading of the four-component mixture (100, 200, 400 ppm total)</w:t>
            </w:r>
          </w:p>
        </w:tc>
      </w:tr>
      <w:tr w:rsidR="001977ED" w:rsidRPr="00153B5E" w14:paraId="66CE4807" w14:textId="77777777" w:rsidTr="001C5043">
        <w:trPr>
          <w:cantSplit/>
          <w:trHeight w:val="170"/>
        </w:trPr>
        <w:tc>
          <w:tcPr>
            <w:tcW w:w="916" w:type="pct"/>
            <w:vMerge w:val="restart"/>
            <w:vAlign w:val="center"/>
          </w:tcPr>
          <w:p w14:paraId="0337C766"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FA</w:t>
            </w:r>
          </w:p>
        </w:tc>
        <w:tc>
          <w:tcPr>
            <w:tcW w:w="669" w:type="pct"/>
            <w:vAlign w:val="center"/>
          </w:tcPr>
          <w:p w14:paraId="0DE9462F"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Loading</w:t>
            </w:r>
          </w:p>
        </w:tc>
        <w:tc>
          <w:tcPr>
            <w:tcW w:w="248" w:type="pct"/>
            <w:vAlign w:val="center"/>
          </w:tcPr>
          <w:p w14:paraId="49364068"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2</w:t>
            </w:r>
          </w:p>
        </w:tc>
        <w:tc>
          <w:tcPr>
            <w:tcW w:w="1069" w:type="pct"/>
            <w:vAlign w:val="center"/>
          </w:tcPr>
          <w:p w14:paraId="4151C3A0"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1.33 × 10</w:t>
            </w:r>
            <w:r w:rsidRPr="00153B5E">
              <w:rPr>
                <w:rFonts w:asciiTheme="majorBidi" w:hAnsiTheme="majorBidi" w:cstheme="majorBidi"/>
                <w:color w:val="000000"/>
                <w:sz w:val="20"/>
                <w:szCs w:val="22"/>
                <w:vertAlign w:val="superscript"/>
                <w:lang w:eastAsia="zh-CN"/>
              </w:rPr>
              <w:t>3</w:t>
            </w:r>
          </w:p>
        </w:tc>
        <w:tc>
          <w:tcPr>
            <w:tcW w:w="877" w:type="pct"/>
            <w:vAlign w:val="center"/>
          </w:tcPr>
          <w:p w14:paraId="78CAB5E7"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666</w:t>
            </w:r>
          </w:p>
        </w:tc>
        <w:tc>
          <w:tcPr>
            <w:tcW w:w="571" w:type="pct"/>
            <w:vAlign w:val="center"/>
          </w:tcPr>
          <w:p w14:paraId="13B14486"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95.3</w:t>
            </w:r>
          </w:p>
        </w:tc>
        <w:tc>
          <w:tcPr>
            <w:tcW w:w="650" w:type="pct"/>
            <w:vAlign w:val="center"/>
          </w:tcPr>
          <w:p w14:paraId="129E87D9"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&lt;0.0001</w:t>
            </w:r>
          </w:p>
        </w:tc>
      </w:tr>
      <w:tr w:rsidR="001977ED" w:rsidRPr="00153B5E" w14:paraId="1B79EEC8" w14:textId="77777777" w:rsidTr="001C5043">
        <w:trPr>
          <w:cantSplit/>
          <w:trHeight w:val="170"/>
        </w:trPr>
        <w:tc>
          <w:tcPr>
            <w:tcW w:w="916" w:type="pct"/>
            <w:vMerge/>
            <w:vAlign w:val="center"/>
          </w:tcPr>
          <w:p w14:paraId="12AE173A"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669" w:type="pct"/>
            <w:vAlign w:val="center"/>
          </w:tcPr>
          <w:p w14:paraId="3BBDC803"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Error</w:t>
            </w:r>
          </w:p>
        </w:tc>
        <w:tc>
          <w:tcPr>
            <w:tcW w:w="248" w:type="pct"/>
            <w:vAlign w:val="center"/>
          </w:tcPr>
          <w:p w14:paraId="7AAF00EA"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6</w:t>
            </w:r>
          </w:p>
        </w:tc>
        <w:tc>
          <w:tcPr>
            <w:tcW w:w="1069" w:type="pct"/>
            <w:vAlign w:val="center"/>
          </w:tcPr>
          <w:p w14:paraId="26C30B71"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41.9</w:t>
            </w:r>
          </w:p>
        </w:tc>
        <w:tc>
          <w:tcPr>
            <w:tcW w:w="877" w:type="pct"/>
            <w:vAlign w:val="center"/>
          </w:tcPr>
          <w:p w14:paraId="239AC066"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6.98</w:t>
            </w:r>
          </w:p>
        </w:tc>
        <w:tc>
          <w:tcPr>
            <w:tcW w:w="571" w:type="pct"/>
            <w:vAlign w:val="center"/>
          </w:tcPr>
          <w:p w14:paraId="02D3D470"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650" w:type="pct"/>
            <w:vAlign w:val="center"/>
          </w:tcPr>
          <w:p w14:paraId="138975D4"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r>
      <w:tr w:rsidR="001977ED" w:rsidRPr="00153B5E" w14:paraId="06FBDED8" w14:textId="77777777" w:rsidTr="001C5043">
        <w:trPr>
          <w:cantSplit/>
          <w:trHeight w:val="170"/>
        </w:trPr>
        <w:tc>
          <w:tcPr>
            <w:tcW w:w="916" w:type="pct"/>
            <w:vMerge/>
            <w:vAlign w:val="center"/>
          </w:tcPr>
          <w:p w14:paraId="2FCA31F1"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669" w:type="pct"/>
            <w:vAlign w:val="center"/>
          </w:tcPr>
          <w:p w14:paraId="7AEAC8BB"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Total</w:t>
            </w:r>
          </w:p>
        </w:tc>
        <w:tc>
          <w:tcPr>
            <w:tcW w:w="248" w:type="pct"/>
            <w:vAlign w:val="center"/>
          </w:tcPr>
          <w:p w14:paraId="1C23BA80"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8</w:t>
            </w:r>
          </w:p>
        </w:tc>
        <w:tc>
          <w:tcPr>
            <w:tcW w:w="1069" w:type="pct"/>
            <w:vAlign w:val="center"/>
          </w:tcPr>
          <w:p w14:paraId="21B6910D"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1.37 × 10</w:t>
            </w:r>
            <w:r w:rsidRPr="00153B5E">
              <w:rPr>
                <w:rFonts w:asciiTheme="majorBidi" w:hAnsiTheme="majorBidi" w:cstheme="majorBidi"/>
                <w:color w:val="000000"/>
                <w:sz w:val="20"/>
                <w:szCs w:val="22"/>
                <w:vertAlign w:val="superscript"/>
                <w:lang w:eastAsia="zh-CN"/>
              </w:rPr>
              <w:t>3</w:t>
            </w:r>
          </w:p>
        </w:tc>
        <w:tc>
          <w:tcPr>
            <w:tcW w:w="877" w:type="pct"/>
            <w:vAlign w:val="center"/>
          </w:tcPr>
          <w:p w14:paraId="73E75D50"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571" w:type="pct"/>
            <w:vAlign w:val="center"/>
          </w:tcPr>
          <w:p w14:paraId="0DF3ABBE"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650" w:type="pct"/>
            <w:vAlign w:val="center"/>
          </w:tcPr>
          <w:p w14:paraId="58105E3B"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r>
      <w:tr w:rsidR="001977ED" w:rsidRPr="00153B5E" w14:paraId="3E12A0C5" w14:textId="77777777" w:rsidTr="001C5043">
        <w:trPr>
          <w:cantSplit/>
          <w:trHeight w:val="170"/>
        </w:trPr>
        <w:tc>
          <w:tcPr>
            <w:tcW w:w="916" w:type="pct"/>
            <w:vMerge w:val="restart"/>
            <w:vAlign w:val="center"/>
          </w:tcPr>
          <w:p w14:paraId="07A0BD0B"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AA</w:t>
            </w:r>
          </w:p>
        </w:tc>
        <w:tc>
          <w:tcPr>
            <w:tcW w:w="669" w:type="pct"/>
            <w:vAlign w:val="center"/>
          </w:tcPr>
          <w:p w14:paraId="3C8107CB"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Loading</w:t>
            </w:r>
          </w:p>
        </w:tc>
        <w:tc>
          <w:tcPr>
            <w:tcW w:w="248" w:type="pct"/>
            <w:vAlign w:val="center"/>
          </w:tcPr>
          <w:p w14:paraId="3D14C472"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2</w:t>
            </w:r>
          </w:p>
        </w:tc>
        <w:tc>
          <w:tcPr>
            <w:tcW w:w="1069" w:type="pct"/>
            <w:vAlign w:val="center"/>
          </w:tcPr>
          <w:p w14:paraId="60C1311D"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14.8</w:t>
            </w:r>
          </w:p>
        </w:tc>
        <w:tc>
          <w:tcPr>
            <w:tcW w:w="877" w:type="pct"/>
            <w:vAlign w:val="center"/>
          </w:tcPr>
          <w:p w14:paraId="6E860E5B"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7.41</w:t>
            </w:r>
          </w:p>
        </w:tc>
        <w:tc>
          <w:tcPr>
            <w:tcW w:w="571" w:type="pct"/>
            <w:vAlign w:val="center"/>
          </w:tcPr>
          <w:p w14:paraId="27E1BDAF"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44.3</w:t>
            </w:r>
          </w:p>
        </w:tc>
        <w:tc>
          <w:tcPr>
            <w:tcW w:w="650" w:type="pct"/>
            <w:vAlign w:val="center"/>
          </w:tcPr>
          <w:p w14:paraId="1A36A989"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0.000255</w:t>
            </w:r>
          </w:p>
        </w:tc>
      </w:tr>
      <w:tr w:rsidR="001977ED" w:rsidRPr="00153B5E" w14:paraId="3067FCA2" w14:textId="77777777" w:rsidTr="001C5043">
        <w:trPr>
          <w:cantSplit/>
          <w:trHeight w:val="170"/>
        </w:trPr>
        <w:tc>
          <w:tcPr>
            <w:tcW w:w="916" w:type="pct"/>
            <w:vMerge/>
            <w:vAlign w:val="center"/>
          </w:tcPr>
          <w:p w14:paraId="6BAE81A7"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669" w:type="pct"/>
            <w:vAlign w:val="center"/>
          </w:tcPr>
          <w:p w14:paraId="20B0C693"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Error</w:t>
            </w:r>
          </w:p>
        </w:tc>
        <w:tc>
          <w:tcPr>
            <w:tcW w:w="248" w:type="pct"/>
            <w:vAlign w:val="center"/>
          </w:tcPr>
          <w:p w14:paraId="38BEC640"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6</w:t>
            </w:r>
          </w:p>
        </w:tc>
        <w:tc>
          <w:tcPr>
            <w:tcW w:w="1069" w:type="pct"/>
            <w:vAlign w:val="center"/>
          </w:tcPr>
          <w:p w14:paraId="09C85EB8"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1.00</w:t>
            </w:r>
          </w:p>
        </w:tc>
        <w:tc>
          <w:tcPr>
            <w:tcW w:w="877" w:type="pct"/>
            <w:vAlign w:val="center"/>
          </w:tcPr>
          <w:p w14:paraId="66E667AC"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0.167</w:t>
            </w:r>
          </w:p>
        </w:tc>
        <w:tc>
          <w:tcPr>
            <w:tcW w:w="571" w:type="pct"/>
            <w:vAlign w:val="center"/>
          </w:tcPr>
          <w:p w14:paraId="30241F7B"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650" w:type="pct"/>
            <w:vAlign w:val="center"/>
          </w:tcPr>
          <w:p w14:paraId="74D87E08"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r>
      <w:tr w:rsidR="001977ED" w:rsidRPr="00153B5E" w14:paraId="27879961" w14:textId="77777777" w:rsidTr="001C5043">
        <w:trPr>
          <w:cantSplit/>
          <w:trHeight w:val="170"/>
        </w:trPr>
        <w:tc>
          <w:tcPr>
            <w:tcW w:w="916" w:type="pct"/>
            <w:vMerge/>
            <w:vAlign w:val="center"/>
          </w:tcPr>
          <w:p w14:paraId="205392EB"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669" w:type="pct"/>
            <w:vAlign w:val="center"/>
          </w:tcPr>
          <w:p w14:paraId="41380076"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Total</w:t>
            </w:r>
          </w:p>
        </w:tc>
        <w:tc>
          <w:tcPr>
            <w:tcW w:w="248" w:type="pct"/>
            <w:vAlign w:val="center"/>
          </w:tcPr>
          <w:p w14:paraId="1C768676"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8</w:t>
            </w:r>
          </w:p>
        </w:tc>
        <w:tc>
          <w:tcPr>
            <w:tcW w:w="1069" w:type="pct"/>
            <w:vAlign w:val="center"/>
          </w:tcPr>
          <w:p w14:paraId="0A111D4F"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15.8</w:t>
            </w:r>
          </w:p>
        </w:tc>
        <w:tc>
          <w:tcPr>
            <w:tcW w:w="877" w:type="pct"/>
            <w:vAlign w:val="center"/>
          </w:tcPr>
          <w:p w14:paraId="4D9E1B44"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571" w:type="pct"/>
            <w:vAlign w:val="center"/>
          </w:tcPr>
          <w:p w14:paraId="4588E90D"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650" w:type="pct"/>
            <w:vAlign w:val="center"/>
          </w:tcPr>
          <w:p w14:paraId="30618066"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r>
      <w:tr w:rsidR="001977ED" w:rsidRPr="00153B5E" w14:paraId="7096D802" w14:textId="77777777" w:rsidTr="001C5043">
        <w:trPr>
          <w:cantSplit/>
          <w:trHeight w:val="170"/>
        </w:trPr>
        <w:tc>
          <w:tcPr>
            <w:tcW w:w="916" w:type="pct"/>
            <w:vMerge w:val="restart"/>
            <w:vAlign w:val="center"/>
          </w:tcPr>
          <w:p w14:paraId="1813ED4A"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PA</w:t>
            </w:r>
          </w:p>
        </w:tc>
        <w:tc>
          <w:tcPr>
            <w:tcW w:w="669" w:type="pct"/>
            <w:vAlign w:val="center"/>
          </w:tcPr>
          <w:p w14:paraId="4F82FB8F"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Loading</w:t>
            </w:r>
          </w:p>
        </w:tc>
        <w:tc>
          <w:tcPr>
            <w:tcW w:w="248" w:type="pct"/>
            <w:vAlign w:val="center"/>
          </w:tcPr>
          <w:p w14:paraId="6EF98852"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2</w:t>
            </w:r>
          </w:p>
        </w:tc>
        <w:tc>
          <w:tcPr>
            <w:tcW w:w="1069" w:type="pct"/>
            <w:vAlign w:val="center"/>
          </w:tcPr>
          <w:p w14:paraId="75EF96CA"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479</w:t>
            </w:r>
          </w:p>
        </w:tc>
        <w:tc>
          <w:tcPr>
            <w:tcW w:w="877" w:type="pct"/>
            <w:vAlign w:val="center"/>
          </w:tcPr>
          <w:p w14:paraId="0378BDE5"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239</w:t>
            </w:r>
          </w:p>
        </w:tc>
        <w:tc>
          <w:tcPr>
            <w:tcW w:w="571" w:type="pct"/>
            <w:vAlign w:val="center"/>
          </w:tcPr>
          <w:p w14:paraId="4A19AD11"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152</w:t>
            </w:r>
          </w:p>
        </w:tc>
        <w:tc>
          <w:tcPr>
            <w:tcW w:w="650" w:type="pct"/>
            <w:vAlign w:val="center"/>
          </w:tcPr>
          <w:p w14:paraId="56114BD4"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&lt;0.0001</w:t>
            </w:r>
          </w:p>
        </w:tc>
      </w:tr>
      <w:tr w:rsidR="001977ED" w:rsidRPr="00153B5E" w14:paraId="41F20EED" w14:textId="77777777" w:rsidTr="001C5043">
        <w:trPr>
          <w:cantSplit/>
          <w:trHeight w:val="170"/>
        </w:trPr>
        <w:tc>
          <w:tcPr>
            <w:tcW w:w="916" w:type="pct"/>
            <w:vMerge/>
            <w:vAlign w:val="center"/>
          </w:tcPr>
          <w:p w14:paraId="65E9B651"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669" w:type="pct"/>
            <w:vAlign w:val="center"/>
          </w:tcPr>
          <w:p w14:paraId="5204295A"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Error</w:t>
            </w:r>
          </w:p>
        </w:tc>
        <w:tc>
          <w:tcPr>
            <w:tcW w:w="248" w:type="pct"/>
            <w:vAlign w:val="center"/>
          </w:tcPr>
          <w:p w14:paraId="04B33911"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6</w:t>
            </w:r>
          </w:p>
        </w:tc>
        <w:tc>
          <w:tcPr>
            <w:tcW w:w="1069" w:type="pct"/>
            <w:vAlign w:val="center"/>
          </w:tcPr>
          <w:p w14:paraId="6AA0ECB5"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9.47</w:t>
            </w:r>
          </w:p>
        </w:tc>
        <w:tc>
          <w:tcPr>
            <w:tcW w:w="877" w:type="pct"/>
            <w:vAlign w:val="center"/>
          </w:tcPr>
          <w:p w14:paraId="3AA5CA0D"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1.58</w:t>
            </w:r>
          </w:p>
        </w:tc>
        <w:tc>
          <w:tcPr>
            <w:tcW w:w="571" w:type="pct"/>
            <w:vAlign w:val="center"/>
          </w:tcPr>
          <w:p w14:paraId="05451697"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650" w:type="pct"/>
            <w:vAlign w:val="center"/>
          </w:tcPr>
          <w:p w14:paraId="4680455E"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r>
      <w:tr w:rsidR="001977ED" w:rsidRPr="00153B5E" w14:paraId="7D337EBA" w14:textId="77777777" w:rsidTr="001C5043">
        <w:trPr>
          <w:cantSplit/>
          <w:trHeight w:val="170"/>
        </w:trPr>
        <w:tc>
          <w:tcPr>
            <w:tcW w:w="916" w:type="pct"/>
            <w:vMerge/>
            <w:vAlign w:val="center"/>
          </w:tcPr>
          <w:p w14:paraId="7E336386"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669" w:type="pct"/>
            <w:vAlign w:val="center"/>
          </w:tcPr>
          <w:p w14:paraId="147E0C2F"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Total</w:t>
            </w:r>
          </w:p>
        </w:tc>
        <w:tc>
          <w:tcPr>
            <w:tcW w:w="248" w:type="pct"/>
            <w:vAlign w:val="center"/>
          </w:tcPr>
          <w:p w14:paraId="42A62E55"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8</w:t>
            </w:r>
          </w:p>
        </w:tc>
        <w:tc>
          <w:tcPr>
            <w:tcW w:w="1069" w:type="pct"/>
            <w:vAlign w:val="center"/>
          </w:tcPr>
          <w:p w14:paraId="7C4C42C0"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488</w:t>
            </w:r>
          </w:p>
        </w:tc>
        <w:tc>
          <w:tcPr>
            <w:tcW w:w="877" w:type="pct"/>
            <w:vAlign w:val="center"/>
          </w:tcPr>
          <w:p w14:paraId="14A9B1B8"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571" w:type="pct"/>
            <w:vAlign w:val="center"/>
          </w:tcPr>
          <w:p w14:paraId="4D139DF5"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650" w:type="pct"/>
            <w:vAlign w:val="center"/>
          </w:tcPr>
          <w:p w14:paraId="049FB01A"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r>
      <w:tr w:rsidR="001977ED" w:rsidRPr="00153B5E" w14:paraId="59D66CA6" w14:textId="77777777" w:rsidTr="001C5043">
        <w:trPr>
          <w:cantSplit/>
          <w:trHeight w:val="170"/>
        </w:trPr>
        <w:tc>
          <w:tcPr>
            <w:tcW w:w="916" w:type="pct"/>
            <w:vMerge w:val="restart"/>
            <w:vAlign w:val="center"/>
          </w:tcPr>
          <w:p w14:paraId="3B91A8FF"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VA</w:t>
            </w:r>
          </w:p>
        </w:tc>
        <w:tc>
          <w:tcPr>
            <w:tcW w:w="669" w:type="pct"/>
            <w:vAlign w:val="center"/>
          </w:tcPr>
          <w:p w14:paraId="5E0D0930"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Loading</w:t>
            </w:r>
          </w:p>
        </w:tc>
        <w:tc>
          <w:tcPr>
            <w:tcW w:w="248" w:type="pct"/>
            <w:vAlign w:val="center"/>
          </w:tcPr>
          <w:p w14:paraId="35266C60"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2</w:t>
            </w:r>
          </w:p>
        </w:tc>
        <w:tc>
          <w:tcPr>
            <w:tcW w:w="1069" w:type="pct"/>
            <w:vAlign w:val="center"/>
          </w:tcPr>
          <w:p w14:paraId="1E1874F8"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86.6</w:t>
            </w:r>
          </w:p>
        </w:tc>
        <w:tc>
          <w:tcPr>
            <w:tcW w:w="877" w:type="pct"/>
            <w:vAlign w:val="center"/>
          </w:tcPr>
          <w:p w14:paraId="2B4C1C9F"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43.3</w:t>
            </w:r>
          </w:p>
        </w:tc>
        <w:tc>
          <w:tcPr>
            <w:tcW w:w="571" w:type="pct"/>
            <w:vAlign w:val="center"/>
          </w:tcPr>
          <w:p w14:paraId="21F2C107"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4.33</w:t>
            </w:r>
          </w:p>
        </w:tc>
        <w:tc>
          <w:tcPr>
            <w:tcW w:w="650" w:type="pct"/>
            <w:vAlign w:val="center"/>
          </w:tcPr>
          <w:p w14:paraId="78E3E508"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0.0685</w:t>
            </w:r>
          </w:p>
        </w:tc>
      </w:tr>
      <w:tr w:rsidR="001977ED" w:rsidRPr="00153B5E" w14:paraId="2F223348" w14:textId="77777777" w:rsidTr="001C5043">
        <w:trPr>
          <w:cantSplit/>
          <w:trHeight w:val="170"/>
        </w:trPr>
        <w:tc>
          <w:tcPr>
            <w:tcW w:w="916" w:type="pct"/>
            <w:vMerge/>
            <w:vAlign w:val="center"/>
          </w:tcPr>
          <w:p w14:paraId="1213092E"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669" w:type="pct"/>
            <w:vAlign w:val="center"/>
          </w:tcPr>
          <w:p w14:paraId="7F53DA43"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Error</w:t>
            </w:r>
          </w:p>
        </w:tc>
        <w:tc>
          <w:tcPr>
            <w:tcW w:w="248" w:type="pct"/>
            <w:vAlign w:val="center"/>
          </w:tcPr>
          <w:p w14:paraId="4EE93127"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6</w:t>
            </w:r>
          </w:p>
        </w:tc>
        <w:tc>
          <w:tcPr>
            <w:tcW w:w="1069" w:type="pct"/>
            <w:vAlign w:val="center"/>
          </w:tcPr>
          <w:p w14:paraId="630F85E6"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60.0</w:t>
            </w:r>
          </w:p>
        </w:tc>
        <w:tc>
          <w:tcPr>
            <w:tcW w:w="877" w:type="pct"/>
            <w:vAlign w:val="center"/>
          </w:tcPr>
          <w:p w14:paraId="6590B580"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10.0</w:t>
            </w:r>
          </w:p>
        </w:tc>
        <w:tc>
          <w:tcPr>
            <w:tcW w:w="571" w:type="pct"/>
            <w:vAlign w:val="center"/>
          </w:tcPr>
          <w:p w14:paraId="7B8FCD62"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650" w:type="pct"/>
            <w:vAlign w:val="center"/>
          </w:tcPr>
          <w:p w14:paraId="56C7194B"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r>
      <w:tr w:rsidR="001977ED" w:rsidRPr="00153B5E" w14:paraId="64C40EA2" w14:textId="77777777" w:rsidTr="001C5043">
        <w:trPr>
          <w:cantSplit/>
          <w:trHeight w:val="170"/>
        </w:trPr>
        <w:tc>
          <w:tcPr>
            <w:tcW w:w="916" w:type="pct"/>
            <w:vMerge/>
            <w:vAlign w:val="center"/>
          </w:tcPr>
          <w:p w14:paraId="4E160D40"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669" w:type="pct"/>
            <w:vAlign w:val="center"/>
          </w:tcPr>
          <w:p w14:paraId="3F071DA7"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Total</w:t>
            </w:r>
          </w:p>
        </w:tc>
        <w:tc>
          <w:tcPr>
            <w:tcW w:w="248" w:type="pct"/>
            <w:vAlign w:val="center"/>
          </w:tcPr>
          <w:p w14:paraId="0F095B80"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8</w:t>
            </w:r>
          </w:p>
        </w:tc>
        <w:tc>
          <w:tcPr>
            <w:tcW w:w="1069" w:type="pct"/>
            <w:vAlign w:val="center"/>
          </w:tcPr>
          <w:p w14:paraId="7507EA14"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147</w:t>
            </w:r>
          </w:p>
        </w:tc>
        <w:tc>
          <w:tcPr>
            <w:tcW w:w="877" w:type="pct"/>
            <w:vAlign w:val="center"/>
          </w:tcPr>
          <w:p w14:paraId="4BAC0464"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571" w:type="pct"/>
            <w:vAlign w:val="center"/>
          </w:tcPr>
          <w:p w14:paraId="21314560"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650" w:type="pct"/>
            <w:vAlign w:val="center"/>
          </w:tcPr>
          <w:p w14:paraId="7A3F2D91"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r>
      <w:tr w:rsidR="000528A0" w:rsidRPr="00153B5E" w14:paraId="4916310F" w14:textId="77777777" w:rsidTr="001C5043">
        <w:trPr>
          <w:cantSplit/>
          <w:trHeight w:val="170"/>
        </w:trPr>
        <w:tc>
          <w:tcPr>
            <w:tcW w:w="4998" w:type="pct"/>
            <w:gridSpan w:val="7"/>
            <w:vAlign w:val="center"/>
          </w:tcPr>
          <w:p w14:paraId="5072398A" w14:textId="77777777" w:rsidR="00867156" w:rsidRPr="00153B5E" w:rsidRDefault="00043725">
            <w:pPr>
              <w:keepNext/>
              <w:spacing w:line="180" w:lineRule="exact"/>
              <w:rPr>
                <w:rFonts w:asciiTheme="majorBidi" w:hAnsiTheme="majorBidi" w:cstheme="majorBidi"/>
                <w:color w:val="000000"/>
                <w:sz w:val="20"/>
                <w:szCs w:val="22"/>
                <w:lang w:eastAsia="zh-CN"/>
              </w:rPr>
            </w:pPr>
            <w:r w:rsidRPr="00153B5E">
              <w:rPr>
                <w:rFonts w:asciiTheme="majorBidi" w:hAnsiTheme="majorBidi" w:cstheme="majorBidi"/>
                <w:b/>
                <w:i/>
                <w:color w:val="000000"/>
                <w:sz w:val="20"/>
                <w:szCs w:val="22"/>
                <w:lang w:eastAsia="zh-CN"/>
              </w:rPr>
              <w:t xml:space="preserve">(d) AP </w:t>
            </w:r>
            <w:r w:rsidR="00643F11" w:rsidRPr="00153B5E">
              <w:rPr>
                <w:rFonts w:asciiTheme="majorBidi" w:hAnsiTheme="majorBidi" w:cstheme="majorBidi"/>
                <w:b/>
                <w:i/>
                <w:color w:val="000000"/>
                <w:sz w:val="20"/>
                <w:szCs w:val="22"/>
                <w:lang w:eastAsia="zh-CN"/>
              </w:rPr>
              <w:t>flow rate</w:t>
            </w:r>
            <w:r w:rsidRPr="00153B5E">
              <w:rPr>
                <w:rFonts w:asciiTheme="majorBidi" w:hAnsiTheme="majorBidi" w:cstheme="majorBidi"/>
                <w:b/>
                <w:i/>
                <w:color w:val="000000"/>
                <w:sz w:val="20"/>
                <w:szCs w:val="22"/>
                <w:lang w:eastAsia="zh-CN"/>
              </w:rPr>
              <w:t xml:space="preserve"> (100, 130, 160 L min</w:t>
            </w:r>
            <w:r w:rsidRPr="00153B5E">
              <w:rPr>
                <w:rFonts w:asciiTheme="majorBidi" w:hAnsiTheme="majorBidi" w:cstheme="majorBidi"/>
                <w:b/>
                <w:i/>
                <w:color w:val="000000"/>
                <w:sz w:val="20"/>
                <w:szCs w:val="22"/>
                <w:vertAlign w:val="superscript"/>
                <w:lang w:eastAsia="zh-CN"/>
              </w:rPr>
              <w:t>-1</w:t>
            </w:r>
            <w:r w:rsidRPr="00153B5E">
              <w:rPr>
                <w:rFonts w:asciiTheme="majorBidi" w:hAnsiTheme="majorBidi" w:cstheme="majorBidi"/>
                <w:b/>
                <w:i/>
                <w:color w:val="000000"/>
                <w:sz w:val="20"/>
                <w:szCs w:val="22"/>
                <w:lang w:eastAsia="zh-CN"/>
              </w:rPr>
              <w:t>; 100 ppm total)</w:t>
            </w:r>
          </w:p>
        </w:tc>
      </w:tr>
      <w:tr w:rsidR="001977ED" w:rsidRPr="00153B5E" w14:paraId="2AE1C210" w14:textId="77777777" w:rsidTr="001C5043">
        <w:trPr>
          <w:cantSplit/>
          <w:trHeight w:val="170"/>
        </w:trPr>
        <w:tc>
          <w:tcPr>
            <w:tcW w:w="916" w:type="pct"/>
            <w:vMerge w:val="restart"/>
            <w:vAlign w:val="center"/>
          </w:tcPr>
          <w:p w14:paraId="7364E2B0"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FA</w:t>
            </w:r>
          </w:p>
        </w:tc>
        <w:tc>
          <w:tcPr>
            <w:tcW w:w="669" w:type="pct"/>
            <w:vAlign w:val="center"/>
          </w:tcPr>
          <w:p w14:paraId="00597CC4" w14:textId="77777777" w:rsidR="00867156" w:rsidRPr="00153B5E" w:rsidRDefault="001D3A80">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F</w:t>
            </w:r>
            <w:r w:rsidR="00643F11" w:rsidRPr="00153B5E">
              <w:rPr>
                <w:rFonts w:asciiTheme="majorBidi" w:hAnsiTheme="majorBidi" w:cstheme="majorBidi"/>
                <w:color w:val="000000"/>
                <w:sz w:val="20"/>
                <w:szCs w:val="22"/>
                <w:lang w:eastAsia="zh-CN"/>
              </w:rPr>
              <w:t>low rate</w:t>
            </w:r>
          </w:p>
        </w:tc>
        <w:tc>
          <w:tcPr>
            <w:tcW w:w="248" w:type="pct"/>
            <w:vAlign w:val="center"/>
          </w:tcPr>
          <w:p w14:paraId="04142461"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2</w:t>
            </w:r>
          </w:p>
        </w:tc>
        <w:tc>
          <w:tcPr>
            <w:tcW w:w="1069" w:type="pct"/>
            <w:vAlign w:val="center"/>
          </w:tcPr>
          <w:p w14:paraId="13C4410F"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364</w:t>
            </w:r>
          </w:p>
        </w:tc>
        <w:tc>
          <w:tcPr>
            <w:tcW w:w="877" w:type="pct"/>
            <w:vAlign w:val="center"/>
          </w:tcPr>
          <w:p w14:paraId="6B00978D"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182</w:t>
            </w:r>
          </w:p>
        </w:tc>
        <w:tc>
          <w:tcPr>
            <w:tcW w:w="571" w:type="pct"/>
            <w:vAlign w:val="center"/>
          </w:tcPr>
          <w:p w14:paraId="10C2F19A"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19.0</w:t>
            </w:r>
          </w:p>
        </w:tc>
        <w:tc>
          <w:tcPr>
            <w:tcW w:w="650" w:type="pct"/>
            <w:vAlign w:val="center"/>
          </w:tcPr>
          <w:p w14:paraId="21BB5612"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0.00254</w:t>
            </w:r>
          </w:p>
        </w:tc>
      </w:tr>
      <w:tr w:rsidR="001977ED" w:rsidRPr="00153B5E" w14:paraId="733E3FDE" w14:textId="77777777" w:rsidTr="001C5043">
        <w:trPr>
          <w:cantSplit/>
          <w:trHeight w:val="170"/>
        </w:trPr>
        <w:tc>
          <w:tcPr>
            <w:tcW w:w="916" w:type="pct"/>
            <w:vMerge/>
            <w:vAlign w:val="center"/>
          </w:tcPr>
          <w:p w14:paraId="31DEAB44"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669" w:type="pct"/>
            <w:vAlign w:val="center"/>
          </w:tcPr>
          <w:p w14:paraId="465D262C"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Error</w:t>
            </w:r>
          </w:p>
        </w:tc>
        <w:tc>
          <w:tcPr>
            <w:tcW w:w="248" w:type="pct"/>
            <w:vAlign w:val="center"/>
          </w:tcPr>
          <w:p w14:paraId="7E8E30FC"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6</w:t>
            </w:r>
          </w:p>
        </w:tc>
        <w:tc>
          <w:tcPr>
            <w:tcW w:w="1069" w:type="pct"/>
            <w:vAlign w:val="center"/>
          </w:tcPr>
          <w:p w14:paraId="2FFA2CEF"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57.5</w:t>
            </w:r>
          </w:p>
        </w:tc>
        <w:tc>
          <w:tcPr>
            <w:tcW w:w="877" w:type="pct"/>
            <w:vAlign w:val="center"/>
          </w:tcPr>
          <w:p w14:paraId="2B9A8A31"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9.59</w:t>
            </w:r>
          </w:p>
        </w:tc>
        <w:tc>
          <w:tcPr>
            <w:tcW w:w="571" w:type="pct"/>
            <w:vAlign w:val="center"/>
          </w:tcPr>
          <w:p w14:paraId="62B44A92"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650" w:type="pct"/>
            <w:vAlign w:val="center"/>
          </w:tcPr>
          <w:p w14:paraId="399DBBE6"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r>
      <w:tr w:rsidR="001977ED" w:rsidRPr="00153B5E" w14:paraId="607A43B7" w14:textId="77777777" w:rsidTr="001C5043">
        <w:trPr>
          <w:cantSplit/>
          <w:trHeight w:val="170"/>
        </w:trPr>
        <w:tc>
          <w:tcPr>
            <w:tcW w:w="916" w:type="pct"/>
            <w:vMerge/>
            <w:vAlign w:val="center"/>
          </w:tcPr>
          <w:p w14:paraId="36251545"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669" w:type="pct"/>
            <w:vAlign w:val="center"/>
          </w:tcPr>
          <w:p w14:paraId="47ADC804"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Total</w:t>
            </w:r>
          </w:p>
        </w:tc>
        <w:tc>
          <w:tcPr>
            <w:tcW w:w="248" w:type="pct"/>
            <w:vAlign w:val="center"/>
          </w:tcPr>
          <w:p w14:paraId="70DF1405"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8</w:t>
            </w:r>
          </w:p>
        </w:tc>
        <w:tc>
          <w:tcPr>
            <w:tcW w:w="1069" w:type="pct"/>
            <w:vAlign w:val="center"/>
          </w:tcPr>
          <w:p w14:paraId="39100A77"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422</w:t>
            </w:r>
          </w:p>
        </w:tc>
        <w:tc>
          <w:tcPr>
            <w:tcW w:w="877" w:type="pct"/>
            <w:vAlign w:val="center"/>
          </w:tcPr>
          <w:p w14:paraId="376E3A71"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571" w:type="pct"/>
            <w:vAlign w:val="center"/>
          </w:tcPr>
          <w:p w14:paraId="1AC4D845"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650" w:type="pct"/>
            <w:vAlign w:val="center"/>
          </w:tcPr>
          <w:p w14:paraId="0CA99308"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r>
      <w:tr w:rsidR="002A66A9" w:rsidRPr="00153B5E" w14:paraId="0FA4D7B6" w14:textId="77777777" w:rsidTr="001C5043">
        <w:trPr>
          <w:cantSplit/>
          <w:trHeight w:val="170"/>
        </w:trPr>
        <w:tc>
          <w:tcPr>
            <w:tcW w:w="916" w:type="pct"/>
            <w:vMerge w:val="restart"/>
            <w:vAlign w:val="center"/>
          </w:tcPr>
          <w:p w14:paraId="4D84AAF5" w14:textId="77777777" w:rsidR="002A66A9" w:rsidRPr="00153B5E" w:rsidRDefault="002A66A9">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AA</w:t>
            </w:r>
          </w:p>
        </w:tc>
        <w:tc>
          <w:tcPr>
            <w:tcW w:w="669" w:type="pct"/>
            <w:vMerge w:val="restart"/>
            <w:vAlign w:val="center"/>
          </w:tcPr>
          <w:p w14:paraId="759F4CEC" w14:textId="77777777" w:rsidR="002A66A9" w:rsidRPr="00153B5E" w:rsidRDefault="002A66A9">
            <w:pPr>
              <w:keepNext/>
              <w:spacing w:line="180" w:lineRule="exact"/>
              <w:jc w:val="center"/>
              <w:rPr>
                <w:rFonts w:asciiTheme="majorBidi" w:hAnsiTheme="majorBidi" w:cstheme="majorBidi"/>
                <w:color w:val="000000"/>
                <w:sz w:val="20"/>
                <w:szCs w:val="22"/>
                <w:lang w:eastAsia="zh-CN"/>
              </w:rPr>
            </w:pPr>
          </w:p>
          <w:p w14:paraId="7B56E45B" w14:textId="77777777" w:rsidR="002A66A9" w:rsidRPr="00153B5E" w:rsidRDefault="002A66A9">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w:t>
            </w:r>
          </w:p>
          <w:p w14:paraId="4F83632E" w14:textId="77777777" w:rsidR="002A66A9" w:rsidRPr="00153B5E" w:rsidRDefault="002A66A9" w:rsidP="006754E2">
            <w:pPr>
              <w:keepNext/>
              <w:spacing w:line="180" w:lineRule="exact"/>
              <w:jc w:val="center"/>
              <w:rPr>
                <w:rFonts w:asciiTheme="majorBidi" w:hAnsiTheme="majorBidi" w:cstheme="majorBidi"/>
                <w:color w:val="000000"/>
                <w:sz w:val="20"/>
                <w:szCs w:val="22"/>
                <w:lang w:eastAsia="zh-CN"/>
              </w:rPr>
            </w:pPr>
          </w:p>
        </w:tc>
        <w:tc>
          <w:tcPr>
            <w:tcW w:w="248" w:type="pct"/>
            <w:vAlign w:val="center"/>
          </w:tcPr>
          <w:p w14:paraId="7E80B9BE" w14:textId="77777777" w:rsidR="002A66A9" w:rsidRPr="00153B5E" w:rsidRDefault="002A66A9">
            <w:pPr>
              <w:keepNext/>
              <w:spacing w:line="180" w:lineRule="exact"/>
              <w:jc w:val="center"/>
              <w:rPr>
                <w:rFonts w:asciiTheme="majorBidi" w:hAnsiTheme="majorBidi" w:cstheme="majorBidi"/>
                <w:color w:val="000000"/>
                <w:sz w:val="20"/>
                <w:szCs w:val="22"/>
                <w:lang w:eastAsia="zh-CN"/>
              </w:rPr>
            </w:pPr>
          </w:p>
        </w:tc>
        <w:tc>
          <w:tcPr>
            <w:tcW w:w="1069" w:type="pct"/>
            <w:vAlign w:val="center"/>
          </w:tcPr>
          <w:p w14:paraId="2B62ACA7" w14:textId="77777777" w:rsidR="002A66A9" w:rsidRPr="00153B5E" w:rsidRDefault="002A66A9">
            <w:pPr>
              <w:keepNext/>
              <w:spacing w:line="180" w:lineRule="exact"/>
              <w:jc w:val="center"/>
              <w:rPr>
                <w:rFonts w:asciiTheme="majorBidi" w:hAnsiTheme="majorBidi" w:cstheme="majorBidi"/>
                <w:color w:val="000000"/>
                <w:sz w:val="20"/>
                <w:szCs w:val="22"/>
                <w:lang w:eastAsia="zh-CN"/>
              </w:rPr>
            </w:pPr>
          </w:p>
        </w:tc>
        <w:tc>
          <w:tcPr>
            <w:tcW w:w="877" w:type="pct"/>
            <w:vAlign w:val="center"/>
          </w:tcPr>
          <w:p w14:paraId="03865B9D" w14:textId="77777777" w:rsidR="002A66A9" w:rsidRPr="00153B5E" w:rsidRDefault="002A66A9">
            <w:pPr>
              <w:keepNext/>
              <w:spacing w:line="180" w:lineRule="exact"/>
              <w:jc w:val="center"/>
              <w:rPr>
                <w:rFonts w:asciiTheme="majorBidi" w:hAnsiTheme="majorBidi" w:cstheme="majorBidi"/>
                <w:color w:val="000000"/>
                <w:sz w:val="20"/>
                <w:szCs w:val="22"/>
                <w:lang w:eastAsia="zh-CN"/>
              </w:rPr>
            </w:pPr>
          </w:p>
        </w:tc>
        <w:tc>
          <w:tcPr>
            <w:tcW w:w="571" w:type="pct"/>
            <w:vAlign w:val="center"/>
          </w:tcPr>
          <w:p w14:paraId="54753A73" w14:textId="77777777" w:rsidR="002A66A9" w:rsidRPr="00153B5E" w:rsidRDefault="002A66A9">
            <w:pPr>
              <w:keepNext/>
              <w:spacing w:line="180" w:lineRule="exact"/>
              <w:jc w:val="center"/>
              <w:rPr>
                <w:rFonts w:asciiTheme="majorBidi" w:hAnsiTheme="majorBidi" w:cstheme="majorBidi"/>
                <w:color w:val="000000"/>
                <w:sz w:val="20"/>
                <w:szCs w:val="22"/>
                <w:lang w:eastAsia="zh-CN"/>
              </w:rPr>
            </w:pPr>
          </w:p>
        </w:tc>
        <w:tc>
          <w:tcPr>
            <w:tcW w:w="650" w:type="pct"/>
            <w:vAlign w:val="center"/>
          </w:tcPr>
          <w:p w14:paraId="30503242" w14:textId="77777777" w:rsidR="002A66A9" w:rsidRPr="00153B5E" w:rsidRDefault="002A66A9">
            <w:pPr>
              <w:keepNext/>
              <w:spacing w:line="180" w:lineRule="exact"/>
              <w:jc w:val="center"/>
              <w:rPr>
                <w:rFonts w:asciiTheme="majorBidi" w:hAnsiTheme="majorBidi" w:cstheme="majorBidi"/>
                <w:color w:val="000000"/>
                <w:sz w:val="20"/>
                <w:szCs w:val="22"/>
                <w:lang w:eastAsia="zh-CN"/>
              </w:rPr>
            </w:pPr>
          </w:p>
        </w:tc>
      </w:tr>
      <w:tr w:rsidR="002A66A9" w:rsidRPr="00153B5E" w14:paraId="58FCE855" w14:textId="77777777" w:rsidTr="001C5043">
        <w:trPr>
          <w:cantSplit/>
          <w:trHeight w:val="170"/>
        </w:trPr>
        <w:tc>
          <w:tcPr>
            <w:tcW w:w="916" w:type="pct"/>
            <w:vMerge/>
            <w:vAlign w:val="center"/>
          </w:tcPr>
          <w:p w14:paraId="41F40A67" w14:textId="77777777" w:rsidR="002A66A9" w:rsidRPr="00153B5E" w:rsidRDefault="002A66A9">
            <w:pPr>
              <w:keepNext/>
              <w:spacing w:line="180" w:lineRule="exact"/>
              <w:jc w:val="center"/>
              <w:rPr>
                <w:rFonts w:asciiTheme="majorBidi" w:hAnsiTheme="majorBidi" w:cstheme="majorBidi"/>
                <w:color w:val="000000"/>
                <w:sz w:val="20"/>
                <w:szCs w:val="22"/>
                <w:lang w:eastAsia="zh-CN"/>
              </w:rPr>
            </w:pPr>
          </w:p>
        </w:tc>
        <w:tc>
          <w:tcPr>
            <w:tcW w:w="669" w:type="pct"/>
            <w:vMerge/>
            <w:vAlign w:val="center"/>
          </w:tcPr>
          <w:p w14:paraId="4A3FEE7B" w14:textId="77777777" w:rsidR="002A66A9" w:rsidRPr="00153B5E" w:rsidRDefault="002A66A9" w:rsidP="006754E2">
            <w:pPr>
              <w:keepNext/>
              <w:spacing w:line="180" w:lineRule="exact"/>
              <w:jc w:val="center"/>
              <w:rPr>
                <w:rFonts w:asciiTheme="majorBidi" w:hAnsiTheme="majorBidi" w:cstheme="majorBidi"/>
                <w:color w:val="000000"/>
                <w:sz w:val="20"/>
                <w:szCs w:val="22"/>
                <w:lang w:eastAsia="zh-CN"/>
              </w:rPr>
            </w:pPr>
          </w:p>
        </w:tc>
        <w:tc>
          <w:tcPr>
            <w:tcW w:w="248" w:type="pct"/>
            <w:vAlign w:val="center"/>
          </w:tcPr>
          <w:p w14:paraId="11ACAF17" w14:textId="77777777" w:rsidR="002A66A9" w:rsidRPr="00153B5E" w:rsidRDefault="002A66A9">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w:t>
            </w:r>
          </w:p>
        </w:tc>
        <w:tc>
          <w:tcPr>
            <w:tcW w:w="1069" w:type="pct"/>
            <w:vAlign w:val="center"/>
          </w:tcPr>
          <w:p w14:paraId="28C5C6FF" w14:textId="77777777" w:rsidR="002A66A9" w:rsidRPr="00153B5E" w:rsidRDefault="002A66A9">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w:t>
            </w:r>
          </w:p>
        </w:tc>
        <w:tc>
          <w:tcPr>
            <w:tcW w:w="877" w:type="pct"/>
            <w:vAlign w:val="center"/>
          </w:tcPr>
          <w:p w14:paraId="466FDC9C" w14:textId="77777777" w:rsidR="002A66A9" w:rsidRPr="00153B5E" w:rsidRDefault="002A66A9">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w:t>
            </w:r>
          </w:p>
        </w:tc>
        <w:tc>
          <w:tcPr>
            <w:tcW w:w="571" w:type="pct"/>
            <w:vAlign w:val="center"/>
          </w:tcPr>
          <w:p w14:paraId="4C6F1A72" w14:textId="77777777" w:rsidR="002A66A9" w:rsidRPr="00153B5E" w:rsidRDefault="00352D14">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w:t>
            </w:r>
          </w:p>
        </w:tc>
        <w:tc>
          <w:tcPr>
            <w:tcW w:w="650" w:type="pct"/>
            <w:vAlign w:val="center"/>
          </w:tcPr>
          <w:p w14:paraId="5D567615" w14:textId="77777777" w:rsidR="002A66A9" w:rsidRPr="00153B5E" w:rsidRDefault="00352D14">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w:t>
            </w:r>
          </w:p>
        </w:tc>
      </w:tr>
      <w:tr w:rsidR="002A66A9" w:rsidRPr="00153B5E" w14:paraId="073FA68C" w14:textId="77777777" w:rsidTr="001C5043">
        <w:trPr>
          <w:cantSplit/>
          <w:trHeight w:val="170"/>
        </w:trPr>
        <w:tc>
          <w:tcPr>
            <w:tcW w:w="916" w:type="pct"/>
            <w:vMerge/>
            <w:vAlign w:val="center"/>
          </w:tcPr>
          <w:p w14:paraId="7969E383" w14:textId="77777777" w:rsidR="002A66A9" w:rsidRPr="00153B5E" w:rsidRDefault="002A66A9">
            <w:pPr>
              <w:keepNext/>
              <w:spacing w:line="180" w:lineRule="exact"/>
              <w:jc w:val="center"/>
              <w:rPr>
                <w:rFonts w:asciiTheme="majorBidi" w:hAnsiTheme="majorBidi" w:cstheme="majorBidi"/>
                <w:color w:val="000000"/>
                <w:sz w:val="20"/>
                <w:szCs w:val="22"/>
                <w:lang w:eastAsia="zh-CN"/>
              </w:rPr>
            </w:pPr>
          </w:p>
        </w:tc>
        <w:tc>
          <w:tcPr>
            <w:tcW w:w="669" w:type="pct"/>
            <w:vMerge/>
            <w:vAlign w:val="center"/>
          </w:tcPr>
          <w:p w14:paraId="6E4A023C" w14:textId="77777777" w:rsidR="002A66A9" w:rsidRPr="00153B5E" w:rsidRDefault="002A66A9">
            <w:pPr>
              <w:keepNext/>
              <w:spacing w:line="180" w:lineRule="exact"/>
              <w:jc w:val="center"/>
              <w:rPr>
                <w:rFonts w:asciiTheme="majorBidi" w:hAnsiTheme="majorBidi" w:cstheme="majorBidi"/>
                <w:color w:val="000000"/>
                <w:sz w:val="20"/>
                <w:szCs w:val="22"/>
                <w:lang w:eastAsia="zh-CN"/>
              </w:rPr>
            </w:pPr>
          </w:p>
        </w:tc>
        <w:tc>
          <w:tcPr>
            <w:tcW w:w="248" w:type="pct"/>
            <w:vAlign w:val="center"/>
          </w:tcPr>
          <w:p w14:paraId="2844BC7F" w14:textId="77777777" w:rsidR="002A66A9" w:rsidRPr="00153B5E" w:rsidRDefault="002A66A9">
            <w:pPr>
              <w:keepNext/>
              <w:spacing w:line="180" w:lineRule="exact"/>
              <w:jc w:val="center"/>
              <w:rPr>
                <w:rFonts w:asciiTheme="majorBidi" w:hAnsiTheme="majorBidi" w:cstheme="majorBidi"/>
                <w:color w:val="000000"/>
                <w:sz w:val="20"/>
                <w:szCs w:val="22"/>
                <w:lang w:eastAsia="zh-CN"/>
              </w:rPr>
            </w:pPr>
          </w:p>
        </w:tc>
        <w:tc>
          <w:tcPr>
            <w:tcW w:w="1069" w:type="pct"/>
            <w:vAlign w:val="center"/>
          </w:tcPr>
          <w:p w14:paraId="700021FC" w14:textId="77777777" w:rsidR="002A66A9" w:rsidRPr="00153B5E" w:rsidRDefault="002A66A9">
            <w:pPr>
              <w:keepNext/>
              <w:spacing w:line="180" w:lineRule="exact"/>
              <w:jc w:val="center"/>
              <w:rPr>
                <w:rFonts w:asciiTheme="majorBidi" w:hAnsiTheme="majorBidi" w:cstheme="majorBidi"/>
                <w:color w:val="000000"/>
                <w:sz w:val="20"/>
                <w:szCs w:val="22"/>
                <w:lang w:eastAsia="zh-CN"/>
              </w:rPr>
            </w:pPr>
          </w:p>
        </w:tc>
        <w:tc>
          <w:tcPr>
            <w:tcW w:w="877" w:type="pct"/>
            <w:vAlign w:val="center"/>
          </w:tcPr>
          <w:p w14:paraId="5024B62F" w14:textId="77777777" w:rsidR="002A66A9" w:rsidRPr="00153B5E" w:rsidRDefault="002A66A9">
            <w:pPr>
              <w:keepNext/>
              <w:spacing w:line="180" w:lineRule="exact"/>
              <w:jc w:val="center"/>
              <w:rPr>
                <w:rFonts w:asciiTheme="majorBidi" w:hAnsiTheme="majorBidi" w:cstheme="majorBidi"/>
                <w:color w:val="000000"/>
                <w:sz w:val="20"/>
                <w:szCs w:val="22"/>
                <w:lang w:eastAsia="zh-CN"/>
              </w:rPr>
            </w:pPr>
          </w:p>
        </w:tc>
        <w:tc>
          <w:tcPr>
            <w:tcW w:w="571" w:type="pct"/>
            <w:vAlign w:val="center"/>
          </w:tcPr>
          <w:p w14:paraId="2B6E09CF" w14:textId="77777777" w:rsidR="002A66A9" w:rsidRPr="00153B5E" w:rsidRDefault="002A66A9">
            <w:pPr>
              <w:keepNext/>
              <w:spacing w:line="180" w:lineRule="exact"/>
              <w:jc w:val="center"/>
              <w:rPr>
                <w:rFonts w:asciiTheme="majorBidi" w:hAnsiTheme="majorBidi" w:cstheme="majorBidi"/>
                <w:color w:val="000000"/>
                <w:sz w:val="20"/>
                <w:szCs w:val="22"/>
                <w:lang w:eastAsia="zh-CN"/>
              </w:rPr>
            </w:pPr>
          </w:p>
        </w:tc>
        <w:tc>
          <w:tcPr>
            <w:tcW w:w="650" w:type="pct"/>
            <w:vAlign w:val="center"/>
          </w:tcPr>
          <w:p w14:paraId="377B10C8" w14:textId="77777777" w:rsidR="002A66A9" w:rsidRPr="00153B5E" w:rsidRDefault="002A66A9">
            <w:pPr>
              <w:keepNext/>
              <w:spacing w:line="180" w:lineRule="exact"/>
              <w:jc w:val="center"/>
              <w:rPr>
                <w:rFonts w:asciiTheme="majorBidi" w:hAnsiTheme="majorBidi" w:cstheme="majorBidi"/>
                <w:color w:val="000000"/>
                <w:sz w:val="20"/>
                <w:szCs w:val="22"/>
                <w:lang w:eastAsia="zh-CN"/>
              </w:rPr>
            </w:pPr>
          </w:p>
        </w:tc>
      </w:tr>
      <w:tr w:rsidR="001977ED" w:rsidRPr="00153B5E" w14:paraId="419EBE6A" w14:textId="77777777" w:rsidTr="001C5043">
        <w:trPr>
          <w:cantSplit/>
          <w:trHeight w:val="170"/>
        </w:trPr>
        <w:tc>
          <w:tcPr>
            <w:tcW w:w="916" w:type="pct"/>
            <w:vMerge w:val="restart"/>
            <w:vAlign w:val="center"/>
          </w:tcPr>
          <w:p w14:paraId="2FE4ECD4"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PA</w:t>
            </w:r>
          </w:p>
        </w:tc>
        <w:tc>
          <w:tcPr>
            <w:tcW w:w="669" w:type="pct"/>
            <w:vAlign w:val="center"/>
          </w:tcPr>
          <w:p w14:paraId="7C5E3BAE" w14:textId="77777777" w:rsidR="00867156" w:rsidRPr="00153B5E" w:rsidRDefault="001D3A80">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F</w:t>
            </w:r>
            <w:r w:rsidR="00643F11" w:rsidRPr="00153B5E">
              <w:rPr>
                <w:rFonts w:asciiTheme="majorBidi" w:hAnsiTheme="majorBidi" w:cstheme="majorBidi"/>
                <w:color w:val="000000"/>
                <w:sz w:val="20"/>
                <w:szCs w:val="22"/>
                <w:lang w:eastAsia="zh-CN"/>
              </w:rPr>
              <w:t>low rate</w:t>
            </w:r>
          </w:p>
        </w:tc>
        <w:tc>
          <w:tcPr>
            <w:tcW w:w="248" w:type="pct"/>
            <w:vAlign w:val="center"/>
          </w:tcPr>
          <w:p w14:paraId="46248B08"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2</w:t>
            </w:r>
          </w:p>
        </w:tc>
        <w:tc>
          <w:tcPr>
            <w:tcW w:w="1069" w:type="pct"/>
            <w:vAlign w:val="center"/>
          </w:tcPr>
          <w:p w14:paraId="02F67F76"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69.5</w:t>
            </w:r>
          </w:p>
        </w:tc>
        <w:tc>
          <w:tcPr>
            <w:tcW w:w="877" w:type="pct"/>
            <w:vAlign w:val="center"/>
          </w:tcPr>
          <w:p w14:paraId="45848545"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34.8</w:t>
            </w:r>
          </w:p>
        </w:tc>
        <w:tc>
          <w:tcPr>
            <w:tcW w:w="571" w:type="pct"/>
            <w:vAlign w:val="center"/>
          </w:tcPr>
          <w:p w14:paraId="07F972C7"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26.7</w:t>
            </w:r>
          </w:p>
        </w:tc>
        <w:tc>
          <w:tcPr>
            <w:tcW w:w="650" w:type="pct"/>
            <w:vAlign w:val="center"/>
          </w:tcPr>
          <w:p w14:paraId="07B4E415"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0.00103</w:t>
            </w:r>
          </w:p>
        </w:tc>
      </w:tr>
      <w:tr w:rsidR="001977ED" w:rsidRPr="00153B5E" w14:paraId="5F125541" w14:textId="77777777" w:rsidTr="001C5043">
        <w:trPr>
          <w:cantSplit/>
          <w:trHeight w:val="170"/>
        </w:trPr>
        <w:tc>
          <w:tcPr>
            <w:tcW w:w="916" w:type="pct"/>
            <w:vMerge/>
            <w:vAlign w:val="center"/>
          </w:tcPr>
          <w:p w14:paraId="01FBB89C"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669" w:type="pct"/>
            <w:vAlign w:val="center"/>
          </w:tcPr>
          <w:p w14:paraId="30E5F2D1"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Error</w:t>
            </w:r>
          </w:p>
        </w:tc>
        <w:tc>
          <w:tcPr>
            <w:tcW w:w="248" w:type="pct"/>
            <w:vAlign w:val="center"/>
          </w:tcPr>
          <w:p w14:paraId="00A113F9"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6</w:t>
            </w:r>
          </w:p>
        </w:tc>
        <w:tc>
          <w:tcPr>
            <w:tcW w:w="1069" w:type="pct"/>
            <w:vAlign w:val="center"/>
          </w:tcPr>
          <w:p w14:paraId="3E87EBFB"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7.81</w:t>
            </w:r>
          </w:p>
        </w:tc>
        <w:tc>
          <w:tcPr>
            <w:tcW w:w="877" w:type="pct"/>
            <w:vAlign w:val="center"/>
          </w:tcPr>
          <w:p w14:paraId="7F74E2AF"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1.30</w:t>
            </w:r>
          </w:p>
        </w:tc>
        <w:tc>
          <w:tcPr>
            <w:tcW w:w="571" w:type="pct"/>
            <w:vAlign w:val="center"/>
          </w:tcPr>
          <w:p w14:paraId="42294B76"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650" w:type="pct"/>
            <w:vAlign w:val="center"/>
          </w:tcPr>
          <w:p w14:paraId="4540B952"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r>
      <w:tr w:rsidR="001977ED" w:rsidRPr="00153B5E" w14:paraId="28475EAB" w14:textId="77777777" w:rsidTr="001C5043">
        <w:trPr>
          <w:cantSplit/>
          <w:trHeight w:val="170"/>
        </w:trPr>
        <w:tc>
          <w:tcPr>
            <w:tcW w:w="916" w:type="pct"/>
            <w:vMerge/>
            <w:vAlign w:val="center"/>
          </w:tcPr>
          <w:p w14:paraId="5D5D8FFA"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669" w:type="pct"/>
            <w:vAlign w:val="center"/>
          </w:tcPr>
          <w:p w14:paraId="69696334"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Total</w:t>
            </w:r>
          </w:p>
        </w:tc>
        <w:tc>
          <w:tcPr>
            <w:tcW w:w="248" w:type="pct"/>
            <w:vAlign w:val="center"/>
          </w:tcPr>
          <w:p w14:paraId="0B0FA5A0"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8</w:t>
            </w:r>
          </w:p>
        </w:tc>
        <w:tc>
          <w:tcPr>
            <w:tcW w:w="1069" w:type="pct"/>
            <w:vAlign w:val="center"/>
          </w:tcPr>
          <w:p w14:paraId="72519588"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77.3</w:t>
            </w:r>
          </w:p>
        </w:tc>
        <w:tc>
          <w:tcPr>
            <w:tcW w:w="877" w:type="pct"/>
            <w:vAlign w:val="center"/>
          </w:tcPr>
          <w:p w14:paraId="3EE27B44"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571" w:type="pct"/>
            <w:vAlign w:val="center"/>
          </w:tcPr>
          <w:p w14:paraId="119FB919"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650" w:type="pct"/>
            <w:vAlign w:val="center"/>
          </w:tcPr>
          <w:p w14:paraId="378C9BF2"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r>
      <w:tr w:rsidR="001977ED" w:rsidRPr="00153B5E" w14:paraId="2D261398" w14:textId="77777777" w:rsidTr="001C5043">
        <w:trPr>
          <w:cantSplit/>
          <w:trHeight w:val="170"/>
        </w:trPr>
        <w:tc>
          <w:tcPr>
            <w:tcW w:w="916" w:type="pct"/>
            <w:vMerge w:val="restart"/>
            <w:vAlign w:val="center"/>
          </w:tcPr>
          <w:p w14:paraId="55079219"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VA</w:t>
            </w:r>
          </w:p>
        </w:tc>
        <w:tc>
          <w:tcPr>
            <w:tcW w:w="669" w:type="pct"/>
            <w:vAlign w:val="center"/>
          </w:tcPr>
          <w:p w14:paraId="1E7CA9F7" w14:textId="77777777" w:rsidR="00867156" w:rsidRPr="00153B5E" w:rsidRDefault="001D3A80">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F</w:t>
            </w:r>
            <w:r w:rsidR="00643F11" w:rsidRPr="00153B5E">
              <w:rPr>
                <w:rFonts w:asciiTheme="majorBidi" w:hAnsiTheme="majorBidi" w:cstheme="majorBidi"/>
                <w:color w:val="000000"/>
                <w:sz w:val="20"/>
                <w:szCs w:val="22"/>
                <w:lang w:eastAsia="zh-CN"/>
              </w:rPr>
              <w:t>low rate</w:t>
            </w:r>
          </w:p>
        </w:tc>
        <w:tc>
          <w:tcPr>
            <w:tcW w:w="248" w:type="pct"/>
            <w:vAlign w:val="center"/>
          </w:tcPr>
          <w:p w14:paraId="2F913D40"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2</w:t>
            </w:r>
          </w:p>
        </w:tc>
        <w:tc>
          <w:tcPr>
            <w:tcW w:w="1069" w:type="pct"/>
            <w:vAlign w:val="center"/>
          </w:tcPr>
          <w:p w14:paraId="71E795E4"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384</w:t>
            </w:r>
          </w:p>
        </w:tc>
        <w:tc>
          <w:tcPr>
            <w:tcW w:w="877" w:type="pct"/>
            <w:vAlign w:val="center"/>
          </w:tcPr>
          <w:p w14:paraId="5C6E3D45"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192</w:t>
            </w:r>
          </w:p>
        </w:tc>
        <w:tc>
          <w:tcPr>
            <w:tcW w:w="571" w:type="pct"/>
            <w:vAlign w:val="center"/>
          </w:tcPr>
          <w:p w14:paraId="0C315A35"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19.4</w:t>
            </w:r>
          </w:p>
        </w:tc>
        <w:tc>
          <w:tcPr>
            <w:tcW w:w="650" w:type="pct"/>
            <w:vAlign w:val="center"/>
          </w:tcPr>
          <w:p w14:paraId="5C5E6A6F"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0.00241</w:t>
            </w:r>
          </w:p>
        </w:tc>
      </w:tr>
      <w:tr w:rsidR="001977ED" w:rsidRPr="00153B5E" w14:paraId="75944989" w14:textId="77777777" w:rsidTr="001C5043">
        <w:trPr>
          <w:cantSplit/>
          <w:trHeight w:val="170"/>
        </w:trPr>
        <w:tc>
          <w:tcPr>
            <w:tcW w:w="916" w:type="pct"/>
            <w:vMerge/>
            <w:vAlign w:val="center"/>
          </w:tcPr>
          <w:p w14:paraId="28CA7DF2"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669" w:type="pct"/>
            <w:vAlign w:val="center"/>
          </w:tcPr>
          <w:p w14:paraId="7B4E6A94"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Error</w:t>
            </w:r>
          </w:p>
        </w:tc>
        <w:tc>
          <w:tcPr>
            <w:tcW w:w="248" w:type="pct"/>
            <w:vAlign w:val="center"/>
          </w:tcPr>
          <w:p w14:paraId="0A5B9C6A"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6</w:t>
            </w:r>
          </w:p>
        </w:tc>
        <w:tc>
          <w:tcPr>
            <w:tcW w:w="1069" w:type="pct"/>
            <w:vAlign w:val="center"/>
          </w:tcPr>
          <w:p w14:paraId="778C50AB"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59.4</w:t>
            </w:r>
          </w:p>
        </w:tc>
        <w:tc>
          <w:tcPr>
            <w:tcW w:w="877" w:type="pct"/>
            <w:vAlign w:val="center"/>
          </w:tcPr>
          <w:p w14:paraId="5CFF98DF"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9.91</w:t>
            </w:r>
          </w:p>
        </w:tc>
        <w:tc>
          <w:tcPr>
            <w:tcW w:w="571" w:type="pct"/>
            <w:vAlign w:val="center"/>
          </w:tcPr>
          <w:p w14:paraId="54987A74"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650" w:type="pct"/>
            <w:vAlign w:val="center"/>
          </w:tcPr>
          <w:p w14:paraId="789E8D01"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r>
      <w:tr w:rsidR="001977ED" w:rsidRPr="00153B5E" w14:paraId="01678EEB" w14:textId="77777777" w:rsidTr="001C5043">
        <w:trPr>
          <w:cantSplit/>
          <w:trHeight w:val="170"/>
        </w:trPr>
        <w:tc>
          <w:tcPr>
            <w:tcW w:w="916" w:type="pct"/>
            <w:vMerge/>
            <w:vAlign w:val="center"/>
          </w:tcPr>
          <w:p w14:paraId="54D5F572"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669" w:type="pct"/>
            <w:vAlign w:val="center"/>
          </w:tcPr>
          <w:p w14:paraId="2F35E6D0"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Total</w:t>
            </w:r>
          </w:p>
        </w:tc>
        <w:tc>
          <w:tcPr>
            <w:tcW w:w="248" w:type="pct"/>
            <w:vAlign w:val="center"/>
          </w:tcPr>
          <w:p w14:paraId="41E48F95"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8</w:t>
            </w:r>
          </w:p>
        </w:tc>
        <w:tc>
          <w:tcPr>
            <w:tcW w:w="1069" w:type="pct"/>
            <w:vAlign w:val="center"/>
          </w:tcPr>
          <w:p w14:paraId="78650EAF"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443</w:t>
            </w:r>
          </w:p>
        </w:tc>
        <w:tc>
          <w:tcPr>
            <w:tcW w:w="877" w:type="pct"/>
            <w:vAlign w:val="center"/>
          </w:tcPr>
          <w:p w14:paraId="57F13B52"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571" w:type="pct"/>
            <w:vAlign w:val="center"/>
          </w:tcPr>
          <w:p w14:paraId="5C7D9A6B"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650" w:type="pct"/>
            <w:vAlign w:val="center"/>
          </w:tcPr>
          <w:p w14:paraId="5999EEB6"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r>
      <w:tr w:rsidR="000528A0" w:rsidRPr="00153B5E" w14:paraId="16CF4985" w14:textId="77777777" w:rsidTr="001C5043">
        <w:trPr>
          <w:cantSplit/>
          <w:trHeight w:val="170"/>
        </w:trPr>
        <w:tc>
          <w:tcPr>
            <w:tcW w:w="4998" w:type="pct"/>
            <w:gridSpan w:val="7"/>
            <w:vAlign w:val="center"/>
          </w:tcPr>
          <w:p w14:paraId="7CE275D4" w14:textId="77777777" w:rsidR="00867156" w:rsidRPr="00153B5E" w:rsidRDefault="00043725">
            <w:pPr>
              <w:keepNext/>
              <w:spacing w:line="180" w:lineRule="exact"/>
              <w:rPr>
                <w:rFonts w:asciiTheme="majorBidi" w:hAnsiTheme="majorBidi" w:cstheme="majorBidi"/>
                <w:color w:val="000000"/>
                <w:sz w:val="20"/>
                <w:szCs w:val="22"/>
                <w:lang w:eastAsia="zh-CN"/>
              </w:rPr>
            </w:pPr>
            <w:r w:rsidRPr="00153B5E">
              <w:rPr>
                <w:rFonts w:asciiTheme="majorBidi" w:hAnsiTheme="majorBidi" w:cstheme="majorBidi"/>
                <w:b/>
                <w:i/>
                <w:color w:val="000000"/>
                <w:sz w:val="20"/>
                <w:szCs w:val="22"/>
                <w:lang w:eastAsia="zh-CN"/>
              </w:rPr>
              <w:t>(e) Relative humidity (0, 20, 50, 80%; 100 ppm total)</w:t>
            </w:r>
          </w:p>
        </w:tc>
      </w:tr>
      <w:tr w:rsidR="001977ED" w:rsidRPr="00153B5E" w14:paraId="7D925FD3" w14:textId="77777777" w:rsidTr="001C5043">
        <w:trPr>
          <w:cantSplit/>
          <w:trHeight w:val="170"/>
        </w:trPr>
        <w:tc>
          <w:tcPr>
            <w:tcW w:w="916" w:type="pct"/>
            <w:vMerge w:val="restart"/>
            <w:vAlign w:val="center"/>
          </w:tcPr>
          <w:p w14:paraId="294429F1"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FA</w:t>
            </w:r>
          </w:p>
        </w:tc>
        <w:tc>
          <w:tcPr>
            <w:tcW w:w="669" w:type="pct"/>
            <w:vAlign w:val="center"/>
          </w:tcPr>
          <w:p w14:paraId="3709C5FD"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RH</w:t>
            </w:r>
          </w:p>
        </w:tc>
        <w:tc>
          <w:tcPr>
            <w:tcW w:w="248" w:type="pct"/>
            <w:vAlign w:val="center"/>
          </w:tcPr>
          <w:p w14:paraId="0CFD40AC"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3</w:t>
            </w:r>
          </w:p>
        </w:tc>
        <w:tc>
          <w:tcPr>
            <w:tcW w:w="1069" w:type="pct"/>
            <w:vAlign w:val="center"/>
          </w:tcPr>
          <w:p w14:paraId="6AA6BE14"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264</w:t>
            </w:r>
          </w:p>
        </w:tc>
        <w:tc>
          <w:tcPr>
            <w:tcW w:w="877" w:type="pct"/>
            <w:vAlign w:val="center"/>
          </w:tcPr>
          <w:p w14:paraId="19D6FCEE"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87.9</w:t>
            </w:r>
          </w:p>
        </w:tc>
        <w:tc>
          <w:tcPr>
            <w:tcW w:w="571" w:type="pct"/>
            <w:vAlign w:val="center"/>
          </w:tcPr>
          <w:p w14:paraId="67B1ED02"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8.50</w:t>
            </w:r>
          </w:p>
        </w:tc>
        <w:tc>
          <w:tcPr>
            <w:tcW w:w="650" w:type="pct"/>
            <w:vAlign w:val="center"/>
          </w:tcPr>
          <w:p w14:paraId="2FDE488F"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0.00720</w:t>
            </w:r>
          </w:p>
        </w:tc>
      </w:tr>
      <w:tr w:rsidR="001977ED" w:rsidRPr="00153B5E" w14:paraId="46DF5296" w14:textId="77777777" w:rsidTr="001C5043">
        <w:trPr>
          <w:cantSplit/>
          <w:trHeight w:val="170"/>
        </w:trPr>
        <w:tc>
          <w:tcPr>
            <w:tcW w:w="916" w:type="pct"/>
            <w:vMerge/>
            <w:vAlign w:val="center"/>
          </w:tcPr>
          <w:p w14:paraId="73732599"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669" w:type="pct"/>
            <w:vAlign w:val="center"/>
          </w:tcPr>
          <w:p w14:paraId="237659D7"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Error</w:t>
            </w:r>
          </w:p>
        </w:tc>
        <w:tc>
          <w:tcPr>
            <w:tcW w:w="248" w:type="pct"/>
            <w:vAlign w:val="center"/>
          </w:tcPr>
          <w:p w14:paraId="0E615F4E"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8</w:t>
            </w:r>
          </w:p>
        </w:tc>
        <w:tc>
          <w:tcPr>
            <w:tcW w:w="1069" w:type="pct"/>
            <w:vAlign w:val="center"/>
          </w:tcPr>
          <w:p w14:paraId="4891F0C7"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82.7</w:t>
            </w:r>
          </w:p>
        </w:tc>
        <w:tc>
          <w:tcPr>
            <w:tcW w:w="877" w:type="pct"/>
            <w:vAlign w:val="center"/>
          </w:tcPr>
          <w:p w14:paraId="21CEDA09"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10.3</w:t>
            </w:r>
          </w:p>
        </w:tc>
        <w:tc>
          <w:tcPr>
            <w:tcW w:w="571" w:type="pct"/>
            <w:vAlign w:val="center"/>
          </w:tcPr>
          <w:p w14:paraId="178F59A6"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650" w:type="pct"/>
            <w:vAlign w:val="center"/>
          </w:tcPr>
          <w:p w14:paraId="716EE8A1"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r>
      <w:tr w:rsidR="001977ED" w:rsidRPr="00153B5E" w14:paraId="387DDCD7" w14:textId="77777777" w:rsidTr="001C5043">
        <w:trPr>
          <w:cantSplit/>
          <w:trHeight w:val="170"/>
        </w:trPr>
        <w:tc>
          <w:tcPr>
            <w:tcW w:w="916" w:type="pct"/>
            <w:vMerge/>
            <w:vAlign w:val="center"/>
          </w:tcPr>
          <w:p w14:paraId="00702621"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669" w:type="pct"/>
            <w:vAlign w:val="center"/>
          </w:tcPr>
          <w:p w14:paraId="69736719"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Total</w:t>
            </w:r>
          </w:p>
        </w:tc>
        <w:tc>
          <w:tcPr>
            <w:tcW w:w="248" w:type="pct"/>
            <w:vAlign w:val="center"/>
          </w:tcPr>
          <w:p w14:paraId="0B47233F"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11</w:t>
            </w:r>
          </w:p>
        </w:tc>
        <w:tc>
          <w:tcPr>
            <w:tcW w:w="1069" w:type="pct"/>
            <w:vAlign w:val="center"/>
          </w:tcPr>
          <w:p w14:paraId="431FDBD0"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346</w:t>
            </w:r>
          </w:p>
        </w:tc>
        <w:tc>
          <w:tcPr>
            <w:tcW w:w="877" w:type="pct"/>
            <w:vAlign w:val="center"/>
          </w:tcPr>
          <w:p w14:paraId="38408FAF"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571" w:type="pct"/>
            <w:vAlign w:val="center"/>
          </w:tcPr>
          <w:p w14:paraId="1FD4ED3D"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650" w:type="pct"/>
            <w:vAlign w:val="center"/>
          </w:tcPr>
          <w:p w14:paraId="469E0DA2"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r>
      <w:tr w:rsidR="001977ED" w:rsidRPr="00153B5E" w14:paraId="41A4B840" w14:textId="77777777" w:rsidTr="001C5043">
        <w:trPr>
          <w:cantSplit/>
          <w:trHeight w:val="170"/>
        </w:trPr>
        <w:tc>
          <w:tcPr>
            <w:tcW w:w="916" w:type="pct"/>
            <w:vMerge w:val="restart"/>
            <w:vAlign w:val="center"/>
          </w:tcPr>
          <w:p w14:paraId="4F8DE78A"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AA</w:t>
            </w:r>
          </w:p>
        </w:tc>
        <w:tc>
          <w:tcPr>
            <w:tcW w:w="669" w:type="pct"/>
            <w:vAlign w:val="center"/>
          </w:tcPr>
          <w:p w14:paraId="11F88542"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RH</w:t>
            </w:r>
          </w:p>
        </w:tc>
        <w:tc>
          <w:tcPr>
            <w:tcW w:w="248" w:type="pct"/>
            <w:vAlign w:val="center"/>
          </w:tcPr>
          <w:p w14:paraId="061CEC94"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3</w:t>
            </w:r>
          </w:p>
        </w:tc>
        <w:tc>
          <w:tcPr>
            <w:tcW w:w="1069" w:type="pct"/>
            <w:vAlign w:val="center"/>
          </w:tcPr>
          <w:p w14:paraId="1EAC94B4"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58.5</w:t>
            </w:r>
          </w:p>
        </w:tc>
        <w:tc>
          <w:tcPr>
            <w:tcW w:w="877" w:type="pct"/>
            <w:vAlign w:val="center"/>
          </w:tcPr>
          <w:p w14:paraId="5DD173F0"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19.5</w:t>
            </w:r>
          </w:p>
        </w:tc>
        <w:tc>
          <w:tcPr>
            <w:tcW w:w="571" w:type="pct"/>
            <w:vAlign w:val="center"/>
          </w:tcPr>
          <w:p w14:paraId="4759A105"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123</w:t>
            </w:r>
          </w:p>
        </w:tc>
        <w:tc>
          <w:tcPr>
            <w:tcW w:w="650" w:type="pct"/>
            <w:vAlign w:val="center"/>
          </w:tcPr>
          <w:p w14:paraId="548306B2"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&lt;0.0001</w:t>
            </w:r>
          </w:p>
        </w:tc>
      </w:tr>
      <w:tr w:rsidR="001977ED" w:rsidRPr="00153B5E" w14:paraId="50EB0372" w14:textId="77777777" w:rsidTr="001C5043">
        <w:trPr>
          <w:cantSplit/>
          <w:trHeight w:val="170"/>
        </w:trPr>
        <w:tc>
          <w:tcPr>
            <w:tcW w:w="916" w:type="pct"/>
            <w:vMerge/>
            <w:vAlign w:val="center"/>
          </w:tcPr>
          <w:p w14:paraId="673D4411"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669" w:type="pct"/>
            <w:vAlign w:val="center"/>
          </w:tcPr>
          <w:p w14:paraId="346931B1"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Error</w:t>
            </w:r>
          </w:p>
        </w:tc>
        <w:tc>
          <w:tcPr>
            <w:tcW w:w="248" w:type="pct"/>
            <w:vAlign w:val="center"/>
          </w:tcPr>
          <w:p w14:paraId="42A43442"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8</w:t>
            </w:r>
          </w:p>
        </w:tc>
        <w:tc>
          <w:tcPr>
            <w:tcW w:w="1069" w:type="pct"/>
            <w:vAlign w:val="center"/>
          </w:tcPr>
          <w:p w14:paraId="3075A377"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1.27</w:t>
            </w:r>
          </w:p>
        </w:tc>
        <w:tc>
          <w:tcPr>
            <w:tcW w:w="877" w:type="pct"/>
            <w:vAlign w:val="center"/>
          </w:tcPr>
          <w:p w14:paraId="2C0CDDC1"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0.159</w:t>
            </w:r>
          </w:p>
        </w:tc>
        <w:tc>
          <w:tcPr>
            <w:tcW w:w="571" w:type="pct"/>
            <w:vAlign w:val="center"/>
          </w:tcPr>
          <w:p w14:paraId="04A40092"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650" w:type="pct"/>
            <w:vAlign w:val="center"/>
          </w:tcPr>
          <w:p w14:paraId="22B69125"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r>
      <w:tr w:rsidR="001977ED" w:rsidRPr="00153B5E" w14:paraId="67C897F0" w14:textId="77777777" w:rsidTr="001C5043">
        <w:trPr>
          <w:cantSplit/>
          <w:trHeight w:val="170"/>
        </w:trPr>
        <w:tc>
          <w:tcPr>
            <w:tcW w:w="916" w:type="pct"/>
            <w:vMerge/>
            <w:vAlign w:val="center"/>
          </w:tcPr>
          <w:p w14:paraId="62EFFF6F"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669" w:type="pct"/>
            <w:vAlign w:val="center"/>
          </w:tcPr>
          <w:p w14:paraId="2C27290E"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Total</w:t>
            </w:r>
          </w:p>
        </w:tc>
        <w:tc>
          <w:tcPr>
            <w:tcW w:w="248" w:type="pct"/>
            <w:vAlign w:val="center"/>
          </w:tcPr>
          <w:p w14:paraId="755ECEDB"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11</w:t>
            </w:r>
          </w:p>
        </w:tc>
        <w:tc>
          <w:tcPr>
            <w:tcW w:w="1069" w:type="pct"/>
            <w:vAlign w:val="center"/>
          </w:tcPr>
          <w:p w14:paraId="5132A06B"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59.7</w:t>
            </w:r>
          </w:p>
        </w:tc>
        <w:tc>
          <w:tcPr>
            <w:tcW w:w="877" w:type="pct"/>
            <w:vAlign w:val="center"/>
          </w:tcPr>
          <w:p w14:paraId="1E410243"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571" w:type="pct"/>
            <w:vAlign w:val="center"/>
          </w:tcPr>
          <w:p w14:paraId="3F009291"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650" w:type="pct"/>
            <w:vAlign w:val="center"/>
          </w:tcPr>
          <w:p w14:paraId="1403906E"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r>
      <w:tr w:rsidR="001977ED" w:rsidRPr="00153B5E" w14:paraId="011DB747" w14:textId="77777777" w:rsidTr="001C5043">
        <w:trPr>
          <w:cantSplit/>
          <w:trHeight w:val="170"/>
        </w:trPr>
        <w:tc>
          <w:tcPr>
            <w:tcW w:w="916" w:type="pct"/>
            <w:vMerge w:val="restart"/>
            <w:vAlign w:val="center"/>
          </w:tcPr>
          <w:p w14:paraId="1579B313"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PA</w:t>
            </w:r>
          </w:p>
        </w:tc>
        <w:tc>
          <w:tcPr>
            <w:tcW w:w="669" w:type="pct"/>
            <w:vAlign w:val="center"/>
          </w:tcPr>
          <w:p w14:paraId="78D78E0E"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RH</w:t>
            </w:r>
          </w:p>
        </w:tc>
        <w:tc>
          <w:tcPr>
            <w:tcW w:w="248" w:type="pct"/>
            <w:vAlign w:val="center"/>
          </w:tcPr>
          <w:p w14:paraId="0071AB19"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3</w:t>
            </w:r>
          </w:p>
        </w:tc>
        <w:tc>
          <w:tcPr>
            <w:tcW w:w="1069" w:type="pct"/>
            <w:vAlign w:val="center"/>
          </w:tcPr>
          <w:p w14:paraId="23BD82E0"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328</w:t>
            </w:r>
          </w:p>
        </w:tc>
        <w:tc>
          <w:tcPr>
            <w:tcW w:w="877" w:type="pct"/>
            <w:vAlign w:val="center"/>
          </w:tcPr>
          <w:p w14:paraId="385285F9"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109</w:t>
            </w:r>
          </w:p>
        </w:tc>
        <w:tc>
          <w:tcPr>
            <w:tcW w:w="571" w:type="pct"/>
            <w:vAlign w:val="center"/>
          </w:tcPr>
          <w:p w14:paraId="50EA6215"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148</w:t>
            </w:r>
          </w:p>
        </w:tc>
        <w:tc>
          <w:tcPr>
            <w:tcW w:w="650" w:type="pct"/>
            <w:vAlign w:val="center"/>
          </w:tcPr>
          <w:p w14:paraId="4AC19FD6"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&lt;0.0001</w:t>
            </w:r>
          </w:p>
        </w:tc>
      </w:tr>
      <w:tr w:rsidR="001977ED" w:rsidRPr="00153B5E" w14:paraId="506B8B95" w14:textId="77777777" w:rsidTr="001C5043">
        <w:trPr>
          <w:cantSplit/>
          <w:trHeight w:val="170"/>
        </w:trPr>
        <w:tc>
          <w:tcPr>
            <w:tcW w:w="916" w:type="pct"/>
            <w:vMerge/>
            <w:vAlign w:val="center"/>
          </w:tcPr>
          <w:p w14:paraId="6C0CCCCC"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669" w:type="pct"/>
            <w:vAlign w:val="center"/>
          </w:tcPr>
          <w:p w14:paraId="42199C2E"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Error</w:t>
            </w:r>
          </w:p>
        </w:tc>
        <w:tc>
          <w:tcPr>
            <w:tcW w:w="248" w:type="pct"/>
            <w:vAlign w:val="center"/>
          </w:tcPr>
          <w:p w14:paraId="6B896FA5"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8</w:t>
            </w:r>
          </w:p>
        </w:tc>
        <w:tc>
          <w:tcPr>
            <w:tcW w:w="1069" w:type="pct"/>
            <w:vAlign w:val="center"/>
          </w:tcPr>
          <w:p w14:paraId="128CEC1A"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5.90</w:t>
            </w:r>
          </w:p>
        </w:tc>
        <w:tc>
          <w:tcPr>
            <w:tcW w:w="877" w:type="pct"/>
            <w:vAlign w:val="center"/>
          </w:tcPr>
          <w:p w14:paraId="434A6F4C"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0.737</w:t>
            </w:r>
          </w:p>
        </w:tc>
        <w:tc>
          <w:tcPr>
            <w:tcW w:w="571" w:type="pct"/>
            <w:vAlign w:val="center"/>
          </w:tcPr>
          <w:p w14:paraId="199C85E3"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650" w:type="pct"/>
            <w:vAlign w:val="center"/>
          </w:tcPr>
          <w:p w14:paraId="24C90FB0"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r>
      <w:tr w:rsidR="001977ED" w:rsidRPr="00153B5E" w14:paraId="63988481" w14:textId="77777777" w:rsidTr="001C5043">
        <w:trPr>
          <w:cantSplit/>
          <w:trHeight w:val="170"/>
        </w:trPr>
        <w:tc>
          <w:tcPr>
            <w:tcW w:w="916" w:type="pct"/>
            <w:vMerge/>
            <w:vAlign w:val="center"/>
          </w:tcPr>
          <w:p w14:paraId="48D6B942"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669" w:type="pct"/>
            <w:vAlign w:val="center"/>
          </w:tcPr>
          <w:p w14:paraId="708DE28E"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Total</w:t>
            </w:r>
          </w:p>
        </w:tc>
        <w:tc>
          <w:tcPr>
            <w:tcW w:w="248" w:type="pct"/>
            <w:vAlign w:val="center"/>
          </w:tcPr>
          <w:p w14:paraId="0E3949AA"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11</w:t>
            </w:r>
          </w:p>
        </w:tc>
        <w:tc>
          <w:tcPr>
            <w:tcW w:w="1069" w:type="pct"/>
            <w:vAlign w:val="center"/>
          </w:tcPr>
          <w:p w14:paraId="46CBBDC6"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334</w:t>
            </w:r>
          </w:p>
        </w:tc>
        <w:tc>
          <w:tcPr>
            <w:tcW w:w="877" w:type="pct"/>
            <w:vAlign w:val="center"/>
          </w:tcPr>
          <w:p w14:paraId="113C258E"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571" w:type="pct"/>
            <w:vAlign w:val="center"/>
          </w:tcPr>
          <w:p w14:paraId="4B797D25"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650" w:type="pct"/>
            <w:vAlign w:val="center"/>
          </w:tcPr>
          <w:p w14:paraId="0EC2D600"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r>
      <w:tr w:rsidR="001977ED" w:rsidRPr="00153B5E" w14:paraId="07D5CE29" w14:textId="77777777" w:rsidTr="001C5043">
        <w:trPr>
          <w:cantSplit/>
          <w:trHeight w:val="170"/>
        </w:trPr>
        <w:tc>
          <w:tcPr>
            <w:tcW w:w="916" w:type="pct"/>
            <w:vMerge w:val="restart"/>
            <w:vAlign w:val="center"/>
          </w:tcPr>
          <w:p w14:paraId="6D204624" w14:textId="77777777" w:rsidR="006D5761"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VA</w:t>
            </w:r>
          </w:p>
          <w:p w14:paraId="0A2FC7E5" w14:textId="77777777" w:rsidR="00867156" w:rsidRPr="00153B5E" w:rsidRDefault="00867156" w:rsidP="006D5761">
            <w:pPr>
              <w:rPr>
                <w:rFonts w:asciiTheme="majorBidi" w:hAnsiTheme="majorBidi" w:cstheme="majorBidi"/>
                <w:sz w:val="20"/>
                <w:szCs w:val="22"/>
                <w:lang w:eastAsia="zh-CN"/>
              </w:rPr>
            </w:pPr>
          </w:p>
        </w:tc>
        <w:tc>
          <w:tcPr>
            <w:tcW w:w="669" w:type="pct"/>
            <w:vAlign w:val="center"/>
          </w:tcPr>
          <w:p w14:paraId="6614568F"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RH</w:t>
            </w:r>
          </w:p>
        </w:tc>
        <w:tc>
          <w:tcPr>
            <w:tcW w:w="248" w:type="pct"/>
            <w:vAlign w:val="center"/>
          </w:tcPr>
          <w:p w14:paraId="354998E5"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3</w:t>
            </w:r>
          </w:p>
        </w:tc>
        <w:tc>
          <w:tcPr>
            <w:tcW w:w="1069" w:type="pct"/>
            <w:vAlign w:val="center"/>
          </w:tcPr>
          <w:p w14:paraId="637B6713"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773</w:t>
            </w:r>
          </w:p>
        </w:tc>
        <w:tc>
          <w:tcPr>
            <w:tcW w:w="877" w:type="pct"/>
            <w:vAlign w:val="center"/>
          </w:tcPr>
          <w:p w14:paraId="102E3499"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258</w:t>
            </w:r>
          </w:p>
        </w:tc>
        <w:tc>
          <w:tcPr>
            <w:tcW w:w="571" w:type="pct"/>
            <w:vAlign w:val="center"/>
          </w:tcPr>
          <w:p w14:paraId="57A48C40"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39.6</w:t>
            </w:r>
          </w:p>
        </w:tc>
        <w:tc>
          <w:tcPr>
            <w:tcW w:w="650" w:type="pct"/>
            <w:vAlign w:val="center"/>
          </w:tcPr>
          <w:p w14:paraId="5EA555B4"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&lt;0.0001</w:t>
            </w:r>
          </w:p>
        </w:tc>
      </w:tr>
      <w:tr w:rsidR="001977ED" w:rsidRPr="00153B5E" w14:paraId="73D62A50" w14:textId="77777777" w:rsidTr="001C5043">
        <w:trPr>
          <w:cantSplit/>
          <w:trHeight w:val="170"/>
        </w:trPr>
        <w:tc>
          <w:tcPr>
            <w:tcW w:w="916" w:type="pct"/>
            <w:vMerge/>
            <w:vAlign w:val="center"/>
          </w:tcPr>
          <w:p w14:paraId="3052A05C"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669" w:type="pct"/>
            <w:vAlign w:val="center"/>
          </w:tcPr>
          <w:p w14:paraId="6CDEBC5D"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Error</w:t>
            </w:r>
          </w:p>
        </w:tc>
        <w:tc>
          <w:tcPr>
            <w:tcW w:w="248" w:type="pct"/>
            <w:vAlign w:val="center"/>
          </w:tcPr>
          <w:p w14:paraId="37ED3EE9"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8</w:t>
            </w:r>
          </w:p>
        </w:tc>
        <w:tc>
          <w:tcPr>
            <w:tcW w:w="1069" w:type="pct"/>
            <w:vAlign w:val="center"/>
          </w:tcPr>
          <w:p w14:paraId="239345B1"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52.0</w:t>
            </w:r>
          </w:p>
        </w:tc>
        <w:tc>
          <w:tcPr>
            <w:tcW w:w="877" w:type="pct"/>
            <w:vAlign w:val="center"/>
          </w:tcPr>
          <w:p w14:paraId="63E550FE"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6.50</w:t>
            </w:r>
          </w:p>
        </w:tc>
        <w:tc>
          <w:tcPr>
            <w:tcW w:w="571" w:type="pct"/>
            <w:vAlign w:val="center"/>
          </w:tcPr>
          <w:p w14:paraId="6F611B3A"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650" w:type="pct"/>
            <w:vAlign w:val="center"/>
          </w:tcPr>
          <w:p w14:paraId="7B5E830B"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r>
      <w:tr w:rsidR="001977ED" w:rsidRPr="00153B5E" w14:paraId="18D664D7" w14:textId="77777777" w:rsidTr="001C5043">
        <w:trPr>
          <w:cantSplit/>
          <w:trHeight w:val="170"/>
        </w:trPr>
        <w:tc>
          <w:tcPr>
            <w:tcW w:w="916" w:type="pct"/>
            <w:vMerge/>
            <w:vAlign w:val="center"/>
          </w:tcPr>
          <w:p w14:paraId="7A223FDC"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669" w:type="pct"/>
            <w:vAlign w:val="center"/>
          </w:tcPr>
          <w:p w14:paraId="0EF8E46B"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Total</w:t>
            </w:r>
          </w:p>
        </w:tc>
        <w:tc>
          <w:tcPr>
            <w:tcW w:w="248" w:type="pct"/>
            <w:vAlign w:val="center"/>
          </w:tcPr>
          <w:p w14:paraId="7D5F9C55"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11</w:t>
            </w:r>
          </w:p>
        </w:tc>
        <w:tc>
          <w:tcPr>
            <w:tcW w:w="1069" w:type="pct"/>
            <w:vAlign w:val="center"/>
          </w:tcPr>
          <w:p w14:paraId="57FD6350" w14:textId="77777777" w:rsidR="00867156" w:rsidRPr="00153B5E" w:rsidRDefault="00043725">
            <w:pPr>
              <w:keepNext/>
              <w:spacing w:line="180" w:lineRule="exact"/>
              <w:jc w:val="center"/>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825</w:t>
            </w:r>
          </w:p>
        </w:tc>
        <w:tc>
          <w:tcPr>
            <w:tcW w:w="877" w:type="pct"/>
            <w:vAlign w:val="center"/>
          </w:tcPr>
          <w:p w14:paraId="2ED7C669"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571" w:type="pct"/>
            <w:vAlign w:val="center"/>
          </w:tcPr>
          <w:p w14:paraId="26E37586"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c>
          <w:tcPr>
            <w:tcW w:w="650" w:type="pct"/>
            <w:vAlign w:val="center"/>
          </w:tcPr>
          <w:p w14:paraId="7F20652D" w14:textId="77777777" w:rsidR="00867156" w:rsidRPr="00153B5E" w:rsidRDefault="00867156">
            <w:pPr>
              <w:keepNext/>
              <w:spacing w:line="180" w:lineRule="exact"/>
              <w:jc w:val="center"/>
              <w:rPr>
                <w:rFonts w:asciiTheme="majorBidi" w:hAnsiTheme="majorBidi" w:cstheme="majorBidi"/>
                <w:color w:val="000000"/>
                <w:sz w:val="20"/>
                <w:szCs w:val="22"/>
                <w:lang w:eastAsia="zh-CN"/>
              </w:rPr>
            </w:pPr>
          </w:p>
        </w:tc>
      </w:tr>
    </w:tbl>
    <w:p w14:paraId="73E73863" w14:textId="77777777" w:rsidR="00867156" w:rsidRPr="00153B5E" w:rsidRDefault="001977ED">
      <w:pPr>
        <w:spacing w:after="160" w:line="259" w:lineRule="auto"/>
        <w:rPr>
          <w:rFonts w:asciiTheme="majorBidi" w:hAnsiTheme="majorBidi" w:cstheme="majorBidi"/>
          <w:color w:val="000000"/>
          <w:sz w:val="20"/>
          <w:szCs w:val="22"/>
          <w:lang w:eastAsia="zh-CN"/>
        </w:rPr>
      </w:pPr>
      <w:r w:rsidRPr="00153B5E">
        <w:rPr>
          <w:rFonts w:asciiTheme="majorBidi" w:hAnsiTheme="majorBidi" w:cstheme="majorBidi"/>
          <w:color w:val="000000"/>
          <w:sz w:val="20"/>
          <w:szCs w:val="22"/>
          <w:lang w:eastAsia="zh-CN"/>
        </w:rPr>
        <w:t xml:space="preserve">Note: </w:t>
      </w:r>
      <w:r w:rsidR="00043725" w:rsidRPr="00153B5E">
        <w:rPr>
          <w:rFonts w:asciiTheme="majorBidi" w:hAnsiTheme="majorBidi" w:cstheme="majorBidi"/>
          <w:color w:val="000000"/>
          <w:sz w:val="20"/>
          <w:szCs w:val="22"/>
          <w:lang w:eastAsia="zh-CN"/>
        </w:rPr>
        <w:t>RE</w:t>
      </w:r>
      <w:r w:rsidRPr="00153B5E">
        <w:rPr>
          <w:rFonts w:asciiTheme="majorBidi" w:hAnsiTheme="majorBidi" w:cstheme="majorBidi"/>
          <w:color w:val="000000"/>
          <w:sz w:val="20"/>
          <w:szCs w:val="22"/>
          <w:lang w:eastAsia="zh-CN"/>
        </w:rPr>
        <w:t xml:space="preserve"> refers to</w:t>
      </w:r>
      <w:r w:rsidR="00043725" w:rsidRPr="00153B5E">
        <w:rPr>
          <w:rFonts w:asciiTheme="majorBidi" w:hAnsiTheme="majorBidi" w:cstheme="majorBidi"/>
          <w:color w:val="000000"/>
          <w:sz w:val="20"/>
          <w:szCs w:val="22"/>
          <w:lang w:eastAsia="zh-CN"/>
        </w:rPr>
        <w:t xml:space="preserve"> removal efficiency after 80 min; k</w:t>
      </w:r>
      <w:r w:rsidRPr="00153B5E">
        <w:rPr>
          <w:rFonts w:asciiTheme="majorBidi" w:hAnsiTheme="majorBidi" w:cstheme="majorBidi"/>
          <w:color w:val="000000"/>
          <w:sz w:val="20"/>
          <w:szCs w:val="22"/>
          <w:lang w:eastAsia="zh-CN"/>
        </w:rPr>
        <w:t xml:space="preserve"> =</w:t>
      </w:r>
      <w:r w:rsidR="00043725" w:rsidRPr="00153B5E">
        <w:rPr>
          <w:rFonts w:asciiTheme="majorBidi" w:hAnsiTheme="majorBidi" w:cstheme="majorBidi"/>
          <w:color w:val="000000"/>
          <w:sz w:val="20"/>
          <w:szCs w:val="22"/>
          <w:lang w:eastAsia="zh-CN"/>
        </w:rPr>
        <w:t xml:space="preserve"> first-order rate constant. n = 3 independent runs per level; p &lt; 0.05 was taken as </w:t>
      </w:r>
      <w:r w:rsidR="001B195B" w:rsidRPr="00153B5E">
        <w:rPr>
          <w:rFonts w:asciiTheme="majorBidi" w:hAnsiTheme="majorBidi" w:cstheme="majorBidi"/>
          <w:color w:val="000000"/>
          <w:sz w:val="20"/>
          <w:szCs w:val="22"/>
          <w:lang w:eastAsia="zh-CN"/>
        </w:rPr>
        <w:t xml:space="preserve">the </w:t>
      </w:r>
      <w:r w:rsidRPr="00153B5E">
        <w:rPr>
          <w:rFonts w:asciiTheme="majorBidi" w:hAnsiTheme="majorBidi" w:cstheme="majorBidi"/>
          <w:color w:val="000000"/>
          <w:sz w:val="20"/>
          <w:szCs w:val="22"/>
          <w:lang w:eastAsia="zh-CN"/>
        </w:rPr>
        <w:t xml:space="preserve">statistically </w:t>
      </w:r>
      <w:r w:rsidR="00043725" w:rsidRPr="00153B5E">
        <w:rPr>
          <w:rFonts w:asciiTheme="majorBidi" w:hAnsiTheme="majorBidi" w:cstheme="majorBidi"/>
          <w:color w:val="000000"/>
          <w:sz w:val="20"/>
          <w:szCs w:val="22"/>
          <w:lang w:eastAsia="zh-CN"/>
        </w:rPr>
        <w:t>significant</w:t>
      </w:r>
      <w:r w:rsidRPr="00153B5E">
        <w:rPr>
          <w:rFonts w:asciiTheme="majorBidi" w:hAnsiTheme="majorBidi" w:cstheme="majorBidi"/>
          <w:color w:val="000000"/>
          <w:sz w:val="20"/>
          <w:szCs w:val="22"/>
          <w:lang w:eastAsia="zh-CN"/>
        </w:rPr>
        <w:t xml:space="preserve"> level at 95% confidence</w:t>
      </w:r>
      <w:r w:rsidR="00043725" w:rsidRPr="00153B5E">
        <w:rPr>
          <w:rFonts w:asciiTheme="majorBidi" w:hAnsiTheme="majorBidi" w:cstheme="majorBidi"/>
          <w:color w:val="000000"/>
          <w:sz w:val="20"/>
          <w:szCs w:val="22"/>
          <w:lang w:eastAsia="zh-CN"/>
        </w:rPr>
        <w:t>.</w:t>
      </w:r>
    </w:p>
    <w:p w14:paraId="086B1538" w14:textId="77777777" w:rsidR="00043725" w:rsidRPr="00153B5E" w:rsidRDefault="00043725">
      <w:pPr>
        <w:spacing w:after="160" w:line="259" w:lineRule="auto"/>
        <w:rPr>
          <w:rFonts w:asciiTheme="majorBidi" w:hAnsiTheme="majorBidi" w:cstheme="majorBidi"/>
          <w:color w:val="000000"/>
          <w:lang w:eastAsia="zh-CN"/>
        </w:rPr>
        <w:sectPr w:rsidR="00043725" w:rsidRPr="00153B5E" w:rsidSect="001C5043">
          <w:pgSz w:w="15840" w:h="12240" w:orient="landscape" w:code="1"/>
          <w:pgMar w:top="720" w:right="247" w:bottom="720" w:left="720" w:header="720" w:footer="0" w:gutter="0"/>
          <w:lnNumType w:countBy="1" w:restart="continuous"/>
          <w:cols w:space="720"/>
          <w:docGrid w:linePitch="360"/>
        </w:sectPr>
      </w:pPr>
    </w:p>
    <w:p w14:paraId="0F19C483" w14:textId="77777777" w:rsidR="00B4016D" w:rsidRPr="00153B5E" w:rsidRDefault="00D17576" w:rsidP="001B195B">
      <w:pPr>
        <w:spacing w:line="480" w:lineRule="auto"/>
        <w:jc w:val="both"/>
        <w:rPr>
          <w:rFonts w:asciiTheme="majorBidi" w:hAnsiTheme="majorBidi" w:cstheme="majorBidi"/>
          <w:color w:val="000000"/>
          <w:lang w:eastAsia="zh-CN"/>
        </w:rPr>
      </w:pPr>
      <w:r w:rsidRPr="00153B5E">
        <w:rPr>
          <w:rFonts w:asciiTheme="majorBidi" w:hAnsiTheme="majorBidi" w:cstheme="majorBidi"/>
          <w:b/>
          <w:color w:val="000000"/>
          <w:lang w:eastAsia="zh-CN"/>
        </w:rPr>
        <w:lastRenderedPageBreak/>
        <w:t>Table S</w:t>
      </w:r>
      <w:r w:rsidR="00AA23DD" w:rsidRPr="00153B5E">
        <w:rPr>
          <w:rFonts w:asciiTheme="majorBidi" w:hAnsiTheme="majorBidi" w:cstheme="majorBidi"/>
          <w:b/>
          <w:color w:val="000000"/>
          <w:lang w:eastAsia="zh-CN"/>
        </w:rPr>
        <w:t>4</w:t>
      </w:r>
      <w:r w:rsidRPr="00153B5E">
        <w:rPr>
          <w:rFonts w:asciiTheme="majorBidi" w:hAnsiTheme="majorBidi" w:cstheme="majorBidi"/>
          <w:b/>
          <w:color w:val="000000"/>
          <w:lang w:eastAsia="zh-CN"/>
        </w:rPr>
        <w:t>.</w:t>
      </w:r>
      <w:r w:rsidRPr="00153B5E">
        <w:rPr>
          <w:rFonts w:asciiTheme="majorBidi" w:hAnsiTheme="majorBidi" w:cstheme="majorBidi"/>
          <w:color w:val="000000"/>
          <w:lang w:eastAsia="zh-CN"/>
        </w:rPr>
        <w:t xml:space="preserve"> IR peak attributions of </w:t>
      </w:r>
      <w:r w:rsidRPr="00153B5E">
        <w:rPr>
          <w:rFonts w:asciiTheme="majorBidi" w:hAnsiTheme="majorBidi" w:cstheme="majorBidi"/>
          <w:i/>
          <w:iCs/>
          <w:color w:val="000000"/>
          <w:lang w:eastAsia="zh-CN"/>
        </w:rPr>
        <w:t>in</w:t>
      </w:r>
      <w:r w:rsidR="001977ED" w:rsidRPr="00153B5E">
        <w:rPr>
          <w:rFonts w:asciiTheme="majorBidi" w:hAnsiTheme="majorBidi" w:cstheme="majorBidi"/>
          <w:i/>
          <w:iCs/>
          <w:color w:val="000000"/>
          <w:lang w:eastAsia="zh-CN"/>
        </w:rPr>
        <w:t xml:space="preserve"> </w:t>
      </w:r>
      <w:r w:rsidRPr="00153B5E">
        <w:rPr>
          <w:rFonts w:asciiTheme="majorBidi" w:hAnsiTheme="majorBidi" w:cstheme="majorBidi"/>
          <w:i/>
          <w:iCs/>
          <w:color w:val="000000"/>
          <w:lang w:eastAsia="zh-CN"/>
        </w:rPr>
        <w:t>situ</w:t>
      </w:r>
      <w:r w:rsidRPr="00153B5E">
        <w:rPr>
          <w:rFonts w:asciiTheme="majorBidi" w:hAnsiTheme="majorBidi" w:cstheme="majorBidi"/>
          <w:color w:val="000000"/>
          <w:lang w:eastAsia="zh-CN"/>
        </w:rPr>
        <w:t xml:space="preserve"> DRIFTS spectra</w:t>
      </w:r>
      <w:r w:rsidR="001977ED" w:rsidRPr="00153B5E">
        <w:rPr>
          <w:rFonts w:asciiTheme="majorBidi" w:hAnsiTheme="majorBidi" w:cstheme="majorBidi"/>
          <w:color w:val="000000"/>
          <w:lang w:eastAsia="zh-CN"/>
        </w:rPr>
        <w:t xml:space="preserve"> for TGBN-10 (Fig. </w:t>
      </w:r>
      <w:r w:rsidR="00BA226A" w:rsidRPr="00153B5E">
        <w:rPr>
          <w:rFonts w:asciiTheme="majorBidi" w:hAnsiTheme="majorBidi" w:cstheme="majorBidi"/>
          <w:color w:val="000000"/>
          <w:lang w:eastAsia="zh-CN"/>
        </w:rPr>
        <w:t>11</w:t>
      </w:r>
      <w:r w:rsidR="001977ED" w:rsidRPr="00153B5E">
        <w:rPr>
          <w:rFonts w:asciiTheme="majorBidi" w:hAnsiTheme="majorBidi" w:cstheme="majorBidi"/>
          <w:color w:val="000000"/>
          <w:lang w:eastAsia="zh-CN"/>
        </w:rPr>
        <w:t xml:space="preserve">) under </w:t>
      </w:r>
      <w:r w:rsidR="00BA226A" w:rsidRPr="00153B5E">
        <w:rPr>
          <w:rFonts w:asciiTheme="majorBidi" w:hAnsiTheme="majorBidi" w:cstheme="majorBidi"/>
          <w:color w:val="000000"/>
          <w:lang w:eastAsia="zh-CN"/>
        </w:rPr>
        <w:t>1 W UV-LED and RH = 0% (or 80%) conditions</w:t>
      </w:r>
      <w:r w:rsidRPr="00153B5E">
        <w:rPr>
          <w:rFonts w:asciiTheme="majorBidi" w:hAnsiTheme="majorBidi" w:cstheme="majorBidi"/>
          <w:color w:val="000000"/>
          <w:lang w:eastAsia="zh-CN"/>
        </w:rPr>
        <w:t>.</w:t>
      </w:r>
    </w:p>
    <w:tbl>
      <w:tblPr>
        <w:tblW w:w="8931" w:type="dxa"/>
        <w:tblCellMar>
          <w:left w:w="0" w:type="dxa"/>
          <w:right w:w="0" w:type="dxa"/>
        </w:tblCellMar>
        <w:tblLook w:val="04A0" w:firstRow="1" w:lastRow="0" w:firstColumn="1" w:lastColumn="0" w:noHBand="0" w:noVBand="1"/>
      </w:tblPr>
      <w:tblGrid>
        <w:gridCol w:w="1314"/>
        <w:gridCol w:w="2286"/>
        <w:gridCol w:w="3780"/>
        <w:gridCol w:w="1551"/>
      </w:tblGrid>
      <w:tr w:rsidR="00182315" w:rsidRPr="00153B5E" w14:paraId="4AF30CD3" w14:textId="77777777" w:rsidTr="007F0353">
        <w:trPr>
          <w:trHeight w:val="600"/>
        </w:trPr>
        <w:tc>
          <w:tcPr>
            <w:tcW w:w="0" w:type="auto"/>
            <w:tcBorders>
              <w:top w:val="single" w:sz="4" w:space="0" w:color="auto"/>
              <w:left w:val="nil"/>
              <w:bottom w:val="single" w:sz="4" w:space="0" w:color="auto"/>
              <w:right w:val="nil"/>
            </w:tcBorders>
            <w:tcMar>
              <w:top w:w="15" w:type="dxa"/>
              <w:left w:w="15" w:type="dxa"/>
              <w:bottom w:w="0" w:type="dxa"/>
              <w:right w:w="15" w:type="dxa"/>
            </w:tcMar>
            <w:vAlign w:val="center"/>
            <w:hideMark/>
          </w:tcPr>
          <w:p w14:paraId="6A948DC9" w14:textId="77777777" w:rsidR="00B4016D" w:rsidRPr="00153B5E" w:rsidRDefault="00B4016D" w:rsidP="006F3D41">
            <w:pPr>
              <w:spacing w:line="480" w:lineRule="auto"/>
              <w:jc w:val="both"/>
              <w:rPr>
                <w:b/>
                <w:bCs/>
                <w:color w:val="000000"/>
                <w:sz w:val="22"/>
                <w:szCs w:val="22"/>
                <w:lang w:val="en-US"/>
              </w:rPr>
            </w:pPr>
            <w:r w:rsidRPr="00153B5E">
              <w:rPr>
                <w:b/>
                <w:bCs/>
                <w:color w:val="000000"/>
                <w:sz w:val="22"/>
                <w:szCs w:val="22"/>
              </w:rPr>
              <w:t>Wavenumber (cm⁻¹)</w:t>
            </w:r>
          </w:p>
        </w:tc>
        <w:tc>
          <w:tcPr>
            <w:tcW w:w="2286" w:type="dxa"/>
            <w:tcBorders>
              <w:top w:val="single" w:sz="4" w:space="0" w:color="auto"/>
              <w:left w:val="nil"/>
              <w:bottom w:val="single" w:sz="4" w:space="0" w:color="auto"/>
              <w:right w:val="nil"/>
            </w:tcBorders>
            <w:tcMar>
              <w:top w:w="15" w:type="dxa"/>
              <w:left w:w="15" w:type="dxa"/>
              <w:bottom w:w="0" w:type="dxa"/>
              <w:right w:w="15" w:type="dxa"/>
            </w:tcMar>
            <w:vAlign w:val="center"/>
            <w:hideMark/>
          </w:tcPr>
          <w:p w14:paraId="60103AB3" w14:textId="77777777" w:rsidR="00B4016D" w:rsidRPr="00153B5E" w:rsidRDefault="00B4016D" w:rsidP="006F3D41">
            <w:pPr>
              <w:spacing w:line="480" w:lineRule="auto"/>
              <w:jc w:val="both"/>
              <w:rPr>
                <w:b/>
                <w:bCs/>
                <w:color w:val="000000"/>
                <w:sz w:val="22"/>
                <w:szCs w:val="22"/>
              </w:rPr>
            </w:pPr>
            <w:r w:rsidRPr="00153B5E">
              <w:rPr>
                <w:b/>
                <w:bCs/>
                <w:color w:val="000000"/>
                <w:sz w:val="22"/>
                <w:szCs w:val="22"/>
              </w:rPr>
              <w:t>Assignment</w:t>
            </w:r>
          </w:p>
        </w:tc>
        <w:tc>
          <w:tcPr>
            <w:tcW w:w="3780" w:type="dxa"/>
            <w:tcBorders>
              <w:top w:val="single" w:sz="4" w:space="0" w:color="auto"/>
              <w:left w:val="nil"/>
              <w:bottom w:val="single" w:sz="4" w:space="0" w:color="auto"/>
              <w:right w:val="nil"/>
            </w:tcBorders>
            <w:tcMar>
              <w:top w:w="15" w:type="dxa"/>
              <w:left w:w="15" w:type="dxa"/>
              <w:bottom w:w="0" w:type="dxa"/>
              <w:right w:w="15" w:type="dxa"/>
            </w:tcMar>
            <w:vAlign w:val="center"/>
            <w:hideMark/>
          </w:tcPr>
          <w:p w14:paraId="69A8C755" w14:textId="77777777" w:rsidR="00B4016D" w:rsidRPr="00153B5E" w:rsidRDefault="00B4016D" w:rsidP="006F3D41">
            <w:pPr>
              <w:spacing w:line="480" w:lineRule="auto"/>
              <w:jc w:val="both"/>
              <w:rPr>
                <w:b/>
                <w:bCs/>
                <w:color w:val="000000"/>
                <w:sz w:val="22"/>
                <w:szCs w:val="22"/>
              </w:rPr>
            </w:pPr>
            <w:r w:rsidRPr="00153B5E">
              <w:rPr>
                <w:b/>
                <w:bCs/>
                <w:color w:val="000000"/>
                <w:sz w:val="22"/>
                <w:szCs w:val="22"/>
              </w:rPr>
              <w:t>Species</w:t>
            </w:r>
          </w:p>
        </w:tc>
        <w:tc>
          <w:tcPr>
            <w:tcW w:w="1551" w:type="dxa"/>
            <w:tcBorders>
              <w:top w:val="single" w:sz="4" w:space="0" w:color="auto"/>
              <w:left w:val="nil"/>
              <w:bottom w:val="single" w:sz="4" w:space="0" w:color="auto"/>
              <w:right w:val="nil"/>
            </w:tcBorders>
            <w:tcMar>
              <w:top w:w="15" w:type="dxa"/>
              <w:left w:w="15" w:type="dxa"/>
              <w:bottom w:w="0" w:type="dxa"/>
              <w:right w:w="15" w:type="dxa"/>
            </w:tcMar>
            <w:vAlign w:val="center"/>
            <w:hideMark/>
          </w:tcPr>
          <w:p w14:paraId="0AF3EDB6" w14:textId="77777777" w:rsidR="00B4016D" w:rsidRPr="00153B5E" w:rsidRDefault="00B4016D" w:rsidP="006F3D41">
            <w:pPr>
              <w:spacing w:line="480" w:lineRule="auto"/>
              <w:jc w:val="both"/>
              <w:rPr>
                <w:b/>
                <w:bCs/>
                <w:color w:val="000000"/>
                <w:sz w:val="22"/>
                <w:szCs w:val="22"/>
              </w:rPr>
            </w:pPr>
            <w:r w:rsidRPr="00153B5E">
              <w:rPr>
                <w:b/>
                <w:bCs/>
                <w:color w:val="000000"/>
                <w:sz w:val="22"/>
                <w:szCs w:val="22"/>
              </w:rPr>
              <w:t>Reference</w:t>
            </w:r>
            <w:r w:rsidR="00182315" w:rsidRPr="00153B5E">
              <w:rPr>
                <w:b/>
                <w:bCs/>
                <w:color w:val="000000"/>
                <w:sz w:val="22"/>
                <w:szCs w:val="22"/>
              </w:rPr>
              <w:t>s</w:t>
            </w:r>
          </w:p>
        </w:tc>
      </w:tr>
      <w:tr w:rsidR="00182315" w:rsidRPr="00153B5E" w14:paraId="3699ABEE" w14:textId="77777777" w:rsidTr="007F0353">
        <w:trPr>
          <w:trHeight w:val="300"/>
        </w:trPr>
        <w:tc>
          <w:tcPr>
            <w:tcW w:w="0" w:type="auto"/>
            <w:tcBorders>
              <w:top w:val="nil"/>
              <w:left w:val="nil"/>
              <w:bottom w:val="nil"/>
              <w:right w:val="nil"/>
            </w:tcBorders>
            <w:tcMar>
              <w:top w:w="15" w:type="dxa"/>
              <w:left w:w="15" w:type="dxa"/>
              <w:bottom w:w="0" w:type="dxa"/>
              <w:right w:w="15" w:type="dxa"/>
            </w:tcMar>
            <w:vAlign w:val="center"/>
            <w:hideMark/>
          </w:tcPr>
          <w:p w14:paraId="693FCCD9" w14:textId="77777777" w:rsidR="00B4016D" w:rsidRPr="00153B5E" w:rsidRDefault="00B4016D" w:rsidP="006F3D41">
            <w:pPr>
              <w:spacing w:line="480" w:lineRule="auto"/>
              <w:jc w:val="both"/>
              <w:rPr>
                <w:color w:val="000000"/>
                <w:sz w:val="22"/>
                <w:szCs w:val="22"/>
              </w:rPr>
            </w:pPr>
            <w:r w:rsidRPr="00153B5E">
              <w:rPr>
                <w:color w:val="000000"/>
                <w:sz w:val="22"/>
                <w:szCs w:val="22"/>
              </w:rPr>
              <w:t>1070–1100</w:t>
            </w:r>
          </w:p>
        </w:tc>
        <w:tc>
          <w:tcPr>
            <w:tcW w:w="2286" w:type="dxa"/>
            <w:tcBorders>
              <w:top w:val="nil"/>
              <w:left w:val="nil"/>
              <w:bottom w:val="nil"/>
              <w:right w:val="nil"/>
            </w:tcBorders>
            <w:tcMar>
              <w:top w:w="15" w:type="dxa"/>
              <w:left w:w="15" w:type="dxa"/>
              <w:bottom w:w="0" w:type="dxa"/>
              <w:right w:w="15" w:type="dxa"/>
            </w:tcMar>
            <w:vAlign w:val="center"/>
            <w:hideMark/>
          </w:tcPr>
          <w:p w14:paraId="4FA284A3" w14:textId="77777777" w:rsidR="00B4016D" w:rsidRPr="00153B5E" w:rsidRDefault="00B4016D" w:rsidP="006F3D41">
            <w:pPr>
              <w:spacing w:line="480" w:lineRule="auto"/>
              <w:jc w:val="both"/>
              <w:rPr>
                <w:color w:val="000000"/>
                <w:sz w:val="22"/>
                <w:szCs w:val="22"/>
              </w:rPr>
            </w:pPr>
            <w:r w:rsidRPr="00153B5E">
              <w:rPr>
                <w:color w:val="000000"/>
                <w:sz w:val="22"/>
                <w:szCs w:val="22"/>
              </w:rPr>
              <w:t>ν(C–O)</w:t>
            </w:r>
          </w:p>
        </w:tc>
        <w:tc>
          <w:tcPr>
            <w:tcW w:w="3780" w:type="dxa"/>
            <w:tcBorders>
              <w:top w:val="nil"/>
              <w:left w:val="nil"/>
              <w:bottom w:val="nil"/>
              <w:right w:val="nil"/>
            </w:tcBorders>
            <w:tcMar>
              <w:top w:w="15" w:type="dxa"/>
              <w:left w:w="15" w:type="dxa"/>
              <w:bottom w:w="0" w:type="dxa"/>
              <w:right w:w="15" w:type="dxa"/>
            </w:tcMar>
            <w:vAlign w:val="center"/>
            <w:hideMark/>
          </w:tcPr>
          <w:p w14:paraId="28C738F5" w14:textId="77777777" w:rsidR="00B4016D" w:rsidRPr="00153B5E" w:rsidRDefault="00B4016D" w:rsidP="006F3D41">
            <w:pPr>
              <w:spacing w:line="480" w:lineRule="auto"/>
              <w:jc w:val="both"/>
              <w:rPr>
                <w:color w:val="000000"/>
                <w:sz w:val="22"/>
                <w:szCs w:val="22"/>
              </w:rPr>
            </w:pPr>
            <w:r w:rsidRPr="00153B5E">
              <w:rPr>
                <w:color w:val="000000"/>
                <w:sz w:val="22"/>
                <w:szCs w:val="22"/>
              </w:rPr>
              <w:t>DOM / oxygenated intermediates</w:t>
            </w:r>
          </w:p>
        </w:tc>
        <w:tc>
          <w:tcPr>
            <w:tcW w:w="1551" w:type="dxa"/>
            <w:tcBorders>
              <w:top w:val="nil"/>
              <w:left w:val="nil"/>
              <w:bottom w:val="nil"/>
              <w:right w:val="nil"/>
            </w:tcBorders>
            <w:noWrap/>
            <w:tcMar>
              <w:top w:w="15" w:type="dxa"/>
              <w:left w:w="15" w:type="dxa"/>
              <w:bottom w:w="0" w:type="dxa"/>
              <w:right w:w="15" w:type="dxa"/>
            </w:tcMar>
            <w:vAlign w:val="center"/>
            <w:hideMark/>
          </w:tcPr>
          <w:p w14:paraId="7DE0DD60" w14:textId="77777777" w:rsidR="00B4016D" w:rsidRPr="00153B5E" w:rsidRDefault="00B4467B" w:rsidP="006754E2">
            <w:pPr>
              <w:spacing w:line="480" w:lineRule="auto"/>
              <w:jc w:val="both"/>
              <w:rPr>
                <w:color w:val="000000"/>
                <w:sz w:val="22"/>
                <w:szCs w:val="22"/>
              </w:rPr>
            </w:pPr>
            <w:r w:rsidRPr="00153B5E">
              <w:rPr>
                <w:color w:val="000000"/>
                <w:sz w:val="22"/>
                <w:szCs w:val="22"/>
              </w:rPr>
              <w:fldChar w:fldCharType="begin"/>
            </w:r>
            <w:r w:rsidR="006754E2" w:rsidRPr="00153B5E">
              <w:rPr>
                <w:color w:val="000000"/>
                <w:sz w:val="22"/>
                <w:szCs w:val="22"/>
              </w:rPr>
              <w:instrText xml:space="preserve"> ADDIN EN.CITE &lt;EndNote&gt;&lt;Cite&gt;&lt;Author&gt;Li&lt;/Author&gt;&lt;Year&gt;2023&lt;/Year&gt;&lt;RecNum&gt;459&lt;/RecNum&gt;&lt;DisplayText&gt;&lt;style face="superscript"&gt;[3]&lt;/style&gt;&lt;/DisplayText&gt;&lt;record&gt;&lt;rec-number&gt;459&lt;/rec-number&gt;&lt;foreign-keys&gt;&lt;key app="EN" db-id="xxfpsf0xls2r5cerz2lxxf0yxzww09wvssrv" timestamp="1772606416"&gt;459&lt;/key&gt;&lt;/foreign-keys&gt;&lt;ref-type name="Journal Article"&gt;17&lt;/ref-type&gt;&lt;contributors&gt;&lt;authors&gt;&lt;author&gt;Li, Xinwei&lt;/author&gt;&lt;author&gt;Huang, Yu&lt;/author&gt;&lt;author&gt;Ho, Wingkei&lt;/author&gt;&lt;author&gt;Han, Shuwen&lt;/author&gt;&lt;author&gt;Wang, Pengge&lt;/author&gt;&lt;author&gt;Lee, Shuncheng&lt;/author&gt;&lt;author&gt;Zhang, Zhuozhi&lt;/author&gt;&lt;/authors&gt;&lt;/contributors&gt;&lt;titles&gt;&lt;title&gt;Modulation of sulfur vacancies at ZnIn2S4-δ/g-C3N4 heterojunction interface for successive C-H secession in photocatalytic gaseous formaldehyde complete oxidation&lt;/title&gt;&lt;secondary-title&gt;Applied Catalysis B: Environmental&lt;/secondary-title&gt;&lt;/titles&gt;&lt;periodical&gt;&lt;full-title&gt;Applied Catalysis B: Environmental&lt;/full-title&gt;&lt;/periodical&gt;&lt;pages&gt;123048&lt;/pages&gt;&lt;volume&gt;338&lt;/volume&gt;&lt;keywords&gt;&lt;keyword&gt;Formaldehyde&lt;/keyword&gt;&lt;keyword&gt;Hydroxyl radicals&lt;/keyword&gt;&lt;keyword&gt;Photocatalysis&lt;/keyword&gt;&lt;keyword&gt;ZnInS/g-CN Heterojunction&lt;/keyword&gt;&lt;keyword&gt;C-H secession&lt;/keyword&gt;&lt;/keywords&gt;&lt;dates&gt;&lt;year&gt;2023&lt;/year&gt;&lt;pub-dates&gt;&lt;date&gt;2023/12/05/&lt;/date&gt;&lt;/pub-dates&gt;&lt;/dates&gt;&lt;isbn&gt;0926-3373&lt;/isbn&gt;&lt;urls&gt;&lt;related-urls&gt;&lt;url&gt;https://www.sciencedirect.com/science/article/pii/S0926337323006914&lt;/url&gt;&lt;/related-urls&gt;&lt;/urls&gt;&lt;electronic-resource-num&gt;https://doi.org/10.1016/j.apcatb.2023.123048&lt;/electronic-resource-num&gt;&lt;/record&gt;&lt;/Cite&gt;&lt;/EndNote&gt;</w:instrText>
            </w:r>
            <w:r w:rsidRPr="00153B5E">
              <w:rPr>
                <w:color w:val="000000"/>
                <w:sz w:val="22"/>
                <w:szCs w:val="22"/>
              </w:rPr>
              <w:fldChar w:fldCharType="separate"/>
            </w:r>
            <w:r w:rsidR="006754E2" w:rsidRPr="00153B5E">
              <w:rPr>
                <w:noProof/>
                <w:color w:val="000000"/>
                <w:sz w:val="22"/>
                <w:szCs w:val="22"/>
                <w:vertAlign w:val="superscript"/>
              </w:rPr>
              <w:t>[3]</w:t>
            </w:r>
            <w:r w:rsidRPr="00153B5E">
              <w:rPr>
                <w:color w:val="000000"/>
                <w:sz w:val="22"/>
                <w:szCs w:val="22"/>
              </w:rPr>
              <w:fldChar w:fldCharType="end"/>
            </w:r>
          </w:p>
        </w:tc>
      </w:tr>
      <w:tr w:rsidR="00182315" w:rsidRPr="00153B5E" w14:paraId="436B4514" w14:textId="77777777" w:rsidTr="007F0353">
        <w:trPr>
          <w:trHeight w:val="300"/>
        </w:trPr>
        <w:tc>
          <w:tcPr>
            <w:tcW w:w="0" w:type="auto"/>
            <w:tcBorders>
              <w:top w:val="nil"/>
              <w:left w:val="nil"/>
              <w:bottom w:val="nil"/>
              <w:right w:val="nil"/>
            </w:tcBorders>
            <w:tcMar>
              <w:top w:w="15" w:type="dxa"/>
              <w:left w:w="15" w:type="dxa"/>
              <w:bottom w:w="0" w:type="dxa"/>
              <w:right w:w="15" w:type="dxa"/>
            </w:tcMar>
            <w:vAlign w:val="center"/>
            <w:hideMark/>
          </w:tcPr>
          <w:p w14:paraId="40658D45" w14:textId="77777777" w:rsidR="00B4016D" w:rsidRPr="00153B5E" w:rsidRDefault="00B4016D" w:rsidP="006F3D41">
            <w:pPr>
              <w:spacing w:line="480" w:lineRule="auto"/>
              <w:jc w:val="both"/>
              <w:rPr>
                <w:color w:val="000000"/>
                <w:sz w:val="22"/>
                <w:szCs w:val="22"/>
              </w:rPr>
            </w:pPr>
            <w:r w:rsidRPr="00153B5E">
              <w:rPr>
                <w:color w:val="000000"/>
                <w:sz w:val="22"/>
                <w:szCs w:val="22"/>
              </w:rPr>
              <w:t>1240–1260</w:t>
            </w:r>
          </w:p>
        </w:tc>
        <w:tc>
          <w:tcPr>
            <w:tcW w:w="2286" w:type="dxa"/>
            <w:tcBorders>
              <w:top w:val="nil"/>
              <w:left w:val="nil"/>
              <w:bottom w:val="nil"/>
              <w:right w:val="nil"/>
            </w:tcBorders>
            <w:tcMar>
              <w:top w:w="15" w:type="dxa"/>
              <w:left w:w="15" w:type="dxa"/>
              <w:bottom w:w="0" w:type="dxa"/>
              <w:right w:w="15" w:type="dxa"/>
            </w:tcMar>
            <w:vAlign w:val="center"/>
            <w:hideMark/>
          </w:tcPr>
          <w:p w14:paraId="12E978AB" w14:textId="77777777" w:rsidR="00B4016D" w:rsidRPr="00153B5E" w:rsidRDefault="00B4016D" w:rsidP="006F3D41">
            <w:pPr>
              <w:spacing w:line="480" w:lineRule="auto"/>
              <w:jc w:val="both"/>
              <w:rPr>
                <w:color w:val="000000"/>
                <w:sz w:val="22"/>
                <w:szCs w:val="22"/>
              </w:rPr>
            </w:pPr>
            <w:r w:rsidRPr="00153B5E">
              <w:rPr>
                <w:color w:val="000000"/>
                <w:sz w:val="22"/>
                <w:szCs w:val="22"/>
              </w:rPr>
              <w:t>ν(C–O)</w:t>
            </w:r>
          </w:p>
        </w:tc>
        <w:tc>
          <w:tcPr>
            <w:tcW w:w="3780" w:type="dxa"/>
            <w:tcBorders>
              <w:top w:val="nil"/>
              <w:left w:val="nil"/>
              <w:bottom w:val="nil"/>
              <w:right w:val="nil"/>
            </w:tcBorders>
            <w:tcMar>
              <w:top w:w="15" w:type="dxa"/>
              <w:left w:w="15" w:type="dxa"/>
              <w:bottom w:w="0" w:type="dxa"/>
              <w:right w:w="15" w:type="dxa"/>
            </w:tcMar>
            <w:vAlign w:val="center"/>
            <w:hideMark/>
          </w:tcPr>
          <w:p w14:paraId="21C7017A" w14:textId="77777777" w:rsidR="00B4016D" w:rsidRPr="00153B5E" w:rsidRDefault="00B4016D" w:rsidP="006F3D41">
            <w:pPr>
              <w:spacing w:line="480" w:lineRule="auto"/>
              <w:jc w:val="both"/>
              <w:rPr>
                <w:color w:val="000000"/>
                <w:sz w:val="22"/>
                <w:szCs w:val="22"/>
              </w:rPr>
            </w:pPr>
            <w:r w:rsidRPr="00153B5E">
              <w:rPr>
                <w:color w:val="000000"/>
                <w:sz w:val="22"/>
                <w:szCs w:val="22"/>
              </w:rPr>
              <w:t>DOM / ester-like species</w:t>
            </w:r>
          </w:p>
        </w:tc>
        <w:tc>
          <w:tcPr>
            <w:tcW w:w="1551" w:type="dxa"/>
            <w:tcBorders>
              <w:top w:val="nil"/>
              <w:left w:val="nil"/>
              <w:bottom w:val="nil"/>
              <w:right w:val="nil"/>
            </w:tcBorders>
            <w:noWrap/>
            <w:tcMar>
              <w:top w:w="15" w:type="dxa"/>
              <w:left w:w="15" w:type="dxa"/>
              <w:bottom w:w="0" w:type="dxa"/>
              <w:right w:w="15" w:type="dxa"/>
            </w:tcMar>
            <w:vAlign w:val="center"/>
            <w:hideMark/>
          </w:tcPr>
          <w:p w14:paraId="6A90787D" w14:textId="77777777" w:rsidR="00B4016D" w:rsidRPr="00153B5E" w:rsidRDefault="00B4467B" w:rsidP="006754E2">
            <w:pPr>
              <w:spacing w:line="480" w:lineRule="auto"/>
              <w:jc w:val="both"/>
              <w:rPr>
                <w:color w:val="000000"/>
                <w:sz w:val="22"/>
                <w:szCs w:val="22"/>
              </w:rPr>
            </w:pPr>
            <w:r w:rsidRPr="00153B5E">
              <w:rPr>
                <w:color w:val="000000"/>
                <w:sz w:val="22"/>
                <w:szCs w:val="22"/>
              </w:rPr>
              <w:fldChar w:fldCharType="begin"/>
            </w:r>
            <w:r w:rsidR="006754E2" w:rsidRPr="00153B5E">
              <w:rPr>
                <w:color w:val="000000"/>
                <w:sz w:val="22"/>
                <w:szCs w:val="22"/>
              </w:rPr>
              <w:instrText xml:space="preserve"> ADDIN EN.CITE &lt;EndNote&gt;&lt;Cite&gt;&lt;Author&gt;Guo&lt;/Author&gt;&lt;Year&gt;2019&lt;/Year&gt;&lt;RecNum&gt;460&lt;/RecNum&gt;&lt;DisplayText&gt;&lt;style face="superscript"&gt;[4]&lt;/style&gt;&lt;/DisplayText&gt;&lt;record&gt;&lt;rec-number&gt;460&lt;/rec-number&gt;&lt;foreign-keys&gt;&lt;key app="EN" db-id="xxfpsf0xls2r5cerz2lxxf0yxzww09wvssrv" timestamp="1772606487"&gt;460&lt;/key&gt;&lt;/foreign-keys&gt;&lt;ref-type name="Journal Article"&gt;17&lt;/ref-type&gt;&lt;contributors&gt;&lt;authors&gt;&lt;author&gt;Guo, Jiahong&lt;/author&gt;&lt;author&gt;Lin, Chuxia&lt;/author&gt;&lt;author&gt;Jiang, Chuanjia&lt;/author&gt;&lt;author&gt;Zhang, Pengyi&lt;/author&gt;&lt;/authors&gt;&lt;/contributors&gt;&lt;titles&gt;&lt;title&gt;Review on noble metal-based catalysts for formaldehyde oxidation at room temperature&lt;/title&gt;&lt;secondary-title&gt;Applied Surface Science&lt;/secondary-title&gt;&lt;/titles&gt;&lt;periodical&gt;&lt;full-title&gt;Applied Surface Science&lt;/full-title&gt;&lt;/periodical&gt;&lt;pages&gt;237-255&lt;/pages&gt;&lt;volume&gt;475&lt;/volume&gt;&lt;keywords&gt;&lt;keyword&gt;Thermal catalysis&lt;/keyword&gt;&lt;keyword&gt;Oxidation state&lt;/keyword&gt;&lt;keyword&gt;Hierarchical catalyst&lt;/keyword&gt;&lt;keyword&gt;Bimetallic catalyst&lt;/keyword&gt;&lt;keyword&gt;in-situ DRIFTS&lt;/keyword&gt;&lt;/keywords&gt;&lt;dates&gt;&lt;year&gt;2019&lt;/year&gt;&lt;pub-dates&gt;&lt;date&gt;2019/05/01/&lt;/date&gt;&lt;/pub-dates&gt;&lt;/dates&gt;&lt;isbn&gt;0169-4332&lt;/isbn&gt;&lt;urls&gt;&lt;related-urls&gt;&lt;url&gt;https://www.sciencedirect.com/science/article/pii/S0169433218335852&lt;/url&gt;&lt;/related-urls&gt;&lt;/urls&gt;&lt;electronic-resource-num&gt;https://doi.org/10.1016/j.apsusc.2018.12.238&lt;/electronic-resource-num&gt;&lt;/record&gt;&lt;/Cite&gt;&lt;/EndNote&gt;</w:instrText>
            </w:r>
            <w:r w:rsidRPr="00153B5E">
              <w:rPr>
                <w:color w:val="000000"/>
                <w:sz w:val="22"/>
                <w:szCs w:val="22"/>
              </w:rPr>
              <w:fldChar w:fldCharType="separate"/>
            </w:r>
            <w:r w:rsidR="006754E2" w:rsidRPr="00153B5E">
              <w:rPr>
                <w:noProof/>
                <w:color w:val="000000"/>
                <w:sz w:val="22"/>
                <w:szCs w:val="22"/>
                <w:vertAlign w:val="superscript"/>
              </w:rPr>
              <w:t>[4]</w:t>
            </w:r>
            <w:r w:rsidRPr="00153B5E">
              <w:rPr>
                <w:color w:val="000000"/>
                <w:sz w:val="22"/>
                <w:szCs w:val="22"/>
              </w:rPr>
              <w:fldChar w:fldCharType="end"/>
            </w:r>
          </w:p>
        </w:tc>
      </w:tr>
      <w:tr w:rsidR="00182315" w:rsidRPr="00153B5E" w14:paraId="6D56F580" w14:textId="77777777" w:rsidTr="007F0353">
        <w:trPr>
          <w:trHeight w:val="300"/>
        </w:trPr>
        <w:tc>
          <w:tcPr>
            <w:tcW w:w="0" w:type="auto"/>
            <w:tcBorders>
              <w:top w:val="nil"/>
              <w:left w:val="nil"/>
              <w:bottom w:val="nil"/>
              <w:right w:val="nil"/>
            </w:tcBorders>
            <w:tcMar>
              <w:top w:w="15" w:type="dxa"/>
              <w:left w:w="15" w:type="dxa"/>
              <w:bottom w:w="0" w:type="dxa"/>
              <w:right w:w="15" w:type="dxa"/>
            </w:tcMar>
            <w:vAlign w:val="center"/>
            <w:hideMark/>
          </w:tcPr>
          <w:p w14:paraId="0545D8CD" w14:textId="77777777" w:rsidR="00B4016D" w:rsidRPr="00153B5E" w:rsidRDefault="00B4016D" w:rsidP="006F3D41">
            <w:pPr>
              <w:spacing w:line="480" w:lineRule="auto"/>
              <w:jc w:val="both"/>
              <w:rPr>
                <w:color w:val="000000"/>
                <w:sz w:val="22"/>
                <w:szCs w:val="22"/>
              </w:rPr>
            </w:pPr>
            <w:r w:rsidRPr="00153B5E">
              <w:rPr>
                <w:color w:val="000000"/>
                <w:sz w:val="22"/>
                <w:szCs w:val="22"/>
              </w:rPr>
              <w:t>1320–1340</w:t>
            </w:r>
          </w:p>
        </w:tc>
        <w:tc>
          <w:tcPr>
            <w:tcW w:w="2286" w:type="dxa"/>
            <w:tcBorders>
              <w:top w:val="nil"/>
              <w:left w:val="nil"/>
              <w:bottom w:val="nil"/>
              <w:right w:val="nil"/>
            </w:tcBorders>
            <w:tcMar>
              <w:top w:w="15" w:type="dxa"/>
              <w:left w:w="15" w:type="dxa"/>
              <w:bottom w:w="0" w:type="dxa"/>
              <w:right w:w="15" w:type="dxa"/>
            </w:tcMar>
            <w:vAlign w:val="center"/>
            <w:hideMark/>
          </w:tcPr>
          <w:p w14:paraId="639ADD5A" w14:textId="77777777" w:rsidR="00B4016D" w:rsidRPr="00153B5E" w:rsidRDefault="00B4016D" w:rsidP="006F3D41">
            <w:pPr>
              <w:spacing w:line="480" w:lineRule="auto"/>
              <w:jc w:val="both"/>
              <w:rPr>
                <w:color w:val="000000"/>
                <w:sz w:val="22"/>
                <w:szCs w:val="22"/>
              </w:rPr>
            </w:pPr>
            <w:proofErr w:type="spellStart"/>
            <w:r w:rsidRPr="00153B5E">
              <w:rPr>
                <w:color w:val="000000"/>
                <w:sz w:val="22"/>
                <w:szCs w:val="22"/>
              </w:rPr>
              <w:t>νs</w:t>
            </w:r>
            <w:proofErr w:type="spellEnd"/>
            <w:r w:rsidRPr="00153B5E">
              <w:rPr>
                <w:color w:val="000000"/>
                <w:sz w:val="22"/>
                <w:szCs w:val="22"/>
              </w:rPr>
              <w:t>(OCO)</w:t>
            </w:r>
          </w:p>
        </w:tc>
        <w:tc>
          <w:tcPr>
            <w:tcW w:w="3780" w:type="dxa"/>
            <w:tcBorders>
              <w:top w:val="nil"/>
              <w:left w:val="nil"/>
              <w:bottom w:val="nil"/>
              <w:right w:val="nil"/>
            </w:tcBorders>
            <w:tcMar>
              <w:top w:w="15" w:type="dxa"/>
              <w:left w:w="15" w:type="dxa"/>
              <w:bottom w:w="0" w:type="dxa"/>
              <w:right w:w="15" w:type="dxa"/>
            </w:tcMar>
            <w:vAlign w:val="center"/>
            <w:hideMark/>
          </w:tcPr>
          <w:p w14:paraId="472ABE54" w14:textId="77777777" w:rsidR="00B4016D" w:rsidRPr="00153B5E" w:rsidRDefault="00B4016D" w:rsidP="006F3D41">
            <w:pPr>
              <w:spacing w:line="480" w:lineRule="auto"/>
              <w:jc w:val="both"/>
              <w:rPr>
                <w:color w:val="000000"/>
                <w:sz w:val="22"/>
                <w:szCs w:val="22"/>
              </w:rPr>
            </w:pPr>
            <w:r w:rsidRPr="00153B5E">
              <w:rPr>
                <w:color w:val="000000"/>
                <w:sz w:val="22"/>
                <w:szCs w:val="22"/>
              </w:rPr>
              <w:t xml:space="preserve">strongly coordinated </w:t>
            </w:r>
            <w:proofErr w:type="spellStart"/>
            <w:r w:rsidRPr="00153B5E">
              <w:rPr>
                <w:color w:val="000000"/>
                <w:sz w:val="22"/>
                <w:szCs w:val="22"/>
              </w:rPr>
              <w:t>formate</w:t>
            </w:r>
            <w:proofErr w:type="spellEnd"/>
            <w:r w:rsidRPr="00153B5E">
              <w:rPr>
                <w:color w:val="000000"/>
                <w:sz w:val="22"/>
                <w:szCs w:val="22"/>
              </w:rPr>
              <w:t xml:space="preserve"> (HCOO⁻)</w:t>
            </w:r>
          </w:p>
        </w:tc>
        <w:tc>
          <w:tcPr>
            <w:tcW w:w="1551" w:type="dxa"/>
            <w:tcBorders>
              <w:top w:val="nil"/>
              <w:left w:val="nil"/>
              <w:bottom w:val="nil"/>
              <w:right w:val="nil"/>
            </w:tcBorders>
            <w:noWrap/>
            <w:tcMar>
              <w:top w:w="15" w:type="dxa"/>
              <w:left w:w="15" w:type="dxa"/>
              <w:bottom w:w="0" w:type="dxa"/>
              <w:right w:w="15" w:type="dxa"/>
            </w:tcMar>
            <w:vAlign w:val="center"/>
            <w:hideMark/>
          </w:tcPr>
          <w:p w14:paraId="4DD4874A" w14:textId="77777777" w:rsidR="00B4016D" w:rsidRPr="00153B5E" w:rsidRDefault="008E192A" w:rsidP="006754E2">
            <w:pPr>
              <w:spacing w:line="480" w:lineRule="auto"/>
              <w:jc w:val="both"/>
              <w:rPr>
                <w:color w:val="000000"/>
                <w:sz w:val="22"/>
                <w:szCs w:val="22"/>
              </w:rPr>
            </w:pPr>
            <w:r w:rsidRPr="00153B5E">
              <w:rPr>
                <w:color w:val="000000"/>
                <w:sz w:val="22"/>
                <w:szCs w:val="22"/>
              </w:rPr>
              <w:fldChar w:fldCharType="begin"/>
            </w:r>
            <w:r w:rsidR="006754E2" w:rsidRPr="00153B5E">
              <w:rPr>
                <w:color w:val="000000"/>
                <w:sz w:val="22"/>
                <w:szCs w:val="22"/>
              </w:rPr>
              <w:instrText xml:space="preserve"> ADDIN EN.CITE &lt;EndNote&gt;&lt;Cite&gt;&lt;Author&gt;Yan&lt;/Author&gt;&lt;Year&gt;2016&lt;/Year&gt;&lt;RecNum&gt;461&lt;/RecNum&gt;&lt;DisplayText&gt;&lt;style face="superscript"&gt;[5]&lt;/style&gt;&lt;/DisplayText&gt;&lt;record&gt;&lt;rec-number&gt;461&lt;/rec-number&gt;&lt;foreign-keys&gt;&lt;key app="EN" db-id="xxfpsf0xls2r5cerz2lxxf0yxzww09wvssrv" timestamp="1772606562"&gt;461&lt;/key&gt;&lt;/foreign-keys&gt;&lt;ref-type name="Journal Article"&gt;17&lt;/ref-type&gt;&lt;contributors&gt;&lt;authors&gt;&lt;author&gt;Yan, Zhaoxiong&lt;/author&gt;&lt;author&gt;Xu, Zhihua&lt;/author&gt;&lt;author&gt;Yu, Jiaguo&lt;/author&gt;&lt;author&gt;Jaroniec, Mietek&lt;/author&gt;&lt;/authors&gt;&lt;/contributors&gt;&lt;titles&gt;&lt;title&gt;Enhanced formaldehyde oxidation on CeO2/AlOOH-supported Pt catalyst at room temperature&lt;/title&gt;&lt;secondary-title&gt;Applied Catalysis B: Environmental&lt;/secondary-title&gt;&lt;/titles&gt;&lt;periodical&gt;&lt;full-title&gt;Applied Catalysis B: Environmental&lt;/full-title&gt;&lt;/periodical&gt;&lt;pages&gt;458-465&lt;/pages&gt;&lt;volume&gt;199&lt;/volume&gt;&lt;keywords&gt;&lt;keyword&gt;Catalytic oxidation&lt;/keyword&gt;&lt;keyword&gt;Adsorption&lt;/keyword&gt;&lt;keyword&gt;Formaldehyde removal&lt;/keyword&gt;&lt;keyword&gt;Nanostructured catalyst&lt;/keyword&gt;&lt;/keywords&gt;&lt;dates&gt;&lt;year&gt;2016&lt;/year&gt;&lt;pub-dates&gt;&lt;date&gt;2016/12/15/&lt;/date&gt;&lt;/pub-dates&gt;&lt;/dates&gt;&lt;isbn&gt;0926-3373&lt;/isbn&gt;&lt;urls&gt;&lt;related-urls&gt;&lt;url&gt;https://www.sciencedirect.com/science/article/pii/S0926337316304908&lt;/url&gt;&lt;/related-urls&gt;&lt;/urls&gt;&lt;electronic-resource-num&gt;https://doi.org/10.1016/j.apcatb.2016.06.052&lt;/electronic-resource-num&gt;&lt;/record&gt;&lt;/Cite&gt;&lt;/EndNote&gt;</w:instrText>
            </w:r>
            <w:r w:rsidRPr="00153B5E">
              <w:rPr>
                <w:color w:val="000000"/>
                <w:sz w:val="22"/>
                <w:szCs w:val="22"/>
              </w:rPr>
              <w:fldChar w:fldCharType="separate"/>
            </w:r>
            <w:r w:rsidR="006754E2" w:rsidRPr="00153B5E">
              <w:rPr>
                <w:noProof/>
                <w:color w:val="000000"/>
                <w:sz w:val="22"/>
                <w:szCs w:val="22"/>
                <w:vertAlign w:val="superscript"/>
              </w:rPr>
              <w:t>[5]</w:t>
            </w:r>
            <w:r w:rsidRPr="00153B5E">
              <w:rPr>
                <w:color w:val="000000"/>
                <w:sz w:val="22"/>
                <w:szCs w:val="22"/>
              </w:rPr>
              <w:fldChar w:fldCharType="end"/>
            </w:r>
          </w:p>
        </w:tc>
      </w:tr>
      <w:tr w:rsidR="00182315" w:rsidRPr="00153B5E" w14:paraId="12A17A3F" w14:textId="77777777" w:rsidTr="007F0353">
        <w:trPr>
          <w:trHeight w:val="300"/>
        </w:trPr>
        <w:tc>
          <w:tcPr>
            <w:tcW w:w="0" w:type="auto"/>
            <w:tcBorders>
              <w:top w:val="nil"/>
              <w:left w:val="nil"/>
              <w:bottom w:val="nil"/>
              <w:right w:val="nil"/>
            </w:tcBorders>
            <w:tcMar>
              <w:top w:w="15" w:type="dxa"/>
              <w:left w:w="15" w:type="dxa"/>
              <w:bottom w:w="0" w:type="dxa"/>
              <w:right w:w="15" w:type="dxa"/>
            </w:tcMar>
            <w:vAlign w:val="center"/>
            <w:hideMark/>
          </w:tcPr>
          <w:p w14:paraId="3C15249D" w14:textId="77777777" w:rsidR="00B4016D" w:rsidRPr="00153B5E" w:rsidRDefault="00B4016D" w:rsidP="006F3D41">
            <w:pPr>
              <w:spacing w:line="480" w:lineRule="auto"/>
              <w:jc w:val="both"/>
              <w:rPr>
                <w:color w:val="000000"/>
                <w:sz w:val="22"/>
                <w:szCs w:val="22"/>
              </w:rPr>
            </w:pPr>
            <w:r w:rsidRPr="00153B5E">
              <w:rPr>
                <w:color w:val="000000"/>
                <w:sz w:val="22"/>
                <w:szCs w:val="22"/>
              </w:rPr>
              <w:t>1350–1375</w:t>
            </w:r>
          </w:p>
        </w:tc>
        <w:tc>
          <w:tcPr>
            <w:tcW w:w="2286" w:type="dxa"/>
            <w:tcBorders>
              <w:top w:val="nil"/>
              <w:left w:val="nil"/>
              <w:bottom w:val="nil"/>
              <w:right w:val="nil"/>
            </w:tcBorders>
            <w:tcMar>
              <w:top w:w="15" w:type="dxa"/>
              <w:left w:w="15" w:type="dxa"/>
              <w:bottom w:w="0" w:type="dxa"/>
              <w:right w:w="15" w:type="dxa"/>
            </w:tcMar>
            <w:vAlign w:val="center"/>
            <w:hideMark/>
          </w:tcPr>
          <w:p w14:paraId="122A7148" w14:textId="77777777" w:rsidR="00B4016D" w:rsidRPr="00153B5E" w:rsidRDefault="00B4016D" w:rsidP="006F3D41">
            <w:pPr>
              <w:spacing w:line="480" w:lineRule="auto"/>
              <w:jc w:val="both"/>
              <w:rPr>
                <w:color w:val="000000"/>
                <w:sz w:val="22"/>
                <w:szCs w:val="22"/>
              </w:rPr>
            </w:pPr>
            <w:proofErr w:type="spellStart"/>
            <w:r w:rsidRPr="00153B5E">
              <w:rPr>
                <w:color w:val="000000"/>
                <w:sz w:val="22"/>
                <w:szCs w:val="22"/>
              </w:rPr>
              <w:t>νs</w:t>
            </w:r>
            <w:proofErr w:type="spellEnd"/>
            <w:r w:rsidRPr="00153B5E">
              <w:rPr>
                <w:color w:val="000000"/>
                <w:sz w:val="22"/>
                <w:szCs w:val="22"/>
              </w:rPr>
              <w:t>(OCO)</w:t>
            </w:r>
          </w:p>
        </w:tc>
        <w:tc>
          <w:tcPr>
            <w:tcW w:w="3780" w:type="dxa"/>
            <w:tcBorders>
              <w:top w:val="nil"/>
              <w:left w:val="nil"/>
              <w:bottom w:val="nil"/>
              <w:right w:val="nil"/>
            </w:tcBorders>
            <w:tcMar>
              <w:top w:w="15" w:type="dxa"/>
              <w:left w:w="15" w:type="dxa"/>
              <w:bottom w:w="0" w:type="dxa"/>
              <w:right w:w="15" w:type="dxa"/>
            </w:tcMar>
            <w:vAlign w:val="center"/>
            <w:hideMark/>
          </w:tcPr>
          <w:p w14:paraId="01488D42" w14:textId="77777777" w:rsidR="00B4016D" w:rsidRPr="00153B5E" w:rsidRDefault="00B4016D" w:rsidP="006F3D41">
            <w:pPr>
              <w:spacing w:line="480" w:lineRule="auto"/>
              <w:jc w:val="both"/>
              <w:rPr>
                <w:color w:val="000000"/>
                <w:sz w:val="22"/>
                <w:szCs w:val="22"/>
              </w:rPr>
            </w:pPr>
            <w:r w:rsidRPr="00153B5E">
              <w:rPr>
                <w:color w:val="000000"/>
                <w:sz w:val="22"/>
                <w:szCs w:val="22"/>
              </w:rPr>
              <w:t xml:space="preserve">bidentate </w:t>
            </w:r>
            <w:proofErr w:type="spellStart"/>
            <w:r w:rsidRPr="00153B5E">
              <w:rPr>
                <w:color w:val="000000"/>
                <w:sz w:val="22"/>
                <w:szCs w:val="22"/>
              </w:rPr>
              <w:t>formate</w:t>
            </w:r>
            <w:proofErr w:type="spellEnd"/>
          </w:p>
        </w:tc>
        <w:tc>
          <w:tcPr>
            <w:tcW w:w="1551" w:type="dxa"/>
            <w:tcBorders>
              <w:top w:val="nil"/>
              <w:left w:val="nil"/>
              <w:bottom w:val="nil"/>
              <w:right w:val="nil"/>
            </w:tcBorders>
            <w:noWrap/>
            <w:tcMar>
              <w:top w:w="15" w:type="dxa"/>
              <w:left w:w="15" w:type="dxa"/>
              <w:bottom w:w="0" w:type="dxa"/>
              <w:right w:w="15" w:type="dxa"/>
            </w:tcMar>
            <w:vAlign w:val="center"/>
            <w:hideMark/>
          </w:tcPr>
          <w:p w14:paraId="575FD5FF" w14:textId="77777777" w:rsidR="00B4016D" w:rsidRPr="00153B5E" w:rsidRDefault="00536CDE" w:rsidP="006754E2">
            <w:pPr>
              <w:spacing w:line="480" w:lineRule="auto"/>
              <w:jc w:val="both"/>
              <w:rPr>
                <w:color w:val="000000"/>
                <w:sz w:val="22"/>
                <w:szCs w:val="22"/>
              </w:rPr>
            </w:pPr>
            <w:r w:rsidRPr="00153B5E">
              <w:rPr>
                <w:color w:val="000000"/>
                <w:sz w:val="22"/>
                <w:szCs w:val="22"/>
              </w:rPr>
              <w:fldChar w:fldCharType="begin"/>
            </w:r>
            <w:r w:rsidR="006754E2" w:rsidRPr="00153B5E">
              <w:rPr>
                <w:color w:val="000000"/>
                <w:sz w:val="22"/>
                <w:szCs w:val="22"/>
              </w:rPr>
              <w:instrText xml:space="preserve"> ADDIN EN.CITE &lt;EndNote&gt;&lt;Cite&gt;&lt;Author&gt;Rotzinger&lt;/Author&gt;&lt;Year&gt;2004&lt;/Year&gt;&lt;RecNum&gt;462&lt;/RecNum&gt;&lt;DisplayText&gt;&lt;style face="superscript"&gt;[6]&lt;/style&gt;&lt;/DisplayText&gt;&lt;record&gt;&lt;rec-number&gt;462&lt;/rec-number&gt;&lt;foreign-keys&gt;&lt;key app="EN" db-id="xxfpsf0xls2r5cerz2lxxf0yxzww09wvssrv" timestamp="1772606679"&gt;462&lt;/key&gt;&lt;/foreign-keys&gt;&lt;ref-type name="Journal Article"&gt;17&lt;/ref-type&gt;&lt;contributors&gt;&lt;authors&gt;&lt;author&gt;Rotzinger, François P.&lt;/author&gt;&lt;author&gt;Kesselman-Truttmann, Janet M.&lt;/author&gt;&lt;author&gt;Hug, Stephan J.&lt;/author&gt;&lt;author&gt;Shklover, Valery&lt;/author&gt;&lt;author&gt;Grätzel, Michael&lt;/author&gt;&lt;/authors&gt;&lt;/contributors&gt;&lt;titles&gt;&lt;title&gt;Structure and Vibrational Spectrum of Formate and Acetate Adsorbed from Aqueous Solution onto the TiO2 Rutile (110) Surface&lt;/title&gt;&lt;secondary-title&gt;The Journal of Physical Chemistry B&lt;/secondary-title&gt;&lt;/titles&gt;&lt;periodical&gt;&lt;full-title&gt;The Journal of Physical Chemistry B&lt;/full-title&gt;&lt;/periodical&gt;&lt;pages&gt;5004-5017&lt;/pages&gt;&lt;volume&gt;108&lt;/volume&gt;&lt;number&gt;16&lt;/number&gt;&lt;dates&gt;&lt;year&gt;2004&lt;/year&gt;&lt;pub-dates&gt;&lt;date&gt;2004/04/01&lt;/date&gt;&lt;/pub-dates&gt;&lt;/dates&gt;&lt;publisher&gt;American Chemical Society&lt;/publisher&gt;&lt;isbn&gt;1520-6106&lt;/isbn&gt;&lt;urls&gt;&lt;related-urls&gt;&lt;url&gt;https://doi.org/10.1021/jp0360974&lt;/url&gt;&lt;/related-urls&gt;&lt;/urls&gt;&lt;electronic-resource-num&gt;10.1021/jp0360974&lt;/electronic-resource-num&gt;&lt;/record&gt;&lt;/Cite&gt;&lt;/EndNote&gt;</w:instrText>
            </w:r>
            <w:r w:rsidRPr="00153B5E">
              <w:rPr>
                <w:color w:val="000000"/>
                <w:sz w:val="22"/>
                <w:szCs w:val="22"/>
              </w:rPr>
              <w:fldChar w:fldCharType="separate"/>
            </w:r>
            <w:r w:rsidR="006754E2" w:rsidRPr="00153B5E">
              <w:rPr>
                <w:noProof/>
                <w:color w:val="000000"/>
                <w:sz w:val="22"/>
                <w:szCs w:val="22"/>
                <w:vertAlign w:val="superscript"/>
              </w:rPr>
              <w:t>[6]</w:t>
            </w:r>
            <w:r w:rsidRPr="00153B5E">
              <w:rPr>
                <w:color w:val="000000"/>
                <w:sz w:val="22"/>
                <w:szCs w:val="22"/>
              </w:rPr>
              <w:fldChar w:fldCharType="end"/>
            </w:r>
          </w:p>
        </w:tc>
      </w:tr>
      <w:tr w:rsidR="00182315" w:rsidRPr="00153B5E" w14:paraId="53F0E689" w14:textId="77777777" w:rsidTr="007F0353">
        <w:trPr>
          <w:trHeight w:val="300"/>
        </w:trPr>
        <w:tc>
          <w:tcPr>
            <w:tcW w:w="0" w:type="auto"/>
            <w:tcBorders>
              <w:top w:val="nil"/>
              <w:left w:val="nil"/>
              <w:bottom w:val="nil"/>
              <w:right w:val="nil"/>
            </w:tcBorders>
            <w:tcMar>
              <w:top w:w="15" w:type="dxa"/>
              <w:left w:w="15" w:type="dxa"/>
              <w:bottom w:w="0" w:type="dxa"/>
              <w:right w:w="15" w:type="dxa"/>
            </w:tcMar>
            <w:vAlign w:val="center"/>
            <w:hideMark/>
          </w:tcPr>
          <w:p w14:paraId="57DB8353" w14:textId="77777777" w:rsidR="000447E4" w:rsidRPr="00153B5E" w:rsidRDefault="000447E4" w:rsidP="006F3D41">
            <w:pPr>
              <w:spacing w:line="480" w:lineRule="auto"/>
              <w:jc w:val="both"/>
              <w:rPr>
                <w:color w:val="000000"/>
                <w:sz w:val="22"/>
                <w:szCs w:val="22"/>
              </w:rPr>
            </w:pPr>
            <w:r w:rsidRPr="00153B5E">
              <w:rPr>
                <w:color w:val="000000"/>
                <w:sz w:val="22"/>
                <w:szCs w:val="22"/>
              </w:rPr>
              <w:t>1410–1440</w:t>
            </w:r>
          </w:p>
        </w:tc>
        <w:tc>
          <w:tcPr>
            <w:tcW w:w="2286" w:type="dxa"/>
            <w:tcBorders>
              <w:top w:val="nil"/>
              <w:left w:val="nil"/>
              <w:bottom w:val="nil"/>
              <w:right w:val="nil"/>
            </w:tcBorders>
            <w:tcMar>
              <w:top w:w="15" w:type="dxa"/>
              <w:left w:w="15" w:type="dxa"/>
              <w:bottom w:w="0" w:type="dxa"/>
              <w:right w:w="15" w:type="dxa"/>
            </w:tcMar>
            <w:vAlign w:val="center"/>
            <w:hideMark/>
          </w:tcPr>
          <w:p w14:paraId="1B49E916" w14:textId="77777777" w:rsidR="000447E4" w:rsidRPr="00153B5E" w:rsidRDefault="000447E4" w:rsidP="006F3D41">
            <w:pPr>
              <w:spacing w:line="480" w:lineRule="auto"/>
              <w:jc w:val="both"/>
              <w:rPr>
                <w:color w:val="000000"/>
                <w:sz w:val="22"/>
                <w:szCs w:val="22"/>
              </w:rPr>
            </w:pPr>
            <w:proofErr w:type="spellStart"/>
            <w:r w:rsidRPr="00153B5E">
              <w:rPr>
                <w:color w:val="000000"/>
                <w:sz w:val="22"/>
                <w:szCs w:val="22"/>
              </w:rPr>
              <w:t>νs</w:t>
            </w:r>
            <w:proofErr w:type="spellEnd"/>
            <w:r w:rsidRPr="00153B5E">
              <w:rPr>
                <w:color w:val="000000"/>
                <w:sz w:val="22"/>
                <w:szCs w:val="22"/>
              </w:rPr>
              <w:t>(COO⁻)</w:t>
            </w:r>
          </w:p>
        </w:tc>
        <w:tc>
          <w:tcPr>
            <w:tcW w:w="3780" w:type="dxa"/>
            <w:tcBorders>
              <w:top w:val="nil"/>
              <w:left w:val="nil"/>
              <w:bottom w:val="nil"/>
              <w:right w:val="nil"/>
            </w:tcBorders>
            <w:tcMar>
              <w:top w:w="15" w:type="dxa"/>
              <w:left w:w="15" w:type="dxa"/>
              <w:bottom w:w="0" w:type="dxa"/>
              <w:right w:w="15" w:type="dxa"/>
            </w:tcMar>
            <w:vAlign w:val="center"/>
            <w:hideMark/>
          </w:tcPr>
          <w:p w14:paraId="7D7FB3FA" w14:textId="77777777" w:rsidR="000447E4" w:rsidRPr="00153B5E" w:rsidRDefault="000447E4" w:rsidP="006F3D41">
            <w:pPr>
              <w:spacing w:line="480" w:lineRule="auto"/>
              <w:jc w:val="both"/>
              <w:rPr>
                <w:color w:val="000000"/>
                <w:sz w:val="22"/>
                <w:szCs w:val="22"/>
              </w:rPr>
            </w:pPr>
            <w:r w:rsidRPr="00153B5E">
              <w:rPr>
                <w:color w:val="000000"/>
                <w:sz w:val="22"/>
                <w:szCs w:val="22"/>
              </w:rPr>
              <w:t>surface carboxylate</w:t>
            </w:r>
          </w:p>
        </w:tc>
        <w:tc>
          <w:tcPr>
            <w:tcW w:w="1551" w:type="dxa"/>
            <w:tcBorders>
              <w:top w:val="nil"/>
              <w:left w:val="nil"/>
              <w:bottom w:val="nil"/>
              <w:right w:val="nil"/>
            </w:tcBorders>
            <w:noWrap/>
            <w:tcMar>
              <w:top w:w="15" w:type="dxa"/>
              <w:left w:w="15" w:type="dxa"/>
              <w:bottom w:w="0" w:type="dxa"/>
              <w:right w:w="15" w:type="dxa"/>
            </w:tcMar>
            <w:vAlign w:val="center"/>
            <w:hideMark/>
          </w:tcPr>
          <w:p w14:paraId="2728667F" w14:textId="77777777" w:rsidR="000447E4" w:rsidRPr="00153B5E" w:rsidRDefault="00536CDE" w:rsidP="006754E2">
            <w:pPr>
              <w:spacing w:line="480" w:lineRule="auto"/>
              <w:jc w:val="both"/>
              <w:rPr>
                <w:color w:val="000000"/>
                <w:sz w:val="22"/>
                <w:szCs w:val="22"/>
              </w:rPr>
            </w:pPr>
            <w:r w:rsidRPr="00153B5E">
              <w:rPr>
                <w:color w:val="000000"/>
                <w:sz w:val="22"/>
                <w:szCs w:val="22"/>
              </w:rPr>
              <w:fldChar w:fldCharType="begin"/>
            </w:r>
            <w:r w:rsidR="006754E2" w:rsidRPr="00153B5E">
              <w:rPr>
                <w:color w:val="000000"/>
                <w:sz w:val="22"/>
                <w:szCs w:val="22"/>
              </w:rPr>
              <w:instrText xml:space="preserve"> ADDIN EN.CITE &lt;EndNote&gt;&lt;Cite&gt;&lt;Author&gt;Rotzinger&lt;/Author&gt;&lt;Year&gt;2004&lt;/Year&gt;&lt;RecNum&gt;462&lt;/RecNum&gt;&lt;DisplayText&gt;&lt;style face="superscript"&gt;[6]&lt;/style&gt;&lt;/DisplayText&gt;&lt;record&gt;&lt;rec-number&gt;462&lt;/rec-number&gt;&lt;foreign-keys&gt;&lt;key app="EN" db-id="xxfpsf0xls2r5cerz2lxxf0yxzww09wvssrv" timestamp="1772606679"&gt;462&lt;/key&gt;&lt;/foreign-keys&gt;&lt;ref-type name="Journal Article"&gt;17&lt;/ref-type&gt;&lt;contributors&gt;&lt;authors&gt;&lt;author&gt;Rotzinger, François P.&lt;/author&gt;&lt;author&gt;Kesselman-Truttmann, Janet M.&lt;/author&gt;&lt;author&gt;Hug, Stephan J.&lt;/author&gt;&lt;author&gt;Shklover, Valery&lt;/author&gt;&lt;author&gt;Grätzel, Michael&lt;/author&gt;&lt;/authors&gt;&lt;/contributors&gt;&lt;titles&gt;&lt;title&gt;Structure and Vibrational Spectrum of Formate and Acetate Adsorbed from Aqueous Solution onto the TiO2 Rutile (110) Surface&lt;/title&gt;&lt;secondary-title&gt;The Journal of Physical Chemistry B&lt;/secondary-title&gt;&lt;/titles&gt;&lt;periodical&gt;&lt;full-title&gt;The Journal of Physical Chemistry B&lt;/full-title&gt;&lt;/periodical&gt;&lt;pages&gt;5004-5017&lt;/pages&gt;&lt;volume&gt;108&lt;/volume&gt;&lt;number&gt;16&lt;/number&gt;&lt;dates&gt;&lt;year&gt;2004&lt;/year&gt;&lt;pub-dates&gt;&lt;date&gt;2004/04/01&lt;/date&gt;&lt;/pub-dates&gt;&lt;/dates&gt;&lt;publisher&gt;American Chemical Society&lt;/publisher&gt;&lt;isbn&gt;1520-6106&lt;/isbn&gt;&lt;urls&gt;&lt;related-urls&gt;&lt;url&gt;https://doi.org/10.1021/jp0360974&lt;/url&gt;&lt;/related-urls&gt;&lt;/urls&gt;&lt;electronic-resource-num&gt;10.1021/jp0360974&lt;/electronic-resource-num&gt;&lt;/record&gt;&lt;/Cite&gt;&lt;/EndNote&gt;</w:instrText>
            </w:r>
            <w:r w:rsidRPr="00153B5E">
              <w:rPr>
                <w:color w:val="000000"/>
                <w:sz w:val="22"/>
                <w:szCs w:val="22"/>
              </w:rPr>
              <w:fldChar w:fldCharType="separate"/>
            </w:r>
            <w:r w:rsidR="006754E2" w:rsidRPr="00153B5E">
              <w:rPr>
                <w:noProof/>
                <w:color w:val="000000"/>
                <w:sz w:val="22"/>
                <w:szCs w:val="22"/>
                <w:vertAlign w:val="superscript"/>
              </w:rPr>
              <w:t>[6]</w:t>
            </w:r>
            <w:r w:rsidRPr="00153B5E">
              <w:rPr>
                <w:color w:val="000000"/>
                <w:sz w:val="22"/>
                <w:szCs w:val="22"/>
              </w:rPr>
              <w:fldChar w:fldCharType="end"/>
            </w:r>
          </w:p>
        </w:tc>
      </w:tr>
      <w:tr w:rsidR="00182315" w:rsidRPr="00153B5E" w14:paraId="773CC93C" w14:textId="77777777" w:rsidTr="007F0353">
        <w:trPr>
          <w:trHeight w:val="300"/>
        </w:trPr>
        <w:tc>
          <w:tcPr>
            <w:tcW w:w="0" w:type="auto"/>
            <w:tcBorders>
              <w:top w:val="nil"/>
              <w:left w:val="nil"/>
              <w:bottom w:val="nil"/>
              <w:right w:val="nil"/>
            </w:tcBorders>
            <w:tcMar>
              <w:top w:w="15" w:type="dxa"/>
              <w:left w:w="15" w:type="dxa"/>
              <w:bottom w:w="0" w:type="dxa"/>
              <w:right w:w="15" w:type="dxa"/>
            </w:tcMar>
            <w:vAlign w:val="center"/>
            <w:hideMark/>
          </w:tcPr>
          <w:p w14:paraId="5BC8EBC9" w14:textId="77777777" w:rsidR="000447E4" w:rsidRPr="00153B5E" w:rsidRDefault="000447E4" w:rsidP="006F3D41">
            <w:pPr>
              <w:spacing w:line="480" w:lineRule="auto"/>
              <w:jc w:val="both"/>
              <w:rPr>
                <w:color w:val="000000"/>
                <w:sz w:val="22"/>
                <w:szCs w:val="22"/>
              </w:rPr>
            </w:pPr>
            <w:r w:rsidRPr="00153B5E">
              <w:rPr>
                <w:color w:val="000000"/>
                <w:sz w:val="22"/>
                <w:szCs w:val="22"/>
              </w:rPr>
              <w:t>1520–1560</w:t>
            </w:r>
          </w:p>
        </w:tc>
        <w:tc>
          <w:tcPr>
            <w:tcW w:w="2286" w:type="dxa"/>
            <w:tcBorders>
              <w:top w:val="nil"/>
              <w:left w:val="nil"/>
              <w:bottom w:val="nil"/>
              <w:right w:val="nil"/>
            </w:tcBorders>
            <w:tcMar>
              <w:top w:w="15" w:type="dxa"/>
              <w:left w:w="15" w:type="dxa"/>
              <w:bottom w:w="0" w:type="dxa"/>
              <w:right w:w="15" w:type="dxa"/>
            </w:tcMar>
            <w:vAlign w:val="center"/>
            <w:hideMark/>
          </w:tcPr>
          <w:p w14:paraId="460A6BF0" w14:textId="77777777" w:rsidR="000447E4" w:rsidRPr="00153B5E" w:rsidRDefault="000447E4" w:rsidP="006F3D41">
            <w:pPr>
              <w:spacing w:line="480" w:lineRule="auto"/>
              <w:jc w:val="both"/>
              <w:rPr>
                <w:color w:val="000000"/>
                <w:sz w:val="22"/>
                <w:szCs w:val="22"/>
              </w:rPr>
            </w:pPr>
            <w:proofErr w:type="spellStart"/>
            <w:r w:rsidRPr="00153B5E">
              <w:rPr>
                <w:color w:val="000000"/>
                <w:sz w:val="22"/>
                <w:szCs w:val="22"/>
              </w:rPr>
              <w:t>νas</w:t>
            </w:r>
            <w:proofErr w:type="spellEnd"/>
            <w:r w:rsidRPr="00153B5E">
              <w:rPr>
                <w:color w:val="000000"/>
                <w:sz w:val="22"/>
                <w:szCs w:val="22"/>
              </w:rPr>
              <w:t>(COO⁻)</w:t>
            </w:r>
          </w:p>
        </w:tc>
        <w:tc>
          <w:tcPr>
            <w:tcW w:w="3780" w:type="dxa"/>
            <w:tcBorders>
              <w:top w:val="nil"/>
              <w:left w:val="nil"/>
              <w:bottom w:val="nil"/>
              <w:right w:val="nil"/>
            </w:tcBorders>
            <w:tcMar>
              <w:top w:w="15" w:type="dxa"/>
              <w:left w:w="15" w:type="dxa"/>
              <w:bottom w:w="0" w:type="dxa"/>
              <w:right w:w="15" w:type="dxa"/>
            </w:tcMar>
            <w:vAlign w:val="center"/>
            <w:hideMark/>
          </w:tcPr>
          <w:p w14:paraId="18DBC1F0" w14:textId="77777777" w:rsidR="000447E4" w:rsidRPr="00153B5E" w:rsidRDefault="000447E4" w:rsidP="006F3D41">
            <w:pPr>
              <w:spacing w:line="480" w:lineRule="auto"/>
              <w:jc w:val="both"/>
              <w:rPr>
                <w:color w:val="000000"/>
                <w:sz w:val="22"/>
                <w:szCs w:val="22"/>
              </w:rPr>
            </w:pPr>
            <w:r w:rsidRPr="00153B5E">
              <w:rPr>
                <w:color w:val="000000"/>
                <w:sz w:val="22"/>
                <w:szCs w:val="22"/>
              </w:rPr>
              <w:t>surface carboxylate</w:t>
            </w:r>
          </w:p>
        </w:tc>
        <w:tc>
          <w:tcPr>
            <w:tcW w:w="1551" w:type="dxa"/>
            <w:tcBorders>
              <w:top w:val="nil"/>
              <w:left w:val="nil"/>
              <w:bottom w:val="nil"/>
              <w:right w:val="nil"/>
            </w:tcBorders>
            <w:noWrap/>
            <w:tcMar>
              <w:top w:w="15" w:type="dxa"/>
              <w:left w:w="15" w:type="dxa"/>
              <w:bottom w:w="0" w:type="dxa"/>
              <w:right w:w="15" w:type="dxa"/>
            </w:tcMar>
            <w:vAlign w:val="center"/>
            <w:hideMark/>
          </w:tcPr>
          <w:p w14:paraId="41ABCF4E" w14:textId="77777777" w:rsidR="000447E4" w:rsidRPr="00153B5E" w:rsidRDefault="00536CDE" w:rsidP="006754E2">
            <w:pPr>
              <w:spacing w:line="480" w:lineRule="auto"/>
              <w:jc w:val="both"/>
              <w:rPr>
                <w:color w:val="000000"/>
                <w:sz w:val="22"/>
                <w:szCs w:val="22"/>
              </w:rPr>
            </w:pPr>
            <w:r w:rsidRPr="00153B5E">
              <w:rPr>
                <w:color w:val="000000"/>
                <w:sz w:val="22"/>
                <w:szCs w:val="22"/>
              </w:rPr>
              <w:fldChar w:fldCharType="begin"/>
            </w:r>
            <w:r w:rsidR="006754E2" w:rsidRPr="00153B5E">
              <w:rPr>
                <w:color w:val="000000"/>
                <w:sz w:val="22"/>
                <w:szCs w:val="22"/>
              </w:rPr>
              <w:instrText xml:space="preserve"> ADDIN EN.CITE &lt;EndNote&gt;&lt;Cite&gt;&lt;Author&gt;Mendive&lt;/Author&gt;&lt;Year&gt;2006&lt;/Year&gt;&lt;RecNum&gt;464&lt;/RecNum&gt;&lt;DisplayText&gt;&lt;style face="superscript"&gt;[7]&lt;/style&gt;&lt;/DisplayText&gt;&lt;record&gt;&lt;rec-number&gt;464&lt;/rec-number&gt;&lt;foreign-keys&gt;&lt;key app="EN" db-id="xxfpsf0xls2r5cerz2lxxf0yxzww09wvssrv" timestamp="1772606796"&gt;464&lt;/key&gt;&lt;/foreign-keys&gt;&lt;ref-type name="Journal Article"&gt;17&lt;/ref-type&gt;&lt;contributors&gt;&lt;authors&gt;&lt;author&gt;Mendive, Cecilia B.&lt;/author&gt;&lt;author&gt;Bredow, Thomas&lt;/author&gt;&lt;author&gt;Blesa, Miguel A.&lt;/author&gt;&lt;author&gt;Bahnemann, Detlef W.&lt;/author&gt;&lt;/authors&gt;&lt;/contributors&gt;&lt;titles&gt;&lt;title&gt;ATR-FTIR measurements and quantum chemical calculations concerning the adsorption and photoreaction of oxalic acid on TiO2&lt;/title&gt;&lt;secondary-title&gt;Physical Chemistry Chemical Physics&lt;/secondary-title&gt;&lt;/titles&gt;&lt;periodical&gt;&lt;full-title&gt;Physical Chemistry Chemical Physics&lt;/full-title&gt;&lt;/periodical&gt;&lt;pages&gt;3232-3247&lt;/pages&gt;&lt;volume&gt;8&lt;/volume&gt;&lt;number&gt;27&lt;/number&gt;&lt;dates&gt;&lt;year&gt;2006&lt;/year&gt;&lt;/dates&gt;&lt;publisher&gt;The Royal Society of Chemistry&lt;/publisher&gt;&lt;isbn&gt;1463-9076&lt;/isbn&gt;&lt;work-type&gt;10.1039/B518007B&lt;/work-type&gt;&lt;urls&gt;&lt;related-urls&gt;&lt;url&gt;http://dx.doi.org/10.1039/B518007B&lt;/url&gt;&lt;/related-urls&gt;&lt;/urls&gt;&lt;electronic-resource-num&gt;10.1039/B518007B&lt;/electronic-resource-num&gt;&lt;/record&gt;&lt;/Cite&gt;&lt;/EndNote&gt;</w:instrText>
            </w:r>
            <w:r w:rsidRPr="00153B5E">
              <w:rPr>
                <w:color w:val="000000"/>
                <w:sz w:val="22"/>
                <w:szCs w:val="22"/>
              </w:rPr>
              <w:fldChar w:fldCharType="separate"/>
            </w:r>
            <w:r w:rsidR="006754E2" w:rsidRPr="00153B5E">
              <w:rPr>
                <w:noProof/>
                <w:color w:val="000000"/>
                <w:sz w:val="22"/>
                <w:szCs w:val="22"/>
                <w:vertAlign w:val="superscript"/>
              </w:rPr>
              <w:t>[7]</w:t>
            </w:r>
            <w:r w:rsidRPr="00153B5E">
              <w:rPr>
                <w:color w:val="000000"/>
                <w:sz w:val="22"/>
                <w:szCs w:val="22"/>
              </w:rPr>
              <w:fldChar w:fldCharType="end"/>
            </w:r>
          </w:p>
        </w:tc>
      </w:tr>
      <w:tr w:rsidR="00182315" w:rsidRPr="00153B5E" w14:paraId="56FCF1B2" w14:textId="77777777" w:rsidTr="007F0353">
        <w:trPr>
          <w:trHeight w:val="300"/>
        </w:trPr>
        <w:tc>
          <w:tcPr>
            <w:tcW w:w="0" w:type="auto"/>
            <w:tcBorders>
              <w:top w:val="nil"/>
              <w:left w:val="nil"/>
              <w:bottom w:val="nil"/>
              <w:right w:val="nil"/>
            </w:tcBorders>
            <w:tcMar>
              <w:top w:w="15" w:type="dxa"/>
              <w:left w:w="15" w:type="dxa"/>
              <w:bottom w:w="0" w:type="dxa"/>
              <w:right w:w="15" w:type="dxa"/>
            </w:tcMar>
            <w:vAlign w:val="center"/>
            <w:hideMark/>
          </w:tcPr>
          <w:p w14:paraId="72010432" w14:textId="77777777" w:rsidR="00FC7715" w:rsidRPr="00153B5E" w:rsidRDefault="00FC7715" w:rsidP="006F3D41">
            <w:pPr>
              <w:spacing w:line="480" w:lineRule="auto"/>
              <w:jc w:val="both"/>
              <w:rPr>
                <w:color w:val="000000"/>
                <w:sz w:val="22"/>
                <w:szCs w:val="22"/>
              </w:rPr>
            </w:pPr>
            <w:r w:rsidRPr="00153B5E">
              <w:rPr>
                <w:color w:val="000000"/>
                <w:sz w:val="22"/>
                <w:szCs w:val="22"/>
              </w:rPr>
              <w:t>1570–1595</w:t>
            </w:r>
          </w:p>
        </w:tc>
        <w:tc>
          <w:tcPr>
            <w:tcW w:w="2286" w:type="dxa"/>
            <w:tcBorders>
              <w:top w:val="nil"/>
              <w:left w:val="nil"/>
              <w:bottom w:val="nil"/>
              <w:right w:val="nil"/>
            </w:tcBorders>
            <w:tcMar>
              <w:top w:w="15" w:type="dxa"/>
              <w:left w:w="15" w:type="dxa"/>
              <w:bottom w:w="0" w:type="dxa"/>
              <w:right w:w="15" w:type="dxa"/>
            </w:tcMar>
            <w:vAlign w:val="center"/>
            <w:hideMark/>
          </w:tcPr>
          <w:p w14:paraId="2C0AE6AE" w14:textId="77777777" w:rsidR="00FC7715" w:rsidRPr="00153B5E" w:rsidRDefault="00FC7715" w:rsidP="006F3D41">
            <w:pPr>
              <w:spacing w:line="480" w:lineRule="auto"/>
              <w:jc w:val="both"/>
              <w:rPr>
                <w:color w:val="000000"/>
                <w:sz w:val="22"/>
                <w:szCs w:val="22"/>
              </w:rPr>
            </w:pPr>
            <w:proofErr w:type="spellStart"/>
            <w:r w:rsidRPr="00153B5E">
              <w:rPr>
                <w:color w:val="000000"/>
                <w:sz w:val="22"/>
                <w:szCs w:val="22"/>
              </w:rPr>
              <w:t>νas</w:t>
            </w:r>
            <w:proofErr w:type="spellEnd"/>
            <w:r w:rsidRPr="00153B5E">
              <w:rPr>
                <w:color w:val="000000"/>
                <w:sz w:val="22"/>
                <w:szCs w:val="22"/>
              </w:rPr>
              <w:t>(OCO)</w:t>
            </w:r>
          </w:p>
        </w:tc>
        <w:tc>
          <w:tcPr>
            <w:tcW w:w="3780" w:type="dxa"/>
            <w:tcBorders>
              <w:top w:val="nil"/>
              <w:left w:val="nil"/>
              <w:bottom w:val="nil"/>
              <w:right w:val="nil"/>
            </w:tcBorders>
            <w:tcMar>
              <w:top w:w="15" w:type="dxa"/>
              <w:left w:w="15" w:type="dxa"/>
              <w:bottom w:w="0" w:type="dxa"/>
              <w:right w:w="15" w:type="dxa"/>
            </w:tcMar>
            <w:vAlign w:val="center"/>
            <w:hideMark/>
          </w:tcPr>
          <w:p w14:paraId="39406612" w14:textId="77777777" w:rsidR="00FC7715" w:rsidRPr="00153B5E" w:rsidRDefault="00FC7715" w:rsidP="006F3D41">
            <w:pPr>
              <w:spacing w:line="480" w:lineRule="auto"/>
              <w:jc w:val="both"/>
              <w:rPr>
                <w:color w:val="000000"/>
                <w:sz w:val="22"/>
                <w:szCs w:val="22"/>
              </w:rPr>
            </w:pPr>
            <w:proofErr w:type="spellStart"/>
            <w:r w:rsidRPr="00153B5E">
              <w:rPr>
                <w:color w:val="000000"/>
                <w:sz w:val="22"/>
                <w:szCs w:val="22"/>
              </w:rPr>
              <w:t>formate</w:t>
            </w:r>
            <w:proofErr w:type="spellEnd"/>
            <w:r w:rsidRPr="00153B5E">
              <w:rPr>
                <w:color w:val="000000"/>
                <w:sz w:val="22"/>
                <w:szCs w:val="22"/>
              </w:rPr>
              <w:t xml:space="preserve"> species</w:t>
            </w:r>
          </w:p>
        </w:tc>
        <w:tc>
          <w:tcPr>
            <w:tcW w:w="1551" w:type="dxa"/>
            <w:tcBorders>
              <w:top w:val="nil"/>
              <w:left w:val="nil"/>
              <w:bottom w:val="nil"/>
              <w:right w:val="nil"/>
            </w:tcBorders>
            <w:noWrap/>
            <w:tcMar>
              <w:top w:w="15" w:type="dxa"/>
              <w:left w:w="15" w:type="dxa"/>
              <w:bottom w:w="0" w:type="dxa"/>
              <w:right w:w="15" w:type="dxa"/>
            </w:tcMar>
            <w:vAlign w:val="center"/>
            <w:hideMark/>
          </w:tcPr>
          <w:p w14:paraId="7698979A" w14:textId="77777777" w:rsidR="00FC7715" w:rsidRPr="00153B5E" w:rsidRDefault="00536CDE" w:rsidP="006754E2">
            <w:pPr>
              <w:spacing w:line="480" w:lineRule="auto"/>
              <w:jc w:val="both"/>
              <w:rPr>
                <w:color w:val="000000"/>
                <w:sz w:val="22"/>
                <w:szCs w:val="22"/>
              </w:rPr>
            </w:pPr>
            <w:r w:rsidRPr="00153B5E">
              <w:rPr>
                <w:color w:val="000000"/>
                <w:sz w:val="22"/>
                <w:szCs w:val="22"/>
              </w:rPr>
              <w:fldChar w:fldCharType="begin"/>
            </w:r>
            <w:r w:rsidR="006754E2" w:rsidRPr="00153B5E">
              <w:rPr>
                <w:color w:val="000000"/>
                <w:sz w:val="22"/>
                <w:szCs w:val="22"/>
              </w:rPr>
              <w:instrText xml:space="preserve"> ADDIN EN.CITE &lt;EndNote&gt;&lt;Cite&gt;&lt;Author&gt;Rotzinger&lt;/Author&gt;&lt;Year&gt;2004&lt;/Year&gt;&lt;RecNum&gt;462&lt;/RecNum&gt;&lt;DisplayText&gt;&lt;style face="superscript"&gt;[6]&lt;/style&gt;&lt;/DisplayText&gt;&lt;record&gt;&lt;rec-number&gt;462&lt;/rec-number&gt;&lt;foreign-keys&gt;&lt;key app="EN" db-id="xxfpsf0xls2r5cerz2lxxf0yxzww09wvssrv" timestamp="1772606679"&gt;462&lt;/key&gt;&lt;/foreign-keys&gt;&lt;ref-type name="Journal Article"&gt;17&lt;/ref-type&gt;&lt;contributors&gt;&lt;authors&gt;&lt;author&gt;Rotzinger, François P.&lt;/author&gt;&lt;author&gt;Kesselman-Truttmann, Janet M.&lt;/author&gt;&lt;author&gt;Hug, Stephan J.&lt;/author&gt;&lt;author&gt;Shklover, Valery&lt;/author&gt;&lt;author&gt;Grätzel, Michael&lt;/author&gt;&lt;/authors&gt;&lt;/contributors&gt;&lt;titles&gt;&lt;title&gt;Structure and Vibrational Spectrum of Formate and Acetate Adsorbed from Aqueous Solution onto the TiO2 Rutile (110) Surface&lt;/title&gt;&lt;secondary-title&gt;The Journal of Physical Chemistry B&lt;/secondary-title&gt;&lt;/titles&gt;&lt;periodical&gt;&lt;full-title&gt;The Journal of Physical Chemistry B&lt;/full-title&gt;&lt;/periodical&gt;&lt;pages&gt;5004-5017&lt;/pages&gt;&lt;volume&gt;108&lt;/volume&gt;&lt;number&gt;16&lt;/number&gt;&lt;dates&gt;&lt;year&gt;2004&lt;/year&gt;&lt;pub-dates&gt;&lt;date&gt;2004/04/01&lt;/date&gt;&lt;/pub-dates&gt;&lt;/dates&gt;&lt;publisher&gt;American Chemical Society&lt;/publisher&gt;&lt;isbn&gt;1520-6106&lt;/isbn&gt;&lt;urls&gt;&lt;related-urls&gt;&lt;url&gt;https://doi.org/10.1021/jp0360974&lt;/url&gt;&lt;/related-urls&gt;&lt;/urls&gt;&lt;electronic-resource-num&gt;10.1021/jp0360974&lt;/electronic-resource-num&gt;&lt;/record&gt;&lt;/Cite&gt;&lt;/EndNote&gt;</w:instrText>
            </w:r>
            <w:r w:rsidRPr="00153B5E">
              <w:rPr>
                <w:color w:val="000000"/>
                <w:sz w:val="22"/>
                <w:szCs w:val="22"/>
              </w:rPr>
              <w:fldChar w:fldCharType="separate"/>
            </w:r>
            <w:r w:rsidR="006754E2" w:rsidRPr="00153B5E">
              <w:rPr>
                <w:noProof/>
                <w:color w:val="000000"/>
                <w:sz w:val="22"/>
                <w:szCs w:val="22"/>
                <w:vertAlign w:val="superscript"/>
              </w:rPr>
              <w:t>[6]</w:t>
            </w:r>
            <w:r w:rsidRPr="00153B5E">
              <w:rPr>
                <w:color w:val="000000"/>
                <w:sz w:val="22"/>
                <w:szCs w:val="22"/>
              </w:rPr>
              <w:fldChar w:fldCharType="end"/>
            </w:r>
          </w:p>
        </w:tc>
      </w:tr>
      <w:tr w:rsidR="00182315" w:rsidRPr="00153B5E" w14:paraId="7B2EFD5E" w14:textId="77777777" w:rsidTr="007F0353">
        <w:trPr>
          <w:trHeight w:val="300"/>
        </w:trPr>
        <w:tc>
          <w:tcPr>
            <w:tcW w:w="0" w:type="auto"/>
            <w:tcBorders>
              <w:top w:val="nil"/>
              <w:left w:val="nil"/>
              <w:bottom w:val="nil"/>
              <w:right w:val="nil"/>
            </w:tcBorders>
            <w:tcMar>
              <w:top w:w="15" w:type="dxa"/>
              <w:left w:w="15" w:type="dxa"/>
              <w:bottom w:w="0" w:type="dxa"/>
              <w:right w:w="15" w:type="dxa"/>
            </w:tcMar>
            <w:vAlign w:val="center"/>
            <w:hideMark/>
          </w:tcPr>
          <w:p w14:paraId="40D11228" w14:textId="77777777" w:rsidR="00FC7715" w:rsidRPr="00153B5E" w:rsidRDefault="00FC7715" w:rsidP="006F3D41">
            <w:pPr>
              <w:spacing w:line="480" w:lineRule="auto"/>
              <w:jc w:val="both"/>
              <w:rPr>
                <w:color w:val="000000"/>
                <w:sz w:val="22"/>
                <w:szCs w:val="22"/>
              </w:rPr>
            </w:pPr>
            <w:r w:rsidRPr="00153B5E">
              <w:rPr>
                <w:color w:val="000000"/>
                <w:sz w:val="22"/>
                <w:szCs w:val="22"/>
              </w:rPr>
              <w:t>165</w:t>
            </w:r>
            <w:r w:rsidR="00BF2211" w:rsidRPr="00153B5E">
              <w:rPr>
                <w:color w:val="000000"/>
                <w:sz w:val="22"/>
                <w:szCs w:val="22"/>
              </w:rPr>
              <w:t>3</w:t>
            </w:r>
          </w:p>
        </w:tc>
        <w:tc>
          <w:tcPr>
            <w:tcW w:w="2286" w:type="dxa"/>
            <w:tcBorders>
              <w:top w:val="nil"/>
              <w:left w:val="nil"/>
              <w:bottom w:val="nil"/>
              <w:right w:val="nil"/>
            </w:tcBorders>
            <w:tcMar>
              <w:top w:w="15" w:type="dxa"/>
              <w:left w:w="15" w:type="dxa"/>
              <w:bottom w:w="0" w:type="dxa"/>
              <w:right w:w="15" w:type="dxa"/>
            </w:tcMar>
            <w:vAlign w:val="center"/>
            <w:hideMark/>
          </w:tcPr>
          <w:p w14:paraId="2FB24FDD" w14:textId="77777777" w:rsidR="00FC7715" w:rsidRPr="00153B5E" w:rsidRDefault="00FC7715" w:rsidP="006F3D41">
            <w:pPr>
              <w:spacing w:line="480" w:lineRule="auto"/>
              <w:jc w:val="both"/>
              <w:rPr>
                <w:color w:val="000000"/>
                <w:sz w:val="22"/>
                <w:szCs w:val="22"/>
              </w:rPr>
            </w:pPr>
            <w:r w:rsidRPr="00153B5E">
              <w:rPr>
                <w:color w:val="000000"/>
                <w:sz w:val="22"/>
                <w:szCs w:val="22"/>
              </w:rPr>
              <w:t>ν(C=O) (coordinated)</w:t>
            </w:r>
          </w:p>
        </w:tc>
        <w:tc>
          <w:tcPr>
            <w:tcW w:w="3780" w:type="dxa"/>
            <w:tcBorders>
              <w:top w:val="nil"/>
              <w:left w:val="nil"/>
              <w:bottom w:val="nil"/>
              <w:right w:val="nil"/>
            </w:tcBorders>
            <w:tcMar>
              <w:top w:w="15" w:type="dxa"/>
              <w:left w:w="15" w:type="dxa"/>
              <w:bottom w:w="0" w:type="dxa"/>
              <w:right w:w="15" w:type="dxa"/>
            </w:tcMar>
            <w:vAlign w:val="center"/>
            <w:hideMark/>
          </w:tcPr>
          <w:p w14:paraId="66AEA820" w14:textId="77777777" w:rsidR="00FC7715" w:rsidRPr="00153B5E" w:rsidRDefault="00FC7715" w:rsidP="006F3D41">
            <w:pPr>
              <w:spacing w:line="480" w:lineRule="auto"/>
              <w:jc w:val="both"/>
              <w:rPr>
                <w:color w:val="000000"/>
                <w:sz w:val="22"/>
                <w:szCs w:val="22"/>
              </w:rPr>
            </w:pPr>
            <w:r w:rsidRPr="00153B5E">
              <w:rPr>
                <w:color w:val="000000"/>
                <w:sz w:val="22"/>
                <w:szCs w:val="22"/>
              </w:rPr>
              <w:t>adsorbed aldehyde</w:t>
            </w:r>
            <w:r w:rsidR="006C749F" w:rsidRPr="00153B5E">
              <w:rPr>
                <w:color w:val="000000"/>
                <w:sz w:val="22"/>
                <w:szCs w:val="22"/>
              </w:rPr>
              <w:t>/</w:t>
            </w:r>
            <w:r w:rsidRPr="00153B5E">
              <w:rPr>
                <w:color w:val="000000"/>
                <w:sz w:val="22"/>
                <w:szCs w:val="22"/>
              </w:rPr>
              <w:t>intermediate</w:t>
            </w:r>
          </w:p>
        </w:tc>
        <w:tc>
          <w:tcPr>
            <w:tcW w:w="1551" w:type="dxa"/>
            <w:tcBorders>
              <w:top w:val="nil"/>
              <w:left w:val="nil"/>
              <w:bottom w:val="nil"/>
              <w:right w:val="nil"/>
            </w:tcBorders>
            <w:noWrap/>
            <w:tcMar>
              <w:top w:w="15" w:type="dxa"/>
              <w:left w:w="15" w:type="dxa"/>
              <w:bottom w:w="0" w:type="dxa"/>
              <w:right w:w="15" w:type="dxa"/>
            </w:tcMar>
            <w:vAlign w:val="center"/>
            <w:hideMark/>
          </w:tcPr>
          <w:p w14:paraId="5574C178" w14:textId="77777777" w:rsidR="00FC7715" w:rsidRPr="00153B5E" w:rsidRDefault="00536CDE" w:rsidP="006754E2">
            <w:pPr>
              <w:spacing w:line="480" w:lineRule="auto"/>
              <w:jc w:val="both"/>
              <w:rPr>
                <w:color w:val="000000"/>
                <w:sz w:val="22"/>
                <w:szCs w:val="22"/>
              </w:rPr>
            </w:pPr>
            <w:r w:rsidRPr="00153B5E">
              <w:rPr>
                <w:color w:val="000000"/>
                <w:sz w:val="22"/>
                <w:szCs w:val="22"/>
              </w:rPr>
              <w:fldChar w:fldCharType="begin"/>
            </w:r>
            <w:r w:rsidR="006754E2" w:rsidRPr="00153B5E">
              <w:rPr>
                <w:color w:val="000000"/>
                <w:sz w:val="22"/>
                <w:szCs w:val="22"/>
              </w:rPr>
              <w:instrText xml:space="preserve"> ADDIN EN.CITE &lt;EndNote&gt;&lt;Cite&gt;&lt;Author&gt;Nishiyama&lt;/Author&gt;&lt;Year&gt;1999&lt;/Year&gt;&lt;RecNum&gt;468&lt;/RecNum&gt;&lt;DisplayText&gt;&lt;style face="superscript"&gt;[8]&lt;/style&gt;&lt;/DisplayText&gt;&lt;record&gt;&lt;rec-number&gt;468&lt;/rec-number&gt;&lt;foreign-keys&gt;&lt;key app="EN" db-id="xxfpsf0xls2r5cerz2lxxf0yxzww09wvssrv" timestamp="1772607532"&gt;468&lt;/key&gt;&lt;/foreign-keys&gt;&lt;ref-type name="Journal Article"&gt;17&lt;/ref-type&gt;&lt;contributors&gt;&lt;authors&gt;&lt;author&gt;Nishiyama, Satoru&lt;/author&gt;&lt;author&gt;Hara, Toshiyuki&lt;/author&gt;&lt;author&gt;Tsuruya, Shigeru&lt;/author&gt;&lt;author&gt;Masai, Mitsuo&lt;/author&gt;&lt;/authors&gt;&lt;/contributors&gt;&lt;titles&gt;&lt;title&gt;Infrared Spectroscopy Study of Aldehydes Adsorbed on Rh−Sn Bimetallic Systems:  Selective Activation of Aldehydes by Tin&lt;/title&gt;&lt;secondary-title&gt;The Journal of Physical Chemistry B&lt;/secondary-title&gt;&lt;/titles&gt;&lt;periodical&gt;&lt;full-title&gt;The Journal of Physical Chemistry B&lt;/full-title&gt;&lt;/periodical&gt;&lt;pages&gt;4431-4439&lt;/pages&gt;&lt;volume&gt;103&lt;/volume&gt;&lt;number&gt;21&lt;/number&gt;&lt;dates&gt;&lt;year&gt;1999&lt;/year&gt;&lt;pub-dates&gt;&lt;date&gt;1999/05/01&lt;/date&gt;&lt;/pub-dates&gt;&lt;/dates&gt;&lt;publisher&gt;American Chemical Society&lt;/publisher&gt;&lt;isbn&gt;1520-6106&lt;/isbn&gt;&lt;urls&gt;&lt;related-urls&gt;&lt;url&gt;https://doi.org/10.1021/jp984553w&lt;/url&gt;&lt;/related-urls&gt;&lt;/urls&gt;&lt;electronic-resource-num&gt;10.1021/jp984553w&lt;/electronic-resource-num&gt;&lt;/record&gt;&lt;/Cite&gt;&lt;/EndNote&gt;</w:instrText>
            </w:r>
            <w:r w:rsidRPr="00153B5E">
              <w:rPr>
                <w:color w:val="000000"/>
                <w:sz w:val="22"/>
                <w:szCs w:val="22"/>
              </w:rPr>
              <w:fldChar w:fldCharType="separate"/>
            </w:r>
            <w:r w:rsidR="006754E2" w:rsidRPr="00153B5E">
              <w:rPr>
                <w:noProof/>
                <w:color w:val="000000"/>
                <w:sz w:val="22"/>
                <w:szCs w:val="22"/>
                <w:vertAlign w:val="superscript"/>
              </w:rPr>
              <w:t>[8]</w:t>
            </w:r>
            <w:r w:rsidRPr="00153B5E">
              <w:rPr>
                <w:color w:val="000000"/>
                <w:sz w:val="22"/>
                <w:szCs w:val="22"/>
              </w:rPr>
              <w:fldChar w:fldCharType="end"/>
            </w:r>
          </w:p>
        </w:tc>
      </w:tr>
      <w:tr w:rsidR="00182315" w:rsidRPr="00153B5E" w14:paraId="22A0121C" w14:textId="77777777" w:rsidTr="007F0353">
        <w:trPr>
          <w:trHeight w:val="300"/>
        </w:trPr>
        <w:tc>
          <w:tcPr>
            <w:tcW w:w="0" w:type="auto"/>
            <w:tcBorders>
              <w:top w:val="nil"/>
              <w:left w:val="nil"/>
              <w:bottom w:val="nil"/>
              <w:right w:val="nil"/>
            </w:tcBorders>
            <w:tcMar>
              <w:top w:w="15" w:type="dxa"/>
              <w:left w:w="15" w:type="dxa"/>
              <w:bottom w:w="0" w:type="dxa"/>
              <w:right w:w="15" w:type="dxa"/>
            </w:tcMar>
            <w:vAlign w:val="center"/>
            <w:hideMark/>
          </w:tcPr>
          <w:p w14:paraId="54BB0B1D" w14:textId="77777777" w:rsidR="00FC7715" w:rsidRPr="00153B5E" w:rsidRDefault="00FC7715" w:rsidP="006F3D41">
            <w:pPr>
              <w:spacing w:line="480" w:lineRule="auto"/>
              <w:jc w:val="both"/>
              <w:rPr>
                <w:color w:val="000000"/>
                <w:sz w:val="22"/>
                <w:szCs w:val="22"/>
              </w:rPr>
            </w:pPr>
            <w:r w:rsidRPr="00153B5E">
              <w:rPr>
                <w:color w:val="000000"/>
                <w:sz w:val="22"/>
                <w:szCs w:val="22"/>
              </w:rPr>
              <w:t>1720–1740</w:t>
            </w:r>
          </w:p>
        </w:tc>
        <w:tc>
          <w:tcPr>
            <w:tcW w:w="2286" w:type="dxa"/>
            <w:tcBorders>
              <w:top w:val="nil"/>
              <w:left w:val="nil"/>
              <w:bottom w:val="nil"/>
              <w:right w:val="nil"/>
            </w:tcBorders>
            <w:tcMar>
              <w:top w:w="15" w:type="dxa"/>
              <w:left w:w="15" w:type="dxa"/>
              <w:bottom w:w="0" w:type="dxa"/>
              <w:right w:w="15" w:type="dxa"/>
            </w:tcMar>
            <w:vAlign w:val="center"/>
            <w:hideMark/>
          </w:tcPr>
          <w:p w14:paraId="26A63D11" w14:textId="77777777" w:rsidR="00FC7715" w:rsidRPr="00153B5E" w:rsidRDefault="00FC7715" w:rsidP="006F3D41">
            <w:pPr>
              <w:spacing w:line="480" w:lineRule="auto"/>
              <w:jc w:val="both"/>
              <w:rPr>
                <w:color w:val="000000"/>
                <w:sz w:val="22"/>
                <w:szCs w:val="22"/>
              </w:rPr>
            </w:pPr>
            <w:r w:rsidRPr="00153B5E">
              <w:rPr>
                <w:color w:val="000000"/>
                <w:sz w:val="22"/>
                <w:szCs w:val="22"/>
              </w:rPr>
              <w:t>ν(C=O)</w:t>
            </w:r>
          </w:p>
        </w:tc>
        <w:tc>
          <w:tcPr>
            <w:tcW w:w="3780" w:type="dxa"/>
            <w:tcBorders>
              <w:top w:val="nil"/>
              <w:left w:val="nil"/>
              <w:bottom w:val="nil"/>
              <w:right w:val="nil"/>
            </w:tcBorders>
            <w:tcMar>
              <w:top w:w="15" w:type="dxa"/>
              <w:left w:w="15" w:type="dxa"/>
              <w:bottom w:w="0" w:type="dxa"/>
              <w:right w:w="15" w:type="dxa"/>
            </w:tcMar>
            <w:vAlign w:val="center"/>
            <w:hideMark/>
          </w:tcPr>
          <w:p w14:paraId="52816D5F" w14:textId="77777777" w:rsidR="00FC7715" w:rsidRPr="00153B5E" w:rsidRDefault="00FC7715" w:rsidP="006F3D41">
            <w:pPr>
              <w:spacing w:line="480" w:lineRule="auto"/>
              <w:jc w:val="both"/>
              <w:rPr>
                <w:color w:val="000000"/>
                <w:sz w:val="22"/>
                <w:szCs w:val="22"/>
              </w:rPr>
            </w:pPr>
            <w:r w:rsidRPr="00153B5E">
              <w:rPr>
                <w:color w:val="000000"/>
                <w:sz w:val="22"/>
                <w:szCs w:val="22"/>
              </w:rPr>
              <w:t>free aldehyde</w:t>
            </w:r>
          </w:p>
        </w:tc>
        <w:tc>
          <w:tcPr>
            <w:tcW w:w="1551" w:type="dxa"/>
            <w:tcBorders>
              <w:top w:val="nil"/>
              <w:left w:val="nil"/>
              <w:bottom w:val="nil"/>
              <w:right w:val="nil"/>
            </w:tcBorders>
            <w:noWrap/>
            <w:tcMar>
              <w:top w:w="15" w:type="dxa"/>
              <w:left w:w="15" w:type="dxa"/>
              <w:bottom w:w="0" w:type="dxa"/>
              <w:right w:w="15" w:type="dxa"/>
            </w:tcMar>
            <w:vAlign w:val="center"/>
            <w:hideMark/>
          </w:tcPr>
          <w:p w14:paraId="4A4DB831" w14:textId="77777777" w:rsidR="00FC7715" w:rsidRPr="00153B5E" w:rsidRDefault="00536CDE" w:rsidP="006754E2">
            <w:pPr>
              <w:spacing w:line="480" w:lineRule="auto"/>
              <w:jc w:val="both"/>
              <w:rPr>
                <w:color w:val="000000"/>
                <w:sz w:val="22"/>
                <w:szCs w:val="22"/>
              </w:rPr>
            </w:pPr>
            <w:r w:rsidRPr="00153B5E">
              <w:rPr>
                <w:color w:val="000000"/>
                <w:sz w:val="22"/>
                <w:szCs w:val="22"/>
              </w:rPr>
              <w:fldChar w:fldCharType="begin"/>
            </w:r>
            <w:r w:rsidR="006754E2" w:rsidRPr="00153B5E">
              <w:rPr>
                <w:color w:val="000000"/>
                <w:sz w:val="22"/>
                <w:szCs w:val="22"/>
              </w:rPr>
              <w:instrText xml:space="preserve"> ADDIN EN.CITE &lt;EndNote&gt;&lt;Cite&gt;&lt;Author&gt;Yan&lt;/Author&gt;&lt;Year&gt;2017&lt;/Year&gt;&lt;RecNum&gt;469&lt;/RecNum&gt;&lt;DisplayText&gt;&lt;style face="superscript"&gt;[9]&lt;/style&gt;&lt;/DisplayText&gt;&lt;record&gt;&lt;rec-number&gt;469&lt;/rec-number&gt;&lt;foreign-keys&gt;&lt;key app="EN" db-id="xxfpsf0xls2r5cerz2lxxf0yxzww09wvssrv" timestamp="1772608339"&gt;469&lt;/key&gt;&lt;/foreign-keys&gt;&lt;ref-type name="Journal Article"&gt;17&lt;/ref-type&gt;&lt;contributors&gt;&lt;authors&gt;&lt;author&gt;Yan, Zhaoxiong&lt;/author&gt;&lt;author&gt;Xu, Zhihua&lt;/author&gt;&lt;author&gt;Yu, Jiaguo&lt;/author&gt;&lt;author&gt;Jaroniec, Mietek&lt;/author&gt;&lt;/authors&gt;&lt;/contributors&gt;&lt;titles&gt;&lt;title&gt;Effect of microstructure and surface hydroxyls on the catalytic activity of Au/AlOOH for formaldehyde removal at room temperature&lt;/title&gt;&lt;secondary-title&gt;Journal of Colloid and Interface Science&lt;/secondary-title&gt;&lt;/titles&gt;&lt;periodical&gt;&lt;full-title&gt;Journal of Colloid and Interface Science&lt;/full-title&gt;&lt;/periodical&gt;&lt;pages&gt;164-174&lt;/pages&gt;&lt;volume&gt;501&lt;/volume&gt;&lt;keywords&gt;&lt;keyword&gt;Formaldehyde&lt;/keyword&gt;&lt;keyword&gt;Catalytic oxidation&lt;/keyword&gt;&lt;keyword&gt;Gold catalysts&lt;/keyword&gt;&lt;keyword&gt;Mesoporous supports&lt;/keyword&gt;&lt;/keywords&gt;&lt;dates&gt;&lt;year&gt;2017&lt;/year&gt;&lt;pub-dates&gt;&lt;date&gt;2017/09/01/&lt;/date&gt;&lt;/pub-dates&gt;&lt;/dates&gt;&lt;isbn&gt;0021-9797&lt;/isbn&gt;&lt;urls&gt;&lt;related-urls&gt;&lt;url&gt;https://www.sciencedirect.com/science/article/pii/S0021979717304496&lt;/url&gt;&lt;/related-urls&gt;&lt;/urls&gt;&lt;electronic-resource-num&gt;https://doi.org/10.1016/j.jcis.2017.04.050&lt;/electronic-resource-num&gt;&lt;/record&gt;&lt;/Cite&gt;&lt;/EndNote&gt;</w:instrText>
            </w:r>
            <w:r w:rsidRPr="00153B5E">
              <w:rPr>
                <w:color w:val="000000"/>
                <w:sz w:val="22"/>
                <w:szCs w:val="22"/>
              </w:rPr>
              <w:fldChar w:fldCharType="separate"/>
            </w:r>
            <w:r w:rsidR="006754E2" w:rsidRPr="00153B5E">
              <w:rPr>
                <w:noProof/>
                <w:color w:val="000000"/>
                <w:sz w:val="22"/>
                <w:szCs w:val="22"/>
                <w:vertAlign w:val="superscript"/>
              </w:rPr>
              <w:t>[9]</w:t>
            </w:r>
            <w:r w:rsidRPr="00153B5E">
              <w:rPr>
                <w:color w:val="000000"/>
                <w:sz w:val="22"/>
                <w:szCs w:val="22"/>
              </w:rPr>
              <w:fldChar w:fldCharType="end"/>
            </w:r>
          </w:p>
        </w:tc>
      </w:tr>
      <w:tr w:rsidR="00182315" w:rsidRPr="00153B5E" w14:paraId="75C1AE0A" w14:textId="77777777" w:rsidTr="007F0353">
        <w:trPr>
          <w:trHeight w:val="300"/>
        </w:trPr>
        <w:tc>
          <w:tcPr>
            <w:tcW w:w="0" w:type="auto"/>
            <w:tcBorders>
              <w:top w:val="nil"/>
              <w:left w:val="nil"/>
              <w:bottom w:val="nil"/>
              <w:right w:val="nil"/>
            </w:tcBorders>
            <w:tcMar>
              <w:top w:w="15" w:type="dxa"/>
              <w:left w:w="15" w:type="dxa"/>
              <w:bottom w:w="0" w:type="dxa"/>
              <w:right w:w="15" w:type="dxa"/>
            </w:tcMar>
            <w:vAlign w:val="center"/>
            <w:hideMark/>
          </w:tcPr>
          <w:p w14:paraId="71E37BA2" w14:textId="77777777" w:rsidR="00FC7715" w:rsidRPr="00153B5E" w:rsidRDefault="00FC7715" w:rsidP="006F3D41">
            <w:pPr>
              <w:spacing w:line="480" w:lineRule="auto"/>
              <w:jc w:val="both"/>
              <w:rPr>
                <w:color w:val="000000"/>
                <w:sz w:val="22"/>
                <w:szCs w:val="22"/>
              </w:rPr>
            </w:pPr>
            <w:r w:rsidRPr="00153B5E">
              <w:rPr>
                <w:color w:val="000000"/>
                <w:sz w:val="22"/>
                <w:szCs w:val="22"/>
              </w:rPr>
              <w:t>2850–2960</w:t>
            </w:r>
          </w:p>
        </w:tc>
        <w:tc>
          <w:tcPr>
            <w:tcW w:w="2286" w:type="dxa"/>
            <w:tcBorders>
              <w:top w:val="nil"/>
              <w:left w:val="nil"/>
              <w:bottom w:val="nil"/>
              <w:right w:val="nil"/>
            </w:tcBorders>
            <w:tcMar>
              <w:top w:w="15" w:type="dxa"/>
              <w:left w:w="15" w:type="dxa"/>
              <w:bottom w:w="0" w:type="dxa"/>
              <w:right w:w="15" w:type="dxa"/>
            </w:tcMar>
            <w:vAlign w:val="center"/>
            <w:hideMark/>
          </w:tcPr>
          <w:p w14:paraId="3F0AF049" w14:textId="77777777" w:rsidR="00FC7715" w:rsidRPr="00153B5E" w:rsidRDefault="00FC7715" w:rsidP="006F3D41">
            <w:pPr>
              <w:spacing w:line="480" w:lineRule="auto"/>
              <w:jc w:val="both"/>
              <w:rPr>
                <w:color w:val="000000"/>
                <w:sz w:val="22"/>
                <w:szCs w:val="22"/>
              </w:rPr>
            </w:pPr>
            <w:proofErr w:type="spellStart"/>
            <w:r w:rsidRPr="00153B5E">
              <w:rPr>
                <w:color w:val="000000"/>
                <w:sz w:val="22"/>
                <w:szCs w:val="22"/>
              </w:rPr>
              <w:t>νas</w:t>
            </w:r>
            <w:proofErr w:type="spellEnd"/>
            <w:r w:rsidRPr="00153B5E">
              <w:rPr>
                <w:color w:val="000000"/>
                <w:sz w:val="22"/>
                <w:szCs w:val="22"/>
              </w:rPr>
              <w:t xml:space="preserve">, </w:t>
            </w:r>
            <w:proofErr w:type="spellStart"/>
            <w:r w:rsidRPr="00153B5E">
              <w:rPr>
                <w:color w:val="000000"/>
                <w:sz w:val="22"/>
                <w:szCs w:val="22"/>
              </w:rPr>
              <w:t>νs</w:t>
            </w:r>
            <w:proofErr w:type="spellEnd"/>
            <w:r w:rsidRPr="00153B5E">
              <w:rPr>
                <w:color w:val="000000"/>
                <w:sz w:val="22"/>
                <w:szCs w:val="22"/>
              </w:rPr>
              <w:t>(C–H)</w:t>
            </w:r>
          </w:p>
        </w:tc>
        <w:tc>
          <w:tcPr>
            <w:tcW w:w="3780" w:type="dxa"/>
            <w:tcBorders>
              <w:top w:val="nil"/>
              <w:left w:val="nil"/>
              <w:bottom w:val="nil"/>
              <w:right w:val="nil"/>
            </w:tcBorders>
            <w:tcMar>
              <w:top w:w="15" w:type="dxa"/>
              <w:left w:w="15" w:type="dxa"/>
              <w:bottom w:w="0" w:type="dxa"/>
              <w:right w:w="15" w:type="dxa"/>
            </w:tcMar>
            <w:vAlign w:val="center"/>
            <w:hideMark/>
          </w:tcPr>
          <w:p w14:paraId="21B0F2DE" w14:textId="77777777" w:rsidR="00FC7715" w:rsidRPr="00153B5E" w:rsidRDefault="00FC7715" w:rsidP="006F3D41">
            <w:pPr>
              <w:spacing w:line="480" w:lineRule="auto"/>
              <w:jc w:val="both"/>
              <w:rPr>
                <w:color w:val="000000"/>
                <w:sz w:val="22"/>
                <w:szCs w:val="22"/>
              </w:rPr>
            </w:pPr>
            <w:r w:rsidRPr="00153B5E">
              <w:rPr>
                <w:color w:val="000000"/>
                <w:sz w:val="22"/>
                <w:szCs w:val="22"/>
              </w:rPr>
              <w:t>alkyl residues (CH₂/CH₃)</w:t>
            </w:r>
          </w:p>
        </w:tc>
        <w:tc>
          <w:tcPr>
            <w:tcW w:w="1551" w:type="dxa"/>
            <w:tcBorders>
              <w:top w:val="nil"/>
              <w:left w:val="nil"/>
              <w:bottom w:val="nil"/>
              <w:right w:val="nil"/>
            </w:tcBorders>
            <w:noWrap/>
            <w:tcMar>
              <w:top w:w="15" w:type="dxa"/>
              <w:left w:w="15" w:type="dxa"/>
              <w:bottom w:w="0" w:type="dxa"/>
              <w:right w:w="15" w:type="dxa"/>
            </w:tcMar>
            <w:vAlign w:val="center"/>
            <w:hideMark/>
          </w:tcPr>
          <w:p w14:paraId="1C61FA07" w14:textId="77777777" w:rsidR="00FC7715" w:rsidRPr="00153B5E" w:rsidRDefault="00536CDE" w:rsidP="006754E2">
            <w:pPr>
              <w:spacing w:line="480" w:lineRule="auto"/>
              <w:jc w:val="both"/>
              <w:rPr>
                <w:color w:val="000000"/>
                <w:sz w:val="22"/>
                <w:szCs w:val="22"/>
              </w:rPr>
            </w:pPr>
            <w:r w:rsidRPr="00153B5E">
              <w:rPr>
                <w:color w:val="000000"/>
                <w:sz w:val="22"/>
                <w:szCs w:val="22"/>
              </w:rPr>
              <w:fldChar w:fldCharType="begin"/>
            </w:r>
            <w:r w:rsidR="006754E2" w:rsidRPr="00153B5E">
              <w:rPr>
                <w:color w:val="000000"/>
                <w:sz w:val="22"/>
                <w:szCs w:val="22"/>
              </w:rPr>
              <w:instrText xml:space="preserve"> ADDIN EN.CITE &lt;EndNote&gt;&lt;Cite&gt;&lt;Author&gt;Chafik&lt;/Author&gt;&lt;Year&gt;1998&lt;/Year&gt;&lt;RecNum&gt;466&lt;/RecNum&gt;&lt;DisplayText&gt;&lt;style face="superscript"&gt;[10]&lt;/style&gt;&lt;/DisplayText&gt;&lt;record&gt;&lt;rec-number&gt;466&lt;/rec-number&gt;&lt;foreign-keys&gt;&lt;key app="EN" db-id="xxfpsf0xls2r5cerz2lxxf0yxzww09wvssrv" timestamp="1772607034"&gt;466&lt;/key&gt;&lt;/foreign-keys&gt;&lt;ref-type name="Journal Article"&gt;17&lt;/ref-type&gt;&lt;contributors&gt;&lt;authors&gt;&lt;author&gt;Chafik, Tarik&lt;/author&gt;&lt;author&gt;Kameoka, Satoshi&lt;/author&gt;&lt;author&gt;Ukisu, Yuji&lt;/author&gt;&lt;author&gt;Miyadera, Tatsuo&lt;/author&gt;&lt;/authors&gt;&lt;/contributors&gt;&lt;titles&gt;&lt;title&gt;In situ diffuse reflectance infrared Fourier transform spectroscopy study of surface species involved in NOx reduction by ethanol over alumina-supported silver catalyst&lt;/title&gt;&lt;secondary-title&gt;Journal of Molecular Catalysis A: Chemical&lt;/secondary-title&gt;&lt;/titles&gt;&lt;periodical&gt;&lt;full-title&gt;Journal of Molecular Catalysis A: Chemical&lt;/full-title&gt;&lt;/periodical&gt;&lt;pages&gt;203-211&lt;/pages&gt;&lt;volume&gt;136&lt;/volume&gt;&lt;number&gt;2&lt;/number&gt;&lt;keywords&gt;&lt;keyword&gt;In situ DRIFT&lt;/keyword&gt;&lt;keyword&gt;NO reduction&lt;/keyword&gt;&lt;keyword&gt;Ethanol&lt;/keyword&gt;&lt;keyword&gt;Silver&lt;/keyword&gt;&lt;keyword&gt;Alumina&lt;/keyword&gt;&lt;/keywords&gt;&lt;dates&gt;&lt;year&gt;1998&lt;/year&gt;&lt;pub-dates&gt;&lt;date&gt;1998/12/07/&lt;/date&gt;&lt;/pub-dates&gt;&lt;/dates&gt;&lt;isbn&gt;1381-1169&lt;/isbn&gt;&lt;urls&gt;&lt;related-urls&gt;&lt;url&gt;https://www.sciencedirect.com/science/article/pii/S1381116998000533&lt;/url&gt;&lt;/related-urls&gt;&lt;/urls&gt;&lt;electronic-resource-num&gt;https://doi.org/10.1016/S1381-1169(98)00053-3&lt;/electronic-resource-num&gt;&lt;/record&gt;&lt;/Cite&gt;&lt;/EndNote&gt;</w:instrText>
            </w:r>
            <w:r w:rsidRPr="00153B5E">
              <w:rPr>
                <w:color w:val="000000"/>
                <w:sz w:val="22"/>
                <w:szCs w:val="22"/>
              </w:rPr>
              <w:fldChar w:fldCharType="separate"/>
            </w:r>
            <w:r w:rsidR="006754E2" w:rsidRPr="00153B5E">
              <w:rPr>
                <w:noProof/>
                <w:color w:val="000000"/>
                <w:sz w:val="22"/>
                <w:szCs w:val="22"/>
                <w:vertAlign w:val="superscript"/>
              </w:rPr>
              <w:t>[10]</w:t>
            </w:r>
            <w:r w:rsidRPr="00153B5E">
              <w:rPr>
                <w:color w:val="000000"/>
                <w:sz w:val="22"/>
                <w:szCs w:val="22"/>
              </w:rPr>
              <w:fldChar w:fldCharType="end"/>
            </w:r>
          </w:p>
        </w:tc>
      </w:tr>
      <w:tr w:rsidR="00182315" w:rsidRPr="00153B5E" w14:paraId="52978EA4" w14:textId="77777777" w:rsidTr="007F0353">
        <w:trPr>
          <w:trHeight w:val="300"/>
        </w:trPr>
        <w:tc>
          <w:tcPr>
            <w:tcW w:w="0" w:type="auto"/>
            <w:tcBorders>
              <w:top w:val="nil"/>
              <w:left w:val="nil"/>
              <w:bottom w:val="nil"/>
              <w:right w:val="nil"/>
            </w:tcBorders>
            <w:tcMar>
              <w:top w:w="15" w:type="dxa"/>
              <w:left w:w="15" w:type="dxa"/>
              <w:bottom w:w="0" w:type="dxa"/>
              <w:right w:w="15" w:type="dxa"/>
            </w:tcMar>
            <w:vAlign w:val="center"/>
            <w:hideMark/>
          </w:tcPr>
          <w:p w14:paraId="223EAB1F" w14:textId="77777777" w:rsidR="00FC7715" w:rsidRPr="00153B5E" w:rsidRDefault="00FC7715" w:rsidP="006F3D41">
            <w:pPr>
              <w:spacing w:line="480" w:lineRule="auto"/>
              <w:jc w:val="both"/>
              <w:rPr>
                <w:color w:val="000000"/>
                <w:sz w:val="22"/>
                <w:szCs w:val="22"/>
              </w:rPr>
            </w:pPr>
            <w:r w:rsidRPr="00153B5E">
              <w:rPr>
                <w:color w:val="000000"/>
                <w:sz w:val="22"/>
                <w:szCs w:val="22"/>
              </w:rPr>
              <w:t>3580–3650</w:t>
            </w:r>
          </w:p>
        </w:tc>
        <w:tc>
          <w:tcPr>
            <w:tcW w:w="2286" w:type="dxa"/>
            <w:tcBorders>
              <w:top w:val="nil"/>
              <w:left w:val="nil"/>
              <w:bottom w:val="nil"/>
              <w:right w:val="nil"/>
            </w:tcBorders>
            <w:tcMar>
              <w:top w:w="15" w:type="dxa"/>
              <w:left w:w="15" w:type="dxa"/>
              <w:bottom w:w="0" w:type="dxa"/>
              <w:right w:w="15" w:type="dxa"/>
            </w:tcMar>
            <w:vAlign w:val="center"/>
            <w:hideMark/>
          </w:tcPr>
          <w:p w14:paraId="593796E8" w14:textId="77777777" w:rsidR="00FC7715" w:rsidRPr="00153B5E" w:rsidRDefault="00FC7715" w:rsidP="006F3D41">
            <w:pPr>
              <w:spacing w:line="480" w:lineRule="auto"/>
              <w:jc w:val="both"/>
              <w:rPr>
                <w:color w:val="000000"/>
                <w:sz w:val="22"/>
                <w:szCs w:val="22"/>
              </w:rPr>
            </w:pPr>
            <w:r w:rsidRPr="00153B5E">
              <w:rPr>
                <w:color w:val="000000"/>
                <w:sz w:val="22"/>
                <w:szCs w:val="22"/>
              </w:rPr>
              <w:t>ν(OH)</w:t>
            </w:r>
          </w:p>
        </w:tc>
        <w:tc>
          <w:tcPr>
            <w:tcW w:w="3780" w:type="dxa"/>
            <w:tcBorders>
              <w:top w:val="nil"/>
              <w:left w:val="nil"/>
              <w:bottom w:val="nil"/>
              <w:right w:val="nil"/>
            </w:tcBorders>
            <w:tcMar>
              <w:top w:w="15" w:type="dxa"/>
              <w:left w:w="15" w:type="dxa"/>
              <w:bottom w:w="0" w:type="dxa"/>
              <w:right w:w="15" w:type="dxa"/>
            </w:tcMar>
            <w:vAlign w:val="center"/>
            <w:hideMark/>
          </w:tcPr>
          <w:p w14:paraId="44A52988" w14:textId="77777777" w:rsidR="00FC7715" w:rsidRPr="00153B5E" w:rsidRDefault="00FC7715" w:rsidP="006F3D41">
            <w:pPr>
              <w:spacing w:line="480" w:lineRule="auto"/>
              <w:jc w:val="both"/>
              <w:rPr>
                <w:color w:val="000000"/>
                <w:sz w:val="22"/>
                <w:szCs w:val="22"/>
              </w:rPr>
            </w:pPr>
            <w:r w:rsidRPr="00153B5E">
              <w:rPr>
                <w:color w:val="000000"/>
                <w:sz w:val="22"/>
                <w:szCs w:val="22"/>
              </w:rPr>
              <w:t>isolated surface hydroxyls</w:t>
            </w:r>
          </w:p>
        </w:tc>
        <w:tc>
          <w:tcPr>
            <w:tcW w:w="1551" w:type="dxa"/>
            <w:tcBorders>
              <w:top w:val="nil"/>
              <w:left w:val="nil"/>
              <w:bottom w:val="nil"/>
              <w:right w:val="nil"/>
            </w:tcBorders>
            <w:noWrap/>
            <w:tcMar>
              <w:top w:w="15" w:type="dxa"/>
              <w:left w:w="15" w:type="dxa"/>
              <w:bottom w:w="0" w:type="dxa"/>
              <w:right w:w="15" w:type="dxa"/>
            </w:tcMar>
            <w:vAlign w:val="center"/>
            <w:hideMark/>
          </w:tcPr>
          <w:p w14:paraId="0F372BCA" w14:textId="77777777" w:rsidR="00FC7715" w:rsidRPr="00153B5E" w:rsidRDefault="00536CDE" w:rsidP="006754E2">
            <w:pPr>
              <w:spacing w:line="480" w:lineRule="auto"/>
              <w:jc w:val="both"/>
              <w:rPr>
                <w:color w:val="000000"/>
                <w:sz w:val="22"/>
                <w:szCs w:val="22"/>
              </w:rPr>
            </w:pPr>
            <w:r w:rsidRPr="00153B5E">
              <w:rPr>
                <w:color w:val="000000"/>
                <w:sz w:val="22"/>
                <w:szCs w:val="22"/>
              </w:rPr>
              <w:fldChar w:fldCharType="begin"/>
            </w:r>
            <w:r w:rsidR="006754E2" w:rsidRPr="00153B5E">
              <w:rPr>
                <w:color w:val="000000"/>
                <w:sz w:val="22"/>
                <w:szCs w:val="22"/>
              </w:rPr>
              <w:instrText xml:space="preserve"> ADDIN EN.CITE &lt;EndNote&gt;&lt;Cite&gt;&lt;Author&gt;Sun&lt;/Author&gt;&lt;Year&gt;2010&lt;/Year&gt;&lt;RecNum&gt;467&lt;/RecNum&gt;&lt;DisplayText&gt;&lt;style face="superscript"&gt;[11]&lt;/style&gt;&lt;/DisplayText&gt;&lt;record&gt;&lt;rec-number&gt;467&lt;/rec-number&gt;&lt;foreign-keys&gt;&lt;key app="EN" db-id="xxfpsf0xls2r5cerz2lxxf0yxzww09wvssrv" timestamp="1772607093"&gt;467&lt;/key&gt;&lt;/foreign-keys&gt;&lt;ref-type name="Journal Article"&gt;17&lt;/ref-type&gt;&lt;contributors&gt;&lt;authors&gt;&lt;author&gt;Sun, Song&lt;/author&gt;&lt;author&gt;Ding, Jianjun&lt;/author&gt;&lt;author&gt;Bao, Jun&lt;/author&gt;&lt;author&gt;Gao, Chen&lt;/author&gt;&lt;author&gt;Qi, Zeming&lt;/author&gt;&lt;author&gt;Li, Chengxiang&lt;/author&gt;&lt;/authors&gt;&lt;/contributors&gt;&lt;titles&gt;&lt;title&gt;Photocatalytic Oxidation of Gaseous Formaldehyde on TiO2: An In Situ DRIFTS Study&lt;/title&gt;&lt;secondary-title&gt;Catalysis Letters&lt;/secondary-title&gt;&lt;/titles&gt;&lt;periodical&gt;&lt;full-title&gt;Catalysis Letters&lt;/full-title&gt;&lt;/periodical&gt;&lt;pages&gt;239-246&lt;/pages&gt;&lt;volume&gt;137&lt;/volume&gt;&lt;number&gt;3&lt;/number&gt;&lt;dates&gt;&lt;year&gt;2010&lt;/year&gt;&lt;pub-dates&gt;&lt;date&gt;2010/07/01&lt;/date&gt;&lt;/pub-dates&gt;&lt;/dates&gt;&lt;isbn&gt;1572-879X&lt;/isbn&gt;&lt;urls&gt;&lt;related-urls&gt;&lt;url&gt;https://doi.org/10.1007/s10562-010-0358-4&lt;/url&gt;&lt;/related-urls&gt;&lt;/urls&gt;&lt;electronic-resource-num&gt;10.1007/s10562-010-0358-4&lt;/electronic-resource-num&gt;&lt;/record&gt;&lt;/Cite&gt;&lt;/EndNote&gt;</w:instrText>
            </w:r>
            <w:r w:rsidRPr="00153B5E">
              <w:rPr>
                <w:color w:val="000000"/>
                <w:sz w:val="22"/>
                <w:szCs w:val="22"/>
              </w:rPr>
              <w:fldChar w:fldCharType="separate"/>
            </w:r>
            <w:r w:rsidR="006754E2" w:rsidRPr="00153B5E">
              <w:rPr>
                <w:noProof/>
                <w:color w:val="000000"/>
                <w:sz w:val="22"/>
                <w:szCs w:val="22"/>
                <w:vertAlign w:val="superscript"/>
              </w:rPr>
              <w:t>[11]</w:t>
            </w:r>
            <w:r w:rsidRPr="00153B5E">
              <w:rPr>
                <w:color w:val="000000"/>
                <w:sz w:val="22"/>
                <w:szCs w:val="22"/>
              </w:rPr>
              <w:fldChar w:fldCharType="end"/>
            </w:r>
          </w:p>
        </w:tc>
      </w:tr>
      <w:tr w:rsidR="00182315" w:rsidRPr="00153B5E" w14:paraId="719EF62E" w14:textId="77777777" w:rsidTr="007F0353">
        <w:trPr>
          <w:trHeight w:val="300"/>
        </w:trPr>
        <w:tc>
          <w:tcPr>
            <w:tcW w:w="0" w:type="auto"/>
            <w:tcBorders>
              <w:top w:val="nil"/>
              <w:left w:val="nil"/>
              <w:bottom w:val="nil"/>
              <w:right w:val="nil"/>
            </w:tcBorders>
            <w:tcMar>
              <w:top w:w="15" w:type="dxa"/>
              <w:left w:w="15" w:type="dxa"/>
              <w:bottom w:w="0" w:type="dxa"/>
              <w:right w:w="15" w:type="dxa"/>
            </w:tcMar>
            <w:vAlign w:val="center"/>
            <w:hideMark/>
          </w:tcPr>
          <w:p w14:paraId="1B481481" w14:textId="77777777" w:rsidR="00FC7715" w:rsidRPr="00153B5E" w:rsidRDefault="00FC7715" w:rsidP="006F3D41">
            <w:pPr>
              <w:spacing w:line="480" w:lineRule="auto"/>
              <w:jc w:val="both"/>
              <w:rPr>
                <w:color w:val="000000"/>
                <w:sz w:val="22"/>
                <w:szCs w:val="22"/>
              </w:rPr>
            </w:pPr>
            <w:r w:rsidRPr="00153B5E">
              <w:rPr>
                <w:color w:val="000000"/>
                <w:sz w:val="22"/>
                <w:szCs w:val="22"/>
              </w:rPr>
              <w:t>~3400 (broad)</w:t>
            </w:r>
          </w:p>
        </w:tc>
        <w:tc>
          <w:tcPr>
            <w:tcW w:w="2286" w:type="dxa"/>
            <w:tcBorders>
              <w:top w:val="nil"/>
              <w:left w:val="nil"/>
              <w:bottom w:val="nil"/>
              <w:right w:val="nil"/>
            </w:tcBorders>
            <w:tcMar>
              <w:top w:w="15" w:type="dxa"/>
              <w:left w:w="15" w:type="dxa"/>
              <w:bottom w:w="0" w:type="dxa"/>
              <w:right w:w="15" w:type="dxa"/>
            </w:tcMar>
            <w:vAlign w:val="center"/>
            <w:hideMark/>
          </w:tcPr>
          <w:p w14:paraId="3747540F" w14:textId="77777777" w:rsidR="00FC7715" w:rsidRPr="00153B5E" w:rsidRDefault="00FC7715" w:rsidP="006F3D41">
            <w:pPr>
              <w:spacing w:line="480" w:lineRule="auto"/>
              <w:jc w:val="both"/>
              <w:rPr>
                <w:color w:val="000000"/>
                <w:sz w:val="22"/>
                <w:szCs w:val="22"/>
              </w:rPr>
            </w:pPr>
            <w:r w:rsidRPr="00153B5E">
              <w:rPr>
                <w:color w:val="000000"/>
                <w:sz w:val="22"/>
                <w:szCs w:val="22"/>
              </w:rPr>
              <w:t>hydrogen-bonded ν(OH)</w:t>
            </w:r>
          </w:p>
        </w:tc>
        <w:tc>
          <w:tcPr>
            <w:tcW w:w="3780" w:type="dxa"/>
            <w:tcBorders>
              <w:top w:val="nil"/>
              <w:left w:val="nil"/>
              <w:bottom w:val="nil"/>
              <w:right w:val="nil"/>
            </w:tcBorders>
            <w:tcMar>
              <w:top w:w="15" w:type="dxa"/>
              <w:left w:w="15" w:type="dxa"/>
              <w:bottom w:w="0" w:type="dxa"/>
              <w:right w:w="15" w:type="dxa"/>
            </w:tcMar>
            <w:vAlign w:val="center"/>
            <w:hideMark/>
          </w:tcPr>
          <w:p w14:paraId="467089F5" w14:textId="77777777" w:rsidR="00FC7715" w:rsidRPr="00153B5E" w:rsidRDefault="00FC7715" w:rsidP="006F3D41">
            <w:pPr>
              <w:spacing w:line="480" w:lineRule="auto"/>
              <w:jc w:val="both"/>
              <w:rPr>
                <w:color w:val="000000"/>
                <w:sz w:val="22"/>
                <w:szCs w:val="22"/>
              </w:rPr>
            </w:pPr>
            <w:r w:rsidRPr="00153B5E">
              <w:rPr>
                <w:color w:val="000000"/>
                <w:sz w:val="22"/>
                <w:szCs w:val="22"/>
              </w:rPr>
              <w:t>adsorbed H₂O</w:t>
            </w:r>
          </w:p>
        </w:tc>
        <w:tc>
          <w:tcPr>
            <w:tcW w:w="1551" w:type="dxa"/>
            <w:tcBorders>
              <w:top w:val="nil"/>
              <w:left w:val="nil"/>
              <w:bottom w:val="nil"/>
              <w:right w:val="nil"/>
            </w:tcBorders>
            <w:noWrap/>
            <w:tcMar>
              <w:top w:w="15" w:type="dxa"/>
              <w:left w:w="15" w:type="dxa"/>
              <w:bottom w:w="0" w:type="dxa"/>
              <w:right w:w="15" w:type="dxa"/>
            </w:tcMar>
            <w:vAlign w:val="center"/>
            <w:hideMark/>
          </w:tcPr>
          <w:p w14:paraId="666952EB" w14:textId="77777777" w:rsidR="00FC7715" w:rsidRPr="00153B5E" w:rsidRDefault="00536CDE" w:rsidP="006754E2">
            <w:pPr>
              <w:spacing w:line="480" w:lineRule="auto"/>
              <w:jc w:val="both"/>
              <w:rPr>
                <w:color w:val="000000"/>
                <w:sz w:val="22"/>
                <w:szCs w:val="22"/>
              </w:rPr>
            </w:pPr>
            <w:r w:rsidRPr="00153B5E">
              <w:rPr>
                <w:color w:val="000000"/>
                <w:sz w:val="22"/>
                <w:szCs w:val="22"/>
              </w:rPr>
              <w:fldChar w:fldCharType="begin"/>
            </w:r>
            <w:r w:rsidR="006754E2" w:rsidRPr="00153B5E">
              <w:rPr>
                <w:color w:val="000000"/>
                <w:sz w:val="22"/>
                <w:szCs w:val="22"/>
              </w:rPr>
              <w:instrText xml:space="preserve"> ADDIN EN.CITE &lt;EndNote&gt;&lt;Cite&gt;&lt;Author&gt;Ai&lt;/Author&gt;&lt;Year&gt;2010&lt;/Year&gt;&lt;RecNum&gt;465&lt;/RecNum&gt;&lt;DisplayText&gt;&lt;style face="superscript"&gt;[12]&lt;/style&gt;&lt;/DisplayText&gt;&lt;record&gt;&lt;rec-number&gt;465&lt;/rec-number&gt;&lt;foreign-keys&gt;&lt;key app="EN" db-id="xxfpsf0xls2r5cerz2lxxf0yxzww09wvssrv" timestamp="1772606931"&gt;465&lt;/key&gt;&lt;/foreign-keys&gt;&lt;ref-type name="Journal Article"&gt;17&lt;/ref-type&gt;&lt;contributors&gt;&lt;authors&gt;&lt;author&gt;Ai, Zhihui&lt;/author&gt;&lt;author&gt;Deng, Kejian&lt;/author&gt;&lt;author&gt;Wan, Qianfen&lt;/author&gt;&lt;author&gt;Zhang, Lizhi&lt;/author&gt;&lt;author&gt;Lee, Shuncheng&lt;/author&gt;&lt;/authors&gt;&lt;/contributors&gt;&lt;titles&gt;&lt;title&gt;Facile Microwave-Assisted Synthesis and Magnetic and Gas Sensing Properties of Fe3O4 Nanoroses&lt;/title&gt;&lt;secondary-title&gt;The Journal of Physical Chemistry C&lt;/secondary-title&gt;&lt;/titles&gt;&lt;periodical&gt;&lt;full-title&gt;The Journal of Physical Chemistry C&lt;/full-title&gt;&lt;/periodical&gt;&lt;pages&gt;6237-6242&lt;/pages&gt;&lt;volume&gt;114&lt;/volume&gt;&lt;number&gt;14&lt;/number&gt;&lt;dates&gt;&lt;year&gt;2010&lt;/year&gt;&lt;pub-dates&gt;&lt;date&gt;2010/04/15&lt;/date&gt;&lt;/pub-dates&gt;&lt;/dates&gt;&lt;publisher&gt;American Chemical Society&lt;/publisher&gt;&lt;isbn&gt;1932-7447&lt;/isbn&gt;&lt;urls&gt;&lt;related-urls&gt;&lt;url&gt;https://doi.org/10.1021/jp910514f&lt;/url&gt;&lt;/related-urls&gt;&lt;/urls&gt;&lt;electronic-resource-num&gt;10.1021/jp910514f&lt;/electronic-resource-num&gt;&lt;/record&gt;&lt;/Cite&gt;&lt;/EndNote&gt;</w:instrText>
            </w:r>
            <w:r w:rsidRPr="00153B5E">
              <w:rPr>
                <w:color w:val="000000"/>
                <w:sz w:val="22"/>
                <w:szCs w:val="22"/>
              </w:rPr>
              <w:fldChar w:fldCharType="separate"/>
            </w:r>
            <w:r w:rsidR="006754E2" w:rsidRPr="00153B5E">
              <w:rPr>
                <w:noProof/>
                <w:color w:val="000000"/>
                <w:sz w:val="22"/>
                <w:szCs w:val="22"/>
                <w:vertAlign w:val="superscript"/>
              </w:rPr>
              <w:t>[12]</w:t>
            </w:r>
            <w:r w:rsidRPr="00153B5E">
              <w:rPr>
                <w:color w:val="000000"/>
                <w:sz w:val="22"/>
                <w:szCs w:val="22"/>
              </w:rPr>
              <w:fldChar w:fldCharType="end"/>
            </w:r>
          </w:p>
        </w:tc>
      </w:tr>
      <w:tr w:rsidR="00182315" w:rsidRPr="00153B5E" w14:paraId="2FC9C59C" w14:textId="77777777" w:rsidTr="007F0353">
        <w:trPr>
          <w:trHeight w:val="300"/>
        </w:trPr>
        <w:tc>
          <w:tcPr>
            <w:tcW w:w="0" w:type="auto"/>
            <w:tcBorders>
              <w:top w:val="nil"/>
              <w:left w:val="nil"/>
              <w:bottom w:val="single" w:sz="4" w:space="0" w:color="auto"/>
              <w:right w:val="nil"/>
            </w:tcBorders>
            <w:tcMar>
              <w:top w:w="15" w:type="dxa"/>
              <w:left w:w="15" w:type="dxa"/>
              <w:bottom w:w="0" w:type="dxa"/>
              <w:right w:w="15" w:type="dxa"/>
            </w:tcMar>
            <w:vAlign w:val="center"/>
            <w:hideMark/>
          </w:tcPr>
          <w:p w14:paraId="7A5749BA" w14:textId="77777777" w:rsidR="00FC7715" w:rsidRPr="00153B5E" w:rsidRDefault="00FC7715" w:rsidP="006F3D41">
            <w:pPr>
              <w:spacing w:line="480" w:lineRule="auto"/>
              <w:jc w:val="both"/>
              <w:rPr>
                <w:color w:val="000000"/>
                <w:sz w:val="22"/>
                <w:szCs w:val="22"/>
              </w:rPr>
            </w:pPr>
            <w:r w:rsidRPr="00153B5E">
              <w:rPr>
                <w:color w:val="000000"/>
                <w:sz w:val="22"/>
                <w:szCs w:val="22"/>
              </w:rPr>
              <w:t>2340–2360</w:t>
            </w:r>
          </w:p>
        </w:tc>
        <w:tc>
          <w:tcPr>
            <w:tcW w:w="2286" w:type="dxa"/>
            <w:tcBorders>
              <w:top w:val="nil"/>
              <w:left w:val="nil"/>
              <w:bottom w:val="single" w:sz="4" w:space="0" w:color="auto"/>
              <w:right w:val="nil"/>
            </w:tcBorders>
            <w:tcMar>
              <w:top w:w="15" w:type="dxa"/>
              <w:left w:w="15" w:type="dxa"/>
              <w:bottom w:w="0" w:type="dxa"/>
              <w:right w:w="15" w:type="dxa"/>
            </w:tcMar>
            <w:vAlign w:val="center"/>
            <w:hideMark/>
          </w:tcPr>
          <w:p w14:paraId="01B47111" w14:textId="77777777" w:rsidR="00FC7715" w:rsidRPr="00153B5E" w:rsidRDefault="00FC7715" w:rsidP="006F3D41">
            <w:pPr>
              <w:spacing w:line="480" w:lineRule="auto"/>
              <w:jc w:val="both"/>
              <w:rPr>
                <w:color w:val="000000"/>
                <w:sz w:val="22"/>
                <w:szCs w:val="22"/>
              </w:rPr>
            </w:pPr>
            <w:r w:rsidRPr="00153B5E">
              <w:rPr>
                <w:color w:val="000000"/>
                <w:sz w:val="22"/>
                <w:szCs w:val="22"/>
              </w:rPr>
              <w:t>ν₃(C</w:t>
            </w:r>
            <w:r w:rsidR="0082658A" w:rsidRPr="00153B5E">
              <w:rPr>
                <w:color w:val="000000"/>
                <w:sz w:val="22"/>
                <w:szCs w:val="22"/>
              </w:rPr>
              <w:t>O</w:t>
            </w:r>
            <w:r w:rsidR="0082658A" w:rsidRPr="00153B5E">
              <w:rPr>
                <w:color w:val="000000"/>
                <w:sz w:val="22"/>
                <w:szCs w:val="22"/>
                <w:vertAlign w:val="subscript"/>
              </w:rPr>
              <w:t>2</w:t>
            </w:r>
            <w:r w:rsidRPr="00153B5E">
              <w:rPr>
                <w:color w:val="000000"/>
                <w:sz w:val="22"/>
                <w:szCs w:val="22"/>
              </w:rPr>
              <w:t>)</w:t>
            </w:r>
          </w:p>
        </w:tc>
        <w:tc>
          <w:tcPr>
            <w:tcW w:w="3780" w:type="dxa"/>
            <w:tcBorders>
              <w:top w:val="nil"/>
              <w:left w:val="nil"/>
              <w:bottom w:val="single" w:sz="4" w:space="0" w:color="auto"/>
              <w:right w:val="nil"/>
            </w:tcBorders>
            <w:tcMar>
              <w:top w:w="15" w:type="dxa"/>
              <w:left w:w="15" w:type="dxa"/>
              <w:bottom w:w="0" w:type="dxa"/>
              <w:right w:w="15" w:type="dxa"/>
            </w:tcMar>
            <w:vAlign w:val="center"/>
            <w:hideMark/>
          </w:tcPr>
          <w:p w14:paraId="02623C79" w14:textId="77777777" w:rsidR="00FC7715" w:rsidRPr="00153B5E" w:rsidRDefault="00FC7715" w:rsidP="006F3D41">
            <w:pPr>
              <w:spacing w:line="480" w:lineRule="auto"/>
              <w:jc w:val="both"/>
              <w:rPr>
                <w:color w:val="000000"/>
                <w:sz w:val="22"/>
                <w:szCs w:val="22"/>
              </w:rPr>
            </w:pPr>
            <w:r w:rsidRPr="00153B5E">
              <w:rPr>
                <w:color w:val="000000"/>
                <w:sz w:val="22"/>
                <w:szCs w:val="22"/>
              </w:rPr>
              <w:t>gaseous C</w:t>
            </w:r>
            <w:r w:rsidR="0082658A" w:rsidRPr="00153B5E">
              <w:rPr>
                <w:color w:val="000000"/>
                <w:sz w:val="22"/>
                <w:szCs w:val="22"/>
              </w:rPr>
              <w:t>O</w:t>
            </w:r>
            <w:r w:rsidR="0082658A" w:rsidRPr="00153B5E">
              <w:rPr>
                <w:color w:val="000000"/>
                <w:sz w:val="22"/>
                <w:szCs w:val="22"/>
                <w:vertAlign w:val="subscript"/>
              </w:rPr>
              <w:t>2</w:t>
            </w:r>
          </w:p>
        </w:tc>
        <w:tc>
          <w:tcPr>
            <w:tcW w:w="1551" w:type="dxa"/>
            <w:tcBorders>
              <w:top w:val="nil"/>
              <w:left w:val="nil"/>
              <w:bottom w:val="single" w:sz="4" w:space="0" w:color="auto"/>
              <w:right w:val="nil"/>
            </w:tcBorders>
            <w:noWrap/>
            <w:tcMar>
              <w:top w:w="15" w:type="dxa"/>
              <w:left w:w="15" w:type="dxa"/>
              <w:bottom w:w="0" w:type="dxa"/>
              <w:right w:w="15" w:type="dxa"/>
            </w:tcMar>
            <w:vAlign w:val="center"/>
            <w:hideMark/>
          </w:tcPr>
          <w:p w14:paraId="0DB69048" w14:textId="77777777" w:rsidR="00FC7715" w:rsidRPr="00153B5E" w:rsidRDefault="00536CDE" w:rsidP="006754E2">
            <w:pPr>
              <w:spacing w:line="480" w:lineRule="auto"/>
              <w:jc w:val="both"/>
              <w:rPr>
                <w:color w:val="000000"/>
                <w:sz w:val="22"/>
                <w:szCs w:val="22"/>
              </w:rPr>
            </w:pPr>
            <w:r w:rsidRPr="00153B5E">
              <w:rPr>
                <w:color w:val="000000"/>
                <w:sz w:val="22"/>
                <w:szCs w:val="22"/>
              </w:rPr>
              <w:fldChar w:fldCharType="begin"/>
            </w:r>
            <w:r w:rsidR="006754E2" w:rsidRPr="00153B5E">
              <w:rPr>
                <w:color w:val="000000"/>
                <w:sz w:val="22"/>
                <w:szCs w:val="22"/>
              </w:rPr>
              <w:instrText xml:space="preserve"> ADDIN EN.CITE &lt;EndNote&gt;&lt;Cite&gt;&lt;Author&gt;Zhang&lt;/Author&gt;&lt;Year&gt;2012&lt;/Year&gt;&lt;RecNum&gt;470&lt;/RecNum&gt;&lt;DisplayText&gt;&lt;style face="superscript"&gt;[13]&lt;/style&gt;&lt;/DisplayText&gt;&lt;record&gt;&lt;rec-number&gt;470&lt;/rec-number&gt;&lt;foreign-keys&gt;&lt;key app="EN" db-id="xxfpsf0xls2r5cerz2lxxf0yxzww09wvssrv" timestamp="1772608415"&gt;470&lt;/key&gt;&lt;/foreign-keys&gt;&lt;ref-type name="Journal Article"&gt;17&lt;/ref-type&gt;&lt;contributors&gt;&lt;authors&gt;&lt;author&gt;Zhang, Changbin&lt;/author&gt;&lt;author&gt;Liu, Fudong&lt;/author&gt;&lt;author&gt;Zhai, Yanping&lt;/author&gt;&lt;author&gt;Ariga, Hiroko&lt;/author&gt;&lt;author&gt;Yi, Nan&lt;/author&gt;&lt;author&gt;Liu, Yongchun&lt;/author&gt;&lt;author&gt;Asakura, Kiyotaka&lt;/author&gt;&lt;author&gt;Flytzani-Stephanopoulos, Maria&lt;/author&gt;&lt;author&gt;He, Hong&lt;/author&gt;&lt;/authors&gt;&lt;/contributors&gt;&lt;titles&gt;&lt;title&gt;Alkali-Metal-Promoted Pt/TiO2 Opens a More Efficient Pathway to Formaldehyde Oxidation at Ambient Temperatures&lt;/title&gt;&lt;secondary-title&gt;Angewandte Chemie International Edition&lt;/secondary-title&gt;&lt;/titles&gt;&lt;periodical&gt;&lt;full-title&gt;Angewandte Chemie International Edition&lt;/full-title&gt;&lt;/periodical&gt;&lt;pages&gt;9628-9632&lt;/pages&gt;&lt;volume&gt;51&lt;/volume&gt;&lt;number&gt;38&lt;/number&gt;&lt;dates&gt;&lt;year&gt;2012&lt;/year&gt;&lt;/dates&gt;&lt;isbn&gt;1433-7851&lt;/isbn&gt;&lt;urls&gt;&lt;related-urls&gt;&lt;url&gt;https://onlinelibrary.wiley.com/doi/abs/10.1002/anie.201202034&lt;/url&gt;&lt;/related-urls&gt;&lt;/urls&gt;&lt;electronic-resource-num&gt;https://doi.org/10.1002/anie.201202034&lt;/electronic-resource-num&gt;&lt;/record&gt;&lt;/Cite&gt;&lt;/EndNote&gt;</w:instrText>
            </w:r>
            <w:r w:rsidRPr="00153B5E">
              <w:rPr>
                <w:color w:val="000000"/>
                <w:sz w:val="22"/>
                <w:szCs w:val="22"/>
              </w:rPr>
              <w:fldChar w:fldCharType="separate"/>
            </w:r>
            <w:r w:rsidR="006754E2" w:rsidRPr="00153B5E">
              <w:rPr>
                <w:noProof/>
                <w:color w:val="000000"/>
                <w:sz w:val="22"/>
                <w:szCs w:val="22"/>
                <w:vertAlign w:val="superscript"/>
              </w:rPr>
              <w:t>[13]</w:t>
            </w:r>
            <w:r w:rsidRPr="00153B5E">
              <w:rPr>
                <w:color w:val="000000"/>
                <w:sz w:val="22"/>
                <w:szCs w:val="22"/>
              </w:rPr>
              <w:fldChar w:fldCharType="end"/>
            </w:r>
          </w:p>
        </w:tc>
      </w:tr>
    </w:tbl>
    <w:p w14:paraId="6AAED15F" w14:textId="77777777" w:rsidR="003C773A" w:rsidRPr="00153B5E" w:rsidRDefault="003C773A">
      <w:pPr>
        <w:spacing w:after="160" w:line="259" w:lineRule="auto"/>
        <w:rPr>
          <w:rFonts w:asciiTheme="majorBidi" w:hAnsiTheme="majorBidi" w:cstheme="majorBidi"/>
          <w:b/>
          <w:color w:val="000000"/>
          <w:lang w:eastAsia="zh-CN"/>
        </w:rPr>
      </w:pPr>
    </w:p>
    <w:p w14:paraId="4FA3201F" w14:textId="77777777" w:rsidR="0032594F" w:rsidRPr="00153B5E" w:rsidRDefault="0032594F" w:rsidP="003B0F8C">
      <w:pPr>
        <w:spacing w:after="160" w:line="259" w:lineRule="auto"/>
        <w:rPr>
          <w:rFonts w:asciiTheme="majorBidi" w:hAnsiTheme="majorBidi" w:cstheme="majorBidi"/>
          <w:b/>
          <w:color w:val="000000"/>
          <w:lang w:eastAsia="zh-CN"/>
        </w:rPr>
      </w:pPr>
    </w:p>
    <w:p w14:paraId="401433B5" w14:textId="77777777" w:rsidR="0032594F" w:rsidRPr="00153B5E" w:rsidRDefault="0032594F">
      <w:pPr>
        <w:spacing w:after="160" w:line="259" w:lineRule="auto"/>
        <w:rPr>
          <w:rFonts w:asciiTheme="majorBidi" w:hAnsiTheme="majorBidi" w:cstheme="majorBidi"/>
          <w:b/>
          <w:color w:val="000000"/>
          <w:lang w:eastAsia="zh-CN"/>
        </w:rPr>
      </w:pPr>
      <w:r w:rsidRPr="00153B5E">
        <w:rPr>
          <w:rFonts w:asciiTheme="majorBidi" w:hAnsiTheme="majorBidi" w:cstheme="majorBidi"/>
          <w:b/>
          <w:color w:val="000000"/>
          <w:lang w:eastAsia="zh-CN"/>
        </w:rPr>
        <w:br w:type="page"/>
      </w:r>
    </w:p>
    <w:p w14:paraId="6210768D" w14:textId="77777777" w:rsidR="00D342FA" w:rsidRPr="00153B5E" w:rsidRDefault="00A70B1A" w:rsidP="006C749F">
      <w:pPr>
        <w:spacing w:line="480" w:lineRule="auto"/>
        <w:jc w:val="both"/>
        <w:rPr>
          <w:rFonts w:asciiTheme="majorBidi" w:hAnsiTheme="majorBidi" w:cstheme="majorBidi"/>
          <w:b/>
          <w:color w:val="000000"/>
          <w:lang w:eastAsia="zh-CN"/>
        </w:rPr>
      </w:pPr>
      <w:r w:rsidRPr="00153B5E">
        <w:rPr>
          <w:rFonts w:asciiTheme="majorBidi" w:hAnsiTheme="majorBidi" w:cstheme="majorBidi"/>
          <w:b/>
          <w:noProof/>
          <w:color w:val="000000"/>
          <w:lang w:val="en-US" w:eastAsia="en-US"/>
        </w:rPr>
        <w:lastRenderedPageBreak/>
        <w:drawing>
          <wp:inline distT="0" distB="0" distL="0" distR="0" wp14:anchorId="69DBC305" wp14:editId="13B4E29D">
            <wp:extent cx="6594774" cy="33126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03710" cy="3317144"/>
                    </a:xfrm>
                    <a:prstGeom prst="rect">
                      <a:avLst/>
                    </a:prstGeom>
                    <a:noFill/>
                  </pic:spPr>
                </pic:pic>
              </a:graphicData>
            </a:graphic>
          </wp:inline>
        </w:drawing>
      </w:r>
    </w:p>
    <w:p w14:paraId="2CA0EA39" w14:textId="77777777" w:rsidR="000E7005" w:rsidRPr="00153B5E" w:rsidRDefault="000E7005">
      <w:pPr>
        <w:spacing w:line="480" w:lineRule="auto"/>
        <w:jc w:val="both"/>
        <w:rPr>
          <w:rFonts w:asciiTheme="majorBidi" w:hAnsiTheme="majorBidi" w:cstheme="majorBidi"/>
          <w:bCs/>
          <w:color w:val="000000"/>
          <w:lang w:val="en-US" w:eastAsia="zh-CN"/>
        </w:rPr>
      </w:pPr>
      <w:bookmarkStart w:id="0" w:name="_Toc204792800"/>
      <w:bookmarkStart w:id="1" w:name="_Toc205128902"/>
      <w:bookmarkStart w:id="2" w:name="_Toc205198827"/>
      <w:bookmarkStart w:id="3" w:name="_Toc205198968"/>
      <w:bookmarkStart w:id="4" w:name="_Toc205199109"/>
      <w:bookmarkStart w:id="5" w:name="_Toc205558606"/>
      <w:bookmarkStart w:id="6" w:name="_Toc205558750"/>
      <w:bookmarkStart w:id="7" w:name="_Toc216358329"/>
      <w:bookmarkStart w:id="8" w:name="_Toc216811616"/>
      <w:r w:rsidRPr="00153B5E">
        <w:rPr>
          <w:rFonts w:asciiTheme="majorBidi" w:hAnsiTheme="majorBidi" w:cstheme="majorBidi"/>
          <w:b/>
          <w:bCs/>
          <w:color w:val="000000"/>
          <w:lang w:val="en-US" w:eastAsia="zh-CN"/>
        </w:rPr>
        <w:t xml:space="preserve">Fig. S1. </w:t>
      </w:r>
      <w:r w:rsidRPr="00153B5E">
        <w:rPr>
          <w:rFonts w:asciiTheme="majorBidi" w:hAnsiTheme="majorBidi" w:cstheme="majorBidi"/>
          <w:bCs/>
          <w:color w:val="000000"/>
          <w:lang w:val="en-US" w:eastAsia="zh-CN"/>
        </w:rPr>
        <w:t>Schematic of the</w:t>
      </w:r>
      <w:r w:rsidR="006C749F" w:rsidRPr="00153B5E">
        <w:rPr>
          <w:rFonts w:asciiTheme="majorBidi" w:hAnsiTheme="majorBidi" w:cstheme="majorBidi"/>
          <w:bCs/>
          <w:color w:val="000000"/>
          <w:lang w:val="en-US" w:eastAsia="zh-CN"/>
        </w:rPr>
        <w:t xml:space="preserve"> PCO</w:t>
      </w:r>
      <w:r w:rsidRPr="00153B5E">
        <w:rPr>
          <w:rFonts w:asciiTheme="majorBidi" w:hAnsiTheme="majorBidi" w:cstheme="majorBidi"/>
          <w:bCs/>
          <w:color w:val="000000"/>
          <w:lang w:val="en-US" w:eastAsia="zh-CN"/>
        </w:rPr>
        <w:t xml:space="preserve"> experimental setup for indoor aldehyde VOC removal across the prepared </w:t>
      </w:r>
      <w:r w:rsidR="001977ED" w:rsidRPr="00153B5E">
        <w:rPr>
          <w:rFonts w:asciiTheme="majorBidi" w:hAnsiTheme="majorBidi" w:cstheme="majorBidi"/>
          <w:bCs/>
          <w:color w:val="000000"/>
          <w:lang w:val="en-US" w:eastAsia="zh-CN"/>
        </w:rPr>
        <w:t>3D HC</w:t>
      </w:r>
      <w:r w:rsidRPr="00153B5E">
        <w:rPr>
          <w:rFonts w:asciiTheme="majorBidi" w:hAnsiTheme="majorBidi" w:cstheme="majorBidi"/>
          <w:bCs/>
          <w:color w:val="000000"/>
          <w:lang w:val="en-US" w:eastAsia="zh-CN"/>
        </w:rPr>
        <w:t xml:space="preserve"> air purifier filters and their monitoring process using a GC-FID instrument.</w:t>
      </w:r>
      <w:bookmarkEnd w:id="0"/>
      <w:bookmarkEnd w:id="1"/>
      <w:bookmarkEnd w:id="2"/>
      <w:bookmarkEnd w:id="3"/>
      <w:bookmarkEnd w:id="4"/>
      <w:bookmarkEnd w:id="5"/>
      <w:bookmarkEnd w:id="6"/>
      <w:bookmarkEnd w:id="7"/>
      <w:bookmarkEnd w:id="8"/>
    </w:p>
    <w:p w14:paraId="34464EDF" w14:textId="77777777" w:rsidR="00C26BB0" w:rsidRPr="00153B5E" w:rsidRDefault="00436D3E" w:rsidP="006C749F">
      <w:pPr>
        <w:spacing w:line="480" w:lineRule="auto"/>
        <w:jc w:val="both"/>
        <w:rPr>
          <w:b/>
        </w:rPr>
      </w:pPr>
      <w:r w:rsidRPr="00153B5E">
        <w:rPr>
          <w:rFonts w:asciiTheme="majorBidi" w:hAnsiTheme="majorBidi" w:cstheme="majorBidi"/>
          <w:b/>
          <w:color w:val="000000"/>
          <w:lang w:eastAsia="zh-CN"/>
        </w:rPr>
        <w:br w:type="page"/>
      </w:r>
    </w:p>
    <w:p w14:paraId="084C8367" w14:textId="77777777" w:rsidR="00EE45DD" w:rsidRPr="00153B5E" w:rsidRDefault="00FD049B" w:rsidP="006F3D41">
      <w:pPr>
        <w:spacing w:line="480" w:lineRule="auto"/>
        <w:ind w:right="-705"/>
        <w:jc w:val="both"/>
        <w:rPr>
          <w:rFonts w:eastAsia="DengXian"/>
          <w:b/>
          <w:color w:val="000000" w:themeColor="text1"/>
          <w:lang w:val="en-US" w:eastAsia="zh-CN"/>
        </w:rPr>
      </w:pPr>
      <w:r w:rsidRPr="00153B5E">
        <w:object w:dxaOrig="5543" w:dyaOrig="4022" w14:anchorId="7E4BB0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8.4pt;height:201pt" o:ole="">
            <v:imagedata r:id="rId12" o:title=""/>
          </v:shape>
          <o:OLEObject Type="Embed" ProgID="Origin50.Graph" ShapeID="_x0000_i1025" DrawAspect="Content" ObjectID="_1853083761" r:id="rId13"/>
        </w:object>
      </w:r>
      <w:r w:rsidRPr="00153B5E" w:rsidDel="00FD049B">
        <w:rPr>
          <w:rFonts w:eastAsia="DengXian"/>
          <w:b/>
          <w:noProof/>
          <w:color w:val="000000" w:themeColor="text1"/>
          <w:lang w:val="en-US" w:eastAsia="zh-CN"/>
        </w:rPr>
        <w:t xml:space="preserve"> </w:t>
      </w:r>
    </w:p>
    <w:p w14:paraId="7A59B758" w14:textId="77777777" w:rsidR="00063E84" w:rsidRPr="00153B5E" w:rsidRDefault="006F2BCB" w:rsidP="006C749F">
      <w:pPr>
        <w:spacing w:line="480" w:lineRule="auto"/>
        <w:ind w:right="-705"/>
        <w:jc w:val="both"/>
        <w:rPr>
          <w:rFonts w:ascii="DengXian" w:eastAsia="DengXian" w:hAnsi="DengXian" w:cstheme="majorBidi"/>
          <w:color w:val="000000"/>
          <w:lang w:eastAsia="zh-CN"/>
        </w:rPr>
      </w:pPr>
      <w:r w:rsidRPr="00153B5E">
        <w:rPr>
          <w:b/>
          <w:color w:val="000000" w:themeColor="text1"/>
          <w:lang w:val="en-US"/>
        </w:rPr>
        <w:t>Fig. S</w:t>
      </w:r>
      <w:r w:rsidR="00194871" w:rsidRPr="00153B5E">
        <w:rPr>
          <w:b/>
          <w:color w:val="000000" w:themeColor="text1"/>
          <w:lang w:val="en-US"/>
        </w:rPr>
        <w:t>2</w:t>
      </w:r>
      <w:r w:rsidRPr="00153B5E">
        <w:rPr>
          <w:b/>
          <w:color w:val="000000" w:themeColor="text1"/>
          <w:lang w:val="en-US"/>
        </w:rPr>
        <w:t xml:space="preserve">. </w:t>
      </w:r>
      <w:r w:rsidR="005B0A9E" w:rsidRPr="00153B5E">
        <w:t xml:space="preserve">The natural attenuation </w:t>
      </w:r>
      <w:r w:rsidR="00182315" w:rsidRPr="00153B5E">
        <w:t xml:space="preserve">trends </w:t>
      </w:r>
      <w:r w:rsidR="005B0A9E" w:rsidRPr="00153B5E">
        <w:t>of aldehydes</w:t>
      </w:r>
      <w:r w:rsidR="00DC380C" w:rsidRPr="00153B5E">
        <w:t xml:space="preserve"> </w:t>
      </w:r>
      <w:r w:rsidR="00182315" w:rsidRPr="00153B5E">
        <w:t>(C1-C5) in the simulated indoor</w:t>
      </w:r>
      <w:r w:rsidR="00823F17" w:rsidRPr="00153B5E">
        <w:rPr>
          <w:color w:val="000000" w:themeColor="text1"/>
          <w:lang w:val="en-US"/>
        </w:rPr>
        <w:t xml:space="preserve"> chamber </w:t>
      </w:r>
      <w:r w:rsidR="00182315" w:rsidRPr="00153B5E">
        <w:rPr>
          <w:color w:val="000000" w:themeColor="text1"/>
          <w:lang w:val="en-US"/>
        </w:rPr>
        <w:t xml:space="preserve">and </w:t>
      </w:r>
      <w:r w:rsidR="00C20DE4" w:rsidRPr="00153B5E">
        <w:rPr>
          <w:color w:val="000000" w:themeColor="text1"/>
          <w:lang w:val="en-US"/>
        </w:rPr>
        <w:t xml:space="preserve">in </w:t>
      </w:r>
      <w:r w:rsidR="00182315" w:rsidRPr="00153B5E">
        <w:rPr>
          <w:color w:val="000000" w:themeColor="text1"/>
          <w:lang w:val="en-US"/>
        </w:rPr>
        <w:t xml:space="preserve">the absence of </w:t>
      </w:r>
      <w:r w:rsidR="006C749F" w:rsidRPr="00153B5E">
        <w:rPr>
          <w:color w:val="000000" w:themeColor="text1"/>
          <w:lang w:val="en-US"/>
        </w:rPr>
        <w:t>air purifier systems</w:t>
      </w:r>
      <w:r w:rsidR="005B0A9E" w:rsidRPr="00153B5E">
        <w:rPr>
          <w:rFonts w:ascii="DengXian" w:eastAsia="DengXian" w:hAnsi="DengXian" w:cstheme="majorBidi"/>
          <w:color w:val="000000"/>
          <w:lang w:eastAsia="zh-CN"/>
        </w:rPr>
        <w:t xml:space="preserve">. </w:t>
      </w:r>
    </w:p>
    <w:p w14:paraId="5EDB9C42" w14:textId="77777777" w:rsidR="004D3588" w:rsidRPr="00153B5E" w:rsidRDefault="00063E84" w:rsidP="006C749F">
      <w:pPr>
        <w:spacing w:after="160" w:line="480" w:lineRule="auto"/>
        <w:jc w:val="both"/>
        <w:rPr>
          <w:rFonts w:ascii="DengXian" w:eastAsia="DengXian" w:hAnsi="DengXian" w:cstheme="majorBidi"/>
          <w:color w:val="000000"/>
          <w:lang w:eastAsia="zh-CN"/>
        </w:rPr>
      </w:pPr>
      <w:r w:rsidRPr="00153B5E">
        <w:rPr>
          <w:rFonts w:ascii="DengXian" w:eastAsia="DengXian" w:hAnsi="DengXian" w:cstheme="majorBidi"/>
          <w:color w:val="000000"/>
          <w:lang w:eastAsia="zh-CN"/>
        </w:rPr>
        <w:br w:type="page"/>
      </w:r>
    </w:p>
    <w:p w14:paraId="2A068265" w14:textId="181062E5" w:rsidR="00850139" w:rsidRPr="00153B5E" w:rsidRDefault="005A14E9" w:rsidP="006C749F">
      <w:pPr>
        <w:spacing w:after="160" w:line="480" w:lineRule="auto"/>
        <w:jc w:val="both"/>
        <w:rPr>
          <w:rFonts w:ascii="DengXian" w:eastAsia="DengXian" w:hAnsi="DengXian" w:cstheme="majorBidi"/>
          <w:color w:val="000000"/>
          <w:lang w:eastAsia="zh-CN"/>
        </w:rPr>
      </w:pPr>
      <w:r w:rsidRPr="00153B5E">
        <w:rPr>
          <w:rFonts w:ascii="DengXian" w:eastAsia="DengXian" w:hAnsi="DengXian" w:cstheme="majorBidi"/>
          <w:noProof/>
          <w:color w:val="000000"/>
          <w:lang w:val="en-US" w:eastAsia="en-US"/>
        </w:rPr>
        <w:lastRenderedPageBreak/>
        <w:drawing>
          <wp:inline distT="0" distB="0" distL="0" distR="0" wp14:anchorId="649471C8" wp14:editId="6D8EDD3C">
            <wp:extent cx="5790889" cy="4516810"/>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93323" cy="4518709"/>
                    </a:xfrm>
                    <a:prstGeom prst="rect">
                      <a:avLst/>
                    </a:prstGeom>
                    <a:noFill/>
                  </pic:spPr>
                </pic:pic>
              </a:graphicData>
            </a:graphic>
          </wp:inline>
        </w:drawing>
      </w:r>
    </w:p>
    <w:p w14:paraId="56C51E2D" w14:textId="77777777" w:rsidR="00D63D79" w:rsidRPr="00153B5E" w:rsidRDefault="00D63D79" w:rsidP="00D63D79">
      <w:pPr>
        <w:spacing w:after="160" w:line="480" w:lineRule="auto"/>
        <w:jc w:val="both"/>
        <w:rPr>
          <w:rFonts w:eastAsia="DengXian"/>
          <w:color w:val="000000"/>
          <w:lang w:val="en-US" w:eastAsia="zh-CN"/>
        </w:rPr>
      </w:pPr>
      <w:r w:rsidRPr="00153B5E">
        <w:rPr>
          <w:rFonts w:eastAsia="DengXian"/>
          <w:b/>
          <w:color w:val="000000"/>
          <w:lang w:val="en-US" w:eastAsia="zh-CN"/>
        </w:rPr>
        <w:t>Fig. S3.</w:t>
      </w:r>
      <w:r w:rsidRPr="00153B5E">
        <w:rPr>
          <w:rFonts w:eastAsia="DengXian"/>
          <w:color w:val="000000"/>
          <w:lang w:val="en-US" w:eastAsia="zh-CN"/>
        </w:rPr>
        <w:t xml:space="preserve"> </w:t>
      </w:r>
      <w:r w:rsidR="009375AD" w:rsidRPr="00153B5E">
        <w:rPr>
          <w:rFonts w:eastAsia="DengXian"/>
          <w:color w:val="000000"/>
          <w:lang w:val="en-US" w:eastAsia="zh-CN"/>
        </w:rPr>
        <w:t>UPS spectra of</w:t>
      </w:r>
      <w:r w:rsidR="001977ED" w:rsidRPr="00153B5E">
        <w:rPr>
          <w:rFonts w:eastAsia="DengXian"/>
          <w:color w:val="000000"/>
          <w:lang w:val="en-US" w:eastAsia="zh-CN"/>
        </w:rPr>
        <w:t xml:space="preserve"> the prepared materials:</w:t>
      </w:r>
      <w:r w:rsidR="009375AD" w:rsidRPr="00153B5E">
        <w:rPr>
          <w:rFonts w:eastAsia="DengXian"/>
          <w:color w:val="000000"/>
          <w:lang w:val="en-US" w:eastAsia="zh-CN"/>
        </w:rPr>
        <w:t xml:space="preserve"> </w:t>
      </w:r>
      <w:r w:rsidRPr="00153B5E">
        <w:rPr>
          <w:rFonts w:eastAsia="DengXian"/>
          <w:color w:val="000000"/>
          <w:lang w:val="en-US" w:eastAsia="zh-CN"/>
        </w:rPr>
        <w:t>(a) graphite, (b) TiO</w:t>
      </w:r>
      <w:r w:rsidRPr="00153B5E">
        <w:rPr>
          <w:rFonts w:eastAsia="DengXian"/>
          <w:color w:val="000000"/>
          <w:vertAlign w:val="subscript"/>
          <w:lang w:val="en-US" w:eastAsia="zh-CN"/>
        </w:rPr>
        <w:t>2</w:t>
      </w:r>
      <w:r w:rsidRPr="00153B5E">
        <w:rPr>
          <w:rFonts w:eastAsia="DengXian"/>
          <w:color w:val="000000"/>
          <w:lang w:val="en-US" w:eastAsia="zh-CN"/>
        </w:rPr>
        <w:t>, and (c</w:t>
      </w:r>
      <w:r w:rsidR="009375AD" w:rsidRPr="00153B5E">
        <w:rPr>
          <w:rFonts w:eastAsia="DengXian"/>
          <w:color w:val="000000"/>
          <w:lang w:val="en-US" w:eastAsia="zh-CN"/>
        </w:rPr>
        <w:t>) BN</w:t>
      </w:r>
      <w:r w:rsidRPr="00153B5E">
        <w:rPr>
          <w:rFonts w:eastAsia="DengXian"/>
          <w:color w:val="000000"/>
          <w:lang w:val="en-US" w:eastAsia="zh-CN"/>
        </w:rPr>
        <w:t>.</w:t>
      </w:r>
    </w:p>
    <w:p w14:paraId="63239B1B" w14:textId="77777777" w:rsidR="004A6C48" w:rsidRPr="00153B5E" w:rsidRDefault="004D3588" w:rsidP="006C749F">
      <w:pPr>
        <w:spacing w:after="160" w:line="480" w:lineRule="auto"/>
        <w:jc w:val="both"/>
        <w:rPr>
          <w:rFonts w:ascii="DengXian" w:eastAsia="DengXian" w:hAnsi="DengXian" w:cstheme="majorBidi"/>
          <w:color w:val="000000"/>
          <w:lang w:eastAsia="zh-CN"/>
        </w:rPr>
      </w:pPr>
      <w:r w:rsidRPr="00153B5E">
        <w:rPr>
          <w:rFonts w:ascii="DengXian" w:eastAsia="DengXian" w:hAnsi="DengXian" w:cstheme="majorBidi"/>
          <w:color w:val="000000"/>
          <w:lang w:eastAsia="zh-CN"/>
        </w:rPr>
        <w:br w:type="page"/>
      </w:r>
    </w:p>
    <w:p w14:paraId="68025730" w14:textId="77777777" w:rsidR="004A6C48" w:rsidRPr="00153B5E" w:rsidRDefault="004A6C48" w:rsidP="004A6C48">
      <w:pPr>
        <w:spacing w:after="160" w:line="480" w:lineRule="auto"/>
        <w:jc w:val="both"/>
        <w:rPr>
          <w:rFonts w:asciiTheme="majorBidi" w:hAnsiTheme="majorBidi" w:cstheme="majorBidi"/>
          <w:color w:val="000000"/>
          <w:lang w:val="en-US" w:eastAsia="zh-CN"/>
        </w:rPr>
      </w:pPr>
      <w:r w:rsidRPr="00153B5E">
        <w:rPr>
          <w:rFonts w:asciiTheme="majorBidi" w:hAnsiTheme="majorBidi" w:cstheme="majorBidi"/>
          <w:noProof/>
          <w:color w:val="000000"/>
          <w:lang w:val="en-US" w:eastAsia="en-US"/>
        </w:rPr>
        <w:lastRenderedPageBreak/>
        <w:drawing>
          <wp:inline distT="0" distB="0" distL="0" distR="0" wp14:anchorId="55179253" wp14:editId="0455529C">
            <wp:extent cx="6606896" cy="3283261"/>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617105" cy="3288334"/>
                    </a:xfrm>
                    <a:prstGeom prst="rect">
                      <a:avLst/>
                    </a:prstGeom>
                    <a:noFill/>
                  </pic:spPr>
                </pic:pic>
              </a:graphicData>
            </a:graphic>
          </wp:inline>
        </w:drawing>
      </w:r>
    </w:p>
    <w:p w14:paraId="3CD7BA5C" w14:textId="77777777" w:rsidR="004A6C48" w:rsidRPr="00153B5E" w:rsidRDefault="004A6C48" w:rsidP="004A6C48">
      <w:pPr>
        <w:spacing w:after="160" w:line="480" w:lineRule="auto"/>
        <w:jc w:val="both"/>
        <w:rPr>
          <w:rFonts w:asciiTheme="majorBidi" w:hAnsiTheme="majorBidi" w:cstheme="majorBidi"/>
          <w:color w:val="000000"/>
          <w:lang w:val="en-US" w:eastAsia="zh-CN"/>
        </w:rPr>
      </w:pPr>
      <w:r w:rsidRPr="00153B5E">
        <w:rPr>
          <w:rFonts w:asciiTheme="majorBidi" w:hAnsiTheme="majorBidi" w:cstheme="majorBidi"/>
          <w:b/>
          <w:color w:val="000000"/>
          <w:lang w:val="en-US" w:eastAsia="zh-CN"/>
        </w:rPr>
        <w:t>Fig. S4.</w:t>
      </w:r>
      <w:r w:rsidRPr="00153B5E">
        <w:rPr>
          <w:rFonts w:asciiTheme="majorBidi" w:hAnsiTheme="majorBidi" w:cstheme="majorBidi"/>
          <w:color w:val="000000"/>
          <w:lang w:val="en-US" w:eastAsia="zh-CN"/>
        </w:rPr>
        <w:t xml:space="preserve"> HR-TEM images of the TGBN-10 after use: (a) 50,000</w:t>
      </w:r>
      <w:r w:rsidRPr="00153B5E">
        <w:rPr>
          <w:rFonts w:asciiTheme="majorBidi" w:hAnsiTheme="majorBidi" w:cstheme="majorBidi"/>
          <w:color w:val="000000"/>
          <w:lang w:eastAsia="zh-CN"/>
        </w:rPr>
        <w:sym w:font="Symbol" w:char="F0B4"/>
      </w:r>
      <w:r w:rsidRPr="00153B5E">
        <w:rPr>
          <w:rFonts w:asciiTheme="majorBidi" w:hAnsiTheme="majorBidi" w:cstheme="majorBidi"/>
          <w:color w:val="000000"/>
          <w:lang w:eastAsia="zh-CN"/>
        </w:rPr>
        <w:t>,</w:t>
      </w:r>
      <w:r w:rsidRPr="00153B5E">
        <w:rPr>
          <w:rFonts w:asciiTheme="majorBidi" w:hAnsiTheme="majorBidi" w:cstheme="majorBidi"/>
          <w:color w:val="000000"/>
          <w:lang w:val="en-US" w:eastAsia="zh-CN"/>
        </w:rPr>
        <w:t xml:space="preserve"> and (b) 250</w:t>
      </w:r>
      <w:r w:rsidRPr="00153B5E">
        <w:rPr>
          <w:rFonts w:asciiTheme="majorBidi" w:hAnsiTheme="majorBidi" w:cstheme="majorBidi"/>
          <w:color w:val="000000"/>
          <w:lang w:val="en-GB" w:eastAsia="zh-CN"/>
        </w:rPr>
        <w:t>,</w:t>
      </w:r>
      <w:r w:rsidRPr="00153B5E">
        <w:rPr>
          <w:rFonts w:asciiTheme="majorBidi" w:hAnsiTheme="majorBidi" w:cstheme="majorBidi"/>
          <w:color w:val="000000"/>
          <w:lang w:val="en-US" w:eastAsia="zh-CN"/>
        </w:rPr>
        <w:t>000</w:t>
      </w:r>
      <w:r w:rsidRPr="00153B5E">
        <w:rPr>
          <w:rFonts w:asciiTheme="majorBidi" w:hAnsiTheme="majorBidi" w:cstheme="majorBidi"/>
          <w:color w:val="000000"/>
          <w:lang w:eastAsia="zh-CN"/>
        </w:rPr>
        <w:sym w:font="Symbol" w:char="F0B4"/>
      </w:r>
      <w:r w:rsidRPr="00153B5E">
        <w:rPr>
          <w:rFonts w:asciiTheme="majorBidi" w:hAnsiTheme="majorBidi" w:cstheme="majorBidi"/>
          <w:color w:val="000000"/>
          <w:lang w:val="en-US" w:eastAsia="zh-CN"/>
        </w:rPr>
        <w:t>.</w:t>
      </w:r>
    </w:p>
    <w:p w14:paraId="3B1520CE" w14:textId="77777777" w:rsidR="004A6C48" w:rsidRPr="00153B5E" w:rsidRDefault="004A6C48">
      <w:pPr>
        <w:spacing w:after="160" w:line="259" w:lineRule="auto"/>
        <w:rPr>
          <w:rFonts w:ascii="DengXian" w:eastAsia="DengXian" w:hAnsi="DengXian" w:cstheme="majorBidi"/>
          <w:color w:val="000000"/>
          <w:lang w:eastAsia="zh-CN"/>
        </w:rPr>
      </w:pPr>
      <w:r w:rsidRPr="00153B5E">
        <w:rPr>
          <w:rFonts w:ascii="DengXian" w:eastAsia="DengXian" w:hAnsi="DengXian" w:cstheme="majorBidi"/>
          <w:color w:val="000000"/>
          <w:lang w:eastAsia="zh-CN"/>
        </w:rPr>
        <w:br w:type="page"/>
      </w:r>
    </w:p>
    <w:p w14:paraId="34986052" w14:textId="77777777" w:rsidR="00063E84" w:rsidRPr="00153B5E" w:rsidRDefault="00C773BA" w:rsidP="006C749F">
      <w:pPr>
        <w:spacing w:after="160" w:line="480" w:lineRule="auto"/>
        <w:ind w:right="-705"/>
        <w:jc w:val="both"/>
        <w:rPr>
          <w:b/>
          <w:lang w:val="en-US"/>
        </w:rPr>
      </w:pPr>
      <w:r w:rsidRPr="00153B5E">
        <w:rPr>
          <w:rFonts w:ascii="DengXian" w:eastAsia="DengXian" w:hAnsi="DengXian" w:cstheme="majorBidi"/>
          <w:color w:val="000000"/>
          <w:lang w:val="en-US" w:eastAsia="zh-CN"/>
        </w:rPr>
        <w:object w:dxaOrig="7056" w:dyaOrig="4103" w14:anchorId="23DBF8F3">
          <v:shape id="_x0000_i1026" type="#_x0000_t75" style="width:489pt;height:284.4pt" o:ole="">
            <v:imagedata r:id="rId16" o:title=""/>
          </v:shape>
          <o:OLEObject Type="Embed" ProgID="Origin50.Graph" ShapeID="_x0000_i1026" DrawAspect="Content" ObjectID="_1853083762" r:id="rId17"/>
        </w:object>
      </w:r>
    </w:p>
    <w:p w14:paraId="54B3E954" w14:textId="77777777" w:rsidR="00A1784D" w:rsidRPr="00153B5E" w:rsidRDefault="00063E84" w:rsidP="006C749F">
      <w:pPr>
        <w:spacing w:after="160" w:line="480" w:lineRule="auto"/>
        <w:ind w:right="-705"/>
        <w:jc w:val="both"/>
        <w:rPr>
          <w:lang w:val="en-US"/>
        </w:rPr>
      </w:pPr>
      <w:r w:rsidRPr="00153B5E">
        <w:rPr>
          <w:b/>
          <w:lang w:val="en-US"/>
        </w:rPr>
        <w:t xml:space="preserve">Fig. </w:t>
      </w:r>
      <w:r w:rsidR="00070ED4" w:rsidRPr="00153B5E">
        <w:rPr>
          <w:b/>
          <w:lang w:val="en-US"/>
        </w:rPr>
        <w:t>S</w:t>
      </w:r>
      <w:r w:rsidR="00303125" w:rsidRPr="00153B5E">
        <w:rPr>
          <w:b/>
          <w:lang w:val="en-US"/>
        </w:rPr>
        <w:t>5</w:t>
      </w:r>
      <w:r w:rsidRPr="00153B5E">
        <w:rPr>
          <w:lang w:val="en-US"/>
        </w:rPr>
        <w:t xml:space="preserve">. </w:t>
      </w:r>
      <w:r w:rsidR="00587006" w:rsidRPr="00153B5E">
        <w:rPr>
          <w:lang w:val="en-US"/>
        </w:rPr>
        <w:t>XPS survey</w:t>
      </w:r>
      <w:r w:rsidR="00AC0255" w:rsidRPr="00153B5E">
        <w:rPr>
          <w:lang w:val="en-US"/>
        </w:rPr>
        <w:t xml:space="preserve"> spectra of </w:t>
      </w:r>
      <w:r w:rsidR="00182315" w:rsidRPr="00153B5E">
        <w:rPr>
          <w:lang w:val="en-US"/>
        </w:rPr>
        <w:t>TGBN-10 vs TGBO-10 and their pristine counterparts</w:t>
      </w:r>
      <w:r w:rsidRPr="00153B5E">
        <w:rPr>
          <w:lang w:val="en-US"/>
        </w:rPr>
        <w:t xml:space="preserve">. </w:t>
      </w:r>
    </w:p>
    <w:p w14:paraId="150B168E" w14:textId="77777777" w:rsidR="00A1784D" w:rsidRPr="00153B5E" w:rsidRDefault="00A1784D">
      <w:pPr>
        <w:spacing w:after="160" w:line="259" w:lineRule="auto"/>
        <w:rPr>
          <w:lang w:val="en-US"/>
        </w:rPr>
      </w:pPr>
      <w:r w:rsidRPr="00153B5E">
        <w:rPr>
          <w:lang w:val="en-US"/>
        </w:rPr>
        <w:br w:type="page"/>
      </w:r>
    </w:p>
    <w:p w14:paraId="656D13A9" w14:textId="77777777" w:rsidR="00A1784D" w:rsidRPr="00153B5E" w:rsidRDefault="00A1784D" w:rsidP="00A1784D">
      <w:pPr>
        <w:spacing w:after="160" w:line="480" w:lineRule="auto"/>
        <w:ind w:right="-705"/>
        <w:jc w:val="both"/>
      </w:pPr>
      <w:r w:rsidRPr="00153B5E">
        <w:rPr>
          <w:noProof/>
          <w:lang w:val="en-US" w:eastAsia="en-US"/>
        </w:rPr>
        <w:lastRenderedPageBreak/>
        <w:drawing>
          <wp:inline distT="0" distB="0" distL="0" distR="0" wp14:anchorId="425D2C56" wp14:editId="6E70350E">
            <wp:extent cx="6100302" cy="45529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115482" cy="4564280"/>
                    </a:xfrm>
                    <a:prstGeom prst="rect">
                      <a:avLst/>
                    </a:prstGeom>
                    <a:noFill/>
                  </pic:spPr>
                </pic:pic>
              </a:graphicData>
            </a:graphic>
          </wp:inline>
        </w:drawing>
      </w:r>
    </w:p>
    <w:p w14:paraId="24981E93" w14:textId="77777777" w:rsidR="00A1784D" w:rsidRPr="00153B5E" w:rsidRDefault="00A1784D" w:rsidP="00A1784D">
      <w:pPr>
        <w:spacing w:after="160" w:line="480" w:lineRule="auto"/>
        <w:ind w:right="-705"/>
        <w:jc w:val="both"/>
        <w:rPr>
          <w:lang w:val="en-US"/>
        </w:rPr>
      </w:pPr>
      <w:r w:rsidRPr="00153B5E">
        <w:rPr>
          <w:b/>
          <w:lang w:val="en-US"/>
        </w:rPr>
        <w:t xml:space="preserve">Fig. </w:t>
      </w:r>
      <w:r w:rsidR="00303125" w:rsidRPr="00153B5E">
        <w:rPr>
          <w:b/>
          <w:lang w:val="en-US"/>
        </w:rPr>
        <w:t>S6</w:t>
      </w:r>
      <w:r w:rsidRPr="00153B5E">
        <w:rPr>
          <w:lang w:val="en-US"/>
        </w:rPr>
        <w:t xml:space="preserve">. XPS spectra of TGBN-10 (relative to reference photocatalysts) under light, dark, and post-PCO reaction conditions: (a) Bi 4f, (b) O 1s, (c) N 1s, (d) C 1s, and (e) Ti 2p. </w:t>
      </w:r>
    </w:p>
    <w:p w14:paraId="7AD9C19E" w14:textId="77777777" w:rsidR="00A1784D" w:rsidRPr="00153B5E" w:rsidRDefault="00A1784D">
      <w:pPr>
        <w:spacing w:after="160" w:line="259" w:lineRule="auto"/>
        <w:rPr>
          <w:lang w:val="en-US"/>
        </w:rPr>
      </w:pPr>
      <w:r w:rsidRPr="00153B5E">
        <w:rPr>
          <w:lang w:val="en-US"/>
        </w:rPr>
        <w:br w:type="page"/>
      </w:r>
    </w:p>
    <w:p w14:paraId="0EE5D0E6" w14:textId="77777777" w:rsidR="00A1784D" w:rsidRPr="00153B5E" w:rsidRDefault="00A1784D" w:rsidP="00A1784D">
      <w:pPr>
        <w:spacing w:after="160" w:line="480" w:lineRule="auto"/>
        <w:ind w:right="-705"/>
        <w:jc w:val="both"/>
        <w:rPr>
          <w:lang w:val="en-US"/>
        </w:rPr>
      </w:pPr>
      <w:r w:rsidRPr="00153B5E">
        <w:rPr>
          <w:noProof/>
          <w:lang w:val="en-US" w:eastAsia="en-US"/>
        </w:rPr>
        <w:lastRenderedPageBreak/>
        <w:drawing>
          <wp:inline distT="0" distB="0" distL="0" distR="0" wp14:anchorId="02DC2138" wp14:editId="5A76482E">
            <wp:extent cx="5926003" cy="4962525"/>
            <wp:effectExtent l="0" t="0" r="0" b="0"/>
            <wp:docPr id="1744123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32605" cy="4968054"/>
                    </a:xfrm>
                    <a:prstGeom prst="rect">
                      <a:avLst/>
                    </a:prstGeom>
                    <a:noFill/>
                  </pic:spPr>
                </pic:pic>
              </a:graphicData>
            </a:graphic>
          </wp:inline>
        </w:drawing>
      </w:r>
    </w:p>
    <w:p w14:paraId="218BBCD5" w14:textId="77777777" w:rsidR="00A1784D" w:rsidRPr="00153B5E" w:rsidRDefault="00A1784D" w:rsidP="00A1784D">
      <w:pPr>
        <w:spacing w:after="160" w:line="480" w:lineRule="auto"/>
        <w:ind w:right="-705"/>
        <w:jc w:val="both"/>
        <w:rPr>
          <w:lang w:val="en-US"/>
        </w:rPr>
      </w:pPr>
      <w:r w:rsidRPr="00153B5E">
        <w:rPr>
          <w:b/>
          <w:lang w:val="en-US"/>
        </w:rPr>
        <w:t xml:space="preserve">Fig. </w:t>
      </w:r>
      <w:r w:rsidR="00303125" w:rsidRPr="00153B5E">
        <w:rPr>
          <w:b/>
          <w:lang w:val="en-US"/>
        </w:rPr>
        <w:t>S7</w:t>
      </w:r>
      <w:r w:rsidRPr="00153B5E">
        <w:rPr>
          <w:lang w:val="en-US"/>
        </w:rPr>
        <w:t>. XPS spectra of TGBO-10 (relative to reference photocatalysts) under light vs</w:t>
      </w:r>
      <w:r w:rsidR="001B195B" w:rsidRPr="00153B5E">
        <w:rPr>
          <w:lang w:val="en-US"/>
        </w:rPr>
        <w:t>.</w:t>
      </w:r>
      <w:r w:rsidRPr="00153B5E">
        <w:rPr>
          <w:lang w:val="en-US"/>
        </w:rPr>
        <w:t xml:space="preserve"> dark conditions: (a) Bi 4f, (b) O 1s,(c) C 1s, and (d) Ti 2p. </w:t>
      </w:r>
    </w:p>
    <w:p w14:paraId="08D7F07A" w14:textId="77777777" w:rsidR="00B056B8" w:rsidRPr="00153B5E" w:rsidRDefault="00B056B8" w:rsidP="006D5761">
      <w:pPr>
        <w:spacing w:after="160" w:line="259" w:lineRule="auto"/>
        <w:ind w:right="-705"/>
      </w:pPr>
      <w:r w:rsidRPr="00153B5E">
        <w:rPr>
          <w:rFonts w:asciiTheme="majorBidi" w:hAnsiTheme="majorBidi" w:cstheme="majorBidi"/>
          <w:b/>
          <w:color w:val="000000"/>
          <w:lang w:eastAsia="zh-CN"/>
        </w:rPr>
        <w:t>Note S2</w:t>
      </w:r>
      <w:r w:rsidR="001B195B" w:rsidRPr="00153B5E">
        <w:rPr>
          <w:rFonts w:asciiTheme="majorBidi" w:hAnsiTheme="majorBidi" w:cstheme="majorBidi"/>
          <w:b/>
          <w:color w:val="000000"/>
          <w:lang w:eastAsia="zh-CN"/>
        </w:rPr>
        <w:t>:</w:t>
      </w:r>
      <w:r w:rsidRPr="00153B5E">
        <w:rPr>
          <w:rFonts w:asciiTheme="majorBidi" w:hAnsiTheme="majorBidi" w:cstheme="majorBidi"/>
          <w:b/>
          <w:color w:val="000000"/>
          <w:lang w:eastAsia="zh-CN"/>
        </w:rPr>
        <w:t xml:space="preserve"> Detailed XPS core-level assignments</w:t>
      </w:r>
      <w:r w:rsidR="001B195B" w:rsidRPr="00153B5E">
        <w:rPr>
          <w:rFonts w:asciiTheme="majorBidi" w:hAnsiTheme="majorBidi" w:cstheme="majorBidi"/>
          <w:b/>
          <w:color w:val="000000"/>
          <w:lang w:eastAsia="zh-CN"/>
        </w:rPr>
        <w:t>.</w:t>
      </w:r>
    </w:p>
    <w:p w14:paraId="5F313B88" w14:textId="77777777" w:rsidR="001B195B" w:rsidRPr="00153B5E" w:rsidRDefault="00EF319C" w:rsidP="001B195B">
      <w:pPr>
        <w:spacing w:after="160" w:line="480" w:lineRule="auto"/>
        <w:ind w:right="-705" w:firstLine="120"/>
        <w:jc w:val="both"/>
        <w:rPr>
          <w:rFonts w:asciiTheme="majorBidi" w:hAnsiTheme="majorBidi" w:cstheme="majorBidi"/>
          <w:color w:val="000000"/>
          <w:lang w:eastAsia="zh-CN"/>
        </w:rPr>
      </w:pPr>
      <w:r w:rsidRPr="00153B5E">
        <w:rPr>
          <w:rFonts w:asciiTheme="majorBidi" w:hAnsiTheme="majorBidi" w:cstheme="majorBidi"/>
          <w:color w:val="000000"/>
          <w:lang w:eastAsia="zh-CN"/>
        </w:rPr>
        <w:t xml:space="preserve">This note collects the detailed core-level assignments supporting the XPS discussion in </w:t>
      </w:r>
      <w:r w:rsidRPr="00153B5E">
        <w:rPr>
          <w:rFonts w:asciiTheme="majorBidi" w:hAnsiTheme="majorBidi" w:cstheme="majorBidi"/>
          <w:i/>
          <w:iCs/>
          <w:color w:val="0070C0"/>
          <w:lang w:eastAsia="zh-CN"/>
        </w:rPr>
        <w:t>Section 3.4.3</w:t>
      </w:r>
      <w:r w:rsidRPr="00153B5E">
        <w:rPr>
          <w:rFonts w:asciiTheme="majorBidi" w:hAnsiTheme="majorBidi" w:cstheme="majorBidi"/>
          <w:color w:val="0070C0"/>
          <w:lang w:eastAsia="zh-CN"/>
        </w:rPr>
        <w:t xml:space="preserve"> </w:t>
      </w:r>
      <w:r w:rsidRPr="00153B5E">
        <w:rPr>
          <w:rFonts w:asciiTheme="majorBidi" w:hAnsiTheme="majorBidi" w:cstheme="majorBidi"/>
          <w:color w:val="000000"/>
          <w:lang w:eastAsia="zh-CN"/>
        </w:rPr>
        <w:t xml:space="preserve">of the main text. </w:t>
      </w:r>
      <w:r w:rsidR="001B195B" w:rsidRPr="00153B5E">
        <w:rPr>
          <w:rFonts w:asciiTheme="majorBidi" w:hAnsiTheme="majorBidi" w:cstheme="majorBidi"/>
          <w:color w:val="000000"/>
          <w:lang w:eastAsia="zh-CN"/>
        </w:rPr>
        <w:t xml:space="preserve">The corresponding spectra are presented in </w:t>
      </w:r>
      <w:r w:rsidR="001B195B" w:rsidRPr="00153B5E">
        <w:rPr>
          <w:rFonts w:asciiTheme="majorBidi" w:hAnsiTheme="majorBidi" w:cstheme="majorBidi"/>
          <w:color w:val="0070C0"/>
          <w:lang w:eastAsia="zh-CN"/>
        </w:rPr>
        <w:t>Figs. S5–S7</w:t>
      </w:r>
      <w:r w:rsidR="001B195B" w:rsidRPr="00153B5E">
        <w:rPr>
          <w:rFonts w:asciiTheme="majorBidi" w:hAnsiTheme="majorBidi" w:cstheme="majorBidi"/>
          <w:color w:val="000000"/>
          <w:lang w:eastAsia="zh-CN"/>
        </w:rPr>
        <w:t xml:space="preserve">, and all deconvoluted peak parameters are summarized in </w:t>
      </w:r>
      <w:r w:rsidR="001B195B" w:rsidRPr="00153B5E">
        <w:rPr>
          <w:rFonts w:asciiTheme="majorBidi" w:hAnsiTheme="majorBidi" w:cstheme="majorBidi"/>
          <w:color w:val="0070C0"/>
          <w:lang w:eastAsia="zh-CN"/>
        </w:rPr>
        <w:t xml:space="preserve">Table 6 </w:t>
      </w:r>
      <w:r w:rsidR="001B195B" w:rsidRPr="00153B5E">
        <w:rPr>
          <w:rFonts w:asciiTheme="majorBidi" w:hAnsiTheme="majorBidi" w:cstheme="majorBidi"/>
          <w:color w:val="000000"/>
          <w:lang w:eastAsia="zh-CN"/>
        </w:rPr>
        <w:t>of the main text.</w:t>
      </w:r>
    </w:p>
    <w:p w14:paraId="7EC5A79F" w14:textId="77777777" w:rsidR="00DD65A6" w:rsidRPr="00153B5E" w:rsidRDefault="00DD65A6" w:rsidP="001B195B">
      <w:pPr>
        <w:spacing w:after="160" w:line="480" w:lineRule="auto"/>
        <w:ind w:right="-705" w:firstLine="120"/>
        <w:jc w:val="both"/>
      </w:pPr>
    </w:p>
    <w:p w14:paraId="7FBC6915" w14:textId="77777777" w:rsidR="00B056B8" w:rsidRPr="00153B5E" w:rsidRDefault="00B056B8" w:rsidP="006D5761">
      <w:pPr>
        <w:spacing w:after="160" w:line="480" w:lineRule="auto"/>
        <w:ind w:right="-705" w:firstLine="120"/>
        <w:jc w:val="both"/>
      </w:pPr>
      <w:r w:rsidRPr="00153B5E">
        <w:rPr>
          <w:rFonts w:asciiTheme="majorBidi" w:hAnsiTheme="majorBidi" w:cstheme="majorBidi"/>
          <w:color w:val="000000"/>
          <w:lang w:eastAsia="zh-CN"/>
        </w:rPr>
        <w:lastRenderedPageBreak/>
        <w:t>In the pristine and binary reference materials, both BN and BO exhibit Bi</w:t>
      </w:r>
      <w:r w:rsidRPr="00153B5E">
        <w:rPr>
          <w:rFonts w:asciiTheme="majorBidi" w:hAnsiTheme="majorBidi" w:cstheme="majorBidi"/>
          <w:color w:val="000000"/>
          <w:vertAlign w:val="superscript"/>
          <w:lang w:eastAsia="zh-CN"/>
        </w:rPr>
        <w:t>3+</w:t>
      </w:r>
      <w:r w:rsidRPr="00153B5E">
        <w:rPr>
          <w:rFonts w:asciiTheme="majorBidi" w:hAnsiTheme="majorBidi" w:cstheme="majorBidi"/>
          <w:color w:val="000000"/>
          <w:lang w:eastAsia="zh-CN"/>
        </w:rPr>
        <w:t>-related Bi 4f signals (</w:t>
      </w:r>
      <w:r w:rsidRPr="00153B5E">
        <w:rPr>
          <w:rFonts w:asciiTheme="majorBidi" w:hAnsiTheme="majorBidi" w:cstheme="majorBidi"/>
          <w:color w:val="0070C0"/>
          <w:lang w:eastAsia="zh-CN"/>
        </w:rPr>
        <w:t>Figs. S6a and S7a</w:t>
      </w:r>
      <w:r w:rsidRPr="00153B5E">
        <w:rPr>
          <w:rFonts w:asciiTheme="majorBidi" w:hAnsiTheme="majorBidi" w:cstheme="majorBidi"/>
          <w:color w:val="000000"/>
          <w:lang w:eastAsia="zh-CN"/>
        </w:rPr>
        <w:t>), with a characteristic spin-orbit doublet of Bi 4f</w:t>
      </w:r>
      <w:r w:rsidRPr="00153B5E">
        <w:rPr>
          <w:rFonts w:asciiTheme="majorBidi" w:hAnsiTheme="majorBidi" w:cstheme="majorBidi"/>
          <w:color w:val="000000"/>
          <w:vertAlign w:val="subscript"/>
          <w:lang w:eastAsia="zh-CN"/>
        </w:rPr>
        <w:t>7/2</w:t>
      </w:r>
      <w:r w:rsidRPr="00153B5E">
        <w:rPr>
          <w:rFonts w:asciiTheme="majorBidi" w:hAnsiTheme="majorBidi" w:cstheme="majorBidi"/>
          <w:color w:val="000000"/>
          <w:lang w:eastAsia="zh-CN"/>
        </w:rPr>
        <w:t xml:space="preserve"> (BE of 159.4–159.1 eV) and Bi 4f</w:t>
      </w:r>
      <w:r w:rsidRPr="00153B5E">
        <w:rPr>
          <w:rFonts w:asciiTheme="majorBidi" w:hAnsiTheme="majorBidi" w:cstheme="majorBidi"/>
          <w:color w:val="000000"/>
          <w:vertAlign w:val="subscript"/>
          <w:lang w:eastAsia="zh-CN"/>
        </w:rPr>
        <w:t>5/2</w:t>
      </w:r>
      <w:r w:rsidR="009C42E8" w:rsidRPr="00153B5E">
        <w:rPr>
          <w:rFonts w:asciiTheme="majorBidi" w:hAnsiTheme="majorBidi" w:cstheme="majorBidi"/>
          <w:color w:val="000000"/>
          <w:lang w:eastAsia="zh-CN"/>
        </w:rPr>
        <w:t xml:space="preserve"> (BE of 164.7 eV) </w:t>
      </w:r>
      <w:r w:rsidR="009C42E8" w:rsidRPr="00153B5E">
        <w:rPr>
          <w:rFonts w:asciiTheme="majorBidi" w:hAnsiTheme="majorBidi" w:cstheme="majorBidi"/>
          <w:color w:val="000000"/>
          <w:lang w:eastAsia="zh-CN"/>
        </w:rPr>
        <w:fldChar w:fldCharType="begin"/>
      </w:r>
      <w:r w:rsidR="009C42E8" w:rsidRPr="00153B5E">
        <w:rPr>
          <w:rFonts w:asciiTheme="majorBidi" w:hAnsiTheme="majorBidi" w:cstheme="majorBidi"/>
          <w:color w:val="000000"/>
          <w:lang w:eastAsia="zh-CN"/>
        </w:rPr>
        <w:instrText xml:space="preserve"> ADDIN EN.CITE &lt;EndNote&gt;&lt;Cite&gt;&lt;Author&gt;Ren&lt;/Author&gt;&lt;Year&gt;2025&lt;/Year&gt;&lt;RecNum&gt;689&lt;/RecNum&gt;&lt;DisplayText&gt;&lt;style face="superscript"&gt;[14]&lt;/style&gt;&lt;/DisplayText&gt;&lt;record&gt;&lt;rec-number&gt;689&lt;/rec-number&gt;&lt;foreign-keys&gt;&lt;key app="EN" db-id="xxfpsf0xls2r5cerz2lxxf0yxzww09wvssrv" timestamp="1789194264"&gt;689&lt;/key&gt;&lt;/foreign-keys&gt;&lt;ref-type name="Journal Article"&gt;17&lt;/ref-type&gt;&lt;contributors&gt;&lt;authors&gt;&lt;author&gt;Ren, Hengxin&lt;/author&gt;&lt;author&gt;Sun, Xinyu&lt;/author&gt;&lt;author&gt;Li, Tong&lt;/author&gt;&lt;author&gt;Ren, Zhixin&lt;/author&gt;&lt;author&gt;Song, Chaoyu&lt;/author&gt;&lt;author&gt;Lv, Yuguang&lt;/author&gt;&lt;author&gt;Wang, Ying&lt;/author&gt;&lt;/authors&gt;&lt;/contributors&gt;&lt;titles&gt;&lt;title&gt;Preparation of a Z-scheme BiVO4/Cu2O/PPy heterojunction and studying its CO2 reducing properties&lt;/title&gt;&lt;secondary-title&gt;RSC Advances&lt;/secondary-title&gt;&lt;/titles&gt;&lt;periodical&gt;&lt;full-title&gt;RSC Advances&lt;/full-title&gt;&lt;/periodical&gt;&lt;pages&gt;13313-13322&lt;/pages&gt;&lt;volume&gt;15&lt;/volume&gt;&lt;number&gt;17&lt;/number&gt;&lt;dates&gt;&lt;year&gt;2025&lt;/year&gt;&lt;/dates&gt;&lt;isbn&gt;2046-2069&lt;/isbn&gt;&lt;urls&gt;&lt;related-urls&gt;&lt;url&gt;https://doi.org/10.1039/d4ra08130g&lt;/url&gt;&lt;/related-urls&gt;&lt;/urls&gt;&lt;electronic-resource-num&gt;10.1039/d4ra08130g&lt;/electronic-resource-num&gt;&lt;/record&gt;&lt;/Cite&gt;&lt;/EndNote&gt;</w:instrText>
      </w:r>
      <w:r w:rsidR="009C42E8" w:rsidRPr="00153B5E">
        <w:rPr>
          <w:rFonts w:asciiTheme="majorBidi" w:hAnsiTheme="majorBidi" w:cstheme="majorBidi"/>
          <w:color w:val="000000"/>
          <w:lang w:eastAsia="zh-CN"/>
        </w:rPr>
        <w:fldChar w:fldCharType="separate"/>
      </w:r>
      <w:r w:rsidR="009C42E8" w:rsidRPr="00153B5E">
        <w:rPr>
          <w:rFonts w:asciiTheme="majorBidi" w:hAnsiTheme="majorBidi" w:cstheme="majorBidi"/>
          <w:noProof/>
          <w:color w:val="000000"/>
          <w:vertAlign w:val="superscript"/>
          <w:lang w:eastAsia="zh-CN"/>
        </w:rPr>
        <w:t>[14]</w:t>
      </w:r>
      <w:r w:rsidR="009C42E8" w:rsidRPr="00153B5E">
        <w:rPr>
          <w:rFonts w:asciiTheme="majorBidi" w:hAnsiTheme="majorBidi" w:cstheme="majorBidi"/>
          <w:color w:val="000000"/>
          <w:lang w:eastAsia="zh-CN"/>
        </w:rPr>
        <w:fldChar w:fldCharType="end"/>
      </w:r>
      <w:r w:rsidRPr="00153B5E">
        <w:rPr>
          <w:rFonts w:asciiTheme="majorBidi" w:hAnsiTheme="majorBidi" w:cstheme="majorBidi"/>
          <w:color w:val="000000"/>
          <w:lang w:eastAsia="zh-CN"/>
        </w:rPr>
        <w:t>. In pure BN, the O 1s core-level spectrum (</w:t>
      </w:r>
      <w:r w:rsidRPr="00153B5E">
        <w:rPr>
          <w:rFonts w:asciiTheme="majorBidi" w:hAnsiTheme="majorBidi" w:cstheme="majorBidi"/>
          <w:color w:val="0070C0"/>
          <w:lang w:eastAsia="zh-CN"/>
        </w:rPr>
        <w:t>Fig. S6b</w:t>
      </w:r>
      <w:r w:rsidRPr="00153B5E">
        <w:rPr>
          <w:rFonts w:asciiTheme="majorBidi" w:hAnsiTheme="majorBidi" w:cstheme="majorBidi"/>
          <w:color w:val="000000"/>
          <w:lang w:eastAsia="zh-CN"/>
        </w:rPr>
        <w:t>) contains a dominant lattice oxygen (O</w:t>
      </w:r>
      <w:r w:rsidRPr="00153B5E">
        <w:rPr>
          <w:rFonts w:asciiTheme="majorBidi" w:hAnsiTheme="majorBidi" w:cstheme="majorBidi"/>
          <w:color w:val="000000"/>
          <w:vertAlign w:val="subscript"/>
          <w:lang w:eastAsia="zh-CN"/>
        </w:rPr>
        <w:t>latt</w:t>
      </w:r>
      <w:r w:rsidRPr="00153B5E">
        <w:rPr>
          <w:rFonts w:asciiTheme="majorBidi" w:hAnsiTheme="majorBidi" w:cstheme="majorBidi"/>
          <w:color w:val="000000"/>
          <w:lang w:eastAsia="zh-CN"/>
        </w:rPr>
        <w:t>) peak at 530 eV, accompanied by higher-binding-energy contributions associated with nitrate oxygen species (NO</w:t>
      </w:r>
      <w:r w:rsidRPr="00153B5E">
        <w:rPr>
          <w:rFonts w:asciiTheme="majorBidi" w:hAnsiTheme="majorBidi" w:cstheme="majorBidi"/>
          <w:color w:val="000000"/>
          <w:vertAlign w:val="subscript"/>
          <w:lang w:eastAsia="zh-CN"/>
        </w:rPr>
        <w:t>3</w:t>
      </w:r>
      <w:r w:rsidRPr="00153B5E">
        <w:rPr>
          <w:rFonts w:asciiTheme="majorBidi" w:hAnsiTheme="majorBidi" w:cstheme="majorBidi"/>
          <w:color w:val="000000"/>
          <w:vertAlign w:val="superscript"/>
          <w:lang w:eastAsia="zh-CN"/>
        </w:rPr>
        <w:t>−</w:t>
      </w:r>
      <w:r w:rsidRPr="00153B5E">
        <w:rPr>
          <w:rFonts w:asciiTheme="majorBidi" w:hAnsiTheme="majorBidi" w:cstheme="majorBidi"/>
          <w:color w:val="000000"/>
          <w:lang w:eastAsia="zh-CN"/>
        </w:rPr>
        <w:t>) at 531.2 eV for O–N bonding and 532.7 eV for terminal O. The N 1s feature near 406.9 eV is assigned to a coordinated NO</w:t>
      </w:r>
      <w:r w:rsidRPr="00153B5E">
        <w:rPr>
          <w:rFonts w:asciiTheme="majorBidi" w:hAnsiTheme="majorBidi" w:cstheme="majorBidi"/>
          <w:color w:val="000000"/>
          <w:vertAlign w:val="subscript"/>
          <w:lang w:eastAsia="zh-CN"/>
        </w:rPr>
        <w:t>3</w:t>
      </w:r>
      <w:r w:rsidRPr="00153B5E">
        <w:rPr>
          <w:rFonts w:asciiTheme="majorBidi" w:hAnsiTheme="majorBidi" w:cstheme="majorBidi"/>
          <w:color w:val="000000"/>
          <w:vertAlign w:val="superscript"/>
          <w:lang w:eastAsia="zh-CN"/>
        </w:rPr>
        <w:t>−</w:t>
      </w:r>
      <w:r w:rsidRPr="00153B5E">
        <w:rPr>
          <w:rFonts w:asciiTheme="majorBidi" w:hAnsiTheme="majorBidi" w:cstheme="majorBidi"/>
          <w:color w:val="000000"/>
          <w:lang w:eastAsia="zh-CN"/>
        </w:rPr>
        <w:t xml:space="preserve"> group i</w:t>
      </w:r>
      <w:r w:rsidR="009C42E8" w:rsidRPr="00153B5E">
        <w:rPr>
          <w:rFonts w:asciiTheme="majorBidi" w:hAnsiTheme="majorBidi" w:cstheme="majorBidi"/>
          <w:color w:val="000000"/>
          <w:lang w:eastAsia="zh-CN"/>
        </w:rPr>
        <w:t>n the BN lattice (</w:t>
      </w:r>
      <w:r w:rsidR="009C42E8" w:rsidRPr="00153B5E">
        <w:rPr>
          <w:rFonts w:asciiTheme="majorBidi" w:hAnsiTheme="majorBidi" w:cstheme="majorBidi"/>
          <w:color w:val="0070C0"/>
          <w:lang w:eastAsia="zh-CN"/>
        </w:rPr>
        <w:t xml:space="preserve">Fig. S6c) </w:t>
      </w:r>
      <w:r w:rsidR="009C42E8" w:rsidRPr="00153B5E">
        <w:rPr>
          <w:rFonts w:asciiTheme="majorBidi" w:hAnsiTheme="majorBidi" w:cstheme="majorBidi"/>
          <w:color w:val="000000"/>
          <w:lang w:eastAsia="zh-CN"/>
        </w:rPr>
        <w:fldChar w:fldCharType="begin"/>
      </w:r>
      <w:r w:rsidR="009C42E8" w:rsidRPr="00153B5E">
        <w:rPr>
          <w:rFonts w:asciiTheme="majorBidi" w:hAnsiTheme="majorBidi" w:cstheme="majorBidi"/>
          <w:color w:val="000000"/>
          <w:lang w:eastAsia="zh-CN"/>
        </w:rPr>
        <w:instrText xml:space="preserve"> ADDIN EN.CITE &lt;EndNote&gt;&lt;Cite&gt;&lt;Author&gt;Henych&lt;/Author&gt;&lt;Year&gt;2022&lt;/Year&gt;&lt;RecNum&gt;690&lt;/RecNum&gt;&lt;DisplayText&gt;&lt;style face="superscript"&gt;[15]&lt;/style&gt;&lt;/DisplayText&gt;&lt;record&gt;&lt;rec-number&gt;690&lt;/rec-number&gt;&lt;foreign-keys&gt;&lt;key app="EN" db-id="xxfpsf0xls2r5cerz2lxxf0yxzww09wvssrv" timestamp="1789194264"&gt;690&lt;/key&gt;&lt;/foreign-keys&gt;&lt;ref-type name="Journal Article"&gt;17&lt;/ref-type&gt;&lt;contributors&gt;&lt;authors&gt;&lt;author&gt;Henych, Jiří&lt;/author&gt;&lt;author&gt;Št’astný, Martin&lt;/author&gt;&lt;author&gt;Němečková, Zuzana&lt;/author&gt;&lt;author&gt;Kormunda, Martin&lt;/author&gt;&lt;author&gt;Šanderová, Zuzana&lt;/author&gt;&lt;author&gt;Žmudová, Zuzana&lt;/author&gt;&lt;author&gt;Ryšánek, Petr&lt;/author&gt;&lt;author&gt;Stehlík, Štěpán&lt;/author&gt;&lt;author&gt;Ederer, Jakub&lt;/author&gt;&lt;author&gt;Liegertová, Michaela&lt;/author&gt;&lt;author&gt;Trögl, Josef&lt;/author&gt;&lt;author&gt;Janoš, Pavel&lt;/author&gt;&lt;/authors&gt;&lt;/contributors&gt;&lt;titles&gt;&lt;title&gt;Cerium–Bismuth Oxides/Oxynitrates with Low Toxicity for the Removal and Degradation of Organophosphates and Bisphenols&lt;/title&gt;&lt;secondary-title&gt;ACS Applied Nano Materials&lt;/secondary-title&gt;&lt;/titles&gt;&lt;periodical&gt;&lt;full-title&gt;ACS Applied Nano Materials&lt;/full-title&gt;&lt;/periodical&gt;&lt;pages&gt;17956-17968&lt;/pages&gt;&lt;volume&gt;5&lt;/volume&gt;&lt;number&gt;12&lt;/number&gt;&lt;dates&gt;&lt;year&gt;2022&lt;/year&gt;&lt;/dates&gt;&lt;isbn&gt;2574-0970&lt;/isbn&gt;&lt;urls&gt;&lt;related-urls&gt;&lt;url&gt;https://doi.org/10.1021/acsanm.2c03926&lt;/url&gt;&lt;/related-urls&gt;&lt;/urls&gt;&lt;electronic-resource-num&gt;10.1021/acsanm.2c03926&lt;/electronic-resource-num&gt;&lt;/record&gt;&lt;/Cite&gt;&lt;/EndNote&gt;</w:instrText>
      </w:r>
      <w:r w:rsidR="009C42E8" w:rsidRPr="00153B5E">
        <w:rPr>
          <w:rFonts w:asciiTheme="majorBidi" w:hAnsiTheme="majorBidi" w:cstheme="majorBidi"/>
          <w:color w:val="000000"/>
          <w:lang w:eastAsia="zh-CN"/>
        </w:rPr>
        <w:fldChar w:fldCharType="separate"/>
      </w:r>
      <w:r w:rsidR="009C42E8" w:rsidRPr="00153B5E">
        <w:rPr>
          <w:rFonts w:asciiTheme="majorBidi" w:hAnsiTheme="majorBidi" w:cstheme="majorBidi"/>
          <w:noProof/>
          <w:color w:val="000000"/>
          <w:vertAlign w:val="superscript"/>
          <w:lang w:eastAsia="zh-CN"/>
        </w:rPr>
        <w:t>[15]</w:t>
      </w:r>
      <w:r w:rsidR="009C42E8" w:rsidRPr="00153B5E">
        <w:rPr>
          <w:rFonts w:asciiTheme="majorBidi" w:hAnsiTheme="majorBidi" w:cstheme="majorBidi"/>
          <w:color w:val="000000"/>
          <w:lang w:eastAsia="zh-CN"/>
        </w:rPr>
        <w:fldChar w:fldCharType="end"/>
      </w:r>
      <w:r w:rsidRPr="00153B5E">
        <w:rPr>
          <w:rFonts w:asciiTheme="majorBidi" w:hAnsiTheme="majorBidi" w:cstheme="majorBidi"/>
          <w:color w:val="000000"/>
          <w:lang w:eastAsia="zh-CN"/>
        </w:rPr>
        <w:t>. Comparatively, in pure BO, the O 1s core-level spectrum deconvolutes into three components associated with O</w:t>
      </w:r>
      <w:r w:rsidRPr="00153B5E">
        <w:rPr>
          <w:rFonts w:asciiTheme="majorBidi" w:hAnsiTheme="majorBidi" w:cstheme="majorBidi"/>
          <w:color w:val="000000"/>
          <w:vertAlign w:val="subscript"/>
          <w:lang w:eastAsia="zh-CN"/>
        </w:rPr>
        <w:t>latt</w:t>
      </w:r>
      <w:r w:rsidRPr="00153B5E">
        <w:rPr>
          <w:rFonts w:asciiTheme="majorBidi" w:hAnsiTheme="majorBidi" w:cstheme="majorBidi"/>
          <w:color w:val="000000"/>
          <w:lang w:eastAsia="zh-CN"/>
        </w:rPr>
        <w:t>, defect-/adsorbed-oxygen environments (O</w:t>
      </w:r>
      <w:r w:rsidRPr="00153B5E">
        <w:rPr>
          <w:rFonts w:asciiTheme="majorBidi" w:hAnsiTheme="majorBidi" w:cstheme="majorBidi"/>
          <w:color w:val="000000"/>
          <w:vertAlign w:val="subscript"/>
          <w:lang w:eastAsia="zh-CN"/>
        </w:rPr>
        <w:t>vac</w:t>
      </w:r>
      <w:r w:rsidRPr="00153B5E">
        <w:rPr>
          <w:rFonts w:asciiTheme="majorBidi" w:hAnsiTheme="majorBidi" w:cstheme="majorBidi"/>
          <w:color w:val="000000"/>
          <w:lang w:eastAsia="zh-CN"/>
        </w:rPr>
        <w:t>), and surface hydroxyl species (O</w:t>
      </w:r>
      <w:r w:rsidRPr="00153B5E">
        <w:rPr>
          <w:rFonts w:asciiTheme="majorBidi" w:hAnsiTheme="majorBidi" w:cstheme="majorBidi"/>
          <w:color w:val="000000"/>
          <w:vertAlign w:val="subscript"/>
          <w:lang w:eastAsia="zh-CN"/>
        </w:rPr>
        <w:t>OH</w:t>
      </w:r>
      <w:r w:rsidRPr="00153B5E">
        <w:rPr>
          <w:rFonts w:asciiTheme="majorBidi" w:hAnsiTheme="majorBidi" w:cstheme="majorBidi"/>
          <w:color w:val="000000"/>
          <w:lang w:eastAsia="zh-CN"/>
        </w:rPr>
        <w:t>) at BEs of 530.13, 532.11, and 533.74 eV, respectively (</w:t>
      </w:r>
      <w:r w:rsidRPr="00153B5E">
        <w:rPr>
          <w:rFonts w:asciiTheme="majorBidi" w:hAnsiTheme="majorBidi" w:cstheme="majorBidi"/>
          <w:color w:val="0070C0"/>
          <w:lang w:eastAsia="zh-CN"/>
        </w:rPr>
        <w:t>Fig. S7b</w:t>
      </w:r>
      <w:r w:rsidRPr="00153B5E">
        <w:rPr>
          <w:rFonts w:asciiTheme="majorBidi" w:hAnsiTheme="majorBidi" w:cstheme="majorBidi"/>
          <w:color w:val="000000"/>
          <w:lang w:eastAsia="zh-CN"/>
        </w:rPr>
        <w:t>). TG displays analogous O 1s core-level features of O</w:t>
      </w:r>
      <w:r w:rsidRPr="00153B5E">
        <w:rPr>
          <w:rFonts w:asciiTheme="majorBidi" w:hAnsiTheme="majorBidi" w:cstheme="majorBidi"/>
          <w:color w:val="000000"/>
          <w:vertAlign w:val="subscript"/>
          <w:lang w:eastAsia="zh-CN"/>
        </w:rPr>
        <w:t>latt</w:t>
      </w:r>
      <w:r w:rsidRPr="00153B5E">
        <w:rPr>
          <w:rFonts w:asciiTheme="majorBidi" w:hAnsiTheme="majorBidi" w:cstheme="majorBidi"/>
          <w:color w:val="000000"/>
          <w:lang w:eastAsia="zh-CN"/>
        </w:rPr>
        <w:t xml:space="preserve"> at 529.88 eV, O</w:t>
      </w:r>
      <w:r w:rsidRPr="00153B5E">
        <w:rPr>
          <w:rFonts w:asciiTheme="majorBidi" w:hAnsiTheme="majorBidi" w:cstheme="majorBidi"/>
          <w:color w:val="000000"/>
          <w:vertAlign w:val="subscript"/>
          <w:lang w:eastAsia="zh-CN"/>
        </w:rPr>
        <w:t>vac</w:t>
      </w:r>
      <w:r w:rsidRPr="00153B5E">
        <w:rPr>
          <w:rFonts w:asciiTheme="majorBidi" w:hAnsiTheme="majorBidi" w:cstheme="majorBidi"/>
          <w:color w:val="000000"/>
          <w:lang w:eastAsia="zh-CN"/>
        </w:rPr>
        <w:t xml:space="preserve"> at 531.05 eV, and O</w:t>
      </w:r>
      <w:r w:rsidRPr="00153B5E">
        <w:rPr>
          <w:rFonts w:asciiTheme="majorBidi" w:hAnsiTheme="majorBidi" w:cstheme="majorBidi"/>
          <w:color w:val="000000"/>
          <w:vertAlign w:val="subscript"/>
          <w:lang w:eastAsia="zh-CN"/>
        </w:rPr>
        <w:t>OH</w:t>
      </w:r>
      <w:r w:rsidRPr="00153B5E">
        <w:rPr>
          <w:rFonts w:asciiTheme="majorBidi" w:hAnsiTheme="majorBidi" w:cstheme="majorBidi"/>
          <w:color w:val="000000"/>
          <w:lang w:eastAsia="zh-CN"/>
        </w:rPr>
        <w:t xml:space="preserve"> at 532.5 eV (</w:t>
      </w:r>
      <w:r w:rsidRPr="00153B5E">
        <w:rPr>
          <w:rFonts w:asciiTheme="majorBidi" w:hAnsiTheme="majorBidi" w:cstheme="majorBidi"/>
          <w:color w:val="0070C0"/>
          <w:lang w:eastAsia="zh-CN"/>
        </w:rPr>
        <w:t>Fig. S6b</w:t>
      </w:r>
      <w:r w:rsidRPr="00153B5E">
        <w:rPr>
          <w:rFonts w:asciiTheme="majorBidi" w:hAnsiTheme="majorBidi" w:cstheme="majorBidi"/>
          <w:color w:val="000000"/>
          <w:lang w:eastAsia="zh-CN"/>
        </w:rPr>
        <w:t>), together with C 1s (</w:t>
      </w:r>
      <w:r w:rsidRPr="00153B5E">
        <w:rPr>
          <w:rFonts w:asciiTheme="majorBidi" w:hAnsiTheme="majorBidi" w:cstheme="majorBidi"/>
          <w:color w:val="0070C0"/>
          <w:lang w:eastAsia="zh-CN"/>
        </w:rPr>
        <w:t>Fig. S6d</w:t>
      </w:r>
      <w:r w:rsidRPr="00153B5E">
        <w:rPr>
          <w:rFonts w:asciiTheme="majorBidi" w:hAnsiTheme="majorBidi" w:cstheme="majorBidi"/>
          <w:color w:val="000000"/>
          <w:lang w:eastAsia="zh-CN"/>
        </w:rPr>
        <w:t>) contributions from graphitic C–C/sp</w:t>
      </w:r>
      <w:r w:rsidRPr="00153B5E">
        <w:rPr>
          <w:rFonts w:asciiTheme="majorBidi" w:hAnsiTheme="majorBidi" w:cstheme="majorBidi"/>
          <w:color w:val="000000"/>
          <w:vertAlign w:val="superscript"/>
          <w:lang w:eastAsia="zh-CN"/>
        </w:rPr>
        <w:t>2</w:t>
      </w:r>
      <w:r w:rsidRPr="00153B5E">
        <w:rPr>
          <w:rFonts w:asciiTheme="majorBidi" w:hAnsiTheme="majorBidi" w:cstheme="majorBidi"/>
          <w:color w:val="000000"/>
          <w:lang w:eastAsia="zh-CN"/>
        </w:rPr>
        <w:t xml:space="preserve"> carbon (284.55 eV), C–O (285.7 eV), and carboxyl/carbonyl groups (C=O/O–C=O at 288.2 eV). It also retains the Ti</w:t>
      </w:r>
      <w:r w:rsidRPr="00153B5E">
        <w:rPr>
          <w:rFonts w:asciiTheme="majorBidi" w:hAnsiTheme="majorBidi" w:cstheme="majorBidi"/>
          <w:color w:val="000000"/>
          <w:vertAlign w:val="superscript"/>
          <w:lang w:eastAsia="zh-CN"/>
        </w:rPr>
        <w:t>4+</w:t>
      </w:r>
      <w:r w:rsidRPr="00153B5E">
        <w:rPr>
          <w:rFonts w:asciiTheme="majorBidi" w:hAnsiTheme="majorBidi" w:cstheme="majorBidi"/>
          <w:color w:val="000000"/>
          <w:lang w:eastAsia="zh-CN"/>
        </w:rPr>
        <w:t xml:space="preserve"> doublets at 458.66 eV (Ti 2p</w:t>
      </w:r>
      <w:r w:rsidRPr="00153B5E">
        <w:rPr>
          <w:rFonts w:asciiTheme="majorBidi" w:hAnsiTheme="majorBidi" w:cstheme="majorBidi"/>
          <w:color w:val="000000"/>
          <w:vertAlign w:val="subscript"/>
          <w:lang w:eastAsia="zh-CN"/>
        </w:rPr>
        <w:t>3/2</w:t>
      </w:r>
      <w:r w:rsidRPr="00153B5E">
        <w:rPr>
          <w:rFonts w:asciiTheme="majorBidi" w:hAnsiTheme="majorBidi" w:cstheme="majorBidi"/>
          <w:color w:val="000000"/>
          <w:lang w:eastAsia="zh-CN"/>
        </w:rPr>
        <w:t>) and 464.35 eV (Ti 2p</w:t>
      </w:r>
      <w:r w:rsidRPr="00153B5E">
        <w:rPr>
          <w:rFonts w:asciiTheme="majorBidi" w:hAnsiTheme="majorBidi" w:cstheme="majorBidi"/>
          <w:color w:val="000000"/>
          <w:vertAlign w:val="subscript"/>
          <w:lang w:eastAsia="zh-CN"/>
        </w:rPr>
        <w:t>1/2</w:t>
      </w:r>
      <w:r w:rsidRPr="00153B5E">
        <w:rPr>
          <w:rFonts w:asciiTheme="majorBidi" w:hAnsiTheme="majorBidi" w:cstheme="majorBidi"/>
          <w:color w:val="000000"/>
          <w:lang w:eastAsia="zh-CN"/>
        </w:rPr>
        <w:t>) (Fig. S6e). The small Ti 2p shift between TiO</w:t>
      </w:r>
      <w:r w:rsidRPr="00153B5E">
        <w:rPr>
          <w:rFonts w:asciiTheme="majorBidi" w:hAnsiTheme="majorBidi" w:cstheme="majorBidi"/>
          <w:color w:val="000000"/>
          <w:vertAlign w:val="subscript"/>
          <w:lang w:eastAsia="zh-CN"/>
        </w:rPr>
        <w:t>2</w:t>
      </w:r>
      <w:r w:rsidRPr="00153B5E">
        <w:rPr>
          <w:rFonts w:asciiTheme="majorBidi" w:hAnsiTheme="majorBidi" w:cstheme="majorBidi"/>
          <w:color w:val="000000"/>
          <w:lang w:eastAsia="zh-CN"/>
        </w:rPr>
        <w:t xml:space="preserve"> and TG, ΔBE ≈ 0.02 eV (</w:t>
      </w:r>
      <w:r w:rsidRPr="00153B5E">
        <w:rPr>
          <w:rFonts w:asciiTheme="majorBidi" w:hAnsiTheme="majorBidi" w:cstheme="majorBidi"/>
          <w:color w:val="0070C0"/>
          <w:lang w:eastAsia="zh-CN"/>
        </w:rPr>
        <w:t>Fig. S6e</w:t>
      </w:r>
      <w:r w:rsidRPr="00153B5E">
        <w:rPr>
          <w:rFonts w:asciiTheme="majorBidi" w:hAnsiTheme="majorBidi" w:cstheme="majorBidi"/>
          <w:color w:val="000000"/>
          <w:lang w:eastAsia="zh-CN"/>
        </w:rPr>
        <w:t>), is consistent with a low-barrier TiO</w:t>
      </w:r>
      <w:r w:rsidRPr="00153B5E">
        <w:rPr>
          <w:rFonts w:asciiTheme="majorBidi" w:hAnsiTheme="majorBidi" w:cstheme="majorBidi"/>
          <w:color w:val="000000"/>
          <w:vertAlign w:val="subscript"/>
          <w:lang w:eastAsia="zh-CN"/>
        </w:rPr>
        <w:t>2</w:t>
      </w:r>
      <w:r w:rsidRPr="00153B5E">
        <w:rPr>
          <w:rFonts w:asciiTheme="majorBidi" w:hAnsiTheme="majorBidi" w:cstheme="majorBidi"/>
          <w:color w:val="000000"/>
          <w:lang w:eastAsia="zh-CN"/>
        </w:rPr>
        <w:t>–graphite contact.</w:t>
      </w:r>
    </w:p>
    <w:p w14:paraId="7A18413D" w14:textId="577A95A3" w:rsidR="00511EDB" w:rsidRPr="00153B5E" w:rsidRDefault="00227F8C" w:rsidP="001B195B">
      <w:pPr>
        <w:spacing w:after="160" w:line="480" w:lineRule="auto"/>
        <w:ind w:right="-705" w:firstLine="120"/>
        <w:jc w:val="both"/>
        <w:rPr>
          <w:rFonts w:asciiTheme="majorBidi" w:hAnsiTheme="majorBidi" w:cstheme="majorBidi"/>
          <w:color w:val="000000"/>
          <w:lang w:eastAsia="zh-CN"/>
        </w:rPr>
      </w:pPr>
      <w:r w:rsidRPr="00153B5E">
        <w:rPr>
          <w:rFonts w:asciiTheme="majorBidi" w:hAnsiTheme="majorBidi" w:cstheme="majorBidi"/>
          <w:color w:val="000000"/>
          <w:lang w:eastAsia="zh-CN"/>
        </w:rPr>
        <w:t>Given the lower work function of graphite relative to TiO</w:t>
      </w:r>
      <w:r w:rsidRPr="00153B5E">
        <w:rPr>
          <w:rFonts w:asciiTheme="majorBidi" w:hAnsiTheme="majorBidi" w:cstheme="majorBidi"/>
          <w:color w:val="000000"/>
          <w:vertAlign w:val="subscript"/>
          <w:lang w:eastAsia="zh-CN"/>
        </w:rPr>
        <w:t>2</w:t>
      </w:r>
      <w:r w:rsidRPr="00153B5E">
        <w:rPr>
          <w:rFonts w:asciiTheme="majorBidi" w:hAnsiTheme="majorBidi" w:cstheme="majorBidi"/>
          <w:color w:val="000000"/>
          <w:lang w:eastAsia="zh-CN"/>
        </w:rPr>
        <w:t xml:space="preserve"> (Φ of 4.39 vs 5.11 eV; Section 3.1.2 of the main text), electron redistribution from graphite to the n-type TiO</w:t>
      </w:r>
      <w:r w:rsidRPr="00153B5E">
        <w:rPr>
          <w:rFonts w:asciiTheme="majorBidi" w:hAnsiTheme="majorBidi" w:cstheme="majorBidi"/>
          <w:color w:val="000000"/>
          <w:vertAlign w:val="subscript"/>
          <w:lang w:eastAsia="zh-CN"/>
        </w:rPr>
        <w:t>2</w:t>
      </w:r>
      <w:r w:rsidRPr="00153B5E">
        <w:rPr>
          <w:rFonts w:asciiTheme="majorBidi" w:hAnsiTheme="majorBidi" w:cstheme="majorBidi"/>
          <w:color w:val="000000"/>
          <w:lang w:eastAsia="zh-CN"/>
        </w:rPr>
        <w:t xml:space="preserve"> is expected upon contact, producing an electron-accumulation layer rather than a depletion barrier at the TiO</w:t>
      </w:r>
      <w:r w:rsidRPr="00153B5E">
        <w:rPr>
          <w:rFonts w:asciiTheme="majorBidi" w:hAnsiTheme="majorBidi" w:cstheme="majorBidi"/>
          <w:color w:val="000000"/>
          <w:vertAlign w:val="subscript"/>
          <w:lang w:eastAsia="zh-CN"/>
        </w:rPr>
        <w:t>2</w:t>
      </w:r>
      <w:r w:rsidRPr="00153B5E">
        <w:rPr>
          <w:rFonts w:asciiTheme="majorBidi" w:hAnsiTheme="majorBidi" w:cstheme="majorBidi"/>
          <w:color w:val="000000"/>
          <w:lang w:eastAsia="zh-CN"/>
        </w:rPr>
        <w:t xml:space="preserve"> surface. The TiO</w:t>
      </w:r>
      <w:r w:rsidRPr="00153B5E">
        <w:rPr>
          <w:rFonts w:asciiTheme="majorBidi" w:hAnsiTheme="majorBidi" w:cstheme="majorBidi"/>
          <w:color w:val="000000"/>
          <w:vertAlign w:val="subscript"/>
          <w:lang w:eastAsia="zh-CN"/>
        </w:rPr>
        <w:t>2</w:t>
      </w:r>
      <w:r w:rsidRPr="00153B5E">
        <w:rPr>
          <w:rFonts w:asciiTheme="majorBidi" w:hAnsiTheme="majorBidi" w:cstheme="majorBidi"/>
          <w:color w:val="000000"/>
          <w:lang w:eastAsia="zh-CN"/>
        </w:rPr>
        <w:t>–graphite contact in TGBN-10 and TGBO-10 therefore acts as an Ohmic-like, low-barrier pathway that improves interfacial charge transport and enables efficient carrier extraction at the interface.</w:t>
      </w:r>
      <w:r w:rsidR="001B195B" w:rsidRPr="00153B5E">
        <w:t xml:space="preserve"> </w:t>
      </w:r>
      <w:r w:rsidR="00B056B8" w:rsidRPr="00153B5E">
        <w:rPr>
          <w:rFonts w:asciiTheme="majorBidi" w:hAnsiTheme="majorBidi" w:cstheme="majorBidi"/>
          <w:color w:val="000000"/>
          <w:lang w:eastAsia="zh-CN"/>
        </w:rPr>
        <w:t>In TGBN-10, the N 1s region (</w:t>
      </w:r>
      <w:r w:rsidR="00B056B8" w:rsidRPr="00153B5E">
        <w:rPr>
          <w:rFonts w:asciiTheme="majorBidi" w:hAnsiTheme="majorBidi" w:cstheme="majorBidi"/>
          <w:color w:val="0070C0"/>
          <w:lang w:eastAsia="zh-CN"/>
        </w:rPr>
        <w:t>Fig. S6c</w:t>
      </w:r>
      <w:r w:rsidR="00B056B8" w:rsidRPr="00153B5E">
        <w:rPr>
          <w:rFonts w:asciiTheme="majorBidi" w:hAnsiTheme="majorBidi" w:cstheme="majorBidi"/>
          <w:color w:val="000000"/>
          <w:lang w:eastAsia="zh-CN"/>
        </w:rPr>
        <w:t>) resolves two nitrogen environments at the modified BN/TiO</w:t>
      </w:r>
      <w:r w:rsidR="00B056B8" w:rsidRPr="00153B5E">
        <w:rPr>
          <w:rFonts w:asciiTheme="majorBidi" w:hAnsiTheme="majorBidi" w:cstheme="majorBidi"/>
          <w:color w:val="000000"/>
          <w:vertAlign w:val="subscript"/>
          <w:lang w:eastAsia="zh-CN"/>
        </w:rPr>
        <w:t>2</w:t>
      </w:r>
      <w:r w:rsidR="00B056B8" w:rsidRPr="00153B5E">
        <w:rPr>
          <w:rFonts w:asciiTheme="majorBidi" w:hAnsiTheme="majorBidi" w:cstheme="majorBidi"/>
          <w:color w:val="000000"/>
          <w:lang w:eastAsia="zh-CN"/>
        </w:rPr>
        <w:t>–graphite interface. In the dark, the nitrate-related component remains detectable but downshifts by 0.86 eV (from 406.9 to 406.04 eV), whereas a second component near 399.48 eV is assigned to a Ti–</w:t>
      </w:r>
      <w:r w:rsidR="001C2BFC" w:rsidRPr="00153B5E">
        <w:rPr>
          <w:rFonts w:asciiTheme="majorBidi" w:hAnsiTheme="majorBidi" w:cstheme="majorBidi"/>
          <w:color w:val="000000"/>
          <w:lang w:eastAsia="zh-CN"/>
        </w:rPr>
        <w:t xml:space="preserve">O–N interfacial environment </w:t>
      </w:r>
      <w:r w:rsidR="00D024A1" w:rsidRPr="00153B5E">
        <w:rPr>
          <w:rFonts w:asciiTheme="majorBidi" w:hAnsiTheme="majorBidi" w:cstheme="majorBidi"/>
          <w:color w:val="000000"/>
          <w:lang w:eastAsia="zh-CN"/>
        </w:rPr>
        <w:fldChar w:fldCharType="begin">
          <w:fldData xml:space="preserve">PEVuZE5vdGU+PENpdGU+PEF1dGhvcj5QaXNhcmVrPC9BdXRob3I+PFllYXI+MjAyMDwvWWVhcj48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</w:fldData>
        </w:fldChar>
      </w:r>
      <w:r w:rsidR="00D024A1" w:rsidRPr="00153B5E">
        <w:rPr>
          <w:rFonts w:asciiTheme="majorBidi" w:hAnsiTheme="majorBidi" w:cstheme="majorBidi"/>
          <w:color w:val="000000"/>
          <w:lang w:eastAsia="zh-CN"/>
        </w:rPr>
        <w:instrText xml:space="preserve"> ADDIN EN.CITE </w:instrText>
      </w:r>
      <w:r w:rsidR="00D024A1" w:rsidRPr="00153B5E">
        <w:rPr>
          <w:rFonts w:asciiTheme="majorBidi" w:hAnsiTheme="majorBidi" w:cstheme="majorBidi"/>
          <w:color w:val="000000"/>
          <w:lang w:eastAsia="zh-CN"/>
        </w:rPr>
        <w:fldChar w:fldCharType="begin">
          <w:fldData xml:space="preserve">PEVuZE5vdGU+PENpdGU+PEF1dGhvcj5QaXNhcmVrPC9BdXRob3I+PFllYXI+MjAyMDwvWWVhcj48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</w:fldData>
        </w:fldChar>
      </w:r>
      <w:r w:rsidR="00D024A1" w:rsidRPr="00153B5E">
        <w:rPr>
          <w:rFonts w:asciiTheme="majorBidi" w:hAnsiTheme="majorBidi" w:cstheme="majorBidi"/>
          <w:color w:val="000000"/>
          <w:lang w:eastAsia="zh-CN"/>
        </w:rPr>
        <w:instrText xml:space="preserve"> ADDIN EN.CITE.DATA </w:instrText>
      </w:r>
      <w:r w:rsidR="00D024A1" w:rsidRPr="00153B5E">
        <w:rPr>
          <w:rFonts w:asciiTheme="majorBidi" w:hAnsiTheme="majorBidi" w:cstheme="majorBidi"/>
          <w:color w:val="000000"/>
          <w:lang w:eastAsia="zh-CN"/>
        </w:rPr>
      </w:r>
      <w:r w:rsidR="00D024A1" w:rsidRPr="00153B5E">
        <w:rPr>
          <w:rFonts w:asciiTheme="majorBidi" w:hAnsiTheme="majorBidi" w:cstheme="majorBidi"/>
          <w:color w:val="000000"/>
          <w:lang w:eastAsia="zh-CN"/>
        </w:rPr>
        <w:fldChar w:fldCharType="end"/>
      </w:r>
      <w:r w:rsidR="00D024A1" w:rsidRPr="00153B5E">
        <w:rPr>
          <w:rFonts w:asciiTheme="majorBidi" w:hAnsiTheme="majorBidi" w:cstheme="majorBidi"/>
          <w:color w:val="000000"/>
          <w:lang w:eastAsia="zh-CN"/>
        </w:rPr>
      </w:r>
      <w:r w:rsidR="00D024A1" w:rsidRPr="00153B5E">
        <w:rPr>
          <w:rFonts w:asciiTheme="majorBidi" w:hAnsiTheme="majorBidi" w:cstheme="majorBidi"/>
          <w:color w:val="000000"/>
          <w:lang w:eastAsia="zh-CN"/>
        </w:rPr>
        <w:fldChar w:fldCharType="separate"/>
      </w:r>
      <w:r w:rsidR="00D024A1" w:rsidRPr="00153B5E">
        <w:rPr>
          <w:rFonts w:asciiTheme="majorBidi" w:hAnsiTheme="majorBidi" w:cstheme="majorBidi"/>
          <w:noProof/>
          <w:color w:val="000000"/>
          <w:vertAlign w:val="superscript"/>
          <w:lang w:eastAsia="zh-CN"/>
        </w:rPr>
        <w:t>[16, 17]</w:t>
      </w:r>
      <w:r w:rsidR="00D024A1" w:rsidRPr="00153B5E">
        <w:rPr>
          <w:rFonts w:asciiTheme="majorBidi" w:hAnsiTheme="majorBidi" w:cstheme="majorBidi"/>
          <w:color w:val="000000"/>
          <w:lang w:eastAsia="zh-CN"/>
        </w:rPr>
        <w:fldChar w:fldCharType="end"/>
      </w:r>
      <w:r w:rsidR="00B056B8" w:rsidRPr="00153B5E">
        <w:rPr>
          <w:rFonts w:asciiTheme="majorBidi" w:hAnsiTheme="majorBidi" w:cstheme="majorBidi"/>
          <w:color w:val="000000"/>
          <w:lang w:eastAsia="zh-CN"/>
        </w:rPr>
        <w:t xml:space="preserve">. Under illumination, the two components shift consistently with their associated phases: the nitrate-related </w:t>
      </w:r>
      <w:r w:rsidR="00B056B8" w:rsidRPr="00153B5E">
        <w:rPr>
          <w:rFonts w:asciiTheme="majorBidi" w:hAnsiTheme="majorBidi" w:cstheme="majorBidi"/>
          <w:color w:val="000000"/>
          <w:lang w:eastAsia="zh-CN"/>
        </w:rPr>
        <w:lastRenderedPageBreak/>
        <w:t>peak moves from 406.04 to 405.8 eV, following the electron-enriched BN phase, whereas the Ti–O–N component moves from 399.48 to 399.63 eV, following the electron-depleted TiO</w:t>
      </w:r>
      <w:r w:rsidR="00B056B8" w:rsidRPr="00153B5E">
        <w:rPr>
          <w:rFonts w:asciiTheme="majorBidi" w:hAnsiTheme="majorBidi" w:cstheme="majorBidi"/>
          <w:color w:val="000000"/>
          <w:vertAlign w:val="subscript"/>
          <w:lang w:eastAsia="zh-CN"/>
        </w:rPr>
        <w:t>2</w:t>
      </w:r>
      <w:r w:rsidR="00B056B8" w:rsidRPr="00153B5E">
        <w:rPr>
          <w:rFonts w:asciiTheme="majorBidi" w:hAnsiTheme="majorBidi" w:cstheme="majorBidi"/>
          <w:color w:val="000000"/>
          <w:lang w:eastAsia="zh-CN"/>
        </w:rPr>
        <w:t xml:space="preserve"> (</w:t>
      </w:r>
      <w:r w:rsidR="00B056B8" w:rsidRPr="00153B5E">
        <w:rPr>
          <w:rFonts w:asciiTheme="majorBidi" w:hAnsiTheme="majorBidi" w:cstheme="majorBidi"/>
          <w:color w:val="0070C0"/>
          <w:lang w:eastAsia="zh-CN"/>
        </w:rPr>
        <w:t xml:space="preserve">Table 6 </w:t>
      </w:r>
      <w:r w:rsidR="00B056B8" w:rsidRPr="00153B5E">
        <w:rPr>
          <w:rFonts w:asciiTheme="majorBidi" w:hAnsiTheme="majorBidi" w:cstheme="majorBidi"/>
          <w:color w:val="000000"/>
          <w:lang w:eastAsia="zh-CN"/>
        </w:rPr>
        <w:t>of the main text).</w:t>
      </w:r>
    </w:p>
    <w:p w14:paraId="0F8BAFAF" w14:textId="77777777" w:rsidR="00511EDB" w:rsidRPr="00153B5E" w:rsidRDefault="00511EDB">
      <w:pPr>
        <w:spacing w:after="160" w:line="259" w:lineRule="auto"/>
        <w:rPr>
          <w:rFonts w:asciiTheme="majorBidi" w:hAnsiTheme="majorBidi" w:cstheme="majorBidi"/>
          <w:color w:val="000000"/>
          <w:lang w:eastAsia="zh-CN"/>
        </w:rPr>
      </w:pPr>
      <w:r w:rsidRPr="00153B5E">
        <w:rPr>
          <w:rFonts w:asciiTheme="majorBidi" w:hAnsiTheme="majorBidi" w:cstheme="majorBidi"/>
          <w:color w:val="000000"/>
          <w:lang w:eastAsia="zh-CN"/>
        </w:rPr>
        <w:br w:type="page"/>
      </w:r>
    </w:p>
    <w:p w14:paraId="7CDF7D0D" w14:textId="77777777" w:rsidR="00B056B8" w:rsidRPr="00153B5E" w:rsidRDefault="00B056B8" w:rsidP="001B195B">
      <w:pPr>
        <w:spacing w:after="160" w:line="480" w:lineRule="auto"/>
        <w:ind w:right="-705" w:firstLine="120"/>
        <w:jc w:val="both"/>
        <w:rPr>
          <w:rFonts w:asciiTheme="majorBidi" w:hAnsiTheme="majorBidi" w:cstheme="majorBidi"/>
          <w:color w:val="000000"/>
          <w:lang w:eastAsia="zh-CN"/>
        </w:rPr>
      </w:pPr>
    </w:p>
    <w:p w14:paraId="24CD4992" w14:textId="77777777" w:rsidR="00511EDB" w:rsidRPr="00153B5E" w:rsidRDefault="00511EDB" w:rsidP="00511EDB">
      <w:pPr>
        <w:spacing w:after="160" w:line="480" w:lineRule="auto"/>
        <w:ind w:right="-705" w:firstLine="120"/>
        <w:jc w:val="both"/>
      </w:pPr>
      <w:r w:rsidRPr="00153B5E">
        <w:rPr>
          <w:noProof/>
          <w:lang w:val="en-US" w:eastAsia="en-US"/>
        </w:rPr>
        <w:drawing>
          <wp:inline distT="0" distB="0" distL="0" distR="0" wp14:anchorId="3295AAFF" wp14:editId="32CDC883">
            <wp:extent cx="6433652" cy="797195"/>
            <wp:effectExtent l="0" t="0" r="5715"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449295" cy="799134"/>
                    </a:xfrm>
                    <a:prstGeom prst="rect">
                      <a:avLst/>
                    </a:prstGeom>
                    <a:noFill/>
                  </pic:spPr>
                </pic:pic>
              </a:graphicData>
            </a:graphic>
          </wp:inline>
        </w:drawing>
      </w:r>
    </w:p>
    <w:p w14:paraId="728C249A" w14:textId="77777777" w:rsidR="00511EDB" w:rsidRPr="00153B5E" w:rsidRDefault="00511EDB">
      <w:pPr>
        <w:spacing w:after="160" w:line="480" w:lineRule="auto"/>
        <w:ind w:right="-705" w:firstLine="120"/>
        <w:jc w:val="both"/>
        <w:rPr>
          <w:b/>
          <w:lang w:val="en-US"/>
        </w:rPr>
      </w:pPr>
      <w:r w:rsidRPr="00153B5E">
        <w:rPr>
          <w:b/>
          <w:lang w:val="en-US"/>
        </w:rPr>
        <w:t>Fig. S8. Water contact angles of TiO</w:t>
      </w:r>
      <w:r w:rsidRPr="00153B5E">
        <w:rPr>
          <w:b/>
          <w:vertAlign w:val="subscript"/>
          <w:lang w:val="en-US"/>
        </w:rPr>
        <w:t>2</w:t>
      </w:r>
      <w:r w:rsidRPr="00153B5E">
        <w:rPr>
          <w:b/>
          <w:lang w:val="en-US"/>
        </w:rPr>
        <w:t>, TG, and TGBN-10 recorded at the moment of deposition.</w:t>
      </w:r>
    </w:p>
    <w:p w14:paraId="05651B7D" w14:textId="77777777" w:rsidR="004E6A47" w:rsidRPr="00153B5E" w:rsidRDefault="004E6A47" w:rsidP="001B195B">
      <w:pPr>
        <w:spacing w:after="160" w:line="259" w:lineRule="auto"/>
        <w:ind w:right="-705"/>
      </w:pPr>
      <w:r w:rsidRPr="00153B5E">
        <w:rPr>
          <w:rFonts w:asciiTheme="majorBidi" w:hAnsiTheme="majorBidi" w:cstheme="majorBidi"/>
          <w:b/>
          <w:color w:val="000000"/>
          <w:lang w:eastAsia="zh-CN"/>
        </w:rPr>
        <w:t>Note S3</w:t>
      </w:r>
      <w:r w:rsidR="001B195B" w:rsidRPr="00153B5E">
        <w:rPr>
          <w:rFonts w:asciiTheme="majorBidi" w:hAnsiTheme="majorBidi" w:cstheme="majorBidi"/>
          <w:b/>
          <w:color w:val="000000"/>
          <w:lang w:eastAsia="zh-CN"/>
        </w:rPr>
        <w:t>:</w:t>
      </w:r>
      <w:r w:rsidRPr="00153B5E">
        <w:rPr>
          <w:rFonts w:asciiTheme="majorBidi" w:hAnsiTheme="majorBidi" w:cstheme="majorBidi"/>
          <w:b/>
          <w:color w:val="000000"/>
          <w:lang w:eastAsia="zh-CN"/>
        </w:rPr>
        <w:t xml:space="preserve"> Surface wettability of TGBN-10</w:t>
      </w:r>
      <w:r w:rsidR="001B195B" w:rsidRPr="00153B5E">
        <w:rPr>
          <w:rFonts w:asciiTheme="majorBidi" w:hAnsiTheme="majorBidi" w:cstheme="majorBidi"/>
          <w:b/>
          <w:color w:val="000000"/>
          <w:lang w:eastAsia="zh-CN"/>
        </w:rPr>
        <w:t xml:space="preserve"> via water contact angle analysis.</w:t>
      </w:r>
    </w:p>
    <w:p w14:paraId="12DC417C" w14:textId="2CDE926B" w:rsidR="004E6A47" w:rsidRPr="00153B5E" w:rsidRDefault="004E6A47" w:rsidP="006D5761">
      <w:pPr>
        <w:spacing w:after="160" w:line="480" w:lineRule="auto"/>
        <w:ind w:right="-705" w:firstLine="120"/>
        <w:jc w:val="both"/>
        <w:rPr>
          <w:rFonts w:asciiTheme="majorBidi" w:hAnsiTheme="majorBidi" w:cstheme="majorBidi"/>
          <w:color w:val="000000"/>
          <w:lang w:eastAsia="zh-CN"/>
        </w:rPr>
      </w:pPr>
      <w:r w:rsidRPr="00153B5E">
        <w:rPr>
          <w:rFonts w:asciiTheme="majorBidi" w:hAnsiTheme="majorBidi" w:cstheme="majorBidi"/>
          <w:color w:val="000000"/>
          <w:lang w:eastAsia="zh-CN"/>
        </w:rPr>
        <w:t>The wettability of TGBN-10 (relative to pristine TiO</w:t>
      </w:r>
      <w:r w:rsidRPr="00153B5E">
        <w:rPr>
          <w:rFonts w:asciiTheme="majorBidi" w:hAnsiTheme="majorBidi" w:cstheme="majorBidi"/>
          <w:color w:val="000000"/>
          <w:vertAlign w:val="subscript"/>
          <w:lang w:eastAsia="zh-CN"/>
        </w:rPr>
        <w:t>2</w:t>
      </w:r>
      <w:r w:rsidRPr="00153B5E">
        <w:rPr>
          <w:rFonts w:asciiTheme="majorBidi" w:hAnsiTheme="majorBidi" w:cstheme="majorBidi"/>
          <w:color w:val="000000"/>
          <w:lang w:eastAsia="zh-CN"/>
        </w:rPr>
        <w:t xml:space="preserve"> and TG powders) was evaluated by the sessile-drop method (</w:t>
      </w:r>
      <w:r w:rsidRPr="00153B5E">
        <w:rPr>
          <w:rFonts w:asciiTheme="majorBidi" w:hAnsiTheme="majorBidi" w:cstheme="majorBidi"/>
          <w:color w:val="0070C0"/>
          <w:lang w:eastAsia="zh-CN"/>
        </w:rPr>
        <w:t xml:space="preserve">Fig. S8 </w:t>
      </w:r>
      <w:r w:rsidRPr="00153B5E">
        <w:rPr>
          <w:rFonts w:asciiTheme="majorBidi" w:hAnsiTheme="majorBidi" w:cstheme="majorBidi"/>
          <w:color w:val="000000"/>
          <w:lang w:eastAsia="zh-CN"/>
        </w:rPr>
        <w:t xml:space="preserve">and </w:t>
      </w:r>
      <w:r w:rsidRPr="00153B5E">
        <w:rPr>
          <w:rFonts w:asciiTheme="majorBidi" w:hAnsiTheme="majorBidi" w:cstheme="majorBidi"/>
          <w:color w:val="0070C0"/>
          <w:lang w:eastAsia="zh-CN"/>
        </w:rPr>
        <w:t>Table 2</w:t>
      </w:r>
      <w:r w:rsidRPr="00153B5E">
        <w:rPr>
          <w:rFonts w:asciiTheme="majorBidi" w:hAnsiTheme="majorBidi" w:cstheme="majorBidi"/>
          <w:color w:val="000000"/>
          <w:lang w:eastAsia="zh-CN"/>
        </w:rPr>
        <w:t xml:space="preserve"> of the main text). All samples showed low initial water contact angles (26.70° for TiO</w:t>
      </w:r>
      <w:r w:rsidRPr="00153B5E">
        <w:rPr>
          <w:rFonts w:asciiTheme="majorBidi" w:hAnsiTheme="majorBidi" w:cstheme="majorBidi"/>
          <w:color w:val="000000"/>
          <w:vertAlign w:val="subscript"/>
          <w:lang w:eastAsia="zh-CN"/>
        </w:rPr>
        <w:t>2</w:t>
      </w:r>
      <w:r w:rsidRPr="00153B5E">
        <w:rPr>
          <w:rFonts w:asciiTheme="majorBidi" w:hAnsiTheme="majorBidi" w:cstheme="majorBidi"/>
          <w:color w:val="000000"/>
          <w:lang w:eastAsia="zh-CN"/>
        </w:rPr>
        <w:t>, 20.58° for TG, and 22.86° for TGBN-10), confirming their strongly hydrophilic surface character. The lower contact angle of TG relative to pristine TiO</w:t>
      </w:r>
      <w:r w:rsidRPr="00153B5E">
        <w:rPr>
          <w:rFonts w:asciiTheme="majorBidi" w:hAnsiTheme="majorBidi" w:cstheme="majorBidi"/>
          <w:color w:val="000000"/>
          <w:vertAlign w:val="subscript"/>
          <w:lang w:eastAsia="zh-CN"/>
        </w:rPr>
        <w:t>2</w:t>
      </w:r>
      <w:r w:rsidRPr="00153B5E">
        <w:rPr>
          <w:rFonts w:asciiTheme="majorBidi" w:hAnsiTheme="majorBidi" w:cstheme="majorBidi"/>
          <w:color w:val="000000"/>
          <w:lang w:eastAsia="zh-CN"/>
        </w:rPr>
        <w:t xml:space="preserve"> indicates that incorporation of graphite did not compromise water accessibility; instead, it likely modified the surface-energy distribution and increased the availabilit</w:t>
      </w:r>
      <w:r w:rsidR="00B41E57" w:rsidRPr="00153B5E">
        <w:rPr>
          <w:rFonts w:asciiTheme="majorBidi" w:hAnsiTheme="majorBidi" w:cstheme="majorBidi"/>
          <w:color w:val="000000"/>
          <w:lang w:eastAsia="zh-CN"/>
        </w:rPr>
        <w:t xml:space="preserve">y of polar adsorption sites </w:t>
      </w:r>
      <w:r w:rsidR="00B41E57" w:rsidRPr="00153B5E">
        <w:rPr>
          <w:rFonts w:asciiTheme="majorBidi" w:hAnsiTheme="majorBidi" w:cstheme="majorBidi"/>
          <w:color w:val="000000"/>
          <w:lang w:eastAsia="zh-CN"/>
        </w:rPr>
        <w:fldChar w:fldCharType="begin"/>
      </w:r>
      <w:r w:rsidR="00D024A1" w:rsidRPr="00153B5E">
        <w:rPr>
          <w:rFonts w:asciiTheme="majorBidi" w:hAnsiTheme="majorBidi" w:cstheme="majorBidi"/>
          <w:color w:val="000000"/>
          <w:lang w:eastAsia="zh-CN"/>
        </w:rPr>
        <w:instrText xml:space="preserve"> ADDIN EN.CITE &lt;EndNote&gt;&lt;Cite&gt;&lt;Author&gt;Giovambattista&lt;/Author&gt;&lt;Year&gt;2007&lt;/Year&gt;&lt;RecNum&gt;687&lt;/RecNum&gt;&lt;DisplayText&gt;&lt;style face="superscript"&gt;[18]&lt;/style&gt;&lt;/DisplayText&gt;&lt;record&gt;&lt;rec-number&gt;687&lt;/rec-number&gt;&lt;foreign-keys&gt;&lt;key app="EN" db-id="xxfpsf0xls2r5cerz2lxxf0yxzww09wvssrv" timestamp="1789194264"&gt;687&lt;/key&gt;&lt;/foreign-keys&gt;&lt;ref-type name="Journal Article"&gt;17&lt;/ref-type&gt;&lt;contributors&gt;&lt;authors&gt;&lt;author&gt;Giovambattista, Nicolas&lt;/author&gt;&lt;author&gt;Debenedetti, Pablo G.&lt;/author&gt;&lt;author&gt;Rossky, Peter J.&lt;/author&gt;&lt;/authors&gt;&lt;/contributors&gt;&lt;titles&gt;&lt;title&gt;Effect of Surface Polarity on Water Contact Angle and Interfacial Hydration Structure&lt;/title&gt;&lt;secondary-title&gt;The Journal of Physical Chemistry B&lt;/secondary-title&gt;&lt;/titles&gt;&lt;periodical&gt;&lt;full-title&gt;The Journal of Physical Chemistry B&lt;/full-title&gt;&lt;/periodical&gt;&lt;pages&gt;9581-9587&lt;/pages&gt;&lt;volume&gt;111&lt;/volume&gt;&lt;number&gt;32&lt;/number&gt;&lt;dates&gt;&lt;year&gt;2007&lt;/year&gt;&lt;/dates&gt;&lt;isbn&gt;1520-6106&lt;/isbn&gt;&lt;urls&gt;&lt;related-urls&gt;&lt;url&gt;https://doi.org/10.1021/jp071957s&lt;/url&gt;&lt;/related-urls&gt;&lt;/urls&gt;&lt;electronic-resource-num&gt;10.1021/jp071957s&lt;/electronic-resource-num&gt;&lt;/record&gt;&lt;/Cite&gt;&lt;/EndNote&gt;</w:instrText>
      </w:r>
      <w:r w:rsidR="00B41E57" w:rsidRPr="00153B5E">
        <w:rPr>
          <w:rFonts w:asciiTheme="majorBidi" w:hAnsiTheme="majorBidi" w:cstheme="majorBidi"/>
          <w:color w:val="000000"/>
          <w:lang w:eastAsia="zh-CN"/>
        </w:rPr>
        <w:fldChar w:fldCharType="separate"/>
      </w:r>
      <w:r w:rsidR="00D024A1" w:rsidRPr="00153B5E">
        <w:rPr>
          <w:rFonts w:asciiTheme="majorBidi" w:hAnsiTheme="majorBidi" w:cstheme="majorBidi"/>
          <w:noProof/>
          <w:color w:val="000000"/>
          <w:vertAlign w:val="superscript"/>
          <w:lang w:eastAsia="zh-CN"/>
        </w:rPr>
        <w:t>[18]</w:t>
      </w:r>
      <w:r w:rsidR="00B41E57" w:rsidRPr="00153B5E">
        <w:rPr>
          <w:rFonts w:asciiTheme="majorBidi" w:hAnsiTheme="majorBidi" w:cstheme="majorBidi"/>
          <w:color w:val="000000"/>
          <w:lang w:eastAsia="zh-CN"/>
        </w:rPr>
        <w:fldChar w:fldCharType="end"/>
      </w:r>
      <w:r w:rsidRPr="00153B5E">
        <w:rPr>
          <w:rFonts w:asciiTheme="majorBidi" w:hAnsiTheme="majorBidi" w:cstheme="majorBidi"/>
          <w:color w:val="000000"/>
          <w:lang w:eastAsia="zh-CN"/>
        </w:rPr>
        <w:t>. The slightly higher, but still low, contact angle of TGBN-10 relative to TG suggests that BN incorporation partially alters the exposed surface chemistry while preserving the highly hydrophilic character required for gas–solid interfacial reactions. The wettability results are consistent with the O 1s XPS analysis (</w:t>
      </w:r>
      <w:r w:rsidRPr="00153B5E">
        <w:rPr>
          <w:rFonts w:asciiTheme="majorBidi" w:hAnsiTheme="majorBidi" w:cstheme="majorBidi"/>
          <w:color w:val="0070C0"/>
          <w:lang w:eastAsia="zh-CN"/>
        </w:rPr>
        <w:t xml:space="preserve">Table 6 </w:t>
      </w:r>
      <w:r w:rsidRPr="00153B5E">
        <w:rPr>
          <w:rFonts w:asciiTheme="majorBidi" w:hAnsiTheme="majorBidi" w:cstheme="majorBidi"/>
          <w:color w:val="000000"/>
          <w:lang w:eastAsia="zh-CN"/>
        </w:rPr>
        <w:t xml:space="preserve">of the main text and </w:t>
      </w:r>
      <w:r w:rsidRPr="00153B5E">
        <w:rPr>
          <w:rFonts w:asciiTheme="majorBidi" w:hAnsiTheme="majorBidi" w:cstheme="majorBidi"/>
          <w:color w:val="0070C0"/>
          <w:lang w:eastAsia="zh-CN"/>
        </w:rPr>
        <w:t>Fig. S6b</w:t>
      </w:r>
      <w:r w:rsidRPr="00153B5E">
        <w:rPr>
          <w:rFonts w:asciiTheme="majorBidi" w:hAnsiTheme="majorBidi" w:cstheme="majorBidi"/>
          <w:color w:val="000000"/>
          <w:lang w:eastAsia="zh-CN"/>
        </w:rPr>
        <w:t>), in which the high-binding-energy oxygen component was assigned to surface hydroxyl sp</w:t>
      </w:r>
      <w:r w:rsidR="009C42E8" w:rsidRPr="00153B5E">
        <w:rPr>
          <w:rFonts w:asciiTheme="majorBidi" w:hAnsiTheme="majorBidi" w:cstheme="majorBidi"/>
          <w:color w:val="000000"/>
          <w:lang w:eastAsia="zh-CN"/>
        </w:rPr>
        <w:t xml:space="preserve">ecies and/or adsorbed water </w:t>
      </w:r>
      <w:r w:rsidR="009C42E8" w:rsidRPr="00153B5E">
        <w:rPr>
          <w:rFonts w:asciiTheme="majorBidi" w:hAnsiTheme="majorBidi" w:cstheme="majorBidi"/>
          <w:color w:val="000000"/>
          <w:lang w:eastAsia="zh-CN"/>
        </w:rPr>
        <w:fldChar w:fldCharType="begin"/>
      </w:r>
      <w:r w:rsidR="00D024A1" w:rsidRPr="00153B5E">
        <w:rPr>
          <w:rFonts w:asciiTheme="majorBidi" w:hAnsiTheme="majorBidi" w:cstheme="majorBidi"/>
          <w:color w:val="000000"/>
          <w:lang w:eastAsia="zh-CN"/>
        </w:rPr>
        <w:instrText xml:space="preserve"> ADDIN EN.CITE &lt;EndNote&gt;&lt;Cite&gt;&lt;Author&gt;Idriss&lt;/Author&gt;&lt;Year&gt;2021&lt;/Year&gt;&lt;RecNum&gt;688&lt;/RecNum&gt;&lt;DisplayText&gt;&lt;style face="superscript"&gt;[19]&lt;/style&gt;&lt;/DisplayText&gt;&lt;record&gt;&lt;rec-number&gt;688&lt;/rec-number&gt;&lt;foreign-keys&gt;&lt;key app="EN" db-id="xxfpsf0xls2r5cerz2lxxf0yxzww09wvssrv" timestamp="1789194264"&gt;688&lt;/key&gt;&lt;/foreign-keys&gt;&lt;ref-type name="Journal Article"&gt;17&lt;/ref-type&gt;&lt;contributors&gt;&lt;authors&gt;&lt;author&gt;Idriss, Hicham&lt;/author&gt;&lt;/authors&gt;&lt;/contributors&gt;&lt;titles&gt;&lt;title&gt;On the wrong assignment of the XPS O1s signal at 531–532 eV attributed to oxygen vacancies in photo- and electro-catalysts for water splitting and other materials applications&lt;/title&gt;&lt;secondary-title&gt;Surface Science&lt;/secondary-title&gt;&lt;/titles&gt;&lt;periodical&gt;&lt;full-title&gt;Surface Science&lt;/full-title&gt;&lt;/periodical&gt;&lt;pages&gt;121894-121894&lt;/pages&gt;&lt;volume&gt;712&lt;/volume&gt;&lt;dates&gt;&lt;year&gt;2021&lt;/year&gt;&lt;/dates&gt;&lt;isbn&gt;0039-6028&lt;/isbn&gt;&lt;urls&gt;&lt;related-urls&gt;&lt;url&gt;https://doi.org/10.1016/j.susc.2021.121894&lt;/url&gt;&lt;/related-urls&gt;&lt;/urls&gt;&lt;electronic-resource-num&gt;10.1016/j.susc.2021.121894&lt;/electronic-resource-num&gt;&lt;/record&gt;&lt;/Cite&gt;&lt;/EndNote&gt;</w:instrText>
      </w:r>
      <w:r w:rsidR="009C42E8" w:rsidRPr="00153B5E">
        <w:rPr>
          <w:rFonts w:asciiTheme="majorBidi" w:hAnsiTheme="majorBidi" w:cstheme="majorBidi"/>
          <w:color w:val="000000"/>
          <w:lang w:eastAsia="zh-CN"/>
        </w:rPr>
        <w:fldChar w:fldCharType="separate"/>
      </w:r>
      <w:r w:rsidR="00D024A1" w:rsidRPr="00153B5E">
        <w:rPr>
          <w:rFonts w:asciiTheme="majorBidi" w:hAnsiTheme="majorBidi" w:cstheme="majorBidi"/>
          <w:noProof/>
          <w:color w:val="000000"/>
          <w:vertAlign w:val="superscript"/>
          <w:lang w:eastAsia="zh-CN"/>
        </w:rPr>
        <w:t>[19]</w:t>
      </w:r>
      <w:r w:rsidR="009C42E8" w:rsidRPr="00153B5E">
        <w:rPr>
          <w:rFonts w:asciiTheme="majorBidi" w:hAnsiTheme="majorBidi" w:cstheme="majorBidi"/>
          <w:color w:val="000000"/>
          <w:lang w:eastAsia="zh-CN"/>
        </w:rPr>
        <w:fldChar w:fldCharType="end"/>
      </w:r>
      <w:r w:rsidRPr="00153B5E">
        <w:rPr>
          <w:rFonts w:asciiTheme="majorBidi" w:hAnsiTheme="majorBidi" w:cstheme="majorBidi"/>
          <w:color w:val="000000"/>
          <w:lang w:eastAsia="zh-CN"/>
        </w:rPr>
        <w:t>. Although a contact-angle measurement alone cannot quantify hydroxyl density, the agreement between the contact angles, the O 1s XPS, and the DRIFTS hydroxyl-related measurements supports the presence of a hydroxylated oxide surface. These observations demonstrate that TGBN-10 retains sufficient hydrophilic and hydroxylated surface character despite graphite incorporation, which enables initial hydrogen-bond-assisted capture of the polar aldehyde at hydroxylated Bi/Ti sites, while the ternary BN/TiO</w:t>
      </w:r>
      <w:r w:rsidRPr="00153B5E">
        <w:rPr>
          <w:rFonts w:asciiTheme="majorBidi" w:hAnsiTheme="majorBidi" w:cstheme="majorBidi"/>
          <w:color w:val="000000"/>
          <w:vertAlign w:val="subscript"/>
          <w:lang w:eastAsia="zh-CN"/>
        </w:rPr>
        <w:t>2</w:t>
      </w:r>
      <w:r w:rsidRPr="00153B5E">
        <w:rPr>
          <w:rFonts w:asciiTheme="majorBidi" w:hAnsiTheme="majorBidi" w:cstheme="majorBidi"/>
          <w:color w:val="000000"/>
          <w:lang w:eastAsia="zh-CN"/>
        </w:rPr>
        <w:t>/graphite architecture promotes charge separation and subsequent photooxidative turnover.</w:t>
      </w:r>
    </w:p>
    <w:p w14:paraId="093BD2C5" w14:textId="77777777" w:rsidR="001B195B" w:rsidRPr="00153B5E" w:rsidRDefault="001B195B" w:rsidP="006D5761">
      <w:pPr>
        <w:spacing w:after="160" w:line="480" w:lineRule="auto"/>
        <w:ind w:right="-705" w:firstLine="120"/>
        <w:jc w:val="both"/>
      </w:pPr>
    </w:p>
    <w:p w14:paraId="57118BBC" w14:textId="77777777" w:rsidR="00804426" w:rsidRPr="00153B5E" w:rsidRDefault="00804426" w:rsidP="006D5761">
      <w:pPr>
        <w:spacing w:after="160" w:line="480" w:lineRule="auto"/>
        <w:ind w:right="-705"/>
        <w:jc w:val="both"/>
        <w:rPr>
          <w:rFonts w:asciiTheme="majorBidi" w:hAnsiTheme="majorBidi" w:cstheme="majorBidi"/>
          <w:color w:val="000000"/>
          <w:lang w:val="en-US" w:eastAsia="zh-CN"/>
        </w:rPr>
      </w:pPr>
      <w:r w:rsidRPr="00153B5E">
        <w:rPr>
          <w:rFonts w:asciiTheme="majorBidi" w:hAnsiTheme="majorBidi" w:cstheme="majorBidi"/>
          <w:noProof/>
          <w:color w:val="000000"/>
          <w:lang w:val="en-US" w:eastAsia="en-US"/>
        </w:rPr>
        <w:drawing>
          <wp:inline distT="0" distB="0" distL="0" distR="0" wp14:anchorId="3BDFEF2C" wp14:editId="18E74234">
            <wp:extent cx="6433652" cy="2109827"/>
            <wp:effectExtent l="0" t="0" r="5715"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449295" cy="2114957"/>
                    </a:xfrm>
                    <a:prstGeom prst="rect">
                      <a:avLst/>
                    </a:prstGeom>
                    <a:noFill/>
                  </pic:spPr>
                </pic:pic>
              </a:graphicData>
            </a:graphic>
          </wp:inline>
        </w:drawing>
      </w:r>
    </w:p>
    <w:p w14:paraId="572A7FAA" w14:textId="77777777" w:rsidR="000847B1" w:rsidRPr="00153B5E" w:rsidRDefault="007E7008" w:rsidP="006D5761">
      <w:pPr>
        <w:spacing w:after="160" w:line="480" w:lineRule="auto"/>
        <w:ind w:right="-705"/>
        <w:jc w:val="both"/>
        <w:rPr>
          <w:rFonts w:asciiTheme="majorBidi" w:hAnsiTheme="majorBidi" w:cstheme="majorBidi"/>
          <w:color w:val="000000"/>
          <w:lang w:val="en-US" w:eastAsia="zh-CN"/>
        </w:rPr>
      </w:pPr>
      <w:r w:rsidRPr="00153B5E">
        <w:rPr>
          <w:rFonts w:asciiTheme="majorBidi" w:hAnsiTheme="majorBidi" w:cstheme="majorBidi"/>
          <w:b/>
          <w:color w:val="000000"/>
          <w:lang w:val="en-US" w:eastAsia="zh-CN"/>
        </w:rPr>
        <w:t>Fig. S9.</w:t>
      </w:r>
      <w:r w:rsidRPr="00153B5E">
        <w:rPr>
          <w:rFonts w:asciiTheme="majorBidi" w:hAnsiTheme="majorBidi" w:cstheme="majorBidi"/>
          <w:color w:val="000000"/>
          <w:lang w:val="en-US" w:eastAsia="zh-CN"/>
        </w:rPr>
        <w:t xml:space="preserve"> Quantitative correspondence between the surface carboxylate and the extent of</w:t>
      </w:r>
      <w:r w:rsidR="00854FCA" w:rsidRPr="00153B5E">
        <w:rPr>
          <w:rFonts w:asciiTheme="majorBidi" w:hAnsiTheme="majorBidi" w:cstheme="majorBidi"/>
          <w:color w:val="000000"/>
          <w:lang w:val="en-US" w:eastAsia="zh-CN"/>
        </w:rPr>
        <w:t xml:space="preserve"> deep oxidation over </w:t>
      </w:r>
      <w:r w:rsidR="00854FCA" w:rsidRPr="00153B5E">
        <w:rPr>
          <w:color w:val="000000"/>
          <w:lang w:val="en-US" w:eastAsia="zh-CN"/>
        </w:rPr>
        <w:t>TGBN-10</w:t>
      </w:r>
      <w:r w:rsidR="001977ED" w:rsidRPr="00153B5E">
        <w:rPr>
          <w:color w:val="000000"/>
          <w:lang w:val="en-US" w:eastAsia="zh-CN"/>
        </w:rPr>
        <w:t xml:space="preserve">: </w:t>
      </w:r>
      <w:r w:rsidR="00854FCA" w:rsidRPr="00153B5E">
        <w:rPr>
          <w:color w:val="000000"/>
          <w:lang w:val="en-US" w:eastAsia="zh-CN"/>
        </w:rPr>
        <w:t>(</w:t>
      </w:r>
      <w:r w:rsidR="00854FCA" w:rsidRPr="00153B5E">
        <w:rPr>
          <w:rFonts w:eastAsia="DengXian"/>
          <w:color w:val="000000"/>
          <w:lang w:val="en-US" w:eastAsia="zh-CN"/>
        </w:rPr>
        <w:t>a</w:t>
      </w:r>
      <w:r w:rsidRPr="00153B5E">
        <w:rPr>
          <w:color w:val="000000"/>
          <w:lang w:val="en-US" w:eastAsia="zh-CN"/>
        </w:rPr>
        <w:t>) Integrated area of the νa</w:t>
      </w:r>
      <w:r w:rsidR="00854FCA" w:rsidRPr="00153B5E">
        <w:rPr>
          <w:color w:val="000000"/>
          <w:lang w:val="en-US" w:eastAsia="zh-CN"/>
        </w:rPr>
        <w:t xml:space="preserve">s(COO⁻) band at 1520–1600 cm⁻¹: </w:t>
      </w:r>
      <w:r w:rsidRPr="00153B5E">
        <w:rPr>
          <w:color w:val="000000"/>
          <w:lang w:val="en-US" w:eastAsia="zh-CN"/>
        </w:rPr>
        <w:t xml:space="preserve">the dark period (grey) and the </w:t>
      </w:r>
      <w:r w:rsidR="00854FCA" w:rsidRPr="00153B5E">
        <w:rPr>
          <w:color w:val="000000"/>
          <w:lang w:val="en-US" w:eastAsia="zh-CN"/>
        </w:rPr>
        <w:t>illumination (red)</w:t>
      </w:r>
      <w:r w:rsidR="008E3CBB" w:rsidRPr="00153B5E">
        <w:rPr>
          <w:color w:val="000000"/>
          <w:lang w:val="en-US" w:eastAsia="zh-CN"/>
        </w:rPr>
        <w:t>, and</w:t>
      </w:r>
      <w:r w:rsidRPr="00153B5E">
        <w:rPr>
          <w:color w:val="000000"/>
          <w:lang w:val="en-US" w:eastAsia="zh-CN"/>
        </w:rPr>
        <w:t xml:space="preserve"> (</w:t>
      </w:r>
      <w:r w:rsidR="00854FCA" w:rsidRPr="00153B5E">
        <w:rPr>
          <w:color w:val="000000"/>
          <w:lang w:val="en-US" w:eastAsia="zh-CN"/>
        </w:rPr>
        <w:t>b</w:t>
      </w:r>
      <w:r w:rsidRPr="00153B5E">
        <w:rPr>
          <w:color w:val="000000"/>
          <w:lang w:val="en-US" w:eastAsia="zh-CN"/>
        </w:rPr>
        <w:t xml:space="preserve">) </w:t>
      </w:r>
      <w:r w:rsidR="00E927A5" w:rsidRPr="00153B5E">
        <w:rPr>
          <w:color w:val="000000"/>
          <w:lang w:val="en-US" w:eastAsia="zh-CN"/>
        </w:rPr>
        <w:t xml:space="preserve">the </w:t>
      </w:r>
      <w:r w:rsidRPr="00153B5E">
        <w:rPr>
          <w:color w:val="000000"/>
          <w:lang w:val="en-US" w:eastAsia="zh-CN"/>
        </w:rPr>
        <w:t>carboxylate added under illumination (right axis) with the removal efficiency and the CO</w:t>
      </w:r>
      <w:r w:rsidR="00C20DE4" w:rsidRPr="00153B5E">
        <w:rPr>
          <w:color w:val="000000"/>
          <w:vertAlign w:val="subscript"/>
          <w:lang w:val="en-US" w:eastAsia="zh-CN"/>
        </w:rPr>
        <w:t>2</w:t>
      </w:r>
      <w:r w:rsidR="00C20DE4" w:rsidRPr="00153B5E">
        <w:rPr>
          <w:color w:val="000000"/>
          <w:lang w:val="en-US" w:eastAsia="zh-CN"/>
        </w:rPr>
        <w:t xml:space="preserve"> </w:t>
      </w:r>
      <w:r w:rsidRPr="00153B5E">
        <w:rPr>
          <w:color w:val="000000"/>
          <w:lang w:val="en-US" w:eastAsia="zh-CN"/>
        </w:rPr>
        <w:t>yield</w:t>
      </w:r>
      <w:r w:rsidRPr="00153B5E">
        <w:rPr>
          <w:rFonts w:asciiTheme="majorBidi" w:hAnsiTheme="majorBidi" w:cstheme="majorBidi"/>
          <w:color w:val="000000"/>
          <w:lang w:val="en-US" w:eastAsia="zh-CN"/>
        </w:rPr>
        <w:t xml:space="preserve"> against the carbon number of the aldehyde. </w:t>
      </w:r>
    </w:p>
    <w:p w14:paraId="14708AD5" w14:textId="77777777" w:rsidR="000847B1" w:rsidRPr="00153B5E" w:rsidRDefault="000847B1" w:rsidP="006D5761">
      <w:pPr>
        <w:spacing w:after="160" w:line="480" w:lineRule="auto"/>
        <w:ind w:right="-705"/>
        <w:jc w:val="both"/>
        <w:rPr>
          <w:rFonts w:asciiTheme="majorBidi" w:hAnsiTheme="majorBidi" w:cstheme="majorBidi"/>
          <w:color w:val="000000"/>
          <w:lang w:val="en-US" w:eastAsia="zh-CN"/>
        </w:rPr>
      </w:pPr>
      <w:r w:rsidRPr="00153B5E">
        <w:rPr>
          <w:rFonts w:asciiTheme="majorBidi" w:hAnsiTheme="majorBidi" w:cstheme="majorBidi"/>
          <w:color w:val="000000"/>
          <w:lang w:val="en-US" w:eastAsia="zh-CN"/>
        </w:rPr>
        <w:br w:type="page"/>
      </w:r>
    </w:p>
    <w:p w14:paraId="69BD4D27" w14:textId="652FCE60" w:rsidR="00F83BE6" w:rsidRPr="00153B5E" w:rsidRDefault="00F83BE6" w:rsidP="006D5761">
      <w:pPr>
        <w:spacing w:line="480" w:lineRule="auto"/>
        <w:ind w:right="-705"/>
        <w:jc w:val="both"/>
        <w:rPr>
          <w:rFonts w:asciiTheme="majorBidi" w:hAnsiTheme="majorBidi" w:cstheme="majorBidi"/>
          <w:b/>
          <w:color w:val="000000"/>
          <w:lang w:val="en-US" w:eastAsia="zh-CN"/>
        </w:rPr>
      </w:pPr>
      <w:r w:rsidRPr="00153B5E">
        <w:rPr>
          <w:rFonts w:asciiTheme="majorBidi" w:hAnsiTheme="majorBidi" w:cstheme="majorBidi"/>
          <w:b/>
          <w:color w:val="000000"/>
          <w:lang w:val="en-US" w:eastAsia="zh-CN"/>
        </w:rPr>
        <w:lastRenderedPageBreak/>
        <w:t>Reference</w:t>
      </w:r>
      <w:r w:rsidR="00EA5296" w:rsidRPr="00153B5E">
        <w:rPr>
          <w:rFonts w:asciiTheme="majorBidi" w:hAnsiTheme="majorBidi" w:cstheme="majorBidi"/>
          <w:b/>
          <w:color w:val="000000"/>
          <w:lang w:val="en-US" w:eastAsia="zh-CN"/>
        </w:rPr>
        <w:t>s</w:t>
      </w:r>
    </w:p>
    <w:p w14:paraId="53127B71" w14:textId="77777777" w:rsidR="00D024A1" w:rsidRPr="00153B5E" w:rsidRDefault="00E41563" w:rsidP="00D024A1">
      <w:pPr>
        <w:pStyle w:val="EndNoteBibliography"/>
      </w:pPr>
      <w:r w:rsidRPr="00153B5E">
        <w:rPr>
          <w:rFonts w:asciiTheme="majorBidi" w:hAnsiTheme="majorBidi" w:cstheme="majorBidi"/>
          <w:color w:val="000000"/>
          <w:lang w:val="en-US" w:eastAsia="zh-CN"/>
        </w:rPr>
        <w:fldChar w:fldCharType="begin"/>
      </w:r>
      <w:r w:rsidRPr="00153B5E">
        <w:rPr>
          <w:rFonts w:asciiTheme="majorBidi" w:hAnsiTheme="majorBidi" w:cstheme="majorBidi"/>
          <w:color w:val="000000"/>
          <w:lang w:val="en-US" w:eastAsia="zh-CN"/>
        </w:rPr>
        <w:instrText xml:space="preserve"> ADDIN EN.REFLIST </w:instrText>
      </w:r>
      <w:r w:rsidRPr="00153B5E">
        <w:rPr>
          <w:rFonts w:asciiTheme="majorBidi" w:hAnsiTheme="majorBidi" w:cstheme="majorBidi"/>
          <w:color w:val="000000"/>
          <w:lang w:val="en-US" w:eastAsia="zh-CN"/>
        </w:rPr>
        <w:fldChar w:fldCharType="separate"/>
      </w:r>
      <w:r w:rsidR="00D024A1" w:rsidRPr="00153B5E">
        <w:t>[1] RD Hawthorn. Afterburner catalysts: effects of heat and mass transfer between gas and catalyst surface [J]. AIChE Symposium Series, 1974, 70: 428-38.</w:t>
      </w:r>
    </w:p>
    <w:p w14:paraId="5C7C72A2" w14:textId="77777777" w:rsidR="00D024A1" w:rsidRPr="00153B5E" w:rsidRDefault="00D024A1" w:rsidP="00D024A1">
      <w:pPr>
        <w:pStyle w:val="EndNoteBibliography"/>
      </w:pPr>
      <w:r w:rsidRPr="00153B5E">
        <w:t>[2] EN Fuller, PD Schettler, JC Giddings. New method for prediction of binary gas-phase diffusion coefficients [J]. Industrial &amp; Engineering Chemistry, 1966, 58: 18-27.</w:t>
      </w:r>
    </w:p>
    <w:p w14:paraId="181938DB" w14:textId="77777777" w:rsidR="00D024A1" w:rsidRPr="00153B5E" w:rsidRDefault="00D024A1" w:rsidP="00D024A1">
      <w:pPr>
        <w:pStyle w:val="EndNoteBibliography"/>
      </w:pPr>
      <w:r w:rsidRPr="00153B5E">
        <w:t>[3] X Li, Y Huang, W Ho, et al. Modulation of sulfur vacancies at ZnIn2S4-δ/g-C3N4 heterojunction interface for successive C-H secession in photocatalytic gaseous formaldehyde complete oxidation [J]. Applied Catalysis B: Environmental, 2023, 338: 123048.</w:t>
      </w:r>
    </w:p>
    <w:p w14:paraId="0F7A486F" w14:textId="77777777" w:rsidR="00D024A1" w:rsidRPr="00153B5E" w:rsidRDefault="00D024A1" w:rsidP="00D024A1">
      <w:pPr>
        <w:pStyle w:val="EndNoteBibliography"/>
      </w:pPr>
      <w:r w:rsidRPr="00153B5E">
        <w:t>[4] J Guo, C Lin, C Jiang, et al. Review on noble metal-based catalysts for formaldehyde oxidation at room temperature [J]. Applied Surface Science, 2019, 475: 237-55.</w:t>
      </w:r>
    </w:p>
    <w:p w14:paraId="510841E3" w14:textId="77777777" w:rsidR="00D024A1" w:rsidRPr="00153B5E" w:rsidRDefault="00D024A1" w:rsidP="00D024A1">
      <w:pPr>
        <w:pStyle w:val="EndNoteBibliography"/>
      </w:pPr>
      <w:r w:rsidRPr="00153B5E">
        <w:t>[5] Z Yan, Z Xu, J Yu, et al. Enhanced formaldehyde oxidation on CeO2/AlOOH-supported Pt catalyst at room temperature [J]. Applied Catalysis B: Environmental, 2016, 199: 458-65.</w:t>
      </w:r>
    </w:p>
    <w:p w14:paraId="15C9344E" w14:textId="77777777" w:rsidR="00D024A1" w:rsidRPr="00153B5E" w:rsidRDefault="00D024A1" w:rsidP="00D024A1">
      <w:pPr>
        <w:pStyle w:val="EndNoteBibliography"/>
      </w:pPr>
      <w:r w:rsidRPr="00153B5E">
        <w:t>[6] FP Rotzinger, JM Kesselman-Truttmann, SJ Hug, et al. Structure and Vibrational Spectrum of Formate and Acetate Adsorbed from Aqueous Solution onto the TiO2 Rutile (110) Surface [J]. The Journal of Physical Chemistry B, 2004, 108: 5004-17.</w:t>
      </w:r>
    </w:p>
    <w:p w14:paraId="7C157012" w14:textId="77777777" w:rsidR="00D024A1" w:rsidRPr="00153B5E" w:rsidRDefault="00D024A1" w:rsidP="00D024A1">
      <w:pPr>
        <w:pStyle w:val="EndNoteBibliography"/>
      </w:pPr>
      <w:r w:rsidRPr="00153B5E">
        <w:t>[7] CB Mendive, T Bredow, MA Blesa, et al. ATR-FTIR measurements and quantum chemical calculations concerning the adsorption and photoreaction of oxalic acid on TiO2 [J]. Physical Chemistry Chemical Physics, 2006, 8: 3232-47.</w:t>
      </w:r>
    </w:p>
    <w:p w14:paraId="515B9955" w14:textId="77777777" w:rsidR="00D024A1" w:rsidRPr="00153B5E" w:rsidRDefault="00D024A1" w:rsidP="00D024A1">
      <w:pPr>
        <w:pStyle w:val="EndNoteBibliography"/>
      </w:pPr>
      <w:r w:rsidRPr="00153B5E">
        <w:t>[8] S Nishiyama, T Hara, S Tsuruya, et al. Infrared Spectroscopy Study of Aldehydes Adsorbed on Rh−Sn Bimetallic Systems:  Selective Activation of Aldehydes by Tin [J]. The Journal of Physical Chemistry B, 1999, 103: 4431-9.</w:t>
      </w:r>
    </w:p>
    <w:p w14:paraId="4DCBB858" w14:textId="77777777" w:rsidR="00D024A1" w:rsidRPr="00153B5E" w:rsidRDefault="00D024A1" w:rsidP="00D024A1">
      <w:pPr>
        <w:pStyle w:val="EndNoteBibliography"/>
      </w:pPr>
      <w:r w:rsidRPr="00153B5E">
        <w:t>[9] Z Yan, Z Xu, J Yu, et al. Effect of microstructure and surface hydroxyls on the catalytic activity of Au/AlOOH for formaldehyde removal at room temperature [J]. Journal of Colloid and Interface Science, 2017, 501: 164-74.</w:t>
      </w:r>
    </w:p>
    <w:p w14:paraId="430D8E59" w14:textId="77777777" w:rsidR="00D024A1" w:rsidRPr="00153B5E" w:rsidRDefault="00D024A1" w:rsidP="00D024A1">
      <w:pPr>
        <w:pStyle w:val="EndNoteBibliography"/>
      </w:pPr>
      <w:r w:rsidRPr="00153B5E">
        <w:t>[10] T Chafik, S Kameoka, Y Ukisu, et al. In situ diffuse reflectance infrared Fourier transform spectroscopy study of surface species involved in NOx reduction by ethanol over alumina-supported silver catalyst [J]. Journal of Molecular Catalysis A: Chemical, 1998, 136: 203-11.</w:t>
      </w:r>
    </w:p>
    <w:p w14:paraId="713F8B7F" w14:textId="77777777" w:rsidR="00D024A1" w:rsidRPr="00153B5E" w:rsidRDefault="00D024A1" w:rsidP="00D024A1">
      <w:pPr>
        <w:pStyle w:val="EndNoteBibliography"/>
      </w:pPr>
      <w:r w:rsidRPr="00153B5E">
        <w:t>[11] S Sun, J Ding, J Bao, et al. Photocatalytic Oxidation of Gaseous Formaldehyde on TiO2: An In Situ DRIFTS Study [J]. Catalysis Letters, 2010, 137: 239-46.</w:t>
      </w:r>
    </w:p>
    <w:p w14:paraId="007DC12E" w14:textId="77777777" w:rsidR="00D024A1" w:rsidRPr="00153B5E" w:rsidRDefault="00D024A1" w:rsidP="00D024A1">
      <w:pPr>
        <w:pStyle w:val="EndNoteBibliography"/>
      </w:pPr>
      <w:r w:rsidRPr="00153B5E">
        <w:t>[12] Z Ai, K Deng, Q Wan, et al. Facile Microwave-Assisted Synthesis and Magnetic and Gas Sensing Properties of Fe3O4 Nanoroses [J]. The Journal of Physical Chemistry C, 2010, 114: 6237-42.</w:t>
      </w:r>
    </w:p>
    <w:p w14:paraId="59AC64B2" w14:textId="77777777" w:rsidR="00D024A1" w:rsidRPr="00153B5E" w:rsidRDefault="00D024A1" w:rsidP="00D024A1">
      <w:pPr>
        <w:pStyle w:val="EndNoteBibliography"/>
      </w:pPr>
      <w:r w:rsidRPr="00153B5E">
        <w:t>[13] C Zhang, F Liu, Y Zhai, et al. Alkali-Metal-Promoted Pt/TiO2 Opens a More Efficient Pathway to Formaldehyde Oxidation at Ambient Temperatures [J]. Angewandte Chemie International Edition, 2012, 51: 9628-32.</w:t>
      </w:r>
    </w:p>
    <w:p w14:paraId="25ACF19D" w14:textId="77777777" w:rsidR="00D024A1" w:rsidRPr="00153B5E" w:rsidRDefault="00D024A1" w:rsidP="00D024A1">
      <w:pPr>
        <w:pStyle w:val="EndNoteBibliography"/>
      </w:pPr>
      <w:r w:rsidRPr="00153B5E">
        <w:t>[14] H Ren, X Sun, T Li, et al. Preparation of a Z-scheme BiVO4/Cu2O/PPy heterojunction and studying its CO2 reducing properties [J]. RSC Advances, 2025, 15: 13313-22.</w:t>
      </w:r>
    </w:p>
    <w:p w14:paraId="4BEC8EF3" w14:textId="77777777" w:rsidR="00D024A1" w:rsidRPr="00153B5E" w:rsidRDefault="00D024A1" w:rsidP="00D024A1">
      <w:pPr>
        <w:pStyle w:val="EndNoteBibliography"/>
      </w:pPr>
      <w:r w:rsidRPr="00153B5E">
        <w:t>[15] J Henych, M Št’astný, Z Němečková, et al. Cerium–Bismuth Oxides/Oxynitrates with Low Toxicity for the Removal and Degradation of Organophosphates and Bisphenols [J]. ACS Applied Nano Materials, 2022, 5: 17956-68.</w:t>
      </w:r>
    </w:p>
    <w:p w14:paraId="015E0E87" w14:textId="77777777" w:rsidR="00D024A1" w:rsidRPr="00153B5E" w:rsidRDefault="00D024A1" w:rsidP="00D024A1">
      <w:pPr>
        <w:pStyle w:val="EndNoteBibliography"/>
      </w:pPr>
      <w:r w:rsidRPr="00153B5E">
        <w:t>[16] M Pisarek, M Krawczyk, M Hołdyński, et al. Plasma Nitriding of TiO2 Nanotubes: N-Doping in Situ Investigations Using XPS [J]. ACS Omega, 2020, 5: 8647-58.</w:t>
      </w:r>
    </w:p>
    <w:p w14:paraId="125EE4E4" w14:textId="77777777" w:rsidR="00D024A1" w:rsidRPr="00153B5E" w:rsidRDefault="00D024A1" w:rsidP="00D024A1">
      <w:pPr>
        <w:pStyle w:val="EndNoteBibliography"/>
      </w:pPr>
      <w:r w:rsidRPr="00153B5E">
        <w:t>[17] S Shimizu, T Yoshii, G Nishikawa, et al. Unlocking the chemical environment of nitrogen in perovskite-type oxides [J]. Chemical Science, 2024, 15: 10350-8.</w:t>
      </w:r>
    </w:p>
    <w:p w14:paraId="5131E920" w14:textId="77777777" w:rsidR="00D024A1" w:rsidRPr="00153B5E" w:rsidRDefault="00D024A1" w:rsidP="00D024A1">
      <w:pPr>
        <w:pStyle w:val="EndNoteBibliography"/>
      </w:pPr>
      <w:r w:rsidRPr="00153B5E">
        <w:lastRenderedPageBreak/>
        <w:t>[18] N Giovambattista, PG Debenedetti, PJ Rossky. Effect of Surface Polarity on Water Contact Angle and Interfacial Hydration Structure [J]. The Journal of Physical Chemistry B, 2007, 111: 9581-7.</w:t>
      </w:r>
    </w:p>
    <w:p w14:paraId="024E2579" w14:textId="77777777" w:rsidR="00D024A1" w:rsidRPr="00153B5E" w:rsidRDefault="00D024A1" w:rsidP="00D024A1">
      <w:pPr>
        <w:pStyle w:val="EndNoteBibliography"/>
      </w:pPr>
      <w:r w:rsidRPr="00153B5E">
        <w:t>[19] H Idriss. On the wrong assignment of the XPS O1s signal at 531–532 eV attributed to oxygen vacancies in photo- and electro-catalysts for water splitting and other materials applications [J]. Surface Science, 2021, 712: 121894-.</w:t>
      </w:r>
    </w:p>
    <w:p w14:paraId="3198C844" w14:textId="77777777" w:rsidR="00D024A1" w:rsidRPr="00153B5E" w:rsidRDefault="00D024A1" w:rsidP="00D024A1">
      <w:pPr>
        <w:pStyle w:val="EndNoteBibliography"/>
      </w:pPr>
      <w:r w:rsidRPr="00153B5E">
        <w:t>[20] C-M Hung, J-H Shi, H-C Tsai, et al. Interspersed Assembled Monolayers Enhance Hole Transport in High-Efficiency Organic and Perovskite Solar Cells [J]. Journal of the American Chemical Society, 2025, 147: 23683-95.</w:t>
      </w:r>
    </w:p>
    <w:p w14:paraId="62D07A75" w14:textId="77777777" w:rsidR="00D024A1" w:rsidRPr="00153B5E" w:rsidRDefault="00D024A1" w:rsidP="00D024A1">
      <w:pPr>
        <w:pStyle w:val="EndNoteBibliography"/>
      </w:pPr>
      <w:r w:rsidRPr="00153B5E">
        <w:t>[21] N Kang, L Li, Z Wan, et al. Weak Hydrogen Bond with Iodide Modulating Crystallization of Methylammonium Lead Iodide for High-Performance Perovskite Solar Cells [J]. Micromachines, 2026, 17: 15.</w:t>
      </w:r>
    </w:p>
    <w:p w14:paraId="6E132342" w14:textId="5137C013" w:rsidR="008D258E" w:rsidRDefault="00E41563" w:rsidP="006D5761">
      <w:pPr>
        <w:spacing w:line="480" w:lineRule="auto"/>
        <w:ind w:right="-705"/>
        <w:jc w:val="both"/>
      </w:pPr>
      <w:r w:rsidRPr="00153B5E">
        <w:rPr>
          <w:rFonts w:asciiTheme="majorBidi" w:hAnsiTheme="majorBidi" w:cstheme="majorBidi"/>
          <w:color w:val="000000"/>
          <w:lang w:val="en-US" w:eastAsia="zh-CN"/>
        </w:rPr>
        <w:fldChar w:fldCharType="end"/>
      </w:r>
      <w:bookmarkStart w:id="9" w:name="_GoBack"/>
      <w:bookmarkEnd w:id="9"/>
    </w:p>
    <w:sectPr w:rsidR="008D258E" w:rsidSect="007F0353">
      <w:pgSz w:w="12240" w:h="15840"/>
      <w:pgMar w:top="1699" w:right="1440" w:bottom="1440" w:left="1440" w:header="720" w:footer="720" w:gutter="0"/>
      <w:lnNumType w:countBy="1" w:restart="continuous"/>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6798F4B" w16cex:dateUtc="2026-09-14T22: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C0C9A35" w16cid:durableId="36798F4B"/>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6F209D" w14:textId="77777777" w:rsidR="00962C02" w:rsidRDefault="00962C02" w:rsidP="007D3FFC">
      <w:r>
        <w:separator/>
      </w:r>
    </w:p>
  </w:endnote>
  <w:endnote w:type="continuationSeparator" w:id="0">
    <w:p w14:paraId="133D2F43" w14:textId="77777777" w:rsidR="00962C02" w:rsidRDefault="00962C02" w:rsidP="007D3F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Malgun Gothic Semilight"/>
    <w:panose1 w:val="020B0604020202020204"/>
    <w:charset w:val="81"/>
    <w:family w:val="modern"/>
    <w:pitch w:val="variable"/>
    <w:sig w:usb0="00000000" w:usb1="F9DFFFFF" w:usb2="0000007F" w:usb3="00000000" w:csb0="003F01FF" w:csb1="00000000"/>
  </w:font>
  <w:font w:name="DengXian">
    <w:altName w:val="SimSu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3989107"/>
      <w:docPartObj>
        <w:docPartGallery w:val="Page Numbers (Bottom of Page)"/>
        <w:docPartUnique/>
      </w:docPartObj>
    </w:sdtPr>
    <w:sdtEndPr>
      <w:rPr>
        <w:noProof/>
      </w:rPr>
    </w:sdtEndPr>
    <w:sdtContent>
      <w:p w14:paraId="427C8AF9" w14:textId="5E77D629" w:rsidR="00A74287" w:rsidRDefault="00A74287">
        <w:pPr>
          <w:pStyle w:val="Footer"/>
          <w:jc w:val="center"/>
        </w:pPr>
        <w:r>
          <w:fldChar w:fldCharType="begin"/>
        </w:r>
        <w:r>
          <w:instrText xml:space="preserve"> PAGE   \* MERGEFORMAT </w:instrText>
        </w:r>
        <w:r>
          <w:fldChar w:fldCharType="separate"/>
        </w:r>
        <w:r w:rsidR="00153B5E">
          <w:rPr>
            <w:noProof/>
          </w:rPr>
          <w:t>19</w:t>
        </w:r>
        <w:r>
          <w:rPr>
            <w:noProof/>
          </w:rPr>
          <w:fldChar w:fldCharType="end"/>
        </w:r>
      </w:p>
    </w:sdtContent>
  </w:sdt>
  <w:p w14:paraId="3EEC421B" w14:textId="77777777" w:rsidR="00A74287" w:rsidRDefault="00A7428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A28684" w14:textId="77777777" w:rsidR="00962C02" w:rsidRDefault="00962C02" w:rsidP="007D3FFC">
      <w:r>
        <w:separator/>
      </w:r>
    </w:p>
  </w:footnote>
  <w:footnote w:type="continuationSeparator" w:id="0">
    <w:p w14:paraId="393A4296" w14:textId="77777777" w:rsidR="00962C02" w:rsidRDefault="00962C02" w:rsidP="007D3FF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466F2"/>
    <w:multiLevelType w:val="multilevel"/>
    <w:tmpl w:val="DB70D28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41947C8C"/>
    <w:multiLevelType w:val="hybridMultilevel"/>
    <w:tmpl w:val="C39E2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7A326DF"/>
    <w:multiLevelType w:val="multilevel"/>
    <w:tmpl w:val="CC36EA5C"/>
    <w:lvl w:ilvl="0">
      <w:start w:val="3"/>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7FE82F32"/>
    <w:multiLevelType w:val="multilevel"/>
    <w:tmpl w:val="A03C88F4"/>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xNDIzNTM2MDIyNjAxszBX0lEKTi0uzszPAykwtKgFAMR/GtYtAAAA"/>
    <w:docVar w:name="EN.InstantFormat" w:val="&lt;ENInstantFormat&gt;&lt;Enabled&gt;1&lt;/Enabled&gt;&lt;ScanUnformatted&gt;1&lt;/ScanUnformatted&gt;&lt;ScanChanges&gt;1&lt;/ScanChanges&gt;&lt;Suspended&gt;0&lt;/Suspended&gt;&lt;/ENInstantFormat&gt;"/>
    <w:docVar w:name="EN.Layout" w:val="&lt;ENLayout&gt;&lt;Style&gt;ACHM&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xfpsf0xls2r5cerz2lxxf0yxzww09wvssrv&quot;&gt;My EndNote Library&lt;record-ids&gt;&lt;item&gt;459&lt;/item&gt;&lt;item&gt;460&lt;/item&gt;&lt;item&gt;461&lt;/item&gt;&lt;item&gt;462&lt;/item&gt;&lt;item&gt;464&lt;/item&gt;&lt;item&gt;465&lt;/item&gt;&lt;item&gt;466&lt;/item&gt;&lt;item&gt;467&lt;/item&gt;&lt;item&gt;468&lt;/item&gt;&lt;item&gt;469&lt;/item&gt;&lt;item&gt;470&lt;/item&gt;&lt;item&gt;632&lt;/item&gt;&lt;item&gt;633&lt;/item&gt;&lt;item&gt;687&lt;/item&gt;&lt;item&gt;688&lt;/item&gt;&lt;item&gt;689&lt;/item&gt;&lt;item&gt;690&lt;/item&gt;&lt;item&gt;692&lt;/item&gt;&lt;item&gt;693&lt;/item&gt;&lt;item&gt;698&lt;/item&gt;&lt;item&gt;700&lt;/item&gt;&lt;/record-ids&gt;&lt;/item&gt;&lt;/Libraries&gt;"/>
  </w:docVars>
  <w:rsids>
    <w:rsidRoot w:val="00A8478E"/>
    <w:rsid w:val="000001A3"/>
    <w:rsid w:val="000016A2"/>
    <w:rsid w:val="00002113"/>
    <w:rsid w:val="000022E0"/>
    <w:rsid w:val="00004EF0"/>
    <w:rsid w:val="00005BDA"/>
    <w:rsid w:val="0000658E"/>
    <w:rsid w:val="00006CF1"/>
    <w:rsid w:val="000118D3"/>
    <w:rsid w:val="0001204B"/>
    <w:rsid w:val="0001239C"/>
    <w:rsid w:val="000145D7"/>
    <w:rsid w:val="000148F2"/>
    <w:rsid w:val="0001523C"/>
    <w:rsid w:val="00016765"/>
    <w:rsid w:val="00016C6B"/>
    <w:rsid w:val="0002076A"/>
    <w:rsid w:val="00020962"/>
    <w:rsid w:val="00020A42"/>
    <w:rsid w:val="000215E9"/>
    <w:rsid w:val="000221B6"/>
    <w:rsid w:val="00022419"/>
    <w:rsid w:val="000235A4"/>
    <w:rsid w:val="000237BF"/>
    <w:rsid w:val="00023E8C"/>
    <w:rsid w:val="0002488F"/>
    <w:rsid w:val="0002498A"/>
    <w:rsid w:val="000253D8"/>
    <w:rsid w:val="00026E52"/>
    <w:rsid w:val="0002700B"/>
    <w:rsid w:val="0003055C"/>
    <w:rsid w:val="00031078"/>
    <w:rsid w:val="000320E6"/>
    <w:rsid w:val="000331E8"/>
    <w:rsid w:val="0003333B"/>
    <w:rsid w:val="000335C2"/>
    <w:rsid w:val="00033601"/>
    <w:rsid w:val="000337D2"/>
    <w:rsid w:val="00034074"/>
    <w:rsid w:val="00034C5E"/>
    <w:rsid w:val="000357DA"/>
    <w:rsid w:val="00035985"/>
    <w:rsid w:val="00035EDD"/>
    <w:rsid w:val="00035F85"/>
    <w:rsid w:val="00036170"/>
    <w:rsid w:val="00036D99"/>
    <w:rsid w:val="000374E9"/>
    <w:rsid w:val="00040C46"/>
    <w:rsid w:val="000413AE"/>
    <w:rsid w:val="00043725"/>
    <w:rsid w:val="0004383A"/>
    <w:rsid w:val="000447E4"/>
    <w:rsid w:val="000450CD"/>
    <w:rsid w:val="00045185"/>
    <w:rsid w:val="000451E9"/>
    <w:rsid w:val="00046D88"/>
    <w:rsid w:val="000472FD"/>
    <w:rsid w:val="000477F5"/>
    <w:rsid w:val="000500C5"/>
    <w:rsid w:val="00050164"/>
    <w:rsid w:val="00050536"/>
    <w:rsid w:val="000506C8"/>
    <w:rsid w:val="000512FE"/>
    <w:rsid w:val="000528A0"/>
    <w:rsid w:val="00052B87"/>
    <w:rsid w:val="00052EE2"/>
    <w:rsid w:val="00052F18"/>
    <w:rsid w:val="00054AC4"/>
    <w:rsid w:val="00054C99"/>
    <w:rsid w:val="00054F99"/>
    <w:rsid w:val="000566D5"/>
    <w:rsid w:val="0006024A"/>
    <w:rsid w:val="00060E4D"/>
    <w:rsid w:val="000627EF"/>
    <w:rsid w:val="0006317B"/>
    <w:rsid w:val="0006350E"/>
    <w:rsid w:val="00063E84"/>
    <w:rsid w:val="000641CD"/>
    <w:rsid w:val="00064775"/>
    <w:rsid w:val="00064E4B"/>
    <w:rsid w:val="00064F31"/>
    <w:rsid w:val="00065453"/>
    <w:rsid w:val="00065E70"/>
    <w:rsid w:val="000675BA"/>
    <w:rsid w:val="0006799F"/>
    <w:rsid w:val="00067D2C"/>
    <w:rsid w:val="000700A4"/>
    <w:rsid w:val="00070370"/>
    <w:rsid w:val="0007052E"/>
    <w:rsid w:val="000708F0"/>
    <w:rsid w:val="00070ED4"/>
    <w:rsid w:val="000721AF"/>
    <w:rsid w:val="00072478"/>
    <w:rsid w:val="00072F9D"/>
    <w:rsid w:val="00073A27"/>
    <w:rsid w:val="00073DB0"/>
    <w:rsid w:val="00073EBD"/>
    <w:rsid w:val="0007480D"/>
    <w:rsid w:val="000779CA"/>
    <w:rsid w:val="00081CBA"/>
    <w:rsid w:val="00081DB9"/>
    <w:rsid w:val="000826C5"/>
    <w:rsid w:val="00082A1B"/>
    <w:rsid w:val="000847B1"/>
    <w:rsid w:val="00085070"/>
    <w:rsid w:val="00085260"/>
    <w:rsid w:val="000853DC"/>
    <w:rsid w:val="0009072C"/>
    <w:rsid w:val="00093518"/>
    <w:rsid w:val="000935D0"/>
    <w:rsid w:val="0009434D"/>
    <w:rsid w:val="00094681"/>
    <w:rsid w:val="00094962"/>
    <w:rsid w:val="00095EE4"/>
    <w:rsid w:val="000A0451"/>
    <w:rsid w:val="000A0BDD"/>
    <w:rsid w:val="000A0D63"/>
    <w:rsid w:val="000A1DB8"/>
    <w:rsid w:val="000A227A"/>
    <w:rsid w:val="000A2349"/>
    <w:rsid w:val="000A2C29"/>
    <w:rsid w:val="000A316B"/>
    <w:rsid w:val="000A3386"/>
    <w:rsid w:val="000A36CA"/>
    <w:rsid w:val="000A45BA"/>
    <w:rsid w:val="000A4867"/>
    <w:rsid w:val="000A4E45"/>
    <w:rsid w:val="000A58CE"/>
    <w:rsid w:val="000A674C"/>
    <w:rsid w:val="000A766D"/>
    <w:rsid w:val="000A7946"/>
    <w:rsid w:val="000B04FC"/>
    <w:rsid w:val="000B0D2A"/>
    <w:rsid w:val="000B1119"/>
    <w:rsid w:val="000B1462"/>
    <w:rsid w:val="000B409A"/>
    <w:rsid w:val="000B4718"/>
    <w:rsid w:val="000B4CDA"/>
    <w:rsid w:val="000B5A98"/>
    <w:rsid w:val="000B5B6A"/>
    <w:rsid w:val="000B5D8F"/>
    <w:rsid w:val="000B7066"/>
    <w:rsid w:val="000B71DC"/>
    <w:rsid w:val="000B7394"/>
    <w:rsid w:val="000B7A80"/>
    <w:rsid w:val="000B7C42"/>
    <w:rsid w:val="000C02B0"/>
    <w:rsid w:val="000C0318"/>
    <w:rsid w:val="000C1621"/>
    <w:rsid w:val="000C2358"/>
    <w:rsid w:val="000C37D8"/>
    <w:rsid w:val="000C3D93"/>
    <w:rsid w:val="000C480E"/>
    <w:rsid w:val="000C4D82"/>
    <w:rsid w:val="000C4E85"/>
    <w:rsid w:val="000C55DC"/>
    <w:rsid w:val="000C5F3F"/>
    <w:rsid w:val="000C777B"/>
    <w:rsid w:val="000C7B8C"/>
    <w:rsid w:val="000C7EAA"/>
    <w:rsid w:val="000D1165"/>
    <w:rsid w:val="000D1245"/>
    <w:rsid w:val="000D1852"/>
    <w:rsid w:val="000D2693"/>
    <w:rsid w:val="000D27C6"/>
    <w:rsid w:val="000D3792"/>
    <w:rsid w:val="000D3D35"/>
    <w:rsid w:val="000D4EFC"/>
    <w:rsid w:val="000D54BC"/>
    <w:rsid w:val="000D5563"/>
    <w:rsid w:val="000D56D1"/>
    <w:rsid w:val="000D5AC8"/>
    <w:rsid w:val="000D5C16"/>
    <w:rsid w:val="000D6289"/>
    <w:rsid w:val="000D6CF6"/>
    <w:rsid w:val="000D7762"/>
    <w:rsid w:val="000D7F43"/>
    <w:rsid w:val="000E064C"/>
    <w:rsid w:val="000E0C12"/>
    <w:rsid w:val="000E0C79"/>
    <w:rsid w:val="000E1F60"/>
    <w:rsid w:val="000E213B"/>
    <w:rsid w:val="000E2486"/>
    <w:rsid w:val="000E2982"/>
    <w:rsid w:val="000E3435"/>
    <w:rsid w:val="000E3CD0"/>
    <w:rsid w:val="000E41D5"/>
    <w:rsid w:val="000E4FCE"/>
    <w:rsid w:val="000E53E9"/>
    <w:rsid w:val="000E5F74"/>
    <w:rsid w:val="000E66BF"/>
    <w:rsid w:val="000E6E22"/>
    <w:rsid w:val="000E6E5C"/>
    <w:rsid w:val="000E7005"/>
    <w:rsid w:val="000E7441"/>
    <w:rsid w:val="000F05FE"/>
    <w:rsid w:val="000F1D4B"/>
    <w:rsid w:val="000F23A2"/>
    <w:rsid w:val="000F25D4"/>
    <w:rsid w:val="000F26E7"/>
    <w:rsid w:val="000F3F4B"/>
    <w:rsid w:val="000F497A"/>
    <w:rsid w:val="000F5054"/>
    <w:rsid w:val="000F54BA"/>
    <w:rsid w:val="000F5A74"/>
    <w:rsid w:val="000F5AF4"/>
    <w:rsid w:val="000F6BF5"/>
    <w:rsid w:val="000F7043"/>
    <w:rsid w:val="000F74FE"/>
    <w:rsid w:val="000F75B5"/>
    <w:rsid w:val="000F78C3"/>
    <w:rsid w:val="00100ADF"/>
    <w:rsid w:val="00101A93"/>
    <w:rsid w:val="00102361"/>
    <w:rsid w:val="00102989"/>
    <w:rsid w:val="00102C6A"/>
    <w:rsid w:val="001032C9"/>
    <w:rsid w:val="00103458"/>
    <w:rsid w:val="00103B0F"/>
    <w:rsid w:val="0010482A"/>
    <w:rsid w:val="00105CAD"/>
    <w:rsid w:val="0010611B"/>
    <w:rsid w:val="00106940"/>
    <w:rsid w:val="001069B1"/>
    <w:rsid w:val="001073EC"/>
    <w:rsid w:val="00107AB8"/>
    <w:rsid w:val="00107D86"/>
    <w:rsid w:val="00111164"/>
    <w:rsid w:val="001112F1"/>
    <w:rsid w:val="0011150C"/>
    <w:rsid w:val="00111511"/>
    <w:rsid w:val="00111D2D"/>
    <w:rsid w:val="00112401"/>
    <w:rsid w:val="00112CD9"/>
    <w:rsid w:val="00112DB6"/>
    <w:rsid w:val="00113D88"/>
    <w:rsid w:val="00114521"/>
    <w:rsid w:val="001149CE"/>
    <w:rsid w:val="00114B06"/>
    <w:rsid w:val="00116A5F"/>
    <w:rsid w:val="00117123"/>
    <w:rsid w:val="00117577"/>
    <w:rsid w:val="00117DBF"/>
    <w:rsid w:val="00121719"/>
    <w:rsid w:val="00121E4D"/>
    <w:rsid w:val="0012245A"/>
    <w:rsid w:val="00122484"/>
    <w:rsid w:val="00122887"/>
    <w:rsid w:val="00123275"/>
    <w:rsid w:val="00123A17"/>
    <w:rsid w:val="00123D76"/>
    <w:rsid w:val="00123FF1"/>
    <w:rsid w:val="00124517"/>
    <w:rsid w:val="00124624"/>
    <w:rsid w:val="0012587F"/>
    <w:rsid w:val="00125985"/>
    <w:rsid w:val="00126158"/>
    <w:rsid w:val="001264A9"/>
    <w:rsid w:val="00127015"/>
    <w:rsid w:val="001275DB"/>
    <w:rsid w:val="00130707"/>
    <w:rsid w:val="00131662"/>
    <w:rsid w:val="00132EB9"/>
    <w:rsid w:val="0013320B"/>
    <w:rsid w:val="00133475"/>
    <w:rsid w:val="00133C50"/>
    <w:rsid w:val="0013429B"/>
    <w:rsid w:val="001347B0"/>
    <w:rsid w:val="00136871"/>
    <w:rsid w:val="00137B73"/>
    <w:rsid w:val="00140308"/>
    <w:rsid w:val="001416BD"/>
    <w:rsid w:val="00141975"/>
    <w:rsid w:val="001420A0"/>
    <w:rsid w:val="001425E8"/>
    <w:rsid w:val="00142FC8"/>
    <w:rsid w:val="00143890"/>
    <w:rsid w:val="00143C6B"/>
    <w:rsid w:val="00144A5F"/>
    <w:rsid w:val="00145244"/>
    <w:rsid w:val="00145F28"/>
    <w:rsid w:val="00146078"/>
    <w:rsid w:val="00146746"/>
    <w:rsid w:val="001478C2"/>
    <w:rsid w:val="00150052"/>
    <w:rsid w:val="00150148"/>
    <w:rsid w:val="001501B9"/>
    <w:rsid w:val="001501C8"/>
    <w:rsid w:val="001515A6"/>
    <w:rsid w:val="00152E6D"/>
    <w:rsid w:val="001532CD"/>
    <w:rsid w:val="001533A7"/>
    <w:rsid w:val="00153598"/>
    <w:rsid w:val="00153B5E"/>
    <w:rsid w:val="0015419E"/>
    <w:rsid w:val="00154388"/>
    <w:rsid w:val="00155F49"/>
    <w:rsid w:val="001576F6"/>
    <w:rsid w:val="001578ED"/>
    <w:rsid w:val="0016059B"/>
    <w:rsid w:val="00161424"/>
    <w:rsid w:val="00161577"/>
    <w:rsid w:val="00161BDB"/>
    <w:rsid w:val="001621FE"/>
    <w:rsid w:val="001622E0"/>
    <w:rsid w:val="00162A38"/>
    <w:rsid w:val="00162E1D"/>
    <w:rsid w:val="00163EEF"/>
    <w:rsid w:val="00164F55"/>
    <w:rsid w:val="00166707"/>
    <w:rsid w:val="001672D0"/>
    <w:rsid w:val="001678BD"/>
    <w:rsid w:val="001700A1"/>
    <w:rsid w:val="00170383"/>
    <w:rsid w:val="001705B3"/>
    <w:rsid w:val="0017147B"/>
    <w:rsid w:val="00171D90"/>
    <w:rsid w:val="00171EB1"/>
    <w:rsid w:val="0017407B"/>
    <w:rsid w:val="00174267"/>
    <w:rsid w:val="001755CD"/>
    <w:rsid w:val="00175D76"/>
    <w:rsid w:val="00177268"/>
    <w:rsid w:val="00177725"/>
    <w:rsid w:val="001805A2"/>
    <w:rsid w:val="00180657"/>
    <w:rsid w:val="00182315"/>
    <w:rsid w:val="00182AD6"/>
    <w:rsid w:val="00182EB7"/>
    <w:rsid w:val="00183C91"/>
    <w:rsid w:val="00184C1A"/>
    <w:rsid w:val="00185249"/>
    <w:rsid w:val="001854F5"/>
    <w:rsid w:val="001855FC"/>
    <w:rsid w:val="00186792"/>
    <w:rsid w:val="00190C5E"/>
    <w:rsid w:val="00190D28"/>
    <w:rsid w:val="00191B3E"/>
    <w:rsid w:val="00192015"/>
    <w:rsid w:val="001929B3"/>
    <w:rsid w:val="001929F3"/>
    <w:rsid w:val="00192C29"/>
    <w:rsid w:val="00192E2C"/>
    <w:rsid w:val="00192E93"/>
    <w:rsid w:val="00192F88"/>
    <w:rsid w:val="00193BC2"/>
    <w:rsid w:val="0019485D"/>
    <w:rsid w:val="00194871"/>
    <w:rsid w:val="00195F69"/>
    <w:rsid w:val="001972BC"/>
    <w:rsid w:val="001977ED"/>
    <w:rsid w:val="001A07AD"/>
    <w:rsid w:val="001A0D21"/>
    <w:rsid w:val="001A203D"/>
    <w:rsid w:val="001A268F"/>
    <w:rsid w:val="001A3637"/>
    <w:rsid w:val="001A3A04"/>
    <w:rsid w:val="001A4856"/>
    <w:rsid w:val="001A4A37"/>
    <w:rsid w:val="001A4A43"/>
    <w:rsid w:val="001A4CC5"/>
    <w:rsid w:val="001A4E49"/>
    <w:rsid w:val="001A53A0"/>
    <w:rsid w:val="001A5490"/>
    <w:rsid w:val="001A5629"/>
    <w:rsid w:val="001A6DEA"/>
    <w:rsid w:val="001A6F79"/>
    <w:rsid w:val="001B195B"/>
    <w:rsid w:val="001B218A"/>
    <w:rsid w:val="001B31CE"/>
    <w:rsid w:val="001B3DAA"/>
    <w:rsid w:val="001B3DEE"/>
    <w:rsid w:val="001B59C1"/>
    <w:rsid w:val="001B6507"/>
    <w:rsid w:val="001B67B4"/>
    <w:rsid w:val="001C03D9"/>
    <w:rsid w:val="001C0610"/>
    <w:rsid w:val="001C121A"/>
    <w:rsid w:val="001C145F"/>
    <w:rsid w:val="001C247E"/>
    <w:rsid w:val="001C268D"/>
    <w:rsid w:val="001C2BFC"/>
    <w:rsid w:val="001C31AC"/>
    <w:rsid w:val="001C40C1"/>
    <w:rsid w:val="001C4BEF"/>
    <w:rsid w:val="001C4BF9"/>
    <w:rsid w:val="001C5043"/>
    <w:rsid w:val="001C5478"/>
    <w:rsid w:val="001C548D"/>
    <w:rsid w:val="001C5F22"/>
    <w:rsid w:val="001C6B11"/>
    <w:rsid w:val="001C7082"/>
    <w:rsid w:val="001C71C8"/>
    <w:rsid w:val="001C75DC"/>
    <w:rsid w:val="001D00E4"/>
    <w:rsid w:val="001D0867"/>
    <w:rsid w:val="001D1FA5"/>
    <w:rsid w:val="001D285E"/>
    <w:rsid w:val="001D2F05"/>
    <w:rsid w:val="001D3370"/>
    <w:rsid w:val="001D3A7D"/>
    <w:rsid w:val="001D3A80"/>
    <w:rsid w:val="001D41C4"/>
    <w:rsid w:val="001D48D3"/>
    <w:rsid w:val="001D531B"/>
    <w:rsid w:val="001D74F2"/>
    <w:rsid w:val="001E172A"/>
    <w:rsid w:val="001E2CE1"/>
    <w:rsid w:val="001E3117"/>
    <w:rsid w:val="001E3222"/>
    <w:rsid w:val="001E4A55"/>
    <w:rsid w:val="001E62F5"/>
    <w:rsid w:val="001E69DD"/>
    <w:rsid w:val="001E7B1E"/>
    <w:rsid w:val="001F061B"/>
    <w:rsid w:val="001F2091"/>
    <w:rsid w:val="001F2259"/>
    <w:rsid w:val="001F27DF"/>
    <w:rsid w:val="001F344F"/>
    <w:rsid w:val="001F3B47"/>
    <w:rsid w:val="001F4599"/>
    <w:rsid w:val="001F7F0E"/>
    <w:rsid w:val="0020042D"/>
    <w:rsid w:val="0020091A"/>
    <w:rsid w:val="002012E9"/>
    <w:rsid w:val="002020F7"/>
    <w:rsid w:val="00202905"/>
    <w:rsid w:val="00204415"/>
    <w:rsid w:val="002056F6"/>
    <w:rsid w:val="0020594D"/>
    <w:rsid w:val="002068B1"/>
    <w:rsid w:val="00210459"/>
    <w:rsid w:val="002122D6"/>
    <w:rsid w:val="002131EB"/>
    <w:rsid w:val="0021330D"/>
    <w:rsid w:val="00214145"/>
    <w:rsid w:val="00214F1C"/>
    <w:rsid w:val="00215551"/>
    <w:rsid w:val="00215793"/>
    <w:rsid w:val="0021695F"/>
    <w:rsid w:val="00216CB5"/>
    <w:rsid w:val="002174EB"/>
    <w:rsid w:val="002177C9"/>
    <w:rsid w:val="00217DE7"/>
    <w:rsid w:val="002200CD"/>
    <w:rsid w:val="00220287"/>
    <w:rsid w:val="002204F0"/>
    <w:rsid w:val="002212FD"/>
    <w:rsid w:val="00221E4E"/>
    <w:rsid w:val="00222096"/>
    <w:rsid w:val="0022324D"/>
    <w:rsid w:val="00223907"/>
    <w:rsid w:val="00223D3D"/>
    <w:rsid w:val="00224270"/>
    <w:rsid w:val="00224831"/>
    <w:rsid w:val="00224E79"/>
    <w:rsid w:val="002255FF"/>
    <w:rsid w:val="002259B4"/>
    <w:rsid w:val="002260BB"/>
    <w:rsid w:val="002269A8"/>
    <w:rsid w:val="00226F9A"/>
    <w:rsid w:val="00227F8C"/>
    <w:rsid w:val="0023169D"/>
    <w:rsid w:val="00232291"/>
    <w:rsid w:val="0023316E"/>
    <w:rsid w:val="00234017"/>
    <w:rsid w:val="002357DB"/>
    <w:rsid w:val="00235E6F"/>
    <w:rsid w:val="0023600E"/>
    <w:rsid w:val="0023658C"/>
    <w:rsid w:val="00236DBC"/>
    <w:rsid w:val="00237791"/>
    <w:rsid w:val="00240721"/>
    <w:rsid w:val="00242F6C"/>
    <w:rsid w:val="00243863"/>
    <w:rsid w:val="00243A3A"/>
    <w:rsid w:val="00245045"/>
    <w:rsid w:val="002451D0"/>
    <w:rsid w:val="00245434"/>
    <w:rsid w:val="002455A5"/>
    <w:rsid w:val="00246504"/>
    <w:rsid w:val="0024658F"/>
    <w:rsid w:val="0025099C"/>
    <w:rsid w:val="00250A37"/>
    <w:rsid w:val="00250AF7"/>
    <w:rsid w:val="00250E00"/>
    <w:rsid w:val="00251F7A"/>
    <w:rsid w:val="002533CE"/>
    <w:rsid w:val="00253A16"/>
    <w:rsid w:val="00253A65"/>
    <w:rsid w:val="002541C3"/>
    <w:rsid w:val="0025420E"/>
    <w:rsid w:val="0025499D"/>
    <w:rsid w:val="00255511"/>
    <w:rsid w:val="00255DE4"/>
    <w:rsid w:val="0025642B"/>
    <w:rsid w:val="00256EFB"/>
    <w:rsid w:val="00257A75"/>
    <w:rsid w:val="002605E5"/>
    <w:rsid w:val="0026077D"/>
    <w:rsid w:val="00261DCF"/>
    <w:rsid w:val="0026264A"/>
    <w:rsid w:val="00262B00"/>
    <w:rsid w:val="00262EE1"/>
    <w:rsid w:val="002632E4"/>
    <w:rsid w:val="0026330D"/>
    <w:rsid w:val="00264671"/>
    <w:rsid w:val="002649EE"/>
    <w:rsid w:val="00265A1F"/>
    <w:rsid w:val="00265B1D"/>
    <w:rsid w:val="00265D59"/>
    <w:rsid w:val="00267434"/>
    <w:rsid w:val="00270B9B"/>
    <w:rsid w:val="00271595"/>
    <w:rsid w:val="00271E41"/>
    <w:rsid w:val="0027270D"/>
    <w:rsid w:val="00272754"/>
    <w:rsid w:val="00272BEE"/>
    <w:rsid w:val="002734ED"/>
    <w:rsid w:val="00274009"/>
    <w:rsid w:val="0027483B"/>
    <w:rsid w:val="00274A02"/>
    <w:rsid w:val="00274D9F"/>
    <w:rsid w:val="00274DEB"/>
    <w:rsid w:val="00276D7C"/>
    <w:rsid w:val="002778C7"/>
    <w:rsid w:val="00277A08"/>
    <w:rsid w:val="00280AFC"/>
    <w:rsid w:val="00280B3E"/>
    <w:rsid w:val="0028117E"/>
    <w:rsid w:val="00281E60"/>
    <w:rsid w:val="002832FA"/>
    <w:rsid w:val="0028387F"/>
    <w:rsid w:val="00284259"/>
    <w:rsid w:val="00284BD9"/>
    <w:rsid w:val="00286413"/>
    <w:rsid w:val="00286446"/>
    <w:rsid w:val="00286B42"/>
    <w:rsid w:val="00286F2C"/>
    <w:rsid w:val="00286F63"/>
    <w:rsid w:val="00286FBE"/>
    <w:rsid w:val="00287406"/>
    <w:rsid w:val="002876E3"/>
    <w:rsid w:val="002878A0"/>
    <w:rsid w:val="002878A2"/>
    <w:rsid w:val="00290995"/>
    <w:rsid w:val="00290A9A"/>
    <w:rsid w:val="00290B8C"/>
    <w:rsid w:val="002912FD"/>
    <w:rsid w:val="00291CFC"/>
    <w:rsid w:val="00291DC0"/>
    <w:rsid w:val="00291ED2"/>
    <w:rsid w:val="00292718"/>
    <w:rsid w:val="00292A5C"/>
    <w:rsid w:val="00292AB7"/>
    <w:rsid w:val="00293732"/>
    <w:rsid w:val="00293A09"/>
    <w:rsid w:val="00293AE7"/>
    <w:rsid w:val="00294CBF"/>
    <w:rsid w:val="00295651"/>
    <w:rsid w:val="0029584C"/>
    <w:rsid w:val="00295AE4"/>
    <w:rsid w:val="00297C21"/>
    <w:rsid w:val="00297F1A"/>
    <w:rsid w:val="002A0003"/>
    <w:rsid w:val="002A07D5"/>
    <w:rsid w:val="002A10FA"/>
    <w:rsid w:val="002A2A9B"/>
    <w:rsid w:val="002A465A"/>
    <w:rsid w:val="002A5D4D"/>
    <w:rsid w:val="002A66A9"/>
    <w:rsid w:val="002A675A"/>
    <w:rsid w:val="002B042A"/>
    <w:rsid w:val="002B21F0"/>
    <w:rsid w:val="002B25A9"/>
    <w:rsid w:val="002B50F0"/>
    <w:rsid w:val="002B668E"/>
    <w:rsid w:val="002B7772"/>
    <w:rsid w:val="002B780C"/>
    <w:rsid w:val="002C1A0B"/>
    <w:rsid w:val="002C255D"/>
    <w:rsid w:val="002C2DFB"/>
    <w:rsid w:val="002C33DA"/>
    <w:rsid w:val="002C404B"/>
    <w:rsid w:val="002C435E"/>
    <w:rsid w:val="002C4E5A"/>
    <w:rsid w:val="002C51ED"/>
    <w:rsid w:val="002C5297"/>
    <w:rsid w:val="002C57D8"/>
    <w:rsid w:val="002C5B5A"/>
    <w:rsid w:val="002C6C21"/>
    <w:rsid w:val="002C7235"/>
    <w:rsid w:val="002C7AAD"/>
    <w:rsid w:val="002D0482"/>
    <w:rsid w:val="002D06C4"/>
    <w:rsid w:val="002D0A08"/>
    <w:rsid w:val="002D2AE1"/>
    <w:rsid w:val="002D2F76"/>
    <w:rsid w:val="002D3566"/>
    <w:rsid w:val="002D376C"/>
    <w:rsid w:val="002D3DBD"/>
    <w:rsid w:val="002D3E2F"/>
    <w:rsid w:val="002D3F5C"/>
    <w:rsid w:val="002D40B0"/>
    <w:rsid w:val="002D5338"/>
    <w:rsid w:val="002D5817"/>
    <w:rsid w:val="002D6257"/>
    <w:rsid w:val="002D62A2"/>
    <w:rsid w:val="002D77CE"/>
    <w:rsid w:val="002E054C"/>
    <w:rsid w:val="002E1B85"/>
    <w:rsid w:val="002E27F6"/>
    <w:rsid w:val="002E2B25"/>
    <w:rsid w:val="002E38CD"/>
    <w:rsid w:val="002E3F16"/>
    <w:rsid w:val="002E4117"/>
    <w:rsid w:val="002E51F2"/>
    <w:rsid w:val="002E684D"/>
    <w:rsid w:val="002E7133"/>
    <w:rsid w:val="002E7DEE"/>
    <w:rsid w:val="002F0296"/>
    <w:rsid w:val="002F0865"/>
    <w:rsid w:val="002F411E"/>
    <w:rsid w:val="002F450B"/>
    <w:rsid w:val="002F4709"/>
    <w:rsid w:val="002F4B70"/>
    <w:rsid w:val="002F5DAD"/>
    <w:rsid w:val="002F618D"/>
    <w:rsid w:val="002F694A"/>
    <w:rsid w:val="002F78EB"/>
    <w:rsid w:val="0030013C"/>
    <w:rsid w:val="0030059A"/>
    <w:rsid w:val="003018D7"/>
    <w:rsid w:val="00301B2C"/>
    <w:rsid w:val="003020D9"/>
    <w:rsid w:val="00303125"/>
    <w:rsid w:val="003034FF"/>
    <w:rsid w:val="003035B3"/>
    <w:rsid w:val="00303C8A"/>
    <w:rsid w:val="00304690"/>
    <w:rsid w:val="00304734"/>
    <w:rsid w:val="003051DD"/>
    <w:rsid w:val="003054DF"/>
    <w:rsid w:val="0030570C"/>
    <w:rsid w:val="00306C28"/>
    <w:rsid w:val="0030731F"/>
    <w:rsid w:val="00310C37"/>
    <w:rsid w:val="00311473"/>
    <w:rsid w:val="00314C13"/>
    <w:rsid w:val="003153CF"/>
    <w:rsid w:val="00315409"/>
    <w:rsid w:val="00315595"/>
    <w:rsid w:val="0031607C"/>
    <w:rsid w:val="00316427"/>
    <w:rsid w:val="00316816"/>
    <w:rsid w:val="00316882"/>
    <w:rsid w:val="003172B6"/>
    <w:rsid w:val="00317830"/>
    <w:rsid w:val="00321303"/>
    <w:rsid w:val="00321599"/>
    <w:rsid w:val="003218CF"/>
    <w:rsid w:val="0032264D"/>
    <w:rsid w:val="00322A64"/>
    <w:rsid w:val="00324363"/>
    <w:rsid w:val="0032449C"/>
    <w:rsid w:val="0032451B"/>
    <w:rsid w:val="0032594F"/>
    <w:rsid w:val="00325FB8"/>
    <w:rsid w:val="00327199"/>
    <w:rsid w:val="003271EB"/>
    <w:rsid w:val="003277B3"/>
    <w:rsid w:val="0033074D"/>
    <w:rsid w:val="003312AD"/>
    <w:rsid w:val="00331990"/>
    <w:rsid w:val="003323C3"/>
    <w:rsid w:val="0033261E"/>
    <w:rsid w:val="00332F65"/>
    <w:rsid w:val="00333421"/>
    <w:rsid w:val="00333C3D"/>
    <w:rsid w:val="00334350"/>
    <w:rsid w:val="00335768"/>
    <w:rsid w:val="00335B17"/>
    <w:rsid w:val="00336715"/>
    <w:rsid w:val="0033777A"/>
    <w:rsid w:val="0034017C"/>
    <w:rsid w:val="0034300C"/>
    <w:rsid w:val="0034320A"/>
    <w:rsid w:val="003439CC"/>
    <w:rsid w:val="00344DA7"/>
    <w:rsid w:val="00344F59"/>
    <w:rsid w:val="00345375"/>
    <w:rsid w:val="003460C1"/>
    <w:rsid w:val="003465DD"/>
    <w:rsid w:val="00346789"/>
    <w:rsid w:val="00346854"/>
    <w:rsid w:val="00346D52"/>
    <w:rsid w:val="00347326"/>
    <w:rsid w:val="003474F2"/>
    <w:rsid w:val="00347736"/>
    <w:rsid w:val="00347781"/>
    <w:rsid w:val="00350533"/>
    <w:rsid w:val="00350672"/>
    <w:rsid w:val="00350C72"/>
    <w:rsid w:val="00350EBF"/>
    <w:rsid w:val="00351188"/>
    <w:rsid w:val="003516E6"/>
    <w:rsid w:val="00352D14"/>
    <w:rsid w:val="00353E5F"/>
    <w:rsid w:val="0035432F"/>
    <w:rsid w:val="003545FC"/>
    <w:rsid w:val="0035581F"/>
    <w:rsid w:val="00355B4F"/>
    <w:rsid w:val="0035620B"/>
    <w:rsid w:val="003567AD"/>
    <w:rsid w:val="00357A90"/>
    <w:rsid w:val="003600B2"/>
    <w:rsid w:val="0036032A"/>
    <w:rsid w:val="00360DA1"/>
    <w:rsid w:val="00361CDB"/>
    <w:rsid w:val="003633F5"/>
    <w:rsid w:val="003639B6"/>
    <w:rsid w:val="00363AC2"/>
    <w:rsid w:val="00364190"/>
    <w:rsid w:val="00364B37"/>
    <w:rsid w:val="00366989"/>
    <w:rsid w:val="00366E22"/>
    <w:rsid w:val="00366E2A"/>
    <w:rsid w:val="00366FA5"/>
    <w:rsid w:val="00367817"/>
    <w:rsid w:val="00367E0A"/>
    <w:rsid w:val="00370534"/>
    <w:rsid w:val="003709D4"/>
    <w:rsid w:val="00370FBD"/>
    <w:rsid w:val="003714D9"/>
    <w:rsid w:val="0037158D"/>
    <w:rsid w:val="003722D7"/>
    <w:rsid w:val="003722DB"/>
    <w:rsid w:val="00373252"/>
    <w:rsid w:val="003737E5"/>
    <w:rsid w:val="00373C62"/>
    <w:rsid w:val="00373F54"/>
    <w:rsid w:val="00374340"/>
    <w:rsid w:val="00374AD5"/>
    <w:rsid w:val="00375D6A"/>
    <w:rsid w:val="00377467"/>
    <w:rsid w:val="003803D3"/>
    <w:rsid w:val="003804EB"/>
    <w:rsid w:val="00381790"/>
    <w:rsid w:val="00382569"/>
    <w:rsid w:val="00382882"/>
    <w:rsid w:val="00383ACB"/>
    <w:rsid w:val="00384B84"/>
    <w:rsid w:val="00384D48"/>
    <w:rsid w:val="003850D0"/>
    <w:rsid w:val="0038527E"/>
    <w:rsid w:val="00385E04"/>
    <w:rsid w:val="0038628A"/>
    <w:rsid w:val="00386D8C"/>
    <w:rsid w:val="00386FFA"/>
    <w:rsid w:val="00387AEC"/>
    <w:rsid w:val="00391B9E"/>
    <w:rsid w:val="00392322"/>
    <w:rsid w:val="003925E6"/>
    <w:rsid w:val="003926C7"/>
    <w:rsid w:val="00392EF9"/>
    <w:rsid w:val="003932EC"/>
    <w:rsid w:val="003935F0"/>
    <w:rsid w:val="00393770"/>
    <w:rsid w:val="00394021"/>
    <w:rsid w:val="003942B8"/>
    <w:rsid w:val="003946D1"/>
    <w:rsid w:val="00394758"/>
    <w:rsid w:val="0039497B"/>
    <w:rsid w:val="00394C4F"/>
    <w:rsid w:val="00395595"/>
    <w:rsid w:val="003961BD"/>
    <w:rsid w:val="003964A5"/>
    <w:rsid w:val="0039759F"/>
    <w:rsid w:val="003A07F5"/>
    <w:rsid w:val="003A1E3A"/>
    <w:rsid w:val="003A280D"/>
    <w:rsid w:val="003A3B7D"/>
    <w:rsid w:val="003A3B89"/>
    <w:rsid w:val="003A420A"/>
    <w:rsid w:val="003A4F5E"/>
    <w:rsid w:val="003A53C8"/>
    <w:rsid w:val="003A5A47"/>
    <w:rsid w:val="003A5AAB"/>
    <w:rsid w:val="003A5D7D"/>
    <w:rsid w:val="003A6E58"/>
    <w:rsid w:val="003A6FEF"/>
    <w:rsid w:val="003A73F2"/>
    <w:rsid w:val="003A7889"/>
    <w:rsid w:val="003B0F8C"/>
    <w:rsid w:val="003B16C3"/>
    <w:rsid w:val="003B1EB7"/>
    <w:rsid w:val="003B3A03"/>
    <w:rsid w:val="003B45B4"/>
    <w:rsid w:val="003B5119"/>
    <w:rsid w:val="003B6A0F"/>
    <w:rsid w:val="003B75E4"/>
    <w:rsid w:val="003B770D"/>
    <w:rsid w:val="003B79C7"/>
    <w:rsid w:val="003C095B"/>
    <w:rsid w:val="003C1698"/>
    <w:rsid w:val="003C2A3D"/>
    <w:rsid w:val="003C3A1F"/>
    <w:rsid w:val="003C4265"/>
    <w:rsid w:val="003C4467"/>
    <w:rsid w:val="003C5895"/>
    <w:rsid w:val="003C73EE"/>
    <w:rsid w:val="003C773A"/>
    <w:rsid w:val="003C7B17"/>
    <w:rsid w:val="003C7D38"/>
    <w:rsid w:val="003D05C2"/>
    <w:rsid w:val="003D08D4"/>
    <w:rsid w:val="003D1038"/>
    <w:rsid w:val="003D1E87"/>
    <w:rsid w:val="003D29F0"/>
    <w:rsid w:val="003D2B82"/>
    <w:rsid w:val="003D3007"/>
    <w:rsid w:val="003D4CE5"/>
    <w:rsid w:val="003D5066"/>
    <w:rsid w:val="003D57F4"/>
    <w:rsid w:val="003D6F46"/>
    <w:rsid w:val="003D7294"/>
    <w:rsid w:val="003E0273"/>
    <w:rsid w:val="003E21CF"/>
    <w:rsid w:val="003E23EA"/>
    <w:rsid w:val="003E3A23"/>
    <w:rsid w:val="003E424C"/>
    <w:rsid w:val="003E4F07"/>
    <w:rsid w:val="003E54E5"/>
    <w:rsid w:val="003E57DF"/>
    <w:rsid w:val="003E6CAB"/>
    <w:rsid w:val="003E7811"/>
    <w:rsid w:val="003E7942"/>
    <w:rsid w:val="003F014A"/>
    <w:rsid w:val="003F0D05"/>
    <w:rsid w:val="003F0F8E"/>
    <w:rsid w:val="003F28BB"/>
    <w:rsid w:val="003F3851"/>
    <w:rsid w:val="003F3D26"/>
    <w:rsid w:val="003F4140"/>
    <w:rsid w:val="003F57F1"/>
    <w:rsid w:val="003F5C35"/>
    <w:rsid w:val="003F68EC"/>
    <w:rsid w:val="003F6919"/>
    <w:rsid w:val="003F700A"/>
    <w:rsid w:val="003F73CC"/>
    <w:rsid w:val="003F7715"/>
    <w:rsid w:val="003F7784"/>
    <w:rsid w:val="00401117"/>
    <w:rsid w:val="0040139F"/>
    <w:rsid w:val="004020F7"/>
    <w:rsid w:val="00402F64"/>
    <w:rsid w:val="00403D64"/>
    <w:rsid w:val="0040592F"/>
    <w:rsid w:val="00405BE2"/>
    <w:rsid w:val="00406FD9"/>
    <w:rsid w:val="00407476"/>
    <w:rsid w:val="00407C1A"/>
    <w:rsid w:val="00407F8C"/>
    <w:rsid w:val="00410997"/>
    <w:rsid w:val="00410EA6"/>
    <w:rsid w:val="00411AFC"/>
    <w:rsid w:val="00413B97"/>
    <w:rsid w:val="00415133"/>
    <w:rsid w:val="004158D6"/>
    <w:rsid w:val="00415982"/>
    <w:rsid w:val="00416293"/>
    <w:rsid w:val="00416F4D"/>
    <w:rsid w:val="004172D8"/>
    <w:rsid w:val="00417879"/>
    <w:rsid w:val="00420AD0"/>
    <w:rsid w:val="00420BED"/>
    <w:rsid w:val="00421146"/>
    <w:rsid w:val="00421661"/>
    <w:rsid w:val="00421E14"/>
    <w:rsid w:val="00421FF5"/>
    <w:rsid w:val="00422A15"/>
    <w:rsid w:val="004237AE"/>
    <w:rsid w:val="00423E4B"/>
    <w:rsid w:val="00425144"/>
    <w:rsid w:val="0042614C"/>
    <w:rsid w:val="00426433"/>
    <w:rsid w:val="00426515"/>
    <w:rsid w:val="0043083D"/>
    <w:rsid w:val="0043196D"/>
    <w:rsid w:val="00431D24"/>
    <w:rsid w:val="0043269A"/>
    <w:rsid w:val="00432A70"/>
    <w:rsid w:val="00433209"/>
    <w:rsid w:val="00434060"/>
    <w:rsid w:val="00434B54"/>
    <w:rsid w:val="0043556B"/>
    <w:rsid w:val="004356EC"/>
    <w:rsid w:val="0043581A"/>
    <w:rsid w:val="00436D3E"/>
    <w:rsid w:val="0043717D"/>
    <w:rsid w:val="00437456"/>
    <w:rsid w:val="00440CDD"/>
    <w:rsid w:val="004416E1"/>
    <w:rsid w:val="00441ACA"/>
    <w:rsid w:val="00441D76"/>
    <w:rsid w:val="004425B0"/>
    <w:rsid w:val="00442D25"/>
    <w:rsid w:val="00445C76"/>
    <w:rsid w:val="0044691E"/>
    <w:rsid w:val="00447083"/>
    <w:rsid w:val="0044765A"/>
    <w:rsid w:val="004476B1"/>
    <w:rsid w:val="0044778E"/>
    <w:rsid w:val="00447DE3"/>
    <w:rsid w:val="0045004B"/>
    <w:rsid w:val="004512A0"/>
    <w:rsid w:val="00451474"/>
    <w:rsid w:val="004515BF"/>
    <w:rsid w:val="004526AC"/>
    <w:rsid w:val="00452928"/>
    <w:rsid w:val="00452F38"/>
    <w:rsid w:val="00453294"/>
    <w:rsid w:val="004535B6"/>
    <w:rsid w:val="00453BC1"/>
    <w:rsid w:val="00453DA6"/>
    <w:rsid w:val="00454548"/>
    <w:rsid w:val="00455925"/>
    <w:rsid w:val="00455BE8"/>
    <w:rsid w:val="0045726C"/>
    <w:rsid w:val="00457716"/>
    <w:rsid w:val="00457E2C"/>
    <w:rsid w:val="004601CA"/>
    <w:rsid w:val="00460323"/>
    <w:rsid w:val="0046043A"/>
    <w:rsid w:val="0046053A"/>
    <w:rsid w:val="00461117"/>
    <w:rsid w:val="00462054"/>
    <w:rsid w:val="004628EB"/>
    <w:rsid w:val="00462AF5"/>
    <w:rsid w:val="00463243"/>
    <w:rsid w:val="004640BF"/>
    <w:rsid w:val="00465D6C"/>
    <w:rsid w:val="00465EB7"/>
    <w:rsid w:val="00467768"/>
    <w:rsid w:val="00467BF3"/>
    <w:rsid w:val="00467D03"/>
    <w:rsid w:val="00467DFF"/>
    <w:rsid w:val="0047004E"/>
    <w:rsid w:val="00470B84"/>
    <w:rsid w:val="00471187"/>
    <w:rsid w:val="00471328"/>
    <w:rsid w:val="00471EC8"/>
    <w:rsid w:val="00471F3D"/>
    <w:rsid w:val="00472223"/>
    <w:rsid w:val="00472DD0"/>
    <w:rsid w:val="00472E48"/>
    <w:rsid w:val="004730CC"/>
    <w:rsid w:val="0047344E"/>
    <w:rsid w:val="00475066"/>
    <w:rsid w:val="0047522F"/>
    <w:rsid w:val="00475529"/>
    <w:rsid w:val="0047601B"/>
    <w:rsid w:val="0047690D"/>
    <w:rsid w:val="004771CE"/>
    <w:rsid w:val="00477433"/>
    <w:rsid w:val="0047745E"/>
    <w:rsid w:val="00477DD7"/>
    <w:rsid w:val="004807BA"/>
    <w:rsid w:val="004812EE"/>
    <w:rsid w:val="00481534"/>
    <w:rsid w:val="004829A8"/>
    <w:rsid w:val="00483231"/>
    <w:rsid w:val="00483376"/>
    <w:rsid w:val="004838BD"/>
    <w:rsid w:val="00483A95"/>
    <w:rsid w:val="00485D67"/>
    <w:rsid w:val="004864D1"/>
    <w:rsid w:val="00486D94"/>
    <w:rsid w:val="00486E1E"/>
    <w:rsid w:val="00487171"/>
    <w:rsid w:val="004876FB"/>
    <w:rsid w:val="00490079"/>
    <w:rsid w:val="004904C2"/>
    <w:rsid w:val="00491327"/>
    <w:rsid w:val="00491BB3"/>
    <w:rsid w:val="00491E85"/>
    <w:rsid w:val="004945B3"/>
    <w:rsid w:val="004954EC"/>
    <w:rsid w:val="00496D00"/>
    <w:rsid w:val="00496D0F"/>
    <w:rsid w:val="004971EF"/>
    <w:rsid w:val="00497416"/>
    <w:rsid w:val="00497DF4"/>
    <w:rsid w:val="004A0367"/>
    <w:rsid w:val="004A0E1E"/>
    <w:rsid w:val="004A1C58"/>
    <w:rsid w:val="004A3DB0"/>
    <w:rsid w:val="004A3EC2"/>
    <w:rsid w:val="004A4B24"/>
    <w:rsid w:val="004A529F"/>
    <w:rsid w:val="004A5579"/>
    <w:rsid w:val="004A5831"/>
    <w:rsid w:val="004A5D44"/>
    <w:rsid w:val="004A6529"/>
    <w:rsid w:val="004A6596"/>
    <w:rsid w:val="004A6C48"/>
    <w:rsid w:val="004A7BAC"/>
    <w:rsid w:val="004B0F4B"/>
    <w:rsid w:val="004B29CE"/>
    <w:rsid w:val="004B2CE8"/>
    <w:rsid w:val="004B3232"/>
    <w:rsid w:val="004B33A6"/>
    <w:rsid w:val="004B36FF"/>
    <w:rsid w:val="004B4352"/>
    <w:rsid w:val="004B458A"/>
    <w:rsid w:val="004B5BB2"/>
    <w:rsid w:val="004B6565"/>
    <w:rsid w:val="004B66C6"/>
    <w:rsid w:val="004B6BE1"/>
    <w:rsid w:val="004B7D48"/>
    <w:rsid w:val="004B7E37"/>
    <w:rsid w:val="004C023D"/>
    <w:rsid w:val="004C0728"/>
    <w:rsid w:val="004C1BCA"/>
    <w:rsid w:val="004C321E"/>
    <w:rsid w:val="004C3C5E"/>
    <w:rsid w:val="004C45F1"/>
    <w:rsid w:val="004C574F"/>
    <w:rsid w:val="004C60D4"/>
    <w:rsid w:val="004C633A"/>
    <w:rsid w:val="004C6659"/>
    <w:rsid w:val="004C7C11"/>
    <w:rsid w:val="004D01E0"/>
    <w:rsid w:val="004D0784"/>
    <w:rsid w:val="004D2DB1"/>
    <w:rsid w:val="004D3168"/>
    <w:rsid w:val="004D3588"/>
    <w:rsid w:val="004D3601"/>
    <w:rsid w:val="004D4316"/>
    <w:rsid w:val="004D4A03"/>
    <w:rsid w:val="004D6DA8"/>
    <w:rsid w:val="004D727C"/>
    <w:rsid w:val="004E29A9"/>
    <w:rsid w:val="004E2B9D"/>
    <w:rsid w:val="004E2EA2"/>
    <w:rsid w:val="004E3436"/>
    <w:rsid w:val="004E3490"/>
    <w:rsid w:val="004E388C"/>
    <w:rsid w:val="004E4219"/>
    <w:rsid w:val="004E49E5"/>
    <w:rsid w:val="004E683B"/>
    <w:rsid w:val="004E6A47"/>
    <w:rsid w:val="004E6DCA"/>
    <w:rsid w:val="004E7E2D"/>
    <w:rsid w:val="004F01F7"/>
    <w:rsid w:val="004F0590"/>
    <w:rsid w:val="004F1400"/>
    <w:rsid w:val="004F152B"/>
    <w:rsid w:val="004F1D92"/>
    <w:rsid w:val="004F21A0"/>
    <w:rsid w:val="004F22FD"/>
    <w:rsid w:val="004F26D7"/>
    <w:rsid w:val="004F3206"/>
    <w:rsid w:val="004F3749"/>
    <w:rsid w:val="004F3BBC"/>
    <w:rsid w:val="004F3F08"/>
    <w:rsid w:val="004F4BA7"/>
    <w:rsid w:val="004F5620"/>
    <w:rsid w:val="004F5764"/>
    <w:rsid w:val="004F57D0"/>
    <w:rsid w:val="004F6A34"/>
    <w:rsid w:val="004F6E73"/>
    <w:rsid w:val="004F7DFB"/>
    <w:rsid w:val="0050090C"/>
    <w:rsid w:val="0050128B"/>
    <w:rsid w:val="00504454"/>
    <w:rsid w:val="005055A5"/>
    <w:rsid w:val="00505F3F"/>
    <w:rsid w:val="00506674"/>
    <w:rsid w:val="00510B01"/>
    <w:rsid w:val="00510BB4"/>
    <w:rsid w:val="00511EDB"/>
    <w:rsid w:val="0051248E"/>
    <w:rsid w:val="005129CA"/>
    <w:rsid w:val="00512B39"/>
    <w:rsid w:val="005131B6"/>
    <w:rsid w:val="005132E7"/>
    <w:rsid w:val="00514DC8"/>
    <w:rsid w:val="005155EF"/>
    <w:rsid w:val="00516694"/>
    <w:rsid w:val="005167C2"/>
    <w:rsid w:val="00516CFD"/>
    <w:rsid w:val="005177EC"/>
    <w:rsid w:val="005179E3"/>
    <w:rsid w:val="00517FF8"/>
    <w:rsid w:val="0052027D"/>
    <w:rsid w:val="00520A54"/>
    <w:rsid w:val="00520AD1"/>
    <w:rsid w:val="00521A73"/>
    <w:rsid w:val="00522D63"/>
    <w:rsid w:val="005238E7"/>
    <w:rsid w:val="00524077"/>
    <w:rsid w:val="00524976"/>
    <w:rsid w:val="005255A8"/>
    <w:rsid w:val="005256E1"/>
    <w:rsid w:val="005272F7"/>
    <w:rsid w:val="005273C3"/>
    <w:rsid w:val="005275A5"/>
    <w:rsid w:val="00527FD2"/>
    <w:rsid w:val="005311AF"/>
    <w:rsid w:val="00531B96"/>
    <w:rsid w:val="00532E6F"/>
    <w:rsid w:val="00533091"/>
    <w:rsid w:val="005354A9"/>
    <w:rsid w:val="00535F24"/>
    <w:rsid w:val="00536CDE"/>
    <w:rsid w:val="00537237"/>
    <w:rsid w:val="00537247"/>
    <w:rsid w:val="00537D00"/>
    <w:rsid w:val="00537D39"/>
    <w:rsid w:val="00537F52"/>
    <w:rsid w:val="00540B2B"/>
    <w:rsid w:val="00540E5E"/>
    <w:rsid w:val="005411EE"/>
    <w:rsid w:val="0054129B"/>
    <w:rsid w:val="0054140E"/>
    <w:rsid w:val="0054155B"/>
    <w:rsid w:val="005424DC"/>
    <w:rsid w:val="005432A7"/>
    <w:rsid w:val="00543FFF"/>
    <w:rsid w:val="00544217"/>
    <w:rsid w:val="0054456A"/>
    <w:rsid w:val="00545600"/>
    <w:rsid w:val="00546297"/>
    <w:rsid w:val="005463CF"/>
    <w:rsid w:val="00546E24"/>
    <w:rsid w:val="00547E8C"/>
    <w:rsid w:val="00550A2D"/>
    <w:rsid w:val="005511EB"/>
    <w:rsid w:val="0055128E"/>
    <w:rsid w:val="00551D5E"/>
    <w:rsid w:val="005527C0"/>
    <w:rsid w:val="00553C57"/>
    <w:rsid w:val="00554362"/>
    <w:rsid w:val="005544EF"/>
    <w:rsid w:val="00555BA0"/>
    <w:rsid w:val="005568D3"/>
    <w:rsid w:val="00557244"/>
    <w:rsid w:val="00557ADF"/>
    <w:rsid w:val="00557EBF"/>
    <w:rsid w:val="0056147A"/>
    <w:rsid w:val="005627C4"/>
    <w:rsid w:val="00562F5B"/>
    <w:rsid w:val="00563048"/>
    <w:rsid w:val="005636BA"/>
    <w:rsid w:val="005636E7"/>
    <w:rsid w:val="00564794"/>
    <w:rsid w:val="00565D9F"/>
    <w:rsid w:val="00566869"/>
    <w:rsid w:val="005703FE"/>
    <w:rsid w:val="005707B6"/>
    <w:rsid w:val="00570B10"/>
    <w:rsid w:val="00570C5A"/>
    <w:rsid w:val="00571D86"/>
    <w:rsid w:val="005740D1"/>
    <w:rsid w:val="00575F98"/>
    <w:rsid w:val="0057610E"/>
    <w:rsid w:val="005761BD"/>
    <w:rsid w:val="00580071"/>
    <w:rsid w:val="00580341"/>
    <w:rsid w:val="00580D30"/>
    <w:rsid w:val="00580DB5"/>
    <w:rsid w:val="00581129"/>
    <w:rsid w:val="005814B6"/>
    <w:rsid w:val="00581F4C"/>
    <w:rsid w:val="00582626"/>
    <w:rsid w:val="0058306D"/>
    <w:rsid w:val="00583899"/>
    <w:rsid w:val="005838BB"/>
    <w:rsid w:val="00583A1A"/>
    <w:rsid w:val="00583F22"/>
    <w:rsid w:val="00585FE0"/>
    <w:rsid w:val="005860FA"/>
    <w:rsid w:val="005861DB"/>
    <w:rsid w:val="00586585"/>
    <w:rsid w:val="00586EEC"/>
    <w:rsid w:val="00587006"/>
    <w:rsid w:val="005874C0"/>
    <w:rsid w:val="00587D45"/>
    <w:rsid w:val="00587FF2"/>
    <w:rsid w:val="00590CA6"/>
    <w:rsid w:val="00591BEE"/>
    <w:rsid w:val="005922CF"/>
    <w:rsid w:val="005938A5"/>
    <w:rsid w:val="00595234"/>
    <w:rsid w:val="00595D56"/>
    <w:rsid w:val="005963F2"/>
    <w:rsid w:val="00596DF8"/>
    <w:rsid w:val="00596E49"/>
    <w:rsid w:val="005A0095"/>
    <w:rsid w:val="005A1428"/>
    <w:rsid w:val="005A14E9"/>
    <w:rsid w:val="005A3217"/>
    <w:rsid w:val="005A3C30"/>
    <w:rsid w:val="005A4E39"/>
    <w:rsid w:val="005A65F3"/>
    <w:rsid w:val="005A7B1B"/>
    <w:rsid w:val="005A7E8A"/>
    <w:rsid w:val="005B067F"/>
    <w:rsid w:val="005B0A9E"/>
    <w:rsid w:val="005B0EBA"/>
    <w:rsid w:val="005B2240"/>
    <w:rsid w:val="005B237A"/>
    <w:rsid w:val="005B2759"/>
    <w:rsid w:val="005B40A8"/>
    <w:rsid w:val="005B46E0"/>
    <w:rsid w:val="005B658F"/>
    <w:rsid w:val="005B686A"/>
    <w:rsid w:val="005B7024"/>
    <w:rsid w:val="005B74B5"/>
    <w:rsid w:val="005C00FB"/>
    <w:rsid w:val="005C0454"/>
    <w:rsid w:val="005C0DBA"/>
    <w:rsid w:val="005C1DC9"/>
    <w:rsid w:val="005C1E98"/>
    <w:rsid w:val="005C2017"/>
    <w:rsid w:val="005C26DC"/>
    <w:rsid w:val="005C3BDA"/>
    <w:rsid w:val="005C42C8"/>
    <w:rsid w:val="005C68C3"/>
    <w:rsid w:val="005C6E02"/>
    <w:rsid w:val="005C6E79"/>
    <w:rsid w:val="005C7937"/>
    <w:rsid w:val="005C7B5B"/>
    <w:rsid w:val="005D1B21"/>
    <w:rsid w:val="005D1E40"/>
    <w:rsid w:val="005D2237"/>
    <w:rsid w:val="005D22EE"/>
    <w:rsid w:val="005D25E8"/>
    <w:rsid w:val="005D4468"/>
    <w:rsid w:val="005D475E"/>
    <w:rsid w:val="005D5A4B"/>
    <w:rsid w:val="005D621D"/>
    <w:rsid w:val="005D6FE5"/>
    <w:rsid w:val="005D71B6"/>
    <w:rsid w:val="005D7A59"/>
    <w:rsid w:val="005D7FE3"/>
    <w:rsid w:val="005E0058"/>
    <w:rsid w:val="005E079D"/>
    <w:rsid w:val="005E0A54"/>
    <w:rsid w:val="005E0CE4"/>
    <w:rsid w:val="005E1592"/>
    <w:rsid w:val="005E1A50"/>
    <w:rsid w:val="005E2077"/>
    <w:rsid w:val="005E33E9"/>
    <w:rsid w:val="005E4FBF"/>
    <w:rsid w:val="005E594B"/>
    <w:rsid w:val="005E5D50"/>
    <w:rsid w:val="005E5E1A"/>
    <w:rsid w:val="005E6293"/>
    <w:rsid w:val="005E660B"/>
    <w:rsid w:val="005E6843"/>
    <w:rsid w:val="005E6D62"/>
    <w:rsid w:val="005E77EE"/>
    <w:rsid w:val="005E7AD7"/>
    <w:rsid w:val="005F274D"/>
    <w:rsid w:val="005F44DC"/>
    <w:rsid w:val="005F5046"/>
    <w:rsid w:val="005F5638"/>
    <w:rsid w:val="005F573D"/>
    <w:rsid w:val="005F63EA"/>
    <w:rsid w:val="005F6D9E"/>
    <w:rsid w:val="00600299"/>
    <w:rsid w:val="0060060D"/>
    <w:rsid w:val="00601885"/>
    <w:rsid w:val="00602C63"/>
    <w:rsid w:val="00602EA6"/>
    <w:rsid w:val="00603677"/>
    <w:rsid w:val="00603887"/>
    <w:rsid w:val="00603935"/>
    <w:rsid w:val="00603F38"/>
    <w:rsid w:val="006044F5"/>
    <w:rsid w:val="00605041"/>
    <w:rsid w:val="00605574"/>
    <w:rsid w:val="006058EE"/>
    <w:rsid w:val="00605D86"/>
    <w:rsid w:val="0060634D"/>
    <w:rsid w:val="00607B1C"/>
    <w:rsid w:val="00610106"/>
    <w:rsid w:val="006105BF"/>
    <w:rsid w:val="00610935"/>
    <w:rsid w:val="00610F8F"/>
    <w:rsid w:val="0061174B"/>
    <w:rsid w:val="006119C6"/>
    <w:rsid w:val="006119D7"/>
    <w:rsid w:val="00612014"/>
    <w:rsid w:val="00612232"/>
    <w:rsid w:val="00612327"/>
    <w:rsid w:val="006126E1"/>
    <w:rsid w:val="0061288E"/>
    <w:rsid w:val="00612D5B"/>
    <w:rsid w:val="006132E4"/>
    <w:rsid w:val="00614579"/>
    <w:rsid w:val="006149D7"/>
    <w:rsid w:val="006151EF"/>
    <w:rsid w:val="006154D1"/>
    <w:rsid w:val="00616B4E"/>
    <w:rsid w:val="00616ED7"/>
    <w:rsid w:val="006176D3"/>
    <w:rsid w:val="006177D7"/>
    <w:rsid w:val="00620510"/>
    <w:rsid w:val="00620679"/>
    <w:rsid w:val="00620A8C"/>
    <w:rsid w:val="00620EF0"/>
    <w:rsid w:val="006216FB"/>
    <w:rsid w:val="006218D3"/>
    <w:rsid w:val="00621A0E"/>
    <w:rsid w:val="00621B2F"/>
    <w:rsid w:val="00622AFB"/>
    <w:rsid w:val="00622CE1"/>
    <w:rsid w:val="00622D3B"/>
    <w:rsid w:val="00622F58"/>
    <w:rsid w:val="006237F4"/>
    <w:rsid w:val="00625608"/>
    <w:rsid w:val="00625A41"/>
    <w:rsid w:val="0062609D"/>
    <w:rsid w:val="00626AF6"/>
    <w:rsid w:val="00630222"/>
    <w:rsid w:val="0063056B"/>
    <w:rsid w:val="00631344"/>
    <w:rsid w:val="00632124"/>
    <w:rsid w:val="006322A6"/>
    <w:rsid w:val="00632439"/>
    <w:rsid w:val="00632748"/>
    <w:rsid w:val="00634113"/>
    <w:rsid w:val="00635C5D"/>
    <w:rsid w:val="006368B8"/>
    <w:rsid w:val="0063699E"/>
    <w:rsid w:val="006369C6"/>
    <w:rsid w:val="00636DDB"/>
    <w:rsid w:val="006374F5"/>
    <w:rsid w:val="006378B2"/>
    <w:rsid w:val="0063796F"/>
    <w:rsid w:val="00637AEE"/>
    <w:rsid w:val="006405AF"/>
    <w:rsid w:val="00641873"/>
    <w:rsid w:val="0064237B"/>
    <w:rsid w:val="00642469"/>
    <w:rsid w:val="00642CA8"/>
    <w:rsid w:val="00642DD8"/>
    <w:rsid w:val="00642E03"/>
    <w:rsid w:val="00642E0C"/>
    <w:rsid w:val="0064342F"/>
    <w:rsid w:val="00643782"/>
    <w:rsid w:val="00643977"/>
    <w:rsid w:val="00643C6C"/>
    <w:rsid w:val="00643CC0"/>
    <w:rsid w:val="00643CDF"/>
    <w:rsid w:val="00643F11"/>
    <w:rsid w:val="00645914"/>
    <w:rsid w:val="00646186"/>
    <w:rsid w:val="00646284"/>
    <w:rsid w:val="00646484"/>
    <w:rsid w:val="0064648D"/>
    <w:rsid w:val="00647612"/>
    <w:rsid w:val="0064769E"/>
    <w:rsid w:val="00647D28"/>
    <w:rsid w:val="006501EE"/>
    <w:rsid w:val="0065070F"/>
    <w:rsid w:val="006512FB"/>
    <w:rsid w:val="00651A82"/>
    <w:rsid w:val="0065224E"/>
    <w:rsid w:val="006522B0"/>
    <w:rsid w:val="006530A4"/>
    <w:rsid w:val="0065324B"/>
    <w:rsid w:val="0065355C"/>
    <w:rsid w:val="0065400F"/>
    <w:rsid w:val="00654247"/>
    <w:rsid w:val="006542F4"/>
    <w:rsid w:val="00654549"/>
    <w:rsid w:val="00655C06"/>
    <w:rsid w:val="0065699C"/>
    <w:rsid w:val="00656B49"/>
    <w:rsid w:val="00657233"/>
    <w:rsid w:val="00657ADA"/>
    <w:rsid w:val="00657DCD"/>
    <w:rsid w:val="006605E4"/>
    <w:rsid w:val="00660998"/>
    <w:rsid w:val="00660FBF"/>
    <w:rsid w:val="00662300"/>
    <w:rsid w:val="006625C9"/>
    <w:rsid w:val="00662BFB"/>
    <w:rsid w:val="00662C82"/>
    <w:rsid w:val="006636F4"/>
    <w:rsid w:val="00663A14"/>
    <w:rsid w:val="00664693"/>
    <w:rsid w:val="00664868"/>
    <w:rsid w:val="00664909"/>
    <w:rsid w:val="00664E7C"/>
    <w:rsid w:val="00665586"/>
    <w:rsid w:val="006655B2"/>
    <w:rsid w:val="00665FD4"/>
    <w:rsid w:val="00666B30"/>
    <w:rsid w:val="00666BFC"/>
    <w:rsid w:val="00667030"/>
    <w:rsid w:val="0066787E"/>
    <w:rsid w:val="0066798C"/>
    <w:rsid w:val="00667AB3"/>
    <w:rsid w:val="006701DB"/>
    <w:rsid w:val="0067034E"/>
    <w:rsid w:val="00671B3A"/>
    <w:rsid w:val="00672A7B"/>
    <w:rsid w:val="00672C9E"/>
    <w:rsid w:val="00672D06"/>
    <w:rsid w:val="00672E34"/>
    <w:rsid w:val="006747CE"/>
    <w:rsid w:val="00674B52"/>
    <w:rsid w:val="006754E2"/>
    <w:rsid w:val="006779B8"/>
    <w:rsid w:val="00677C7D"/>
    <w:rsid w:val="006810A5"/>
    <w:rsid w:val="006818DE"/>
    <w:rsid w:val="00681F90"/>
    <w:rsid w:val="00682873"/>
    <w:rsid w:val="0068394F"/>
    <w:rsid w:val="006848B0"/>
    <w:rsid w:val="006852FB"/>
    <w:rsid w:val="006853C3"/>
    <w:rsid w:val="006856C2"/>
    <w:rsid w:val="00685780"/>
    <w:rsid w:val="00686017"/>
    <w:rsid w:val="00687038"/>
    <w:rsid w:val="006873A7"/>
    <w:rsid w:val="00687C0F"/>
    <w:rsid w:val="00687C33"/>
    <w:rsid w:val="00690B2F"/>
    <w:rsid w:val="00691376"/>
    <w:rsid w:val="00691B52"/>
    <w:rsid w:val="00691D2A"/>
    <w:rsid w:val="0069262D"/>
    <w:rsid w:val="00693410"/>
    <w:rsid w:val="006942A3"/>
    <w:rsid w:val="00694792"/>
    <w:rsid w:val="006947D3"/>
    <w:rsid w:val="006948CB"/>
    <w:rsid w:val="00694D64"/>
    <w:rsid w:val="00694D66"/>
    <w:rsid w:val="00695418"/>
    <w:rsid w:val="00697C8A"/>
    <w:rsid w:val="006A0715"/>
    <w:rsid w:val="006A0EF0"/>
    <w:rsid w:val="006A20AF"/>
    <w:rsid w:val="006A326F"/>
    <w:rsid w:val="006A4946"/>
    <w:rsid w:val="006A4AAD"/>
    <w:rsid w:val="006A69B1"/>
    <w:rsid w:val="006A701E"/>
    <w:rsid w:val="006B1163"/>
    <w:rsid w:val="006B17FC"/>
    <w:rsid w:val="006B1FBB"/>
    <w:rsid w:val="006B201A"/>
    <w:rsid w:val="006B2DAA"/>
    <w:rsid w:val="006B34E8"/>
    <w:rsid w:val="006B38B1"/>
    <w:rsid w:val="006B3A24"/>
    <w:rsid w:val="006B4630"/>
    <w:rsid w:val="006B5158"/>
    <w:rsid w:val="006B6E2F"/>
    <w:rsid w:val="006B76FE"/>
    <w:rsid w:val="006B7A4F"/>
    <w:rsid w:val="006C02D7"/>
    <w:rsid w:val="006C06A2"/>
    <w:rsid w:val="006C076B"/>
    <w:rsid w:val="006C0C47"/>
    <w:rsid w:val="006C11CA"/>
    <w:rsid w:val="006C209C"/>
    <w:rsid w:val="006C2649"/>
    <w:rsid w:val="006C26FE"/>
    <w:rsid w:val="006C2877"/>
    <w:rsid w:val="006C2F9D"/>
    <w:rsid w:val="006C339C"/>
    <w:rsid w:val="006C3826"/>
    <w:rsid w:val="006C3DC9"/>
    <w:rsid w:val="006C4537"/>
    <w:rsid w:val="006C46CC"/>
    <w:rsid w:val="006C4B04"/>
    <w:rsid w:val="006C4C5A"/>
    <w:rsid w:val="006C4E20"/>
    <w:rsid w:val="006C5588"/>
    <w:rsid w:val="006C572B"/>
    <w:rsid w:val="006C5A46"/>
    <w:rsid w:val="006C5D20"/>
    <w:rsid w:val="006C5FB7"/>
    <w:rsid w:val="006C6106"/>
    <w:rsid w:val="006C67A6"/>
    <w:rsid w:val="006C6940"/>
    <w:rsid w:val="006C749F"/>
    <w:rsid w:val="006C7A41"/>
    <w:rsid w:val="006C7C00"/>
    <w:rsid w:val="006D0119"/>
    <w:rsid w:val="006D1CB2"/>
    <w:rsid w:val="006D2475"/>
    <w:rsid w:val="006D290F"/>
    <w:rsid w:val="006D2C64"/>
    <w:rsid w:val="006D562F"/>
    <w:rsid w:val="006D5761"/>
    <w:rsid w:val="006D5F47"/>
    <w:rsid w:val="006D6191"/>
    <w:rsid w:val="006D6443"/>
    <w:rsid w:val="006D6465"/>
    <w:rsid w:val="006D6985"/>
    <w:rsid w:val="006D6FBC"/>
    <w:rsid w:val="006D7DDE"/>
    <w:rsid w:val="006D7E3C"/>
    <w:rsid w:val="006E0974"/>
    <w:rsid w:val="006E143D"/>
    <w:rsid w:val="006E22C8"/>
    <w:rsid w:val="006E2EC8"/>
    <w:rsid w:val="006E3083"/>
    <w:rsid w:val="006E30F9"/>
    <w:rsid w:val="006E4377"/>
    <w:rsid w:val="006E4774"/>
    <w:rsid w:val="006E51EB"/>
    <w:rsid w:val="006E5E63"/>
    <w:rsid w:val="006E5FA9"/>
    <w:rsid w:val="006E6676"/>
    <w:rsid w:val="006E7BAC"/>
    <w:rsid w:val="006E7C0A"/>
    <w:rsid w:val="006F0E05"/>
    <w:rsid w:val="006F1217"/>
    <w:rsid w:val="006F1490"/>
    <w:rsid w:val="006F16D3"/>
    <w:rsid w:val="006F2BCB"/>
    <w:rsid w:val="006F33C6"/>
    <w:rsid w:val="006F3458"/>
    <w:rsid w:val="006F3D41"/>
    <w:rsid w:val="006F3F30"/>
    <w:rsid w:val="006F4BCD"/>
    <w:rsid w:val="006F5717"/>
    <w:rsid w:val="006F5F29"/>
    <w:rsid w:val="006F609F"/>
    <w:rsid w:val="006F65BB"/>
    <w:rsid w:val="006F7156"/>
    <w:rsid w:val="006F7EFE"/>
    <w:rsid w:val="007003AE"/>
    <w:rsid w:val="007004A5"/>
    <w:rsid w:val="007018DB"/>
    <w:rsid w:val="007018E5"/>
    <w:rsid w:val="007029ED"/>
    <w:rsid w:val="00702BD0"/>
    <w:rsid w:val="00703288"/>
    <w:rsid w:val="0070340D"/>
    <w:rsid w:val="00703BD7"/>
    <w:rsid w:val="007043C1"/>
    <w:rsid w:val="00704441"/>
    <w:rsid w:val="007050E5"/>
    <w:rsid w:val="007055B8"/>
    <w:rsid w:val="0070615F"/>
    <w:rsid w:val="00706B7B"/>
    <w:rsid w:val="00706C3E"/>
    <w:rsid w:val="00710BC8"/>
    <w:rsid w:val="00711493"/>
    <w:rsid w:val="00711C00"/>
    <w:rsid w:val="00711EF4"/>
    <w:rsid w:val="0071339E"/>
    <w:rsid w:val="00713D8F"/>
    <w:rsid w:val="00714898"/>
    <w:rsid w:val="0071592D"/>
    <w:rsid w:val="00715B5A"/>
    <w:rsid w:val="00715B89"/>
    <w:rsid w:val="00716084"/>
    <w:rsid w:val="007172B2"/>
    <w:rsid w:val="00720890"/>
    <w:rsid w:val="00720D78"/>
    <w:rsid w:val="00724120"/>
    <w:rsid w:val="00724542"/>
    <w:rsid w:val="0072481A"/>
    <w:rsid w:val="00724C53"/>
    <w:rsid w:val="0072535B"/>
    <w:rsid w:val="00725696"/>
    <w:rsid w:val="0072657B"/>
    <w:rsid w:val="007269BF"/>
    <w:rsid w:val="00727223"/>
    <w:rsid w:val="00730D70"/>
    <w:rsid w:val="00730E4A"/>
    <w:rsid w:val="00731411"/>
    <w:rsid w:val="00731470"/>
    <w:rsid w:val="00731572"/>
    <w:rsid w:val="0073206A"/>
    <w:rsid w:val="00732F97"/>
    <w:rsid w:val="0073330D"/>
    <w:rsid w:val="0073390E"/>
    <w:rsid w:val="00733F0A"/>
    <w:rsid w:val="00734A82"/>
    <w:rsid w:val="0073546C"/>
    <w:rsid w:val="0073585B"/>
    <w:rsid w:val="00736952"/>
    <w:rsid w:val="007371D3"/>
    <w:rsid w:val="00737523"/>
    <w:rsid w:val="00740159"/>
    <w:rsid w:val="007409A5"/>
    <w:rsid w:val="00741DDD"/>
    <w:rsid w:val="007422D9"/>
    <w:rsid w:val="00742E10"/>
    <w:rsid w:val="00744580"/>
    <w:rsid w:val="00746074"/>
    <w:rsid w:val="007466A1"/>
    <w:rsid w:val="00746FB4"/>
    <w:rsid w:val="00747BF1"/>
    <w:rsid w:val="007501AB"/>
    <w:rsid w:val="00750D03"/>
    <w:rsid w:val="00750D31"/>
    <w:rsid w:val="00750D6F"/>
    <w:rsid w:val="0075241D"/>
    <w:rsid w:val="007532C8"/>
    <w:rsid w:val="007536B1"/>
    <w:rsid w:val="0075370E"/>
    <w:rsid w:val="00753E24"/>
    <w:rsid w:val="00754280"/>
    <w:rsid w:val="007543DD"/>
    <w:rsid w:val="00754A84"/>
    <w:rsid w:val="00754B1B"/>
    <w:rsid w:val="00755B15"/>
    <w:rsid w:val="007560B7"/>
    <w:rsid w:val="00756539"/>
    <w:rsid w:val="007578BE"/>
    <w:rsid w:val="00757A9B"/>
    <w:rsid w:val="007605D2"/>
    <w:rsid w:val="00761262"/>
    <w:rsid w:val="0076215F"/>
    <w:rsid w:val="0076320A"/>
    <w:rsid w:val="0076410F"/>
    <w:rsid w:val="00764F20"/>
    <w:rsid w:val="007657DD"/>
    <w:rsid w:val="00765AB8"/>
    <w:rsid w:val="00766761"/>
    <w:rsid w:val="00767021"/>
    <w:rsid w:val="007675A7"/>
    <w:rsid w:val="00767640"/>
    <w:rsid w:val="007677CE"/>
    <w:rsid w:val="00767996"/>
    <w:rsid w:val="00767E00"/>
    <w:rsid w:val="007704DB"/>
    <w:rsid w:val="007720CA"/>
    <w:rsid w:val="007724C4"/>
    <w:rsid w:val="0077361D"/>
    <w:rsid w:val="007737C9"/>
    <w:rsid w:val="007744AD"/>
    <w:rsid w:val="007746CF"/>
    <w:rsid w:val="00775A20"/>
    <w:rsid w:val="00775A4F"/>
    <w:rsid w:val="00775D64"/>
    <w:rsid w:val="0077645E"/>
    <w:rsid w:val="00776BEB"/>
    <w:rsid w:val="00777426"/>
    <w:rsid w:val="007800AB"/>
    <w:rsid w:val="007802C7"/>
    <w:rsid w:val="007805B1"/>
    <w:rsid w:val="00782040"/>
    <w:rsid w:val="00782C59"/>
    <w:rsid w:val="00783F5C"/>
    <w:rsid w:val="007847A4"/>
    <w:rsid w:val="00784DBC"/>
    <w:rsid w:val="00784E78"/>
    <w:rsid w:val="00785366"/>
    <w:rsid w:val="00787569"/>
    <w:rsid w:val="00787A6A"/>
    <w:rsid w:val="00787B00"/>
    <w:rsid w:val="00787E2F"/>
    <w:rsid w:val="00787EFB"/>
    <w:rsid w:val="00787F97"/>
    <w:rsid w:val="00790279"/>
    <w:rsid w:val="0079038A"/>
    <w:rsid w:val="007903F4"/>
    <w:rsid w:val="007910CD"/>
    <w:rsid w:val="007911E4"/>
    <w:rsid w:val="00791AD5"/>
    <w:rsid w:val="00791FFF"/>
    <w:rsid w:val="00792220"/>
    <w:rsid w:val="007928AB"/>
    <w:rsid w:val="00792ED8"/>
    <w:rsid w:val="00793532"/>
    <w:rsid w:val="007936DE"/>
    <w:rsid w:val="00793CDD"/>
    <w:rsid w:val="007940CD"/>
    <w:rsid w:val="00794CDA"/>
    <w:rsid w:val="00794D74"/>
    <w:rsid w:val="00795E03"/>
    <w:rsid w:val="0079610E"/>
    <w:rsid w:val="007973FC"/>
    <w:rsid w:val="007978C2"/>
    <w:rsid w:val="007A0264"/>
    <w:rsid w:val="007A0588"/>
    <w:rsid w:val="007A0C67"/>
    <w:rsid w:val="007A17B4"/>
    <w:rsid w:val="007A204D"/>
    <w:rsid w:val="007A3235"/>
    <w:rsid w:val="007A359A"/>
    <w:rsid w:val="007A43FB"/>
    <w:rsid w:val="007A448D"/>
    <w:rsid w:val="007A47B0"/>
    <w:rsid w:val="007A4F84"/>
    <w:rsid w:val="007A55BD"/>
    <w:rsid w:val="007A62F8"/>
    <w:rsid w:val="007A67B1"/>
    <w:rsid w:val="007A6813"/>
    <w:rsid w:val="007A6A3B"/>
    <w:rsid w:val="007A74F9"/>
    <w:rsid w:val="007A7504"/>
    <w:rsid w:val="007A76D7"/>
    <w:rsid w:val="007A787C"/>
    <w:rsid w:val="007A7BC5"/>
    <w:rsid w:val="007A7C2B"/>
    <w:rsid w:val="007A7DF7"/>
    <w:rsid w:val="007B0517"/>
    <w:rsid w:val="007B2850"/>
    <w:rsid w:val="007B2A51"/>
    <w:rsid w:val="007B42D4"/>
    <w:rsid w:val="007B4E2B"/>
    <w:rsid w:val="007B55D6"/>
    <w:rsid w:val="007B5B48"/>
    <w:rsid w:val="007B6107"/>
    <w:rsid w:val="007B7451"/>
    <w:rsid w:val="007B75FB"/>
    <w:rsid w:val="007B795D"/>
    <w:rsid w:val="007B7AD5"/>
    <w:rsid w:val="007B7B76"/>
    <w:rsid w:val="007C0DBA"/>
    <w:rsid w:val="007C0E13"/>
    <w:rsid w:val="007C1052"/>
    <w:rsid w:val="007C118E"/>
    <w:rsid w:val="007C1782"/>
    <w:rsid w:val="007C1FD3"/>
    <w:rsid w:val="007C35A2"/>
    <w:rsid w:val="007C3F99"/>
    <w:rsid w:val="007C43DF"/>
    <w:rsid w:val="007C476B"/>
    <w:rsid w:val="007C47E9"/>
    <w:rsid w:val="007C49B4"/>
    <w:rsid w:val="007C4B60"/>
    <w:rsid w:val="007C4CBB"/>
    <w:rsid w:val="007C586F"/>
    <w:rsid w:val="007C67C9"/>
    <w:rsid w:val="007C748F"/>
    <w:rsid w:val="007C7CD1"/>
    <w:rsid w:val="007C7FCA"/>
    <w:rsid w:val="007D01E8"/>
    <w:rsid w:val="007D0322"/>
    <w:rsid w:val="007D0736"/>
    <w:rsid w:val="007D1C93"/>
    <w:rsid w:val="007D3A7E"/>
    <w:rsid w:val="007D3AD7"/>
    <w:rsid w:val="007D3C86"/>
    <w:rsid w:val="007D3FFC"/>
    <w:rsid w:val="007D4B36"/>
    <w:rsid w:val="007D4B3A"/>
    <w:rsid w:val="007D504F"/>
    <w:rsid w:val="007D51F8"/>
    <w:rsid w:val="007D60F9"/>
    <w:rsid w:val="007D6F1F"/>
    <w:rsid w:val="007D74DB"/>
    <w:rsid w:val="007E0391"/>
    <w:rsid w:val="007E2085"/>
    <w:rsid w:val="007E25A7"/>
    <w:rsid w:val="007E4501"/>
    <w:rsid w:val="007E4961"/>
    <w:rsid w:val="007E5069"/>
    <w:rsid w:val="007E6467"/>
    <w:rsid w:val="007E6794"/>
    <w:rsid w:val="007E7008"/>
    <w:rsid w:val="007E7F27"/>
    <w:rsid w:val="007F0353"/>
    <w:rsid w:val="007F058C"/>
    <w:rsid w:val="007F1012"/>
    <w:rsid w:val="007F12E2"/>
    <w:rsid w:val="007F1B2D"/>
    <w:rsid w:val="007F1B5E"/>
    <w:rsid w:val="007F2B5C"/>
    <w:rsid w:val="007F3A44"/>
    <w:rsid w:val="007F3CCB"/>
    <w:rsid w:val="007F3CCC"/>
    <w:rsid w:val="007F4D13"/>
    <w:rsid w:val="007F59B9"/>
    <w:rsid w:val="0080101F"/>
    <w:rsid w:val="008013CC"/>
    <w:rsid w:val="0080148B"/>
    <w:rsid w:val="00802312"/>
    <w:rsid w:val="0080251E"/>
    <w:rsid w:val="0080317D"/>
    <w:rsid w:val="00803232"/>
    <w:rsid w:val="00803373"/>
    <w:rsid w:val="00803904"/>
    <w:rsid w:val="00804426"/>
    <w:rsid w:val="00804AAB"/>
    <w:rsid w:val="00805159"/>
    <w:rsid w:val="0080531D"/>
    <w:rsid w:val="00805963"/>
    <w:rsid w:val="0080675A"/>
    <w:rsid w:val="008071A5"/>
    <w:rsid w:val="00807D81"/>
    <w:rsid w:val="00811932"/>
    <w:rsid w:val="0081291E"/>
    <w:rsid w:val="00812AAC"/>
    <w:rsid w:val="0081501D"/>
    <w:rsid w:val="008152F0"/>
    <w:rsid w:val="00816C29"/>
    <w:rsid w:val="00816C59"/>
    <w:rsid w:val="0081755F"/>
    <w:rsid w:val="008202A0"/>
    <w:rsid w:val="00820313"/>
    <w:rsid w:val="008212CA"/>
    <w:rsid w:val="00823071"/>
    <w:rsid w:val="00823F17"/>
    <w:rsid w:val="0082432D"/>
    <w:rsid w:val="0082592F"/>
    <w:rsid w:val="00825B71"/>
    <w:rsid w:val="0082658A"/>
    <w:rsid w:val="0082766E"/>
    <w:rsid w:val="0083002E"/>
    <w:rsid w:val="00831E15"/>
    <w:rsid w:val="00833855"/>
    <w:rsid w:val="00833A9E"/>
    <w:rsid w:val="008353A8"/>
    <w:rsid w:val="00837886"/>
    <w:rsid w:val="00837E65"/>
    <w:rsid w:val="00837FD0"/>
    <w:rsid w:val="0084019E"/>
    <w:rsid w:val="00841327"/>
    <w:rsid w:val="00841E60"/>
    <w:rsid w:val="00842571"/>
    <w:rsid w:val="00842B64"/>
    <w:rsid w:val="00843124"/>
    <w:rsid w:val="00844091"/>
    <w:rsid w:val="008447B4"/>
    <w:rsid w:val="008447E2"/>
    <w:rsid w:val="00844F3C"/>
    <w:rsid w:val="0084741E"/>
    <w:rsid w:val="00847829"/>
    <w:rsid w:val="00850086"/>
    <w:rsid w:val="00850139"/>
    <w:rsid w:val="008515DA"/>
    <w:rsid w:val="008523FF"/>
    <w:rsid w:val="008533A7"/>
    <w:rsid w:val="008534B9"/>
    <w:rsid w:val="00853A29"/>
    <w:rsid w:val="008548FB"/>
    <w:rsid w:val="00854FCA"/>
    <w:rsid w:val="00855527"/>
    <w:rsid w:val="00856386"/>
    <w:rsid w:val="008567C0"/>
    <w:rsid w:val="00857C0B"/>
    <w:rsid w:val="0086008E"/>
    <w:rsid w:val="008600D8"/>
    <w:rsid w:val="00860B1F"/>
    <w:rsid w:val="00861A6D"/>
    <w:rsid w:val="00861FEE"/>
    <w:rsid w:val="00862F8D"/>
    <w:rsid w:val="00863347"/>
    <w:rsid w:val="00863C76"/>
    <w:rsid w:val="00863DBB"/>
    <w:rsid w:val="00863E78"/>
    <w:rsid w:val="00863E87"/>
    <w:rsid w:val="008642BB"/>
    <w:rsid w:val="00864374"/>
    <w:rsid w:val="008645A9"/>
    <w:rsid w:val="00866AC0"/>
    <w:rsid w:val="00866CE1"/>
    <w:rsid w:val="00867156"/>
    <w:rsid w:val="00867DC9"/>
    <w:rsid w:val="00870016"/>
    <w:rsid w:val="008705FE"/>
    <w:rsid w:val="00871653"/>
    <w:rsid w:val="0087166C"/>
    <w:rsid w:val="00871DE6"/>
    <w:rsid w:val="00871EF2"/>
    <w:rsid w:val="008728DA"/>
    <w:rsid w:val="0087322F"/>
    <w:rsid w:val="0087413C"/>
    <w:rsid w:val="00875D66"/>
    <w:rsid w:val="008770F9"/>
    <w:rsid w:val="008809A4"/>
    <w:rsid w:val="00881A04"/>
    <w:rsid w:val="00882BDA"/>
    <w:rsid w:val="00882BE4"/>
    <w:rsid w:val="00883459"/>
    <w:rsid w:val="008836AF"/>
    <w:rsid w:val="00883713"/>
    <w:rsid w:val="00883720"/>
    <w:rsid w:val="008840CF"/>
    <w:rsid w:val="00884ADA"/>
    <w:rsid w:val="008852CE"/>
    <w:rsid w:val="008854E4"/>
    <w:rsid w:val="00886E80"/>
    <w:rsid w:val="00887364"/>
    <w:rsid w:val="00891B74"/>
    <w:rsid w:val="00892367"/>
    <w:rsid w:val="00892451"/>
    <w:rsid w:val="00893A65"/>
    <w:rsid w:val="00893C02"/>
    <w:rsid w:val="0089407A"/>
    <w:rsid w:val="008947B0"/>
    <w:rsid w:val="008958D5"/>
    <w:rsid w:val="00895D2A"/>
    <w:rsid w:val="00896BE7"/>
    <w:rsid w:val="00896DAA"/>
    <w:rsid w:val="00897C09"/>
    <w:rsid w:val="008A0007"/>
    <w:rsid w:val="008A095D"/>
    <w:rsid w:val="008A2086"/>
    <w:rsid w:val="008A2A4E"/>
    <w:rsid w:val="008A2FAA"/>
    <w:rsid w:val="008A30A1"/>
    <w:rsid w:val="008A31C0"/>
    <w:rsid w:val="008A3EE1"/>
    <w:rsid w:val="008A41D0"/>
    <w:rsid w:val="008A4956"/>
    <w:rsid w:val="008A5D47"/>
    <w:rsid w:val="008A7520"/>
    <w:rsid w:val="008A7C41"/>
    <w:rsid w:val="008B0FDD"/>
    <w:rsid w:val="008B20DF"/>
    <w:rsid w:val="008B20EB"/>
    <w:rsid w:val="008B3E89"/>
    <w:rsid w:val="008B5585"/>
    <w:rsid w:val="008B569C"/>
    <w:rsid w:val="008B5D93"/>
    <w:rsid w:val="008B5EBF"/>
    <w:rsid w:val="008B670E"/>
    <w:rsid w:val="008B6AC0"/>
    <w:rsid w:val="008B6D6F"/>
    <w:rsid w:val="008B6E8D"/>
    <w:rsid w:val="008B7DF8"/>
    <w:rsid w:val="008C1199"/>
    <w:rsid w:val="008C2435"/>
    <w:rsid w:val="008C26A7"/>
    <w:rsid w:val="008C2B3F"/>
    <w:rsid w:val="008C358D"/>
    <w:rsid w:val="008C3E76"/>
    <w:rsid w:val="008C3FE6"/>
    <w:rsid w:val="008C41E9"/>
    <w:rsid w:val="008C48FF"/>
    <w:rsid w:val="008C4BAC"/>
    <w:rsid w:val="008C5276"/>
    <w:rsid w:val="008C52B5"/>
    <w:rsid w:val="008C55BB"/>
    <w:rsid w:val="008C6001"/>
    <w:rsid w:val="008C6036"/>
    <w:rsid w:val="008C60B2"/>
    <w:rsid w:val="008C625B"/>
    <w:rsid w:val="008C6926"/>
    <w:rsid w:val="008C7CA4"/>
    <w:rsid w:val="008D00E4"/>
    <w:rsid w:val="008D0533"/>
    <w:rsid w:val="008D0BD6"/>
    <w:rsid w:val="008D13A0"/>
    <w:rsid w:val="008D258E"/>
    <w:rsid w:val="008D292E"/>
    <w:rsid w:val="008D2FC3"/>
    <w:rsid w:val="008D35EF"/>
    <w:rsid w:val="008D36FB"/>
    <w:rsid w:val="008D3810"/>
    <w:rsid w:val="008D39A9"/>
    <w:rsid w:val="008D41A9"/>
    <w:rsid w:val="008D41D1"/>
    <w:rsid w:val="008D47BE"/>
    <w:rsid w:val="008D596E"/>
    <w:rsid w:val="008D63D7"/>
    <w:rsid w:val="008D6A1B"/>
    <w:rsid w:val="008D78B5"/>
    <w:rsid w:val="008D7A97"/>
    <w:rsid w:val="008D7AD9"/>
    <w:rsid w:val="008D7EB2"/>
    <w:rsid w:val="008E0C74"/>
    <w:rsid w:val="008E192A"/>
    <w:rsid w:val="008E2EBD"/>
    <w:rsid w:val="008E2FC9"/>
    <w:rsid w:val="008E3CBB"/>
    <w:rsid w:val="008E4186"/>
    <w:rsid w:val="008E4A7D"/>
    <w:rsid w:val="008E5150"/>
    <w:rsid w:val="008E521A"/>
    <w:rsid w:val="008E5878"/>
    <w:rsid w:val="008E5EFB"/>
    <w:rsid w:val="008E6842"/>
    <w:rsid w:val="008E689C"/>
    <w:rsid w:val="008E7C23"/>
    <w:rsid w:val="008F0F5C"/>
    <w:rsid w:val="008F10F1"/>
    <w:rsid w:val="008F11B1"/>
    <w:rsid w:val="008F1442"/>
    <w:rsid w:val="008F15F2"/>
    <w:rsid w:val="008F1854"/>
    <w:rsid w:val="008F1A5C"/>
    <w:rsid w:val="008F338C"/>
    <w:rsid w:val="008F5FCE"/>
    <w:rsid w:val="008F630A"/>
    <w:rsid w:val="008F661B"/>
    <w:rsid w:val="008F6DC6"/>
    <w:rsid w:val="008F6F0A"/>
    <w:rsid w:val="00900725"/>
    <w:rsid w:val="00900F78"/>
    <w:rsid w:val="00902526"/>
    <w:rsid w:val="00902631"/>
    <w:rsid w:val="0090333F"/>
    <w:rsid w:val="0090379F"/>
    <w:rsid w:val="00903C74"/>
    <w:rsid w:val="009049CA"/>
    <w:rsid w:val="0090504B"/>
    <w:rsid w:val="00905154"/>
    <w:rsid w:val="0090544E"/>
    <w:rsid w:val="00905559"/>
    <w:rsid w:val="00905792"/>
    <w:rsid w:val="0090653E"/>
    <w:rsid w:val="00906680"/>
    <w:rsid w:val="00906A0E"/>
    <w:rsid w:val="00906D4F"/>
    <w:rsid w:val="009070CD"/>
    <w:rsid w:val="00907438"/>
    <w:rsid w:val="009074BD"/>
    <w:rsid w:val="00907D80"/>
    <w:rsid w:val="0091283E"/>
    <w:rsid w:val="00913EEE"/>
    <w:rsid w:val="00914043"/>
    <w:rsid w:val="009144CF"/>
    <w:rsid w:val="00914898"/>
    <w:rsid w:val="00914D4F"/>
    <w:rsid w:val="00915249"/>
    <w:rsid w:val="00915553"/>
    <w:rsid w:val="00916524"/>
    <w:rsid w:val="0091683A"/>
    <w:rsid w:val="00916DA6"/>
    <w:rsid w:val="0091715C"/>
    <w:rsid w:val="00917786"/>
    <w:rsid w:val="009177D5"/>
    <w:rsid w:val="0092049D"/>
    <w:rsid w:val="00920D95"/>
    <w:rsid w:val="00922258"/>
    <w:rsid w:val="00922CF6"/>
    <w:rsid w:val="00922EED"/>
    <w:rsid w:val="00923AE5"/>
    <w:rsid w:val="00923F88"/>
    <w:rsid w:val="0092437A"/>
    <w:rsid w:val="00925812"/>
    <w:rsid w:val="00925BEF"/>
    <w:rsid w:val="00925C47"/>
    <w:rsid w:val="00926FCF"/>
    <w:rsid w:val="0092714B"/>
    <w:rsid w:val="00927D46"/>
    <w:rsid w:val="0093028E"/>
    <w:rsid w:val="009303FD"/>
    <w:rsid w:val="00930AC6"/>
    <w:rsid w:val="00931CBF"/>
    <w:rsid w:val="00931E41"/>
    <w:rsid w:val="009321F1"/>
    <w:rsid w:val="00932B26"/>
    <w:rsid w:val="0093344B"/>
    <w:rsid w:val="00933750"/>
    <w:rsid w:val="00933D7B"/>
    <w:rsid w:val="009348BB"/>
    <w:rsid w:val="009351D9"/>
    <w:rsid w:val="009352DA"/>
    <w:rsid w:val="00935375"/>
    <w:rsid w:val="00935A3B"/>
    <w:rsid w:val="00935DAA"/>
    <w:rsid w:val="009364ED"/>
    <w:rsid w:val="009375AD"/>
    <w:rsid w:val="009377C1"/>
    <w:rsid w:val="00940B05"/>
    <w:rsid w:val="00940B57"/>
    <w:rsid w:val="00940BF3"/>
    <w:rsid w:val="00940DBA"/>
    <w:rsid w:val="00940EDF"/>
    <w:rsid w:val="0094259F"/>
    <w:rsid w:val="00942AA0"/>
    <w:rsid w:val="00942ACB"/>
    <w:rsid w:val="00942B03"/>
    <w:rsid w:val="00942B73"/>
    <w:rsid w:val="00942C4B"/>
    <w:rsid w:val="009447E2"/>
    <w:rsid w:val="00945E17"/>
    <w:rsid w:val="00946F05"/>
    <w:rsid w:val="00946F08"/>
    <w:rsid w:val="009470E8"/>
    <w:rsid w:val="00947390"/>
    <w:rsid w:val="009475BF"/>
    <w:rsid w:val="00947B24"/>
    <w:rsid w:val="0095023A"/>
    <w:rsid w:val="00950290"/>
    <w:rsid w:val="009508F1"/>
    <w:rsid w:val="00950E2B"/>
    <w:rsid w:val="00951490"/>
    <w:rsid w:val="00952055"/>
    <w:rsid w:val="00952B74"/>
    <w:rsid w:val="0095311F"/>
    <w:rsid w:val="009532F6"/>
    <w:rsid w:val="009539BE"/>
    <w:rsid w:val="00953A01"/>
    <w:rsid w:val="00953A38"/>
    <w:rsid w:val="00954022"/>
    <w:rsid w:val="0095491E"/>
    <w:rsid w:val="00954D47"/>
    <w:rsid w:val="0095503D"/>
    <w:rsid w:val="009564BC"/>
    <w:rsid w:val="0096062A"/>
    <w:rsid w:val="00960AD5"/>
    <w:rsid w:val="00961F3C"/>
    <w:rsid w:val="00961F4F"/>
    <w:rsid w:val="00962C02"/>
    <w:rsid w:val="0096340B"/>
    <w:rsid w:val="00963549"/>
    <w:rsid w:val="00963D78"/>
    <w:rsid w:val="00965B8C"/>
    <w:rsid w:val="00967182"/>
    <w:rsid w:val="0096798D"/>
    <w:rsid w:val="0097131A"/>
    <w:rsid w:val="009719E1"/>
    <w:rsid w:val="00972104"/>
    <w:rsid w:val="0097244B"/>
    <w:rsid w:val="009724FB"/>
    <w:rsid w:val="00972A9E"/>
    <w:rsid w:val="00972B30"/>
    <w:rsid w:val="00972C21"/>
    <w:rsid w:val="009731ED"/>
    <w:rsid w:val="00974649"/>
    <w:rsid w:val="0097473A"/>
    <w:rsid w:val="00975AF9"/>
    <w:rsid w:val="009761D0"/>
    <w:rsid w:val="00977271"/>
    <w:rsid w:val="00980256"/>
    <w:rsid w:val="00980C85"/>
    <w:rsid w:val="00980E26"/>
    <w:rsid w:val="009814C1"/>
    <w:rsid w:val="00981BF5"/>
    <w:rsid w:val="0099069A"/>
    <w:rsid w:val="00990732"/>
    <w:rsid w:val="00991D99"/>
    <w:rsid w:val="00992698"/>
    <w:rsid w:val="00992B16"/>
    <w:rsid w:val="00992FA1"/>
    <w:rsid w:val="0099359D"/>
    <w:rsid w:val="00993A29"/>
    <w:rsid w:val="00994829"/>
    <w:rsid w:val="009948C1"/>
    <w:rsid w:val="00994965"/>
    <w:rsid w:val="00994C32"/>
    <w:rsid w:val="00994EAE"/>
    <w:rsid w:val="00995788"/>
    <w:rsid w:val="0099669B"/>
    <w:rsid w:val="009966F9"/>
    <w:rsid w:val="00996BCC"/>
    <w:rsid w:val="009971CE"/>
    <w:rsid w:val="00997A60"/>
    <w:rsid w:val="00997AA8"/>
    <w:rsid w:val="009A14C8"/>
    <w:rsid w:val="009A15E1"/>
    <w:rsid w:val="009A1699"/>
    <w:rsid w:val="009A1E96"/>
    <w:rsid w:val="009A2E44"/>
    <w:rsid w:val="009A2E70"/>
    <w:rsid w:val="009A30B7"/>
    <w:rsid w:val="009A40D2"/>
    <w:rsid w:val="009A42EE"/>
    <w:rsid w:val="009A43C7"/>
    <w:rsid w:val="009A449C"/>
    <w:rsid w:val="009A4717"/>
    <w:rsid w:val="009A4918"/>
    <w:rsid w:val="009A4F35"/>
    <w:rsid w:val="009A50B7"/>
    <w:rsid w:val="009A512C"/>
    <w:rsid w:val="009A63E9"/>
    <w:rsid w:val="009A6EB1"/>
    <w:rsid w:val="009A7922"/>
    <w:rsid w:val="009A7B8A"/>
    <w:rsid w:val="009B02BC"/>
    <w:rsid w:val="009B04D8"/>
    <w:rsid w:val="009B0B66"/>
    <w:rsid w:val="009B0F71"/>
    <w:rsid w:val="009B1A76"/>
    <w:rsid w:val="009B1DA3"/>
    <w:rsid w:val="009B1EF3"/>
    <w:rsid w:val="009B30CE"/>
    <w:rsid w:val="009B50F0"/>
    <w:rsid w:val="009B5614"/>
    <w:rsid w:val="009B6A57"/>
    <w:rsid w:val="009B775A"/>
    <w:rsid w:val="009B7A2F"/>
    <w:rsid w:val="009B7F25"/>
    <w:rsid w:val="009C084C"/>
    <w:rsid w:val="009C0E1A"/>
    <w:rsid w:val="009C0FEE"/>
    <w:rsid w:val="009C1839"/>
    <w:rsid w:val="009C1E48"/>
    <w:rsid w:val="009C25EE"/>
    <w:rsid w:val="009C3112"/>
    <w:rsid w:val="009C3F65"/>
    <w:rsid w:val="009C4026"/>
    <w:rsid w:val="009C42E8"/>
    <w:rsid w:val="009C4802"/>
    <w:rsid w:val="009C5EA9"/>
    <w:rsid w:val="009C6CF2"/>
    <w:rsid w:val="009C777E"/>
    <w:rsid w:val="009D0B97"/>
    <w:rsid w:val="009D0EAD"/>
    <w:rsid w:val="009D124F"/>
    <w:rsid w:val="009D16C1"/>
    <w:rsid w:val="009D17C5"/>
    <w:rsid w:val="009D1A5A"/>
    <w:rsid w:val="009D1BCF"/>
    <w:rsid w:val="009D2004"/>
    <w:rsid w:val="009D26EF"/>
    <w:rsid w:val="009D28AF"/>
    <w:rsid w:val="009D397B"/>
    <w:rsid w:val="009D3D72"/>
    <w:rsid w:val="009D47D0"/>
    <w:rsid w:val="009D4E7A"/>
    <w:rsid w:val="009D6B42"/>
    <w:rsid w:val="009D7068"/>
    <w:rsid w:val="009E00B1"/>
    <w:rsid w:val="009E1E71"/>
    <w:rsid w:val="009E2EFD"/>
    <w:rsid w:val="009E38CD"/>
    <w:rsid w:val="009E3C67"/>
    <w:rsid w:val="009E40E8"/>
    <w:rsid w:val="009E41FB"/>
    <w:rsid w:val="009E4842"/>
    <w:rsid w:val="009E50AB"/>
    <w:rsid w:val="009E52E8"/>
    <w:rsid w:val="009E5A83"/>
    <w:rsid w:val="009E63F8"/>
    <w:rsid w:val="009F0298"/>
    <w:rsid w:val="009F0478"/>
    <w:rsid w:val="009F0A68"/>
    <w:rsid w:val="009F0B7E"/>
    <w:rsid w:val="009F0DB8"/>
    <w:rsid w:val="009F0F5B"/>
    <w:rsid w:val="009F2FA3"/>
    <w:rsid w:val="009F30BE"/>
    <w:rsid w:val="009F44C7"/>
    <w:rsid w:val="009F470E"/>
    <w:rsid w:val="009F4820"/>
    <w:rsid w:val="009F6168"/>
    <w:rsid w:val="009F7A6D"/>
    <w:rsid w:val="00A00848"/>
    <w:rsid w:val="00A01FD6"/>
    <w:rsid w:val="00A02D73"/>
    <w:rsid w:val="00A02F15"/>
    <w:rsid w:val="00A03B44"/>
    <w:rsid w:val="00A047DF"/>
    <w:rsid w:val="00A059B2"/>
    <w:rsid w:val="00A066E6"/>
    <w:rsid w:val="00A06911"/>
    <w:rsid w:val="00A100E9"/>
    <w:rsid w:val="00A10DB4"/>
    <w:rsid w:val="00A10FDC"/>
    <w:rsid w:val="00A11549"/>
    <w:rsid w:val="00A11612"/>
    <w:rsid w:val="00A1295F"/>
    <w:rsid w:val="00A12BCE"/>
    <w:rsid w:val="00A12F64"/>
    <w:rsid w:val="00A147AD"/>
    <w:rsid w:val="00A14ACA"/>
    <w:rsid w:val="00A14B06"/>
    <w:rsid w:val="00A15005"/>
    <w:rsid w:val="00A15C48"/>
    <w:rsid w:val="00A16FCE"/>
    <w:rsid w:val="00A1784D"/>
    <w:rsid w:val="00A17954"/>
    <w:rsid w:val="00A17DC8"/>
    <w:rsid w:val="00A20101"/>
    <w:rsid w:val="00A20174"/>
    <w:rsid w:val="00A208AF"/>
    <w:rsid w:val="00A20A47"/>
    <w:rsid w:val="00A215F9"/>
    <w:rsid w:val="00A23330"/>
    <w:rsid w:val="00A237B1"/>
    <w:rsid w:val="00A2529F"/>
    <w:rsid w:val="00A25D07"/>
    <w:rsid w:val="00A263E8"/>
    <w:rsid w:val="00A30AEF"/>
    <w:rsid w:val="00A318F7"/>
    <w:rsid w:val="00A31C60"/>
    <w:rsid w:val="00A32019"/>
    <w:rsid w:val="00A32594"/>
    <w:rsid w:val="00A32DCB"/>
    <w:rsid w:val="00A33346"/>
    <w:rsid w:val="00A334C1"/>
    <w:rsid w:val="00A341EE"/>
    <w:rsid w:val="00A342EF"/>
    <w:rsid w:val="00A34639"/>
    <w:rsid w:val="00A34C71"/>
    <w:rsid w:val="00A3590B"/>
    <w:rsid w:val="00A361C2"/>
    <w:rsid w:val="00A37474"/>
    <w:rsid w:val="00A377FA"/>
    <w:rsid w:val="00A37B9F"/>
    <w:rsid w:val="00A40119"/>
    <w:rsid w:val="00A4027D"/>
    <w:rsid w:val="00A40A20"/>
    <w:rsid w:val="00A40DD2"/>
    <w:rsid w:val="00A40DDF"/>
    <w:rsid w:val="00A413A8"/>
    <w:rsid w:val="00A41E27"/>
    <w:rsid w:val="00A43572"/>
    <w:rsid w:val="00A43C4E"/>
    <w:rsid w:val="00A44EEB"/>
    <w:rsid w:val="00A4653F"/>
    <w:rsid w:val="00A46D40"/>
    <w:rsid w:val="00A47413"/>
    <w:rsid w:val="00A47A02"/>
    <w:rsid w:val="00A50847"/>
    <w:rsid w:val="00A50D20"/>
    <w:rsid w:val="00A51CF6"/>
    <w:rsid w:val="00A52AAB"/>
    <w:rsid w:val="00A52D7E"/>
    <w:rsid w:val="00A52DF3"/>
    <w:rsid w:val="00A52E78"/>
    <w:rsid w:val="00A53484"/>
    <w:rsid w:val="00A537B2"/>
    <w:rsid w:val="00A54701"/>
    <w:rsid w:val="00A54D89"/>
    <w:rsid w:val="00A552EF"/>
    <w:rsid w:val="00A555D8"/>
    <w:rsid w:val="00A559D2"/>
    <w:rsid w:val="00A56081"/>
    <w:rsid w:val="00A56453"/>
    <w:rsid w:val="00A56CAC"/>
    <w:rsid w:val="00A579BA"/>
    <w:rsid w:val="00A601F4"/>
    <w:rsid w:val="00A60A7C"/>
    <w:rsid w:val="00A60EFA"/>
    <w:rsid w:val="00A61053"/>
    <w:rsid w:val="00A61C3E"/>
    <w:rsid w:val="00A61F34"/>
    <w:rsid w:val="00A626F0"/>
    <w:rsid w:val="00A627FF"/>
    <w:rsid w:val="00A62EA6"/>
    <w:rsid w:val="00A636D1"/>
    <w:rsid w:val="00A6480A"/>
    <w:rsid w:val="00A64A62"/>
    <w:rsid w:val="00A65BBC"/>
    <w:rsid w:val="00A66EFA"/>
    <w:rsid w:val="00A66F84"/>
    <w:rsid w:val="00A670B0"/>
    <w:rsid w:val="00A6712C"/>
    <w:rsid w:val="00A7056E"/>
    <w:rsid w:val="00A705CA"/>
    <w:rsid w:val="00A70B1A"/>
    <w:rsid w:val="00A71BDC"/>
    <w:rsid w:val="00A72B63"/>
    <w:rsid w:val="00A73077"/>
    <w:rsid w:val="00A731AE"/>
    <w:rsid w:val="00A7327C"/>
    <w:rsid w:val="00A7395B"/>
    <w:rsid w:val="00A73D1A"/>
    <w:rsid w:val="00A74287"/>
    <w:rsid w:val="00A76012"/>
    <w:rsid w:val="00A762F7"/>
    <w:rsid w:val="00A767C5"/>
    <w:rsid w:val="00A772CB"/>
    <w:rsid w:val="00A82751"/>
    <w:rsid w:val="00A83901"/>
    <w:rsid w:val="00A8478E"/>
    <w:rsid w:val="00A862CB"/>
    <w:rsid w:val="00A8732B"/>
    <w:rsid w:val="00A87D89"/>
    <w:rsid w:val="00A902E5"/>
    <w:rsid w:val="00A914AF"/>
    <w:rsid w:val="00A91557"/>
    <w:rsid w:val="00A91D9E"/>
    <w:rsid w:val="00A91F1D"/>
    <w:rsid w:val="00A920EC"/>
    <w:rsid w:val="00A9332B"/>
    <w:rsid w:val="00A93631"/>
    <w:rsid w:val="00A936ED"/>
    <w:rsid w:val="00A93928"/>
    <w:rsid w:val="00A947A2"/>
    <w:rsid w:val="00A95011"/>
    <w:rsid w:val="00A95DA5"/>
    <w:rsid w:val="00A95DED"/>
    <w:rsid w:val="00A95F97"/>
    <w:rsid w:val="00A96673"/>
    <w:rsid w:val="00A9751A"/>
    <w:rsid w:val="00A97ED9"/>
    <w:rsid w:val="00AA20BE"/>
    <w:rsid w:val="00AA21A4"/>
    <w:rsid w:val="00AA23DD"/>
    <w:rsid w:val="00AA3BBF"/>
    <w:rsid w:val="00AA58E5"/>
    <w:rsid w:val="00AA5D7C"/>
    <w:rsid w:val="00AA66C6"/>
    <w:rsid w:val="00AA70EA"/>
    <w:rsid w:val="00AA7CD8"/>
    <w:rsid w:val="00AB1373"/>
    <w:rsid w:val="00AB2C8B"/>
    <w:rsid w:val="00AB32E7"/>
    <w:rsid w:val="00AB4810"/>
    <w:rsid w:val="00AB4C4B"/>
    <w:rsid w:val="00AB657A"/>
    <w:rsid w:val="00AB6A7F"/>
    <w:rsid w:val="00AB7211"/>
    <w:rsid w:val="00AC0255"/>
    <w:rsid w:val="00AC09D5"/>
    <w:rsid w:val="00AC0A21"/>
    <w:rsid w:val="00AC10F7"/>
    <w:rsid w:val="00AC1BC5"/>
    <w:rsid w:val="00AC53EE"/>
    <w:rsid w:val="00AC552D"/>
    <w:rsid w:val="00AC581E"/>
    <w:rsid w:val="00AC58FD"/>
    <w:rsid w:val="00AC5D68"/>
    <w:rsid w:val="00AC5F47"/>
    <w:rsid w:val="00AC5F9F"/>
    <w:rsid w:val="00AC6443"/>
    <w:rsid w:val="00AC6B43"/>
    <w:rsid w:val="00AC6BD0"/>
    <w:rsid w:val="00AC72D4"/>
    <w:rsid w:val="00AC7BEF"/>
    <w:rsid w:val="00AD0589"/>
    <w:rsid w:val="00AD079B"/>
    <w:rsid w:val="00AD11EF"/>
    <w:rsid w:val="00AD13F1"/>
    <w:rsid w:val="00AD227C"/>
    <w:rsid w:val="00AD395C"/>
    <w:rsid w:val="00AD596D"/>
    <w:rsid w:val="00AD5A30"/>
    <w:rsid w:val="00AD6E15"/>
    <w:rsid w:val="00AD70B9"/>
    <w:rsid w:val="00AD70E2"/>
    <w:rsid w:val="00AE0292"/>
    <w:rsid w:val="00AE084F"/>
    <w:rsid w:val="00AE0B61"/>
    <w:rsid w:val="00AE105C"/>
    <w:rsid w:val="00AE1572"/>
    <w:rsid w:val="00AE2C17"/>
    <w:rsid w:val="00AE2C74"/>
    <w:rsid w:val="00AE33A4"/>
    <w:rsid w:val="00AE39EC"/>
    <w:rsid w:val="00AE3A7E"/>
    <w:rsid w:val="00AE3BA3"/>
    <w:rsid w:val="00AE4788"/>
    <w:rsid w:val="00AE4A32"/>
    <w:rsid w:val="00AE6893"/>
    <w:rsid w:val="00AE719E"/>
    <w:rsid w:val="00AE7977"/>
    <w:rsid w:val="00AF1773"/>
    <w:rsid w:val="00AF1E6E"/>
    <w:rsid w:val="00AF1E76"/>
    <w:rsid w:val="00AF2EE4"/>
    <w:rsid w:val="00AF455B"/>
    <w:rsid w:val="00AF56CA"/>
    <w:rsid w:val="00AF5793"/>
    <w:rsid w:val="00AF597A"/>
    <w:rsid w:val="00AF5B68"/>
    <w:rsid w:val="00AF5D56"/>
    <w:rsid w:val="00AF6E7D"/>
    <w:rsid w:val="00AF70AD"/>
    <w:rsid w:val="00AF7744"/>
    <w:rsid w:val="00B01695"/>
    <w:rsid w:val="00B01735"/>
    <w:rsid w:val="00B01B73"/>
    <w:rsid w:val="00B02882"/>
    <w:rsid w:val="00B031C9"/>
    <w:rsid w:val="00B036E7"/>
    <w:rsid w:val="00B04416"/>
    <w:rsid w:val="00B0560F"/>
    <w:rsid w:val="00B056B8"/>
    <w:rsid w:val="00B10606"/>
    <w:rsid w:val="00B1100D"/>
    <w:rsid w:val="00B11DE8"/>
    <w:rsid w:val="00B131CC"/>
    <w:rsid w:val="00B133A6"/>
    <w:rsid w:val="00B13A8C"/>
    <w:rsid w:val="00B14809"/>
    <w:rsid w:val="00B1583E"/>
    <w:rsid w:val="00B15DB9"/>
    <w:rsid w:val="00B163AD"/>
    <w:rsid w:val="00B17CA4"/>
    <w:rsid w:val="00B20DC3"/>
    <w:rsid w:val="00B21021"/>
    <w:rsid w:val="00B21087"/>
    <w:rsid w:val="00B23938"/>
    <w:rsid w:val="00B25245"/>
    <w:rsid w:val="00B256DB"/>
    <w:rsid w:val="00B25D80"/>
    <w:rsid w:val="00B26CB9"/>
    <w:rsid w:val="00B27544"/>
    <w:rsid w:val="00B27904"/>
    <w:rsid w:val="00B279CA"/>
    <w:rsid w:val="00B27D62"/>
    <w:rsid w:val="00B3005F"/>
    <w:rsid w:val="00B304F4"/>
    <w:rsid w:val="00B3067A"/>
    <w:rsid w:val="00B3081B"/>
    <w:rsid w:val="00B30AEE"/>
    <w:rsid w:val="00B31164"/>
    <w:rsid w:val="00B3167C"/>
    <w:rsid w:val="00B31834"/>
    <w:rsid w:val="00B31BA4"/>
    <w:rsid w:val="00B336FF"/>
    <w:rsid w:val="00B33D10"/>
    <w:rsid w:val="00B33F7E"/>
    <w:rsid w:val="00B3409D"/>
    <w:rsid w:val="00B349EA"/>
    <w:rsid w:val="00B34D15"/>
    <w:rsid w:val="00B361A9"/>
    <w:rsid w:val="00B37665"/>
    <w:rsid w:val="00B4016D"/>
    <w:rsid w:val="00B41036"/>
    <w:rsid w:val="00B41E57"/>
    <w:rsid w:val="00B42ADD"/>
    <w:rsid w:val="00B4467B"/>
    <w:rsid w:val="00B44887"/>
    <w:rsid w:val="00B45CF6"/>
    <w:rsid w:val="00B4613F"/>
    <w:rsid w:val="00B46CEA"/>
    <w:rsid w:val="00B516E6"/>
    <w:rsid w:val="00B51BB9"/>
    <w:rsid w:val="00B51BFA"/>
    <w:rsid w:val="00B520F0"/>
    <w:rsid w:val="00B523BA"/>
    <w:rsid w:val="00B52BBF"/>
    <w:rsid w:val="00B52BE3"/>
    <w:rsid w:val="00B5368A"/>
    <w:rsid w:val="00B53BB4"/>
    <w:rsid w:val="00B544F7"/>
    <w:rsid w:val="00B54BA3"/>
    <w:rsid w:val="00B54C72"/>
    <w:rsid w:val="00B54EB5"/>
    <w:rsid w:val="00B5504E"/>
    <w:rsid w:val="00B56017"/>
    <w:rsid w:val="00B56AA3"/>
    <w:rsid w:val="00B574E3"/>
    <w:rsid w:val="00B57576"/>
    <w:rsid w:val="00B57AE5"/>
    <w:rsid w:val="00B57D76"/>
    <w:rsid w:val="00B6061E"/>
    <w:rsid w:val="00B608E7"/>
    <w:rsid w:val="00B60BF4"/>
    <w:rsid w:val="00B613D3"/>
    <w:rsid w:val="00B62154"/>
    <w:rsid w:val="00B64072"/>
    <w:rsid w:val="00B64822"/>
    <w:rsid w:val="00B64AA9"/>
    <w:rsid w:val="00B65007"/>
    <w:rsid w:val="00B66836"/>
    <w:rsid w:val="00B66848"/>
    <w:rsid w:val="00B66DFD"/>
    <w:rsid w:val="00B67098"/>
    <w:rsid w:val="00B67760"/>
    <w:rsid w:val="00B679FF"/>
    <w:rsid w:val="00B70382"/>
    <w:rsid w:val="00B7199E"/>
    <w:rsid w:val="00B72DF9"/>
    <w:rsid w:val="00B77FDC"/>
    <w:rsid w:val="00B80567"/>
    <w:rsid w:val="00B806BC"/>
    <w:rsid w:val="00B80F5B"/>
    <w:rsid w:val="00B81A11"/>
    <w:rsid w:val="00B81C1C"/>
    <w:rsid w:val="00B82306"/>
    <w:rsid w:val="00B82991"/>
    <w:rsid w:val="00B82FC8"/>
    <w:rsid w:val="00B84CD6"/>
    <w:rsid w:val="00B85146"/>
    <w:rsid w:val="00B855B0"/>
    <w:rsid w:val="00B862AF"/>
    <w:rsid w:val="00B864B5"/>
    <w:rsid w:val="00B86FF7"/>
    <w:rsid w:val="00B87E74"/>
    <w:rsid w:val="00B91B12"/>
    <w:rsid w:val="00B9210B"/>
    <w:rsid w:val="00B92491"/>
    <w:rsid w:val="00B94B5C"/>
    <w:rsid w:val="00B950A5"/>
    <w:rsid w:val="00B950AF"/>
    <w:rsid w:val="00B95530"/>
    <w:rsid w:val="00B957D4"/>
    <w:rsid w:val="00B96943"/>
    <w:rsid w:val="00B96D31"/>
    <w:rsid w:val="00B97428"/>
    <w:rsid w:val="00B97948"/>
    <w:rsid w:val="00BA1F77"/>
    <w:rsid w:val="00BA226A"/>
    <w:rsid w:val="00BA2CF1"/>
    <w:rsid w:val="00BA4C3B"/>
    <w:rsid w:val="00BA4EEF"/>
    <w:rsid w:val="00BA4F22"/>
    <w:rsid w:val="00BA4F2B"/>
    <w:rsid w:val="00BA51AA"/>
    <w:rsid w:val="00BA5869"/>
    <w:rsid w:val="00BA59F5"/>
    <w:rsid w:val="00BA6559"/>
    <w:rsid w:val="00BA6598"/>
    <w:rsid w:val="00BA6A3D"/>
    <w:rsid w:val="00BA6C26"/>
    <w:rsid w:val="00BA7583"/>
    <w:rsid w:val="00BB071E"/>
    <w:rsid w:val="00BB0817"/>
    <w:rsid w:val="00BB0A3A"/>
    <w:rsid w:val="00BB1289"/>
    <w:rsid w:val="00BB1B01"/>
    <w:rsid w:val="00BB2111"/>
    <w:rsid w:val="00BB235A"/>
    <w:rsid w:val="00BB2B0D"/>
    <w:rsid w:val="00BB2D78"/>
    <w:rsid w:val="00BB309C"/>
    <w:rsid w:val="00BB34CA"/>
    <w:rsid w:val="00BB3593"/>
    <w:rsid w:val="00BB3879"/>
    <w:rsid w:val="00BB3B17"/>
    <w:rsid w:val="00BB544D"/>
    <w:rsid w:val="00BB5669"/>
    <w:rsid w:val="00BB5840"/>
    <w:rsid w:val="00BB6BAB"/>
    <w:rsid w:val="00BB765A"/>
    <w:rsid w:val="00BC06E1"/>
    <w:rsid w:val="00BC1653"/>
    <w:rsid w:val="00BC2468"/>
    <w:rsid w:val="00BC25DF"/>
    <w:rsid w:val="00BC4636"/>
    <w:rsid w:val="00BC4FCA"/>
    <w:rsid w:val="00BC61FC"/>
    <w:rsid w:val="00BC64FE"/>
    <w:rsid w:val="00BC6798"/>
    <w:rsid w:val="00BD0843"/>
    <w:rsid w:val="00BD0A2F"/>
    <w:rsid w:val="00BD1BC7"/>
    <w:rsid w:val="00BD31E4"/>
    <w:rsid w:val="00BD3961"/>
    <w:rsid w:val="00BD4715"/>
    <w:rsid w:val="00BD5683"/>
    <w:rsid w:val="00BD7491"/>
    <w:rsid w:val="00BD7553"/>
    <w:rsid w:val="00BD7753"/>
    <w:rsid w:val="00BD7F1C"/>
    <w:rsid w:val="00BE129A"/>
    <w:rsid w:val="00BE1413"/>
    <w:rsid w:val="00BE4757"/>
    <w:rsid w:val="00BE4CD4"/>
    <w:rsid w:val="00BF1F4D"/>
    <w:rsid w:val="00BF2211"/>
    <w:rsid w:val="00BF22BF"/>
    <w:rsid w:val="00BF3798"/>
    <w:rsid w:val="00BF3E22"/>
    <w:rsid w:val="00BF3F25"/>
    <w:rsid w:val="00BF4429"/>
    <w:rsid w:val="00BF4552"/>
    <w:rsid w:val="00BF6DFF"/>
    <w:rsid w:val="00BF7F98"/>
    <w:rsid w:val="00C0005F"/>
    <w:rsid w:val="00C002C2"/>
    <w:rsid w:val="00C01757"/>
    <w:rsid w:val="00C01CBF"/>
    <w:rsid w:val="00C02522"/>
    <w:rsid w:val="00C04178"/>
    <w:rsid w:val="00C049D9"/>
    <w:rsid w:val="00C054D5"/>
    <w:rsid w:val="00C05BE1"/>
    <w:rsid w:val="00C064EF"/>
    <w:rsid w:val="00C06695"/>
    <w:rsid w:val="00C06FF8"/>
    <w:rsid w:val="00C07783"/>
    <w:rsid w:val="00C10D0C"/>
    <w:rsid w:val="00C11494"/>
    <w:rsid w:val="00C11DE0"/>
    <w:rsid w:val="00C13D94"/>
    <w:rsid w:val="00C1403E"/>
    <w:rsid w:val="00C14209"/>
    <w:rsid w:val="00C14C81"/>
    <w:rsid w:val="00C14FFB"/>
    <w:rsid w:val="00C151C1"/>
    <w:rsid w:val="00C15994"/>
    <w:rsid w:val="00C163C5"/>
    <w:rsid w:val="00C16956"/>
    <w:rsid w:val="00C17033"/>
    <w:rsid w:val="00C177DE"/>
    <w:rsid w:val="00C17980"/>
    <w:rsid w:val="00C208E6"/>
    <w:rsid w:val="00C20DE4"/>
    <w:rsid w:val="00C21787"/>
    <w:rsid w:val="00C217E5"/>
    <w:rsid w:val="00C21D0A"/>
    <w:rsid w:val="00C22A8F"/>
    <w:rsid w:val="00C239C5"/>
    <w:rsid w:val="00C24309"/>
    <w:rsid w:val="00C25B34"/>
    <w:rsid w:val="00C26152"/>
    <w:rsid w:val="00C264A3"/>
    <w:rsid w:val="00C267D1"/>
    <w:rsid w:val="00C26967"/>
    <w:rsid w:val="00C26BB0"/>
    <w:rsid w:val="00C27139"/>
    <w:rsid w:val="00C27EFA"/>
    <w:rsid w:val="00C325B2"/>
    <w:rsid w:val="00C3267B"/>
    <w:rsid w:val="00C32EF0"/>
    <w:rsid w:val="00C33D25"/>
    <w:rsid w:val="00C34612"/>
    <w:rsid w:val="00C34B5B"/>
    <w:rsid w:val="00C34DD2"/>
    <w:rsid w:val="00C35997"/>
    <w:rsid w:val="00C35C07"/>
    <w:rsid w:val="00C35C3C"/>
    <w:rsid w:val="00C3684E"/>
    <w:rsid w:val="00C36AA8"/>
    <w:rsid w:val="00C37875"/>
    <w:rsid w:val="00C40470"/>
    <w:rsid w:val="00C40D71"/>
    <w:rsid w:val="00C4114C"/>
    <w:rsid w:val="00C43A84"/>
    <w:rsid w:val="00C43D51"/>
    <w:rsid w:val="00C448E4"/>
    <w:rsid w:val="00C450EF"/>
    <w:rsid w:val="00C45AF0"/>
    <w:rsid w:val="00C4726C"/>
    <w:rsid w:val="00C474A3"/>
    <w:rsid w:val="00C476C7"/>
    <w:rsid w:val="00C5113E"/>
    <w:rsid w:val="00C5161E"/>
    <w:rsid w:val="00C51C87"/>
    <w:rsid w:val="00C52F38"/>
    <w:rsid w:val="00C53B09"/>
    <w:rsid w:val="00C53D1E"/>
    <w:rsid w:val="00C549FB"/>
    <w:rsid w:val="00C54B3B"/>
    <w:rsid w:val="00C54FAA"/>
    <w:rsid w:val="00C55B0C"/>
    <w:rsid w:val="00C5680E"/>
    <w:rsid w:val="00C56E07"/>
    <w:rsid w:val="00C571AF"/>
    <w:rsid w:val="00C5757C"/>
    <w:rsid w:val="00C576FB"/>
    <w:rsid w:val="00C577CD"/>
    <w:rsid w:val="00C578DD"/>
    <w:rsid w:val="00C60377"/>
    <w:rsid w:val="00C608DE"/>
    <w:rsid w:val="00C61056"/>
    <w:rsid w:val="00C6105B"/>
    <w:rsid w:val="00C638F5"/>
    <w:rsid w:val="00C64FBC"/>
    <w:rsid w:val="00C65E6C"/>
    <w:rsid w:val="00C66150"/>
    <w:rsid w:val="00C66340"/>
    <w:rsid w:val="00C66C7B"/>
    <w:rsid w:val="00C66D49"/>
    <w:rsid w:val="00C66D9D"/>
    <w:rsid w:val="00C67BBF"/>
    <w:rsid w:val="00C70109"/>
    <w:rsid w:val="00C70521"/>
    <w:rsid w:val="00C707F0"/>
    <w:rsid w:val="00C709E3"/>
    <w:rsid w:val="00C70EDF"/>
    <w:rsid w:val="00C71086"/>
    <w:rsid w:val="00C710CF"/>
    <w:rsid w:val="00C719F6"/>
    <w:rsid w:val="00C71B5E"/>
    <w:rsid w:val="00C7201A"/>
    <w:rsid w:val="00C72148"/>
    <w:rsid w:val="00C724CA"/>
    <w:rsid w:val="00C727EC"/>
    <w:rsid w:val="00C72D03"/>
    <w:rsid w:val="00C73CD2"/>
    <w:rsid w:val="00C75F4B"/>
    <w:rsid w:val="00C76B6B"/>
    <w:rsid w:val="00C76C9B"/>
    <w:rsid w:val="00C773BA"/>
    <w:rsid w:val="00C8019C"/>
    <w:rsid w:val="00C806FC"/>
    <w:rsid w:val="00C80F26"/>
    <w:rsid w:val="00C812BF"/>
    <w:rsid w:val="00C838D2"/>
    <w:rsid w:val="00C83909"/>
    <w:rsid w:val="00C83DA4"/>
    <w:rsid w:val="00C842B2"/>
    <w:rsid w:val="00C86215"/>
    <w:rsid w:val="00C87C0D"/>
    <w:rsid w:val="00C9015A"/>
    <w:rsid w:val="00C91EBF"/>
    <w:rsid w:val="00C9235C"/>
    <w:rsid w:val="00C93410"/>
    <w:rsid w:val="00C937ED"/>
    <w:rsid w:val="00C93D98"/>
    <w:rsid w:val="00C94798"/>
    <w:rsid w:val="00C94AC7"/>
    <w:rsid w:val="00C94DD9"/>
    <w:rsid w:val="00C94E75"/>
    <w:rsid w:val="00C9763F"/>
    <w:rsid w:val="00CA1219"/>
    <w:rsid w:val="00CA1377"/>
    <w:rsid w:val="00CA1A7D"/>
    <w:rsid w:val="00CA263C"/>
    <w:rsid w:val="00CA3503"/>
    <w:rsid w:val="00CA45DC"/>
    <w:rsid w:val="00CA480B"/>
    <w:rsid w:val="00CA4C92"/>
    <w:rsid w:val="00CA556E"/>
    <w:rsid w:val="00CA596D"/>
    <w:rsid w:val="00CA617D"/>
    <w:rsid w:val="00CA69C7"/>
    <w:rsid w:val="00CA7B0A"/>
    <w:rsid w:val="00CB0A72"/>
    <w:rsid w:val="00CB1FAC"/>
    <w:rsid w:val="00CB2965"/>
    <w:rsid w:val="00CB2972"/>
    <w:rsid w:val="00CB30AE"/>
    <w:rsid w:val="00CB35AE"/>
    <w:rsid w:val="00CB3B05"/>
    <w:rsid w:val="00CB4084"/>
    <w:rsid w:val="00CB480D"/>
    <w:rsid w:val="00CB55F0"/>
    <w:rsid w:val="00CC0F19"/>
    <w:rsid w:val="00CC14E3"/>
    <w:rsid w:val="00CC29A3"/>
    <w:rsid w:val="00CC29A4"/>
    <w:rsid w:val="00CC33D6"/>
    <w:rsid w:val="00CC3ECA"/>
    <w:rsid w:val="00CC451F"/>
    <w:rsid w:val="00CC452D"/>
    <w:rsid w:val="00CC4978"/>
    <w:rsid w:val="00CC62AB"/>
    <w:rsid w:val="00CC6400"/>
    <w:rsid w:val="00CC6833"/>
    <w:rsid w:val="00CC6B25"/>
    <w:rsid w:val="00CC6CFE"/>
    <w:rsid w:val="00CC769F"/>
    <w:rsid w:val="00CC7BF6"/>
    <w:rsid w:val="00CD0657"/>
    <w:rsid w:val="00CD06A7"/>
    <w:rsid w:val="00CD0CBC"/>
    <w:rsid w:val="00CD10DC"/>
    <w:rsid w:val="00CD1210"/>
    <w:rsid w:val="00CD13CE"/>
    <w:rsid w:val="00CD2071"/>
    <w:rsid w:val="00CD2D59"/>
    <w:rsid w:val="00CD356E"/>
    <w:rsid w:val="00CD5CE8"/>
    <w:rsid w:val="00CD5EAA"/>
    <w:rsid w:val="00CD6516"/>
    <w:rsid w:val="00CD65CC"/>
    <w:rsid w:val="00CD66C5"/>
    <w:rsid w:val="00CD6F9D"/>
    <w:rsid w:val="00CE0115"/>
    <w:rsid w:val="00CE0E53"/>
    <w:rsid w:val="00CE3CAA"/>
    <w:rsid w:val="00CE435F"/>
    <w:rsid w:val="00CE4420"/>
    <w:rsid w:val="00CE4B51"/>
    <w:rsid w:val="00CE5298"/>
    <w:rsid w:val="00CE542D"/>
    <w:rsid w:val="00CE546B"/>
    <w:rsid w:val="00CE65B1"/>
    <w:rsid w:val="00CE6A75"/>
    <w:rsid w:val="00CE724F"/>
    <w:rsid w:val="00CE7AC8"/>
    <w:rsid w:val="00CE7B7E"/>
    <w:rsid w:val="00CE7C73"/>
    <w:rsid w:val="00CF05ED"/>
    <w:rsid w:val="00CF213F"/>
    <w:rsid w:val="00CF2477"/>
    <w:rsid w:val="00CF2558"/>
    <w:rsid w:val="00CF37D7"/>
    <w:rsid w:val="00CF3AB6"/>
    <w:rsid w:val="00CF40D6"/>
    <w:rsid w:val="00CF4412"/>
    <w:rsid w:val="00CF5744"/>
    <w:rsid w:val="00CF5A0C"/>
    <w:rsid w:val="00CF71DD"/>
    <w:rsid w:val="00D00978"/>
    <w:rsid w:val="00D00AE7"/>
    <w:rsid w:val="00D017AC"/>
    <w:rsid w:val="00D01A2F"/>
    <w:rsid w:val="00D01B66"/>
    <w:rsid w:val="00D01E9A"/>
    <w:rsid w:val="00D024A1"/>
    <w:rsid w:val="00D02E57"/>
    <w:rsid w:val="00D02ED8"/>
    <w:rsid w:val="00D0475F"/>
    <w:rsid w:val="00D0484D"/>
    <w:rsid w:val="00D04AC3"/>
    <w:rsid w:val="00D04D21"/>
    <w:rsid w:val="00D05D03"/>
    <w:rsid w:val="00D06233"/>
    <w:rsid w:val="00D0672D"/>
    <w:rsid w:val="00D06CD2"/>
    <w:rsid w:val="00D06F90"/>
    <w:rsid w:val="00D109F1"/>
    <w:rsid w:val="00D10CA0"/>
    <w:rsid w:val="00D11CC7"/>
    <w:rsid w:val="00D12BAF"/>
    <w:rsid w:val="00D137DD"/>
    <w:rsid w:val="00D13ACC"/>
    <w:rsid w:val="00D13C63"/>
    <w:rsid w:val="00D13E36"/>
    <w:rsid w:val="00D140F1"/>
    <w:rsid w:val="00D14978"/>
    <w:rsid w:val="00D14E30"/>
    <w:rsid w:val="00D16E5E"/>
    <w:rsid w:val="00D17576"/>
    <w:rsid w:val="00D17ED0"/>
    <w:rsid w:val="00D207CB"/>
    <w:rsid w:val="00D20C1E"/>
    <w:rsid w:val="00D20C90"/>
    <w:rsid w:val="00D21614"/>
    <w:rsid w:val="00D2180F"/>
    <w:rsid w:val="00D21D70"/>
    <w:rsid w:val="00D21E8F"/>
    <w:rsid w:val="00D221FF"/>
    <w:rsid w:val="00D22D21"/>
    <w:rsid w:val="00D23827"/>
    <w:rsid w:val="00D23AAF"/>
    <w:rsid w:val="00D23CC8"/>
    <w:rsid w:val="00D24E63"/>
    <w:rsid w:val="00D24EFD"/>
    <w:rsid w:val="00D25F23"/>
    <w:rsid w:val="00D26195"/>
    <w:rsid w:val="00D2712E"/>
    <w:rsid w:val="00D27664"/>
    <w:rsid w:val="00D30D5B"/>
    <w:rsid w:val="00D3165D"/>
    <w:rsid w:val="00D318AB"/>
    <w:rsid w:val="00D31EB2"/>
    <w:rsid w:val="00D323CA"/>
    <w:rsid w:val="00D3285A"/>
    <w:rsid w:val="00D32E55"/>
    <w:rsid w:val="00D33C8D"/>
    <w:rsid w:val="00D33CEE"/>
    <w:rsid w:val="00D342FA"/>
    <w:rsid w:val="00D34C3A"/>
    <w:rsid w:val="00D36898"/>
    <w:rsid w:val="00D36A8D"/>
    <w:rsid w:val="00D36B47"/>
    <w:rsid w:val="00D36B8C"/>
    <w:rsid w:val="00D36D39"/>
    <w:rsid w:val="00D378D5"/>
    <w:rsid w:val="00D37900"/>
    <w:rsid w:val="00D4092C"/>
    <w:rsid w:val="00D409E9"/>
    <w:rsid w:val="00D40F3C"/>
    <w:rsid w:val="00D42171"/>
    <w:rsid w:val="00D43417"/>
    <w:rsid w:val="00D443B5"/>
    <w:rsid w:val="00D4535B"/>
    <w:rsid w:val="00D45FF2"/>
    <w:rsid w:val="00D460C4"/>
    <w:rsid w:val="00D4627C"/>
    <w:rsid w:val="00D467B1"/>
    <w:rsid w:val="00D471E2"/>
    <w:rsid w:val="00D47724"/>
    <w:rsid w:val="00D50662"/>
    <w:rsid w:val="00D51202"/>
    <w:rsid w:val="00D51C72"/>
    <w:rsid w:val="00D51D36"/>
    <w:rsid w:val="00D52072"/>
    <w:rsid w:val="00D542E4"/>
    <w:rsid w:val="00D54E78"/>
    <w:rsid w:val="00D56014"/>
    <w:rsid w:val="00D56D05"/>
    <w:rsid w:val="00D56D20"/>
    <w:rsid w:val="00D57C79"/>
    <w:rsid w:val="00D609A4"/>
    <w:rsid w:val="00D6175A"/>
    <w:rsid w:val="00D61A59"/>
    <w:rsid w:val="00D625D6"/>
    <w:rsid w:val="00D62992"/>
    <w:rsid w:val="00D63D79"/>
    <w:rsid w:val="00D640A2"/>
    <w:rsid w:val="00D64834"/>
    <w:rsid w:val="00D64AEF"/>
    <w:rsid w:val="00D67A99"/>
    <w:rsid w:val="00D67F7E"/>
    <w:rsid w:val="00D70605"/>
    <w:rsid w:val="00D70F62"/>
    <w:rsid w:val="00D710FF"/>
    <w:rsid w:val="00D711AA"/>
    <w:rsid w:val="00D71993"/>
    <w:rsid w:val="00D72845"/>
    <w:rsid w:val="00D73A5E"/>
    <w:rsid w:val="00D74303"/>
    <w:rsid w:val="00D7607D"/>
    <w:rsid w:val="00D76209"/>
    <w:rsid w:val="00D767B8"/>
    <w:rsid w:val="00D81A7C"/>
    <w:rsid w:val="00D826AB"/>
    <w:rsid w:val="00D83CC0"/>
    <w:rsid w:val="00D840A3"/>
    <w:rsid w:val="00D84DBB"/>
    <w:rsid w:val="00D85DF9"/>
    <w:rsid w:val="00D85E1E"/>
    <w:rsid w:val="00D86515"/>
    <w:rsid w:val="00D8666B"/>
    <w:rsid w:val="00D87027"/>
    <w:rsid w:val="00D879C7"/>
    <w:rsid w:val="00D90B8A"/>
    <w:rsid w:val="00D91C70"/>
    <w:rsid w:val="00D91F1F"/>
    <w:rsid w:val="00D926F5"/>
    <w:rsid w:val="00D92DF0"/>
    <w:rsid w:val="00D9363B"/>
    <w:rsid w:val="00D94ACC"/>
    <w:rsid w:val="00D96258"/>
    <w:rsid w:val="00D968D8"/>
    <w:rsid w:val="00D97269"/>
    <w:rsid w:val="00D97477"/>
    <w:rsid w:val="00D97811"/>
    <w:rsid w:val="00D9794A"/>
    <w:rsid w:val="00D97F1E"/>
    <w:rsid w:val="00DA0ED6"/>
    <w:rsid w:val="00DA0F54"/>
    <w:rsid w:val="00DA2A21"/>
    <w:rsid w:val="00DA43CA"/>
    <w:rsid w:val="00DA4B6F"/>
    <w:rsid w:val="00DA500A"/>
    <w:rsid w:val="00DA6F4F"/>
    <w:rsid w:val="00DA7434"/>
    <w:rsid w:val="00DA7B67"/>
    <w:rsid w:val="00DA7CCD"/>
    <w:rsid w:val="00DB16B2"/>
    <w:rsid w:val="00DB43D9"/>
    <w:rsid w:val="00DB4EBB"/>
    <w:rsid w:val="00DB53E9"/>
    <w:rsid w:val="00DB5D13"/>
    <w:rsid w:val="00DB6946"/>
    <w:rsid w:val="00DB6E02"/>
    <w:rsid w:val="00DB6E4E"/>
    <w:rsid w:val="00DB6F09"/>
    <w:rsid w:val="00DB70A6"/>
    <w:rsid w:val="00DB76E3"/>
    <w:rsid w:val="00DB793F"/>
    <w:rsid w:val="00DB79F0"/>
    <w:rsid w:val="00DC00A5"/>
    <w:rsid w:val="00DC04D8"/>
    <w:rsid w:val="00DC0991"/>
    <w:rsid w:val="00DC1A0F"/>
    <w:rsid w:val="00DC1CD6"/>
    <w:rsid w:val="00DC2B0A"/>
    <w:rsid w:val="00DC332B"/>
    <w:rsid w:val="00DC346C"/>
    <w:rsid w:val="00DC380C"/>
    <w:rsid w:val="00DC3B01"/>
    <w:rsid w:val="00DC3BA5"/>
    <w:rsid w:val="00DC3CDD"/>
    <w:rsid w:val="00DC401C"/>
    <w:rsid w:val="00DC4156"/>
    <w:rsid w:val="00DC4501"/>
    <w:rsid w:val="00DC4B20"/>
    <w:rsid w:val="00DC64BD"/>
    <w:rsid w:val="00DC6AF2"/>
    <w:rsid w:val="00DC7367"/>
    <w:rsid w:val="00DD0436"/>
    <w:rsid w:val="00DD10C2"/>
    <w:rsid w:val="00DD1B74"/>
    <w:rsid w:val="00DD27A2"/>
    <w:rsid w:val="00DD3382"/>
    <w:rsid w:val="00DD3A42"/>
    <w:rsid w:val="00DD557E"/>
    <w:rsid w:val="00DD59A9"/>
    <w:rsid w:val="00DD65A6"/>
    <w:rsid w:val="00DD66D1"/>
    <w:rsid w:val="00DD714C"/>
    <w:rsid w:val="00DD7280"/>
    <w:rsid w:val="00DD78D5"/>
    <w:rsid w:val="00DD7AD0"/>
    <w:rsid w:val="00DD7ED5"/>
    <w:rsid w:val="00DE0527"/>
    <w:rsid w:val="00DE0DD5"/>
    <w:rsid w:val="00DE1AFF"/>
    <w:rsid w:val="00DE2324"/>
    <w:rsid w:val="00DE2818"/>
    <w:rsid w:val="00DE3A26"/>
    <w:rsid w:val="00DE57CA"/>
    <w:rsid w:val="00DE6E07"/>
    <w:rsid w:val="00DF1A98"/>
    <w:rsid w:val="00DF2853"/>
    <w:rsid w:val="00DF2E5E"/>
    <w:rsid w:val="00DF2EBE"/>
    <w:rsid w:val="00DF307D"/>
    <w:rsid w:val="00DF30DA"/>
    <w:rsid w:val="00DF3A55"/>
    <w:rsid w:val="00DF4D53"/>
    <w:rsid w:val="00DF6054"/>
    <w:rsid w:val="00DF65D1"/>
    <w:rsid w:val="00DF6F67"/>
    <w:rsid w:val="00DF7121"/>
    <w:rsid w:val="00DF7634"/>
    <w:rsid w:val="00DF781E"/>
    <w:rsid w:val="00E00136"/>
    <w:rsid w:val="00E0092D"/>
    <w:rsid w:val="00E00F2B"/>
    <w:rsid w:val="00E010E3"/>
    <w:rsid w:val="00E0158C"/>
    <w:rsid w:val="00E0166A"/>
    <w:rsid w:val="00E016F5"/>
    <w:rsid w:val="00E04086"/>
    <w:rsid w:val="00E044CB"/>
    <w:rsid w:val="00E04A6A"/>
    <w:rsid w:val="00E05132"/>
    <w:rsid w:val="00E06020"/>
    <w:rsid w:val="00E0652C"/>
    <w:rsid w:val="00E06B9F"/>
    <w:rsid w:val="00E06F00"/>
    <w:rsid w:val="00E07118"/>
    <w:rsid w:val="00E07C75"/>
    <w:rsid w:val="00E10B0E"/>
    <w:rsid w:val="00E11357"/>
    <w:rsid w:val="00E1135D"/>
    <w:rsid w:val="00E11BB9"/>
    <w:rsid w:val="00E11D16"/>
    <w:rsid w:val="00E12529"/>
    <w:rsid w:val="00E13237"/>
    <w:rsid w:val="00E13A9D"/>
    <w:rsid w:val="00E14395"/>
    <w:rsid w:val="00E1467C"/>
    <w:rsid w:val="00E1468D"/>
    <w:rsid w:val="00E1528C"/>
    <w:rsid w:val="00E1531D"/>
    <w:rsid w:val="00E15423"/>
    <w:rsid w:val="00E17497"/>
    <w:rsid w:val="00E20966"/>
    <w:rsid w:val="00E20EE1"/>
    <w:rsid w:val="00E211C3"/>
    <w:rsid w:val="00E255F5"/>
    <w:rsid w:val="00E25784"/>
    <w:rsid w:val="00E25BB7"/>
    <w:rsid w:val="00E26749"/>
    <w:rsid w:val="00E272E3"/>
    <w:rsid w:val="00E27EBA"/>
    <w:rsid w:val="00E300A8"/>
    <w:rsid w:val="00E3051D"/>
    <w:rsid w:val="00E31A44"/>
    <w:rsid w:val="00E32038"/>
    <w:rsid w:val="00E32309"/>
    <w:rsid w:val="00E32E14"/>
    <w:rsid w:val="00E333AC"/>
    <w:rsid w:val="00E33504"/>
    <w:rsid w:val="00E33F62"/>
    <w:rsid w:val="00E34004"/>
    <w:rsid w:val="00E35695"/>
    <w:rsid w:val="00E35AC5"/>
    <w:rsid w:val="00E360E5"/>
    <w:rsid w:val="00E368C5"/>
    <w:rsid w:val="00E36E4F"/>
    <w:rsid w:val="00E374F6"/>
    <w:rsid w:val="00E4026B"/>
    <w:rsid w:val="00E41501"/>
    <w:rsid w:val="00E41563"/>
    <w:rsid w:val="00E419F4"/>
    <w:rsid w:val="00E42161"/>
    <w:rsid w:val="00E423DC"/>
    <w:rsid w:val="00E4264D"/>
    <w:rsid w:val="00E42891"/>
    <w:rsid w:val="00E436F0"/>
    <w:rsid w:val="00E43B7C"/>
    <w:rsid w:val="00E44020"/>
    <w:rsid w:val="00E453B5"/>
    <w:rsid w:val="00E458FC"/>
    <w:rsid w:val="00E469AF"/>
    <w:rsid w:val="00E46BF5"/>
    <w:rsid w:val="00E46C53"/>
    <w:rsid w:val="00E50A32"/>
    <w:rsid w:val="00E50F57"/>
    <w:rsid w:val="00E51349"/>
    <w:rsid w:val="00E5138E"/>
    <w:rsid w:val="00E515C7"/>
    <w:rsid w:val="00E5213D"/>
    <w:rsid w:val="00E526E5"/>
    <w:rsid w:val="00E529C6"/>
    <w:rsid w:val="00E531BC"/>
    <w:rsid w:val="00E53398"/>
    <w:rsid w:val="00E537FF"/>
    <w:rsid w:val="00E53C5A"/>
    <w:rsid w:val="00E54720"/>
    <w:rsid w:val="00E54949"/>
    <w:rsid w:val="00E562D9"/>
    <w:rsid w:val="00E56600"/>
    <w:rsid w:val="00E577CF"/>
    <w:rsid w:val="00E57940"/>
    <w:rsid w:val="00E57C22"/>
    <w:rsid w:val="00E62160"/>
    <w:rsid w:val="00E628D9"/>
    <w:rsid w:val="00E629DF"/>
    <w:rsid w:val="00E62BDA"/>
    <w:rsid w:val="00E63355"/>
    <w:rsid w:val="00E63C03"/>
    <w:rsid w:val="00E64AA2"/>
    <w:rsid w:val="00E65046"/>
    <w:rsid w:val="00E6651D"/>
    <w:rsid w:val="00E666C8"/>
    <w:rsid w:val="00E6674C"/>
    <w:rsid w:val="00E66F31"/>
    <w:rsid w:val="00E67D5B"/>
    <w:rsid w:val="00E70069"/>
    <w:rsid w:val="00E70802"/>
    <w:rsid w:val="00E70803"/>
    <w:rsid w:val="00E70AB9"/>
    <w:rsid w:val="00E72173"/>
    <w:rsid w:val="00E725F4"/>
    <w:rsid w:val="00E72BCA"/>
    <w:rsid w:val="00E73609"/>
    <w:rsid w:val="00E75A83"/>
    <w:rsid w:val="00E76FB4"/>
    <w:rsid w:val="00E8070D"/>
    <w:rsid w:val="00E80E6B"/>
    <w:rsid w:val="00E81665"/>
    <w:rsid w:val="00E81A20"/>
    <w:rsid w:val="00E81D4C"/>
    <w:rsid w:val="00E82685"/>
    <w:rsid w:val="00E82800"/>
    <w:rsid w:val="00E82F5F"/>
    <w:rsid w:val="00E8329F"/>
    <w:rsid w:val="00E83391"/>
    <w:rsid w:val="00E84048"/>
    <w:rsid w:val="00E840A3"/>
    <w:rsid w:val="00E843C4"/>
    <w:rsid w:val="00E84AD9"/>
    <w:rsid w:val="00E84E8F"/>
    <w:rsid w:val="00E85344"/>
    <w:rsid w:val="00E85E74"/>
    <w:rsid w:val="00E86074"/>
    <w:rsid w:val="00E860B4"/>
    <w:rsid w:val="00E86461"/>
    <w:rsid w:val="00E86AF0"/>
    <w:rsid w:val="00E8743B"/>
    <w:rsid w:val="00E876EC"/>
    <w:rsid w:val="00E877E3"/>
    <w:rsid w:val="00E9017F"/>
    <w:rsid w:val="00E92031"/>
    <w:rsid w:val="00E92053"/>
    <w:rsid w:val="00E927A5"/>
    <w:rsid w:val="00E93B96"/>
    <w:rsid w:val="00E93DF5"/>
    <w:rsid w:val="00E946CF"/>
    <w:rsid w:val="00E955F9"/>
    <w:rsid w:val="00E957EC"/>
    <w:rsid w:val="00E958BD"/>
    <w:rsid w:val="00E964B6"/>
    <w:rsid w:val="00E9650A"/>
    <w:rsid w:val="00E979FE"/>
    <w:rsid w:val="00EA027F"/>
    <w:rsid w:val="00EA0403"/>
    <w:rsid w:val="00EA0474"/>
    <w:rsid w:val="00EA086B"/>
    <w:rsid w:val="00EA0CA8"/>
    <w:rsid w:val="00EA1796"/>
    <w:rsid w:val="00EA1E07"/>
    <w:rsid w:val="00EA2E8E"/>
    <w:rsid w:val="00EA314B"/>
    <w:rsid w:val="00EA3255"/>
    <w:rsid w:val="00EA3620"/>
    <w:rsid w:val="00EA3FC0"/>
    <w:rsid w:val="00EA5296"/>
    <w:rsid w:val="00EA5FE3"/>
    <w:rsid w:val="00EA6845"/>
    <w:rsid w:val="00EA7F4E"/>
    <w:rsid w:val="00EB00A8"/>
    <w:rsid w:val="00EB00F3"/>
    <w:rsid w:val="00EB0535"/>
    <w:rsid w:val="00EB12FF"/>
    <w:rsid w:val="00EB134E"/>
    <w:rsid w:val="00EB15F1"/>
    <w:rsid w:val="00EB29E5"/>
    <w:rsid w:val="00EB2BF2"/>
    <w:rsid w:val="00EB2CF7"/>
    <w:rsid w:val="00EB31A9"/>
    <w:rsid w:val="00EB3902"/>
    <w:rsid w:val="00EB39A7"/>
    <w:rsid w:val="00EB3D30"/>
    <w:rsid w:val="00EB4A11"/>
    <w:rsid w:val="00EB5408"/>
    <w:rsid w:val="00EB56AF"/>
    <w:rsid w:val="00EB6138"/>
    <w:rsid w:val="00EB66F0"/>
    <w:rsid w:val="00EB6DF6"/>
    <w:rsid w:val="00EB74AB"/>
    <w:rsid w:val="00EC0400"/>
    <w:rsid w:val="00EC0A50"/>
    <w:rsid w:val="00EC1C1A"/>
    <w:rsid w:val="00EC2373"/>
    <w:rsid w:val="00EC3761"/>
    <w:rsid w:val="00EC4545"/>
    <w:rsid w:val="00EC47AD"/>
    <w:rsid w:val="00EC4937"/>
    <w:rsid w:val="00EC4F68"/>
    <w:rsid w:val="00EC5122"/>
    <w:rsid w:val="00EC5517"/>
    <w:rsid w:val="00EC55F4"/>
    <w:rsid w:val="00EC572B"/>
    <w:rsid w:val="00EC589A"/>
    <w:rsid w:val="00EC67CE"/>
    <w:rsid w:val="00EC69D8"/>
    <w:rsid w:val="00EC6CF4"/>
    <w:rsid w:val="00EC7990"/>
    <w:rsid w:val="00ED0D33"/>
    <w:rsid w:val="00ED170C"/>
    <w:rsid w:val="00ED2054"/>
    <w:rsid w:val="00ED23FD"/>
    <w:rsid w:val="00ED3A23"/>
    <w:rsid w:val="00ED471B"/>
    <w:rsid w:val="00ED4851"/>
    <w:rsid w:val="00ED57B4"/>
    <w:rsid w:val="00ED5CE1"/>
    <w:rsid w:val="00ED6BD1"/>
    <w:rsid w:val="00ED6C06"/>
    <w:rsid w:val="00EE251B"/>
    <w:rsid w:val="00EE3436"/>
    <w:rsid w:val="00EE45DD"/>
    <w:rsid w:val="00EE52D0"/>
    <w:rsid w:val="00EE52D6"/>
    <w:rsid w:val="00EE5EA3"/>
    <w:rsid w:val="00EE6057"/>
    <w:rsid w:val="00EE6B0C"/>
    <w:rsid w:val="00EE7B12"/>
    <w:rsid w:val="00EE7B6C"/>
    <w:rsid w:val="00EF02A4"/>
    <w:rsid w:val="00EF095A"/>
    <w:rsid w:val="00EF0F09"/>
    <w:rsid w:val="00EF1233"/>
    <w:rsid w:val="00EF13CA"/>
    <w:rsid w:val="00EF1F68"/>
    <w:rsid w:val="00EF28AD"/>
    <w:rsid w:val="00EF2EDE"/>
    <w:rsid w:val="00EF319C"/>
    <w:rsid w:val="00EF3294"/>
    <w:rsid w:val="00EF375F"/>
    <w:rsid w:val="00EF4582"/>
    <w:rsid w:val="00EF5E1D"/>
    <w:rsid w:val="00EF67A3"/>
    <w:rsid w:val="00EF6A9B"/>
    <w:rsid w:val="00F0126E"/>
    <w:rsid w:val="00F01539"/>
    <w:rsid w:val="00F01CF8"/>
    <w:rsid w:val="00F02B2F"/>
    <w:rsid w:val="00F02E10"/>
    <w:rsid w:val="00F02F3D"/>
    <w:rsid w:val="00F04399"/>
    <w:rsid w:val="00F04554"/>
    <w:rsid w:val="00F04849"/>
    <w:rsid w:val="00F04955"/>
    <w:rsid w:val="00F050A3"/>
    <w:rsid w:val="00F0648D"/>
    <w:rsid w:val="00F06559"/>
    <w:rsid w:val="00F069DB"/>
    <w:rsid w:val="00F06BC4"/>
    <w:rsid w:val="00F06FCE"/>
    <w:rsid w:val="00F078BF"/>
    <w:rsid w:val="00F100A6"/>
    <w:rsid w:val="00F105C2"/>
    <w:rsid w:val="00F114B0"/>
    <w:rsid w:val="00F114E0"/>
    <w:rsid w:val="00F11725"/>
    <w:rsid w:val="00F11A46"/>
    <w:rsid w:val="00F1319E"/>
    <w:rsid w:val="00F13638"/>
    <w:rsid w:val="00F136E7"/>
    <w:rsid w:val="00F14483"/>
    <w:rsid w:val="00F14B6A"/>
    <w:rsid w:val="00F159CA"/>
    <w:rsid w:val="00F15F65"/>
    <w:rsid w:val="00F2021C"/>
    <w:rsid w:val="00F20367"/>
    <w:rsid w:val="00F20CEB"/>
    <w:rsid w:val="00F20D3D"/>
    <w:rsid w:val="00F20DAB"/>
    <w:rsid w:val="00F21AC2"/>
    <w:rsid w:val="00F22837"/>
    <w:rsid w:val="00F2285E"/>
    <w:rsid w:val="00F22F7E"/>
    <w:rsid w:val="00F242DA"/>
    <w:rsid w:val="00F2466F"/>
    <w:rsid w:val="00F25B5A"/>
    <w:rsid w:val="00F26089"/>
    <w:rsid w:val="00F27700"/>
    <w:rsid w:val="00F27D81"/>
    <w:rsid w:val="00F30475"/>
    <w:rsid w:val="00F30ABE"/>
    <w:rsid w:val="00F313E6"/>
    <w:rsid w:val="00F320B0"/>
    <w:rsid w:val="00F33FA6"/>
    <w:rsid w:val="00F345B3"/>
    <w:rsid w:val="00F35A34"/>
    <w:rsid w:val="00F3670C"/>
    <w:rsid w:val="00F37745"/>
    <w:rsid w:val="00F40F09"/>
    <w:rsid w:val="00F41ABA"/>
    <w:rsid w:val="00F4276A"/>
    <w:rsid w:val="00F4316A"/>
    <w:rsid w:val="00F4506B"/>
    <w:rsid w:val="00F45622"/>
    <w:rsid w:val="00F45F0B"/>
    <w:rsid w:val="00F45F37"/>
    <w:rsid w:val="00F4658F"/>
    <w:rsid w:val="00F509A5"/>
    <w:rsid w:val="00F50DE9"/>
    <w:rsid w:val="00F50FB7"/>
    <w:rsid w:val="00F51254"/>
    <w:rsid w:val="00F51AEE"/>
    <w:rsid w:val="00F51C9B"/>
    <w:rsid w:val="00F520E3"/>
    <w:rsid w:val="00F54C33"/>
    <w:rsid w:val="00F54F7D"/>
    <w:rsid w:val="00F55335"/>
    <w:rsid w:val="00F55444"/>
    <w:rsid w:val="00F556BE"/>
    <w:rsid w:val="00F564DF"/>
    <w:rsid w:val="00F567DC"/>
    <w:rsid w:val="00F57965"/>
    <w:rsid w:val="00F57FA0"/>
    <w:rsid w:val="00F60594"/>
    <w:rsid w:val="00F60986"/>
    <w:rsid w:val="00F60DF3"/>
    <w:rsid w:val="00F6126D"/>
    <w:rsid w:val="00F617F7"/>
    <w:rsid w:val="00F63CB7"/>
    <w:rsid w:val="00F647C6"/>
    <w:rsid w:val="00F64CE6"/>
    <w:rsid w:val="00F65C6A"/>
    <w:rsid w:val="00F65D4C"/>
    <w:rsid w:val="00F66B52"/>
    <w:rsid w:val="00F671E7"/>
    <w:rsid w:val="00F67343"/>
    <w:rsid w:val="00F70769"/>
    <w:rsid w:val="00F71644"/>
    <w:rsid w:val="00F71AA1"/>
    <w:rsid w:val="00F72484"/>
    <w:rsid w:val="00F72560"/>
    <w:rsid w:val="00F72C44"/>
    <w:rsid w:val="00F7300F"/>
    <w:rsid w:val="00F73B1E"/>
    <w:rsid w:val="00F74B99"/>
    <w:rsid w:val="00F75CDB"/>
    <w:rsid w:val="00F7676F"/>
    <w:rsid w:val="00F77A9F"/>
    <w:rsid w:val="00F810AE"/>
    <w:rsid w:val="00F81390"/>
    <w:rsid w:val="00F818DB"/>
    <w:rsid w:val="00F8258A"/>
    <w:rsid w:val="00F82770"/>
    <w:rsid w:val="00F83BE6"/>
    <w:rsid w:val="00F840A8"/>
    <w:rsid w:val="00F84194"/>
    <w:rsid w:val="00F8559E"/>
    <w:rsid w:val="00F859A3"/>
    <w:rsid w:val="00F86F4A"/>
    <w:rsid w:val="00F90471"/>
    <w:rsid w:val="00F90526"/>
    <w:rsid w:val="00F906A5"/>
    <w:rsid w:val="00F90CA8"/>
    <w:rsid w:val="00F91116"/>
    <w:rsid w:val="00F91671"/>
    <w:rsid w:val="00F92000"/>
    <w:rsid w:val="00F92E33"/>
    <w:rsid w:val="00F93A8C"/>
    <w:rsid w:val="00F94461"/>
    <w:rsid w:val="00F9615E"/>
    <w:rsid w:val="00F961BC"/>
    <w:rsid w:val="00F9652D"/>
    <w:rsid w:val="00F971AC"/>
    <w:rsid w:val="00F972A8"/>
    <w:rsid w:val="00FA2812"/>
    <w:rsid w:val="00FA2827"/>
    <w:rsid w:val="00FA319F"/>
    <w:rsid w:val="00FA3AD8"/>
    <w:rsid w:val="00FA4514"/>
    <w:rsid w:val="00FA5FC3"/>
    <w:rsid w:val="00FB0A20"/>
    <w:rsid w:val="00FB155A"/>
    <w:rsid w:val="00FB15F6"/>
    <w:rsid w:val="00FB1F29"/>
    <w:rsid w:val="00FB26B5"/>
    <w:rsid w:val="00FB3F79"/>
    <w:rsid w:val="00FB40B6"/>
    <w:rsid w:val="00FB4D73"/>
    <w:rsid w:val="00FB5CCA"/>
    <w:rsid w:val="00FB7F2B"/>
    <w:rsid w:val="00FC0243"/>
    <w:rsid w:val="00FC1C2B"/>
    <w:rsid w:val="00FC1E44"/>
    <w:rsid w:val="00FC3BB9"/>
    <w:rsid w:val="00FC3D42"/>
    <w:rsid w:val="00FC401C"/>
    <w:rsid w:val="00FC5BE8"/>
    <w:rsid w:val="00FC6055"/>
    <w:rsid w:val="00FC60DF"/>
    <w:rsid w:val="00FC613A"/>
    <w:rsid w:val="00FC6E07"/>
    <w:rsid w:val="00FC7715"/>
    <w:rsid w:val="00FD020A"/>
    <w:rsid w:val="00FD049B"/>
    <w:rsid w:val="00FD0731"/>
    <w:rsid w:val="00FD137A"/>
    <w:rsid w:val="00FD138C"/>
    <w:rsid w:val="00FD14FE"/>
    <w:rsid w:val="00FD3E63"/>
    <w:rsid w:val="00FD42E0"/>
    <w:rsid w:val="00FD4597"/>
    <w:rsid w:val="00FD5038"/>
    <w:rsid w:val="00FD5725"/>
    <w:rsid w:val="00FD650C"/>
    <w:rsid w:val="00FD65F5"/>
    <w:rsid w:val="00FD6B87"/>
    <w:rsid w:val="00FD756A"/>
    <w:rsid w:val="00FD7995"/>
    <w:rsid w:val="00FD7A0F"/>
    <w:rsid w:val="00FE0095"/>
    <w:rsid w:val="00FE05C5"/>
    <w:rsid w:val="00FE0722"/>
    <w:rsid w:val="00FE0B7E"/>
    <w:rsid w:val="00FE0BB4"/>
    <w:rsid w:val="00FE1480"/>
    <w:rsid w:val="00FE1C4A"/>
    <w:rsid w:val="00FE36A7"/>
    <w:rsid w:val="00FE3A7A"/>
    <w:rsid w:val="00FE3F62"/>
    <w:rsid w:val="00FE3F70"/>
    <w:rsid w:val="00FE4807"/>
    <w:rsid w:val="00FE4882"/>
    <w:rsid w:val="00FE5061"/>
    <w:rsid w:val="00FE5C5C"/>
    <w:rsid w:val="00FE68E7"/>
    <w:rsid w:val="00FE7CEF"/>
    <w:rsid w:val="00FF0645"/>
    <w:rsid w:val="00FF06A0"/>
    <w:rsid w:val="00FF0B25"/>
    <w:rsid w:val="00FF0CBA"/>
    <w:rsid w:val="00FF124D"/>
    <w:rsid w:val="00FF12FF"/>
    <w:rsid w:val="00FF2700"/>
    <w:rsid w:val="00FF293A"/>
    <w:rsid w:val="00FF30DF"/>
    <w:rsid w:val="00FF30EE"/>
    <w:rsid w:val="00FF474C"/>
    <w:rsid w:val="00FF6352"/>
    <w:rsid w:val="00FF7743"/>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AA3F2E"/>
  <w15:chartTrackingRefBased/>
  <w15:docId w15:val="{EBA30298-BA82-49D9-B19D-D7DD15E40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en-US" w:eastAsia="ko-KR"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276A"/>
    <w:pPr>
      <w:spacing w:after="0" w:line="240" w:lineRule="auto"/>
    </w:pPr>
    <w:rPr>
      <w:rFonts w:ascii="Times New Roman" w:eastAsia="Times New Roman" w:hAnsi="Times New Roman" w:cs="Times New Roman"/>
      <w:kern w:val="0"/>
      <w:sz w:val="24"/>
      <w:szCs w:val="24"/>
      <w:lang w:val="en-IN"/>
      <w14:ligatures w14:val="none"/>
    </w:rPr>
  </w:style>
  <w:style w:type="paragraph" w:styleId="Heading1">
    <w:name w:val="heading 1"/>
    <w:basedOn w:val="Normal"/>
    <w:next w:val="Normal"/>
    <w:link w:val="Heading1Char"/>
    <w:uiPriority w:val="9"/>
    <w:qFormat/>
    <w:rsid w:val="006B201A"/>
    <w:pPr>
      <w:keepNext/>
      <w:keepLines/>
      <w:widowControl w:val="0"/>
      <w:wordWrap w:val="0"/>
      <w:autoSpaceDE w:val="0"/>
      <w:autoSpaceDN w:val="0"/>
      <w:spacing w:before="240" w:line="259" w:lineRule="auto"/>
      <w:jc w:val="both"/>
      <w:outlineLvl w:val="0"/>
    </w:pPr>
    <w:rPr>
      <w:rFonts w:asciiTheme="majorHAnsi" w:eastAsiaTheme="majorEastAsia" w:hAnsiTheme="majorHAnsi" w:cstheme="majorBidi"/>
      <w:color w:val="2F5496" w:themeColor="accent1" w:themeShade="BF"/>
      <w:kern w:val="2"/>
      <w:sz w:val="32"/>
      <w:szCs w:val="32"/>
      <w:lang w:val="en-US"/>
    </w:rPr>
  </w:style>
  <w:style w:type="paragraph" w:styleId="Heading2">
    <w:name w:val="heading 2"/>
    <w:basedOn w:val="Normal"/>
    <w:next w:val="Normal"/>
    <w:link w:val="Heading2Char"/>
    <w:uiPriority w:val="9"/>
    <w:unhideWhenUsed/>
    <w:qFormat/>
    <w:rsid w:val="0028641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D504F"/>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
    <w:name w:val="EndNote Bibliography"/>
    <w:basedOn w:val="Normal"/>
    <w:link w:val="EndNoteBibliographyChar"/>
    <w:rsid w:val="009539BE"/>
    <w:pPr>
      <w:jc w:val="both"/>
    </w:pPr>
    <w:rPr>
      <w:noProof/>
    </w:rPr>
  </w:style>
  <w:style w:type="character" w:customStyle="1" w:styleId="EndNoteBibliographyChar">
    <w:name w:val="EndNote Bibliography Char"/>
    <w:basedOn w:val="DefaultParagraphFont"/>
    <w:link w:val="EndNoteBibliography"/>
    <w:rsid w:val="009539BE"/>
    <w:rPr>
      <w:rFonts w:ascii="Times New Roman" w:eastAsia="Times New Roman" w:hAnsi="Times New Roman" w:cs="Times New Roman"/>
      <w:noProof/>
      <w:kern w:val="0"/>
      <w:sz w:val="24"/>
      <w:szCs w:val="24"/>
      <w:lang w:val="en-IN"/>
      <w14:ligatures w14:val="none"/>
    </w:rPr>
  </w:style>
  <w:style w:type="character" w:customStyle="1" w:styleId="mord">
    <w:name w:val="mord"/>
    <w:basedOn w:val="DefaultParagraphFont"/>
    <w:rsid w:val="0023658C"/>
  </w:style>
  <w:style w:type="character" w:styleId="Strong">
    <w:name w:val="Strong"/>
    <w:basedOn w:val="DefaultParagraphFont"/>
    <w:uiPriority w:val="22"/>
    <w:qFormat/>
    <w:rsid w:val="00FF0CBA"/>
    <w:rPr>
      <w:b/>
      <w:bCs/>
    </w:rPr>
  </w:style>
  <w:style w:type="paragraph" w:styleId="NormalWeb">
    <w:name w:val="Normal (Web)"/>
    <w:basedOn w:val="Normal"/>
    <w:uiPriority w:val="99"/>
    <w:unhideWhenUsed/>
    <w:qFormat/>
    <w:rsid w:val="009B0F71"/>
    <w:pPr>
      <w:spacing w:before="100" w:beforeAutospacing="1" w:after="100" w:afterAutospacing="1"/>
    </w:pPr>
    <w:rPr>
      <w:lang w:val="en-US" w:eastAsia="zh-CN"/>
    </w:rPr>
  </w:style>
  <w:style w:type="paragraph" w:customStyle="1" w:styleId="EndNoteBibliographyTitle">
    <w:name w:val="EndNote Bibliography Title"/>
    <w:basedOn w:val="Normal"/>
    <w:link w:val="EndNoteBibliographyTitleChar"/>
    <w:rsid w:val="007973FC"/>
    <w:pPr>
      <w:jc w:val="center"/>
    </w:pPr>
    <w:rPr>
      <w:noProof/>
    </w:rPr>
  </w:style>
  <w:style w:type="character" w:customStyle="1" w:styleId="EndNoteBibliographyTitleChar">
    <w:name w:val="EndNote Bibliography Title Char"/>
    <w:basedOn w:val="DefaultParagraphFont"/>
    <w:link w:val="EndNoteBibliographyTitle"/>
    <w:rsid w:val="007973FC"/>
    <w:rPr>
      <w:rFonts w:ascii="Times New Roman" w:eastAsia="Times New Roman" w:hAnsi="Times New Roman" w:cs="Times New Roman"/>
      <w:noProof/>
      <w:kern w:val="0"/>
      <w:sz w:val="24"/>
      <w:szCs w:val="24"/>
      <w:lang w:val="en-IN"/>
      <w14:ligatures w14:val="none"/>
    </w:rPr>
  </w:style>
  <w:style w:type="character" w:customStyle="1" w:styleId="Heading1Char">
    <w:name w:val="Heading 1 Char"/>
    <w:basedOn w:val="DefaultParagraphFont"/>
    <w:link w:val="Heading1"/>
    <w:uiPriority w:val="9"/>
    <w:rsid w:val="006B201A"/>
    <w:rPr>
      <w:rFonts w:asciiTheme="majorHAnsi" w:eastAsiaTheme="majorEastAsia" w:hAnsiTheme="majorHAnsi" w:cstheme="majorBidi"/>
      <w:color w:val="2F5496" w:themeColor="accent1" w:themeShade="BF"/>
      <w:sz w:val="32"/>
      <w:szCs w:val="32"/>
      <w14:ligatures w14:val="none"/>
    </w:rPr>
  </w:style>
  <w:style w:type="character" w:customStyle="1" w:styleId="Heading3Char">
    <w:name w:val="Heading 3 Char"/>
    <w:basedOn w:val="DefaultParagraphFont"/>
    <w:link w:val="Heading3"/>
    <w:uiPriority w:val="9"/>
    <w:rsid w:val="007D504F"/>
    <w:rPr>
      <w:rFonts w:asciiTheme="majorHAnsi" w:eastAsiaTheme="majorEastAsia" w:hAnsiTheme="majorHAnsi" w:cstheme="majorBidi"/>
      <w:color w:val="1F3763" w:themeColor="accent1" w:themeShade="7F"/>
      <w:kern w:val="0"/>
      <w:sz w:val="24"/>
      <w:szCs w:val="24"/>
      <w:lang w:val="en-IN"/>
      <w14:ligatures w14:val="none"/>
    </w:rPr>
  </w:style>
  <w:style w:type="character" w:styleId="CommentReference">
    <w:name w:val="annotation reference"/>
    <w:basedOn w:val="DefaultParagraphFont"/>
    <w:uiPriority w:val="99"/>
    <w:semiHidden/>
    <w:unhideWhenUsed/>
    <w:rsid w:val="000F26E7"/>
    <w:rPr>
      <w:sz w:val="18"/>
      <w:szCs w:val="18"/>
    </w:rPr>
  </w:style>
  <w:style w:type="paragraph" w:styleId="CommentText">
    <w:name w:val="annotation text"/>
    <w:basedOn w:val="Normal"/>
    <w:link w:val="CommentTextChar"/>
    <w:uiPriority w:val="99"/>
    <w:unhideWhenUsed/>
    <w:rsid w:val="000F26E7"/>
    <w:pPr>
      <w:widowControl w:val="0"/>
    </w:pPr>
    <w:rPr>
      <w:rFonts w:asciiTheme="minorHAnsi" w:eastAsiaTheme="minorEastAsia" w:hAnsiTheme="minorHAnsi" w:cstheme="minorBidi"/>
      <w:kern w:val="2"/>
      <w:sz w:val="21"/>
      <w:szCs w:val="22"/>
      <w:lang w:val="en-US" w:eastAsia="zh-CN"/>
    </w:rPr>
  </w:style>
  <w:style w:type="character" w:customStyle="1" w:styleId="CommentTextChar">
    <w:name w:val="Comment Text Char"/>
    <w:basedOn w:val="DefaultParagraphFont"/>
    <w:link w:val="CommentText"/>
    <w:uiPriority w:val="99"/>
    <w:rsid w:val="000F26E7"/>
    <w:rPr>
      <w:sz w:val="21"/>
      <w:lang w:eastAsia="zh-CN"/>
      <w14:ligatures w14:val="none"/>
    </w:rPr>
  </w:style>
  <w:style w:type="paragraph" w:styleId="BalloonText">
    <w:name w:val="Balloon Text"/>
    <w:basedOn w:val="Normal"/>
    <w:link w:val="BalloonTextChar"/>
    <w:uiPriority w:val="99"/>
    <w:semiHidden/>
    <w:unhideWhenUsed/>
    <w:rsid w:val="000F26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26E7"/>
    <w:rPr>
      <w:rFonts w:ascii="Segoe UI" w:eastAsia="Times New Roman" w:hAnsi="Segoe UI" w:cs="Segoe UI"/>
      <w:kern w:val="0"/>
      <w:sz w:val="18"/>
      <w:szCs w:val="18"/>
      <w:lang w:val="en-IN"/>
      <w14:ligatures w14:val="none"/>
    </w:rPr>
  </w:style>
  <w:style w:type="character" w:customStyle="1" w:styleId="Heading2Char">
    <w:name w:val="Heading 2 Char"/>
    <w:basedOn w:val="DefaultParagraphFont"/>
    <w:link w:val="Heading2"/>
    <w:uiPriority w:val="9"/>
    <w:rsid w:val="00286413"/>
    <w:rPr>
      <w:rFonts w:asciiTheme="majorHAnsi" w:eastAsiaTheme="majorEastAsia" w:hAnsiTheme="majorHAnsi" w:cstheme="majorBidi"/>
      <w:color w:val="2F5496" w:themeColor="accent1" w:themeShade="BF"/>
      <w:kern w:val="0"/>
      <w:sz w:val="26"/>
      <w:szCs w:val="26"/>
      <w:lang w:val="en-IN"/>
      <w14:ligatures w14:val="none"/>
    </w:rPr>
  </w:style>
  <w:style w:type="character" w:styleId="LineNumber">
    <w:name w:val="line number"/>
    <w:basedOn w:val="DefaultParagraphFont"/>
    <w:uiPriority w:val="99"/>
    <w:semiHidden/>
    <w:unhideWhenUsed/>
    <w:rsid w:val="00D21614"/>
  </w:style>
  <w:style w:type="paragraph" w:styleId="Revision">
    <w:name w:val="Revision"/>
    <w:hidden/>
    <w:uiPriority w:val="99"/>
    <w:semiHidden/>
    <w:rsid w:val="003E424C"/>
    <w:pPr>
      <w:spacing w:after="0" w:line="240" w:lineRule="auto"/>
    </w:pPr>
    <w:rPr>
      <w:rFonts w:ascii="Times New Roman" w:eastAsia="Times New Roman" w:hAnsi="Times New Roman" w:cs="Times New Roman"/>
      <w:kern w:val="0"/>
      <w:sz w:val="24"/>
      <w:szCs w:val="24"/>
      <w:lang w:val="en-IN"/>
      <w14:ligatures w14:val="none"/>
    </w:rPr>
  </w:style>
  <w:style w:type="paragraph" w:styleId="CommentSubject">
    <w:name w:val="annotation subject"/>
    <w:basedOn w:val="CommentText"/>
    <w:next w:val="CommentText"/>
    <w:link w:val="CommentSubjectChar"/>
    <w:uiPriority w:val="99"/>
    <w:semiHidden/>
    <w:unhideWhenUsed/>
    <w:rsid w:val="003E424C"/>
    <w:pPr>
      <w:widowControl/>
    </w:pPr>
    <w:rPr>
      <w:rFonts w:ascii="Times New Roman" w:eastAsia="Times New Roman" w:hAnsi="Times New Roman" w:cs="Times New Roman"/>
      <w:b/>
      <w:bCs/>
      <w:kern w:val="0"/>
      <w:sz w:val="24"/>
      <w:szCs w:val="24"/>
      <w:lang w:val="en-IN" w:eastAsia="ko-KR"/>
    </w:rPr>
  </w:style>
  <w:style w:type="character" w:customStyle="1" w:styleId="CommentSubjectChar">
    <w:name w:val="Comment Subject Char"/>
    <w:basedOn w:val="CommentTextChar"/>
    <w:link w:val="CommentSubject"/>
    <w:uiPriority w:val="99"/>
    <w:semiHidden/>
    <w:rsid w:val="003E424C"/>
    <w:rPr>
      <w:rFonts w:ascii="Times New Roman" w:eastAsia="Times New Roman" w:hAnsi="Times New Roman" w:cs="Times New Roman"/>
      <w:b/>
      <w:bCs/>
      <w:kern w:val="0"/>
      <w:sz w:val="24"/>
      <w:szCs w:val="24"/>
      <w:lang w:val="en-IN" w:eastAsia="zh-CN"/>
      <w14:ligatures w14:val="none"/>
    </w:rPr>
  </w:style>
  <w:style w:type="character" w:styleId="Hyperlink">
    <w:name w:val="Hyperlink"/>
    <w:basedOn w:val="DefaultParagraphFont"/>
    <w:uiPriority w:val="99"/>
    <w:unhideWhenUsed/>
    <w:rsid w:val="005255A8"/>
    <w:rPr>
      <w:color w:val="0563C1" w:themeColor="hyperlink"/>
      <w:u w:val="single"/>
    </w:rPr>
  </w:style>
  <w:style w:type="paragraph" w:customStyle="1" w:styleId="Body">
    <w:name w:val="Body"/>
    <w:link w:val="BodyChar"/>
    <w:qFormat/>
    <w:rsid w:val="00060E4D"/>
    <w:pPr>
      <w:widowControl w:val="0"/>
      <w:spacing w:line="240" w:lineRule="auto"/>
      <w:jc w:val="both"/>
    </w:pPr>
    <w:rPr>
      <w:rFonts w:ascii="Times New Roman" w:hAnsi="Arial Unicode MS" w:cs="Arial Unicode MS"/>
      <w:color w:val="000000"/>
      <w:u w:color="000000"/>
      <w14:ligatures w14:val="none"/>
    </w:rPr>
  </w:style>
  <w:style w:type="character" w:customStyle="1" w:styleId="BodyChar">
    <w:name w:val="Body Char"/>
    <w:basedOn w:val="DefaultParagraphFont"/>
    <w:link w:val="Body"/>
    <w:qFormat/>
    <w:rsid w:val="00060E4D"/>
    <w:rPr>
      <w:rFonts w:ascii="Times New Roman" w:hAnsi="Arial Unicode MS" w:cs="Arial Unicode MS"/>
      <w:color w:val="000000"/>
      <w:u w:color="000000"/>
      <w14:ligatures w14:val="none"/>
    </w:rPr>
  </w:style>
  <w:style w:type="character" w:styleId="PlaceholderText">
    <w:name w:val="Placeholder Text"/>
    <w:basedOn w:val="DefaultParagraphFont"/>
    <w:uiPriority w:val="99"/>
    <w:semiHidden/>
    <w:rsid w:val="007B795D"/>
    <w:rPr>
      <w:color w:val="808080"/>
    </w:rPr>
  </w:style>
  <w:style w:type="paragraph" w:styleId="NoSpacing">
    <w:name w:val="No Spacing"/>
    <w:uiPriority w:val="1"/>
    <w:qFormat/>
    <w:rsid w:val="007800AB"/>
    <w:pPr>
      <w:spacing w:after="0" w:line="240" w:lineRule="auto"/>
    </w:pPr>
    <w:rPr>
      <w:rFonts w:ascii="Times New Roman" w:eastAsia="Times New Roman" w:hAnsi="Times New Roman" w:cs="Times New Roman"/>
      <w:kern w:val="0"/>
      <w:sz w:val="24"/>
      <w:szCs w:val="24"/>
      <w:lang w:val="en-IN"/>
      <w14:ligatures w14:val="none"/>
    </w:rPr>
  </w:style>
  <w:style w:type="character" w:customStyle="1" w:styleId="math-inline">
    <w:name w:val="math-inline"/>
    <w:basedOn w:val="DefaultParagraphFont"/>
    <w:rsid w:val="006D2475"/>
  </w:style>
  <w:style w:type="character" w:customStyle="1" w:styleId="UnresolvedMention1">
    <w:name w:val="Unresolved Mention1"/>
    <w:basedOn w:val="DefaultParagraphFont"/>
    <w:uiPriority w:val="99"/>
    <w:semiHidden/>
    <w:unhideWhenUsed/>
    <w:rsid w:val="00CD5EAA"/>
    <w:rPr>
      <w:color w:val="605E5C"/>
      <w:shd w:val="clear" w:color="auto" w:fill="E1DFDD"/>
    </w:rPr>
  </w:style>
  <w:style w:type="character" w:customStyle="1" w:styleId="anchor-text">
    <w:name w:val="anchor-text"/>
    <w:basedOn w:val="DefaultParagraphFont"/>
    <w:rsid w:val="00AF6E7D"/>
  </w:style>
  <w:style w:type="table" w:styleId="TableGrid">
    <w:name w:val="Table Grid"/>
    <w:basedOn w:val="TableNormal"/>
    <w:uiPriority w:val="39"/>
    <w:rsid w:val="000B14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D85E1E"/>
    <w:rPr>
      <w:color w:val="605E5C"/>
      <w:shd w:val="clear" w:color="auto" w:fill="E1DFDD"/>
    </w:rPr>
  </w:style>
  <w:style w:type="character" w:customStyle="1" w:styleId="UnresolvedMention3">
    <w:name w:val="Unresolved Mention3"/>
    <w:basedOn w:val="DefaultParagraphFont"/>
    <w:uiPriority w:val="99"/>
    <w:semiHidden/>
    <w:unhideWhenUsed/>
    <w:rsid w:val="00906D4F"/>
    <w:rPr>
      <w:color w:val="605E5C"/>
      <w:shd w:val="clear" w:color="auto" w:fill="E1DFDD"/>
    </w:rPr>
  </w:style>
  <w:style w:type="paragraph" w:styleId="ListParagraph">
    <w:name w:val="List Paragraph"/>
    <w:basedOn w:val="Normal"/>
    <w:uiPriority w:val="34"/>
    <w:qFormat/>
    <w:rsid w:val="00255511"/>
    <w:pPr>
      <w:ind w:left="720"/>
      <w:contextualSpacing/>
    </w:pPr>
  </w:style>
  <w:style w:type="character" w:customStyle="1" w:styleId="katex-mathml">
    <w:name w:val="katex-mathml"/>
    <w:basedOn w:val="DefaultParagraphFont"/>
    <w:rsid w:val="00C70521"/>
  </w:style>
  <w:style w:type="character" w:customStyle="1" w:styleId="vlist-s">
    <w:name w:val="vlist-s"/>
    <w:basedOn w:val="DefaultParagraphFont"/>
    <w:rsid w:val="00C70521"/>
  </w:style>
  <w:style w:type="character" w:customStyle="1" w:styleId="UnresolvedMention4">
    <w:name w:val="Unresolved Mention4"/>
    <w:basedOn w:val="DefaultParagraphFont"/>
    <w:uiPriority w:val="99"/>
    <w:semiHidden/>
    <w:unhideWhenUsed/>
    <w:rsid w:val="00366FA5"/>
    <w:rPr>
      <w:color w:val="605E5C"/>
      <w:shd w:val="clear" w:color="auto" w:fill="E1DFDD"/>
    </w:rPr>
  </w:style>
  <w:style w:type="paragraph" w:customStyle="1" w:styleId="isselectedend">
    <w:name w:val="isselectedend"/>
    <w:basedOn w:val="Normal"/>
    <w:rsid w:val="00267434"/>
    <w:pPr>
      <w:spacing w:before="100" w:beforeAutospacing="1" w:after="100" w:afterAutospacing="1"/>
    </w:pPr>
    <w:rPr>
      <w:lang w:val="en-US" w:eastAsia="en-US"/>
    </w:rPr>
  </w:style>
  <w:style w:type="paragraph" w:styleId="Header">
    <w:name w:val="header"/>
    <w:basedOn w:val="Normal"/>
    <w:link w:val="HeaderChar"/>
    <w:uiPriority w:val="99"/>
    <w:unhideWhenUsed/>
    <w:rsid w:val="007D3FFC"/>
    <w:pPr>
      <w:tabs>
        <w:tab w:val="center" w:pos="4513"/>
        <w:tab w:val="right" w:pos="9026"/>
      </w:tabs>
      <w:snapToGrid w:val="0"/>
    </w:pPr>
  </w:style>
  <w:style w:type="character" w:customStyle="1" w:styleId="HeaderChar">
    <w:name w:val="Header Char"/>
    <w:basedOn w:val="DefaultParagraphFont"/>
    <w:link w:val="Header"/>
    <w:uiPriority w:val="99"/>
    <w:rsid w:val="007D3FFC"/>
    <w:rPr>
      <w:rFonts w:ascii="Times New Roman" w:eastAsia="Times New Roman" w:hAnsi="Times New Roman" w:cs="Times New Roman"/>
      <w:kern w:val="0"/>
      <w:sz w:val="24"/>
      <w:szCs w:val="24"/>
      <w:lang w:val="en-IN"/>
      <w14:ligatures w14:val="none"/>
    </w:rPr>
  </w:style>
  <w:style w:type="paragraph" w:styleId="Footer">
    <w:name w:val="footer"/>
    <w:basedOn w:val="Normal"/>
    <w:link w:val="FooterChar"/>
    <w:uiPriority w:val="99"/>
    <w:unhideWhenUsed/>
    <w:rsid w:val="007D3FFC"/>
    <w:pPr>
      <w:tabs>
        <w:tab w:val="center" w:pos="4513"/>
        <w:tab w:val="right" w:pos="9026"/>
      </w:tabs>
      <w:snapToGrid w:val="0"/>
    </w:pPr>
  </w:style>
  <w:style w:type="character" w:customStyle="1" w:styleId="FooterChar">
    <w:name w:val="Footer Char"/>
    <w:basedOn w:val="DefaultParagraphFont"/>
    <w:link w:val="Footer"/>
    <w:uiPriority w:val="99"/>
    <w:rsid w:val="007D3FFC"/>
    <w:rPr>
      <w:rFonts w:ascii="Times New Roman" w:eastAsia="Times New Roman" w:hAnsi="Times New Roman" w:cs="Times New Roman"/>
      <w:kern w:val="0"/>
      <w:sz w:val="24"/>
      <w:szCs w:val="24"/>
      <w:lang w:val="en-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07027">
      <w:bodyDiv w:val="1"/>
      <w:marLeft w:val="0"/>
      <w:marRight w:val="0"/>
      <w:marTop w:val="0"/>
      <w:marBottom w:val="0"/>
      <w:divBdr>
        <w:top w:val="none" w:sz="0" w:space="0" w:color="auto"/>
        <w:left w:val="none" w:sz="0" w:space="0" w:color="auto"/>
        <w:bottom w:val="none" w:sz="0" w:space="0" w:color="auto"/>
        <w:right w:val="none" w:sz="0" w:space="0" w:color="auto"/>
      </w:divBdr>
    </w:div>
    <w:div w:id="18513624">
      <w:bodyDiv w:val="1"/>
      <w:marLeft w:val="0"/>
      <w:marRight w:val="0"/>
      <w:marTop w:val="0"/>
      <w:marBottom w:val="0"/>
      <w:divBdr>
        <w:top w:val="none" w:sz="0" w:space="0" w:color="auto"/>
        <w:left w:val="none" w:sz="0" w:space="0" w:color="auto"/>
        <w:bottom w:val="none" w:sz="0" w:space="0" w:color="auto"/>
        <w:right w:val="none" w:sz="0" w:space="0" w:color="auto"/>
      </w:divBdr>
    </w:div>
    <w:div w:id="22174324">
      <w:bodyDiv w:val="1"/>
      <w:marLeft w:val="0"/>
      <w:marRight w:val="0"/>
      <w:marTop w:val="0"/>
      <w:marBottom w:val="0"/>
      <w:divBdr>
        <w:top w:val="none" w:sz="0" w:space="0" w:color="auto"/>
        <w:left w:val="none" w:sz="0" w:space="0" w:color="auto"/>
        <w:bottom w:val="none" w:sz="0" w:space="0" w:color="auto"/>
        <w:right w:val="none" w:sz="0" w:space="0" w:color="auto"/>
      </w:divBdr>
      <w:divsChild>
        <w:div w:id="1565146353">
          <w:marLeft w:val="0"/>
          <w:marRight w:val="0"/>
          <w:marTop w:val="0"/>
          <w:marBottom w:val="0"/>
          <w:divBdr>
            <w:top w:val="none" w:sz="0" w:space="0" w:color="auto"/>
            <w:left w:val="none" w:sz="0" w:space="0" w:color="auto"/>
            <w:bottom w:val="none" w:sz="0" w:space="0" w:color="auto"/>
            <w:right w:val="none" w:sz="0" w:space="0" w:color="auto"/>
          </w:divBdr>
        </w:div>
        <w:div w:id="1748452973">
          <w:marLeft w:val="0"/>
          <w:marRight w:val="0"/>
          <w:marTop w:val="0"/>
          <w:marBottom w:val="0"/>
          <w:divBdr>
            <w:top w:val="none" w:sz="0" w:space="0" w:color="auto"/>
            <w:left w:val="none" w:sz="0" w:space="0" w:color="auto"/>
            <w:bottom w:val="none" w:sz="0" w:space="0" w:color="auto"/>
            <w:right w:val="none" w:sz="0" w:space="0" w:color="auto"/>
          </w:divBdr>
          <w:divsChild>
            <w:div w:id="76503186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59906355">
      <w:bodyDiv w:val="1"/>
      <w:marLeft w:val="0"/>
      <w:marRight w:val="0"/>
      <w:marTop w:val="0"/>
      <w:marBottom w:val="0"/>
      <w:divBdr>
        <w:top w:val="none" w:sz="0" w:space="0" w:color="auto"/>
        <w:left w:val="none" w:sz="0" w:space="0" w:color="auto"/>
        <w:bottom w:val="none" w:sz="0" w:space="0" w:color="auto"/>
        <w:right w:val="none" w:sz="0" w:space="0" w:color="auto"/>
      </w:divBdr>
    </w:div>
    <w:div w:id="105514456">
      <w:bodyDiv w:val="1"/>
      <w:marLeft w:val="0"/>
      <w:marRight w:val="0"/>
      <w:marTop w:val="0"/>
      <w:marBottom w:val="0"/>
      <w:divBdr>
        <w:top w:val="none" w:sz="0" w:space="0" w:color="auto"/>
        <w:left w:val="none" w:sz="0" w:space="0" w:color="auto"/>
        <w:bottom w:val="none" w:sz="0" w:space="0" w:color="auto"/>
        <w:right w:val="none" w:sz="0" w:space="0" w:color="auto"/>
      </w:divBdr>
    </w:div>
    <w:div w:id="113867614">
      <w:bodyDiv w:val="1"/>
      <w:marLeft w:val="0"/>
      <w:marRight w:val="0"/>
      <w:marTop w:val="0"/>
      <w:marBottom w:val="0"/>
      <w:divBdr>
        <w:top w:val="none" w:sz="0" w:space="0" w:color="auto"/>
        <w:left w:val="none" w:sz="0" w:space="0" w:color="auto"/>
        <w:bottom w:val="none" w:sz="0" w:space="0" w:color="auto"/>
        <w:right w:val="none" w:sz="0" w:space="0" w:color="auto"/>
      </w:divBdr>
    </w:div>
    <w:div w:id="159077122">
      <w:bodyDiv w:val="1"/>
      <w:marLeft w:val="0"/>
      <w:marRight w:val="0"/>
      <w:marTop w:val="0"/>
      <w:marBottom w:val="0"/>
      <w:divBdr>
        <w:top w:val="none" w:sz="0" w:space="0" w:color="auto"/>
        <w:left w:val="none" w:sz="0" w:space="0" w:color="auto"/>
        <w:bottom w:val="none" w:sz="0" w:space="0" w:color="auto"/>
        <w:right w:val="none" w:sz="0" w:space="0" w:color="auto"/>
      </w:divBdr>
    </w:div>
    <w:div w:id="175077464">
      <w:bodyDiv w:val="1"/>
      <w:marLeft w:val="0"/>
      <w:marRight w:val="0"/>
      <w:marTop w:val="0"/>
      <w:marBottom w:val="0"/>
      <w:divBdr>
        <w:top w:val="none" w:sz="0" w:space="0" w:color="auto"/>
        <w:left w:val="none" w:sz="0" w:space="0" w:color="auto"/>
        <w:bottom w:val="none" w:sz="0" w:space="0" w:color="auto"/>
        <w:right w:val="none" w:sz="0" w:space="0" w:color="auto"/>
      </w:divBdr>
    </w:div>
    <w:div w:id="194117909">
      <w:bodyDiv w:val="1"/>
      <w:marLeft w:val="0"/>
      <w:marRight w:val="0"/>
      <w:marTop w:val="0"/>
      <w:marBottom w:val="0"/>
      <w:divBdr>
        <w:top w:val="none" w:sz="0" w:space="0" w:color="auto"/>
        <w:left w:val="none" w:sz="0" w:space="0" w:color="auto"/>
        <w:bottom w:val="none" w:sz="0" w:space="0" w:color="auto"/>
        <w:right w:val="none" w:sz="0" w:space="0" w:color="auto"/>
      </w:divBdr>
    </w:div>
    <w:div w:id="199780045">
      <w:bodyDiv w:val="1"/>
      <w:marLeft w:val="0"/>
      <w:marRight w:val="0"/>
      <w:marTop w:val="0"/>
      <w:marBottom w:val="0"/>
      <w:divBdr>
        <w:top w:val="none" w:sz="0" w:space="0" w:color="auto"/>
        <w:left w:val="none" w:sz="0" w:space="0" w:color="auto"/>
        <w:bottom w:val="none" w:sz="0" w:space="0" w:color="auto"/>
        <w:right w:val="none" w:sz="0" w:space="0" w:color="auto"/>
      </w:divBdr>
    </w:div>
    <w:div w:id="203952994">
      <w:bodyDiv w:val="1"/>
      <w:marLeft w:val="0"/>
      <w:marRight w:val="0"/>
      <w:marTop w:val="0"/>
      <w:marBottom w:val="0"/>
      <w:divBdr>
        <w:top w:val="none" w:sz="0" w:space="0" w:color="auto"/>
        <w:left w:val="none" w:sz="0" w:space="0" w:color="auto"/>
        <w:bottom w:val="none" w:sz="0" w:space="0" w:color="auto"/>
        <w:right w:val="none" w:sz="0" w:space="0" w:color="auto"/>
      </w:divBdr>
    </w:div>
    <w:div w:id="234321965">
      <w:bodyDiv w:val="1"/>
      <w:marLeft w:val="0"/>
      <w:marRight w:val="0"/>
      <w:marTop w:val="0"/>
      <w:marBottom w:val="0"/>
      <w:divBdr>
        <w:top w:val="none" w:sz="0" w:space="0" w:color="auto"/>
        <w:left w:val="none" w:sz="0" w:space="0" w:color="auto"/>
        <w:bottom w:val="none" w:sz="0" w:space="0" w:color="auto"/>
        <w:right w:val="none" w:sz="0" w:space="0" w:color="auto"/>
      </w:divBdr>
    </w:div>
    <w:div w:id="286930193">
      <w:bodyDiv w:val="1"/>
      <w:marLeft w:val="0"/>
      <w:marRight w:val="0"/>
      <w:marTop w:val="0"/>
      <w:marBottom w:val="0"/>
      <w:divBdr>
        <w:top w:val="none" w:sz="0" w:space="0" w:color="auto"/>
        <w:left w:val="none" w:sz="0" w:space="0" w:color="auto"/>
        <w:bottom w:val="none" w:sz="0" w:space="0" w:color="auto"/>
        <w:right w:val="none" w:sz="0" w:space="0" w:color="auto"/>
      </w:divBdr>
    </w:div>
    <w:div w:id="308369033">
      <w:bodyDiv w:val="1"/>
      <w:marLeft w:val="0"/>
      <w:marRight w:val="0"/>
      <w:marTop w:val="0"/>
      <w:marBottom w:val="0"/>
      <w:divBdr>
        <w:top w:val="none" w:sz="0" w:space="0" w:color="auto"/>
        <w:left w:val="none" w:sz="0" w:space="0" w:color="auto"/>
        <w:bottom w:val="none" w:sz="0" w:space="0" w:color="auto"/>
        <w:right w:val="none" w:sz="0" w:space="0" w:color="auto"/>
      </w:divBdr>
    </w:div>
    <w:div w:id="313609996">
      <w:bodyDiv w:val="1"/>
      <w:marLeft w:val="0"/>
      <w:marRight w:val="0"/>
      <w:marTop w:val="0"/>
      <w:marBottom w:val="0"/>
      <w:divBdr>
        <w:top w:val="none" w:sz="0" w:space="0" w:color="auto"/>
        <w:left w:val="none" w:sz="0" w:space="0" w:color="auto"/>
        <w:bottom w:val="none" w:sz="0" w:space="0" w:color="auto"/>
        <w:right w:val="none" w:sz="0" w:space="0" w:color="auto"/>
      </w:divBdr>
    </w:div>
    <w:div w:id="385878494">
      <w:bodyDiv w:val="1"/>
      <w:marLeft w:val="0"/>
      <w:marRight w:val="0"/>
      <w:marTop w:val="0"/>
      <w:marBottom w:val="0"/>
      <w:divBdr>
        <w:top w:val="none" w:sz="0" w:space="0" w:color="auto"/>
        <w:left w:val="none" w:sz="0" w:space="0" w:color="auto"/>
        <w:bottom w:val="none" w:sz="0" w:space="0" w:color="auto"/>
        <w:right w:val="none" w:sz="0" w:space="0" w:color="auto"/>
      </w:divBdr>
    </w:div>
    <w:div w:id="412554955">
      <w:bodyDiv w:val="1"/>
      <w:marLeft w:val="0"/>
      <w:marRight w:val="0"/>
      <w:marTop w:val="0"/>
      <w:marBottom w:val="0"/>
      <w:divBdr>
        <w:top w:val="none" w:sz="0" w:space="0" w:color="auto"/>
        <w:left w:val="none" w:sz="0" w:space="0" w:color="auto"/>
        <w:bottom w:val="none" w:sz="0" w:space="0" w:color="auto"/>
        <w:right w:val="none" w:sz="0" w:space="0" w:color="auto"/>
      </w:divBdr>
    </w:div>
    <w:div w:id="461071166">
      <w:bodyDiv w:val="1"/>
      <w:marLeft w:val="0"/>
      <w:marRight w:val="0"/>
      <w:marTop w:val="0"/>
      <w:marBottom w:val="0"/>
      <w:divBdr>
        <w:top w:val="none" w:sz="0" w:space="0" w:color="auto"/>
        <w:left w:val="none" w:sz="0" w:space="0" w:color="auto"/>
        <w:bottom w:val="none" w:sz="0" w:space="0" w:color="auto"/>
        <w:right w:val="none" w:sz="0" w:space="0" w:color="auto"/>
      </w:divBdr>
    </w:div>
    <w:div w:id="470052468">
      <w:bodyDiv w:val="1"/>
      <w:marLeft w:val="0"/>
      <w:marRight w:val="0"/>
      <w:marTop w:val="0"/>
      <w:marBottom w:val="0"/>
      <w:divBdr>
        <w:top w:val="none" w:sz="0" w:space="0" w:color="auto"/>
        <w:left w:val="none" w:sz="0" w:space="0" w:color="auto"/>
        <w:bottom w:val="none" w:sz="0" w:space="0" w:color="auto"/>
        <w:right w:val="none" w:sz="0" w:space="0" w:color="auto"/>
      </w:divBdr>
    </w:div>
    <w:div w:id="473331475">
      <w:bodyDiv w:val="1"/>
      <w:marLeft w:val="0"/>
      <w:marRight w:val="0"/>
      <w:marTop w:val="0"/>
      <w:marBottom w:val="0"/>
      <w:divBdr>
        <w:top w:val="none" w:sz="0" w:space="0" w:color="auto"/>
        <w:left w:val="none" w:sz="0" w:space="0" w:color="auto"/>
        <w:bottom w:val="none" w:sz="0" w:space="0" w:color="auto"/>
        <w:right w:val="none" w:sz="0" w:space="0" w:color="auto"/>
      </w:divBdr>
    </w:div>
    <w:div w:id="514809917">
      <w:bodyDiv w:val="1"/>
      <w:marLeft w:val="0"/>
      <w:marRight w:val="0"/>
      <w:marTop w:val="0"/>
      <w:marBottom w:val="0"/>
      <w:divBdr>
        <w:top w:val="none" w:sz="0" w:space="0" w:color="auto"/>
        <w:left w:val="none" w:sz="0" w:space="0" w:color="auto"/>
        <w:bottom w:val="none" w:sz="0" w:space="0" w:color="auto"/>
        <w:right w:val="none" w:sz="0" w:space="0" w:color="auto"/>
      </w:divBdr>
    </w:div>
    <w:div w:id="523131461">
      <w:bodyDiv w:val="1"/>
      <w:marLeft w:val="0"/>
      <w:marRight w:val="0"/>
      <w:marTop w:val="0"/>
      <w:marBottom w:val="0"/>
      <w:divBdr>
        <w:top w:val="none" w:sz="0" w:space="0" w:color="auto"/>
        <w:left w:val="none" w:sz="0" w:space="0" w:color="auto"/>
        <w:bottom w:val="none" w:sz="0" w:space="0" w:color="auto"/>
        <w:right w:val="none" w:sz="0" w:space="0" w:color="auto"/>
      </w:divBdr>
    </w:div>
    <w:div w:id="537622226">
      <w:bodyDiv w:val="1"/>
      <w:marLeft w:val="0"/>
      <w:marRight w:val="0"/>
      <w:marTop w:val="0"/>
      <w:marBottom w:val="0"/>
      <w:divBdr>
        <w:top w:val="none" w:sz="0" w:space="0" w:color="auto"/>
        <w:left w:val="none" w:sz="0" w:space="0" w:color="auto"/>
        <w:bottom w:val="none" w:sz="0" w:space="0" w:color="auto"/>
        <w:right w:val="none" w:sz="0" w:space="0" w:color="auto"/>
      </w:divBdr>
    </w:div>
    <w:div w:id="560016481">
      <w:bodyDiv w:val="1"/>
      <w:marLeft w:val="0"/>
      <w:marRight w:val="0"/>
      <w:marTop w:val="0"/>
      <w:marBottom w:val="0"/>
      <w:divBdr>
        <w:top w:val="none" w:sz="0" w:space="0" w:color="auto"/>
        <w:left w:val="none" w:sz="0" w:space="0" w:color="auto"/>
        <w:bottom w:val="none" w:sz="0" w:space="0" w:color="auto"/>
        <w:right w:val="none" w:sz="0" w:space="0" w:color="auto"/>
      </w:divBdr>
    </w:div>
    <w:div w:id="581061949">
      <w:bodyDiv w:val="1"/>
      <w:marLeft w:val="0"/>
      <w:marRight w:val="0"/>
      <w:marTop w:val="0"/>
      <w:marBottom w:val="0"/>
      <w:divBdr>
        <w:top w:val="none" w:sz="0" w:space="0" w:color="auto"/>
        <w:left w:val="none" w:sz="0" w:space="0" w:color="auto"/>
        <w:bottom w:val="none" w:sz="0" w:space="0" w:color="auto"/>
        <w:right w:val="none" w:sz="0" w:space="0" w:color="auto"/>
      </w:divBdr>
    </w:div>
    <w:div w:id="599293785">
      <w:bodyDiv w:val="1"/>
      <w:marLeft w:val="0"/>
      <w:marRight w:val="0"/>
      <w:marTop w:val="0"/>
      <w:marBottom w:val="0"/>
      <w:divBdr>
        <w:top w:val="none" w:sz="0" w:space="0" w:color="auto"/>
        <w:left w:val="none" w:sz="0" w:space="0" w:color="auto"/>
        <w:bottom w:val="none" w:sz="0" w:space="0" w:color="auto"/>
        <w:right w:val="none" w:sz="0" w:space="0" w:color="auto"/>
      </w:divBdr>
    </w:div>
    <w:div w:id="622226746">
      <w:bodyDiv w:val="1"/>
      <w:marLeft w:val="0"/>
      <w:marRight w:val="0"/>
      <w:marTop w:val="0"/>
      <w:marBottom w:val="0"/>
      <w:divBdr>
        <w:top w:val="none" w:sz="0" w:space="0" w:color="auto"/>
        <w:left w:val="none" w:sz="0" w:space="0" w:color="auto"/>
        <w:bottom w:val="none" w:sz="0" w:space="0" w:color="auto"/>
        <w:right w:val="none" w:sz="0" w:space="0" w:color="auto"/>
      </w:divBdr>
    </w:div>
    <w:div w:id="656618112">
      <w:bodyDiv w:val="1"/>
      <w:marLeft w:val="0"/>
      <w:marRight w:val="0"/>
      <w:marTop w:val="0"/>
      <w:marBottom w:val="0"/>
      <w:divBdr>
        <w:top w:val="none" w:sz="0" w:space="0" w:color="auto"/>
        <w:left w:val="none" w:sz="0" w:space="0" w:color="auto"/>
        <w:bottom w:val="none" w:sz="0" w:space="0" w:color="auto"/>
        <w:right w:val="none" w:sz="0" w:space="0" w:color="auto"/>
      </w:divBdr>
      <w:divsChild>
        <w:div w:id="465586391">
          <w:marLeft w:val="0"/>
          <w:marRight w:val="0"/>
          <w:marTop w:val="0"/>
          <w:marBottom w:val="0"/>
          <w:divBdr>
            <w:top w:val="none" w:sz="0" w:space="0" w:color="auto"/>
            <w:left w:val="none" w:sz="0" w:space="0" w:color="auto"/>
            <w:bottom w:val="none" w:sz="0" w:space="0" w:color="auto"/>
            <w:right w:val="none" w:sz="0" w:space="0" w:color="auto"/>
          </w:divBdr>
        </w:div>
      </w:divsChild>
    </w:div>
    <w:div w:id="657540030">
      <w:bodyDiv w:val="1"/>
      <w:marLeft w:val="0"/>
      <w:marRight w:val="0"/>
      <w:marTop w:val="0"/>
      <w:marBottom w:val="0"/>
      <w:divBdr>
        <w:top w:val="none" w:sz="0" w:space="0" w:color="auto"/>
        <w:left w:val="none" w:sz="0" w:space="0" w:color="auto"/>
        <w:bottom w:val="none" w:sz="0" w:space="0" w:color="auto"/>
        <w:right w:val="none" w:sz="0" w:space="0" w:color="auto"/>
      </w:divBdr>
    </w:div>
    <w:div w:id="662585719">
      <w:bodyDiv w:val="1"/>
      <w:marLeft w:val="0"/>
      <w:marRight w:val="0"/>
      <w:marTop w:val="0"/>
      <w:marBottom w:val="0"/>
      <w:divBdr>
        <w:top w:val="none" w:sz="0" w:space="0" w:color="auto"/>
        <w:left w:val="none" w:sz="0" w:space="0" w:color="auto"/>
        <w:bottom w:val="none" w:sz="0" w:space="0" w:color="auto"/>
        <w:right w:val="none" w:sz="0" w:space="0" w:color="auto"/>
      </w:divBdr>
    </w:div>
    <w:div w:id="665481526">
      <w:bodyDiv w:val="1"/>
      <w:marLeft w:val="0"/>
      <w:marRight w:val="0"/>
      <w:marTop w:val="0"/>
      <w:marBottom w:val="0"/>
      <w:divBdr>
        <w:top w:val="none" w:sz="0" w:space="0" w:color="auto"/>
        <w:left w:val="none" w:sz="0" w:space="0" w:color="auto"/>
        <w:bottom w:val="none" w:sz="0" w:space="0" w:color="auto"/>
        <w:right w:val="none" w:sz="0" w:space="0" w:color="auto"/>
      </w:divBdr>
      <w:divsChild>
        <w:div w:id="695157278">
          <w:marLeft w:val="0"/>
          <w:marRight w:val="0"/>
          <w:marTop w:val="0"/>
          <w:marBottom w:val="0"/>
          <w:divBdr>
            <w:top w:val="none" w:sz="0" w:space="0" w:color="auto"/>
            <w:left w:val="none" w:sz="0" w:space="0" w:color="auto"/>
            <w:bottom w:val="none" w:sz="0" w:space="0" w:color="auto"/>
            <w:right w:val="none" w:sz="0" w:space="0" w:color="auto"/>
          </w:divBdr>
        </w:div>
      </w:divsChild>
    </w:div>
    <w:div w:id="665741450">
      <w:bodyDiv w:val="1"/>
      <w:marLeft w:val="0"/>
      <w:marRight w:val="0"/>
      <w:marTop w:val="0"/>
      <w:marBottom w:val="0"/>
      <w:divBdr>
        <w:top w:val="none" w:sz="0" w:space="0" w:color="auto"/>
        <w:left w:val="none" w:sz="0" w:space="0" w:color="auto"/>
        <w:bottom w:val="none" w:sz="0" w:space="0" w:color="auto"/>
        <w:right w:val="none" w:sz="0" w:space="0" w:color="auto"/>
      </w:divBdr>
    </w:div>
    <w:div w:id="679553151">
      <w:bodyDiv w:val="1"/>
      <w:marLeft w:val="0"/>
      <w:marRight w:val="0"/>
      <w:marTop w:val="0"/>
      <w:marBottom w:val="0"/>
      <w:divBdr>
        <w:top w:val="none" w:sz="0" w:space="0" w:color="auto"/>
        <w:left w:val="none" w:sz="0" w:space="0" w:color="auto"/>
        <w:bottom w:val="none" w:sz="0" w:space="0" w:color="auto"/>
        <w:right w:val="none" w:sz="0" w:space="0" w:color="auto"/>
      </w:divBdr>
    </w:div>
    <w:div w:id="680401603">
      <w:bodyDiv w:val="1"/>
      <w:marLeft w:val="0"/>
      <w:marRight w:val="0"/>
      <w:marTop w:val="0"/>
      <w:marBottom w:val="0"/>
      <w:divBdr>
        <w:top w:val="none" w:sz="0" w:space="0" w:color="auto"/>
        <w:left w:val="none" w:sz="0" w:space="0" w:color="auto"/>
        <w:bottom w:val="none" w:sz="0" w:space="0" w:color="auto"/>
        <w:right w:val="none" w:sz="0" w:space="0" w:color="auto"/>
      </w:divBdr>
    </w:div>
    <w:div w:id="691540941">
      <w:bodyDiv w:val="1"/>
      <w:marLeft w:val="0"/>
      <w:marRight w:val="0"/>
      <w:marTop w:val="0"/>
      <w:marBottom w:val="0"/>
      <w:divBdr>
        <w:top w:val="none" w:sz="0" w:space="0" w:color="auto"/>
        <w:left w:val="none" w:sz="0" w:space="0" w:color="auto"/>
        <w:bottom w:val="none" w:sz="0" w:space="0" w:color="auto"/>
        <w:right w:val="none" w:sz="0" w:space="0" w:color="auto"/>
      </w:divBdr>
    </w:div>
    <w:div w:id="701519228">
      <w:bodyDiv w:val="1"/>
      <w:marLeft w:val="0"/>
      <w:marRight w:val="0"/>
      <w:marTop w:val="0"/>
      <w:marBottom w:val="0"/>
      <w:divBdr>
        <w:top w:val="none" w:sz="0" w:space="0" w:color="auto"/>
        <w:left w:val="none" w:sz="0" w:space="0" w:color="auto"/>
        <w:bottom w:val="none" w:sz="0" w:space="0" w:color="auto"/>
        <w:right w:val="none" w:sz="0" w:space="0" w:color="auto"/>
      </w:divBdr>
    </w:div>
    <w:div w:id="706373238">
      <w:bodyDiv w:val="1"/>
      <w:marLeft w:val="0"/>
      <w:marRight w:val="0"/>
      <w:marTop w:val="0"/>
      <w:marBottom w:val="0"/>
      <w:divBdr>
        <w:top w:val="none" w:sz="0" w:space="0" w:color="auto"/>
        <w:left w:val="none" w:sz="0" w:space="0" w:color="auto"/>
        <w:bottom w:val="none" w:sz="0" w:space="0" w:color="auto"/>
        <w:right w:val="none" w:sz="0" w:space="0" w:color="auto"/>
      </w:divBdr>
    </w:div>
    <w:div w:id="719473170">
      <w:bodyDiv w:val="1"/>
      <w:marLeft w:val="0"/>
      <w:marRight w:val="0"/>
      <w:marTop w:val="0"/>
      <w:marBottom w:val="0"/>
      <w:divBdr>
        <w:top w:val="none" w:sz="0" w:space="0" w:color="auto"/>
        <w:left w:val="none" w:sz="0" w:space="0" w:color="auto"/>
        <w:bottom w:val="none" w:sz="0" w:space="0" w:color="auto"/>
        <w:right w:val="none" w:sz="0" w:space="0" w:color="auto"/>
      </w:divBdr>
    </w:div>
    <w:div w:id="728843159">
      <w:bodyDiv w:val="1"/>
      <w:marLeft w:val="0"/>
      <w:marRight w:val="0"/>
      <w:marTop w:val="0"/>
      <w:marBottom w:val="0"/>
      <w:divBdr>
        <w:top w:val="none" w:sz="0" w:space="0" w:color="auto"/>
        <w:left w:val="none" w:sz="0" w:space="0" w:color="auto"/>
        <w:bottom w:val="none" w:sz="0" w:space="0" w:color="auto"/>
        <w:right w:val="none" w:sz="0" w:space="0" w:color="auto"/>
      </w:divBdr>
    </w:div>
    <w:div w:id="734619451">
      <w:bodyDiv w:val="1"/>
      <w:marLeft w:val="0"/>
      <w:marRight w:val="0"/>
      <w:marTop w:val="0"/>
      <w:marBottom w:val="0"/>
      <w:divBdr>
        <w:top w:val="none" w:sz="0" w:space="0" w:color="auto"/>
        <w:left w:val="none" w:sz="0" w:space="0" w:color="auto"/>
        <w:bottom w:val="none" w:sz="0" w:space="0" w:color="auto"/>
        <w:right w:val="none" w:sz="0" w:space="0" w:color="auto"/>
      </w:divBdr>
    </w:div>
    <w:div w:id="758140099">
      <w:bodyDiv w:val="1"/>
      <w:marLeft w:val="0"/>
      <w:marRight w:val="0"/>
      <w:marTop w:val="0"/>
      <w:marBottom w:val="0"/>
      <w:divBdr>
        <w:top w:val="none" w:sz="0" w:space="0" w:color="auto"/>
        <w:left w:val="none" w:sz="0" w:space="0" w:color="auto"/>
        <w:bottom w:val="none" w:sz="0" w:space="0" w:color="auto"/>
        <w:right w:val="none" w:sz="0" w:space="0" w:color="auto"/>
      </w:divBdr>
    </w:div>
    <w:div w:id="772166761">
      <w:bodyDiv w:val="1"/>
      <w:marLeft w:val="0"/>
      <w:marRight w:val="0"/>
      <w:marTop w:val="0"/>
      <w:marBottom w:val="0"/>
      <w:divBdr>
        <w:top w:val="none" w:sz="0" w:space="0" w:color="auto"/>
        <w:left w:val="none" w:sz="0" w:space="0" w:color="auto"/>
        <w:bottom w:val="none" w:sz="0" w:space="0" w:color="auto"/>
        <w:right w:val="none" w:sz="0" w:space="0" w:color="auto"/>
      </w:divBdr>
    </w:div>
    <w:div w:id="806167854">
      <w:bodyDiv w:val="1"/>
      <w:marLeft w:val="0"/>
      <w:marRight w:val="0"/>
      <w:marTop w:val="0"/>
      <w:marBottom w:val="0"/>
      <w:divBdr>
        <w:top w:val="none" w:sz="0" w:space="0" w:color="auto"/>
        <w:left w:val="none" w:sz="0" w:space="0" w:color="auto"/>
        <w:bottom w:val="none" w:sz="0" w:space="0" w:color="auto"/>
        <w:right w:val="none" w:sz="0" w:space="0" w:color="auto"/>
      </w:divBdr>
    </w:div>
    <w:div w:id="808208751">
      <w:bodyDiv w:val="1"/>
      <w:marLeft w:val="0"/>
      <w:marRight w:val="0"/>
      <w:marTop w:val="0"/>
      <w:marBottom w:val="0"/>
      <w:divBdr>
        <w:top w:val="none" w:sz="0" w:space="0" w:color="auto"/>
        <w:left w:val="none" w:sz="0" w:space="0" w:color="auto"/>
        <w:bottom w:val="none" w:sz="0" w:space="0" w:color="auto"/>
        <w:right w:val="none" w:sz="0" w:space="0" w:color="auto"/>
      </w:divBdr>
    </w:div>
    <w:div w:id="820275771">
      <w:bodyDiv w:val="1"/>
      <w:marLeft w:val="0"/>
      <w:marRight w:val="0"/>
      <w:marTop w:val="0"/>
      <w:marBottom w:val="0"/>
      <w:divBdr>
        <w:top w:val="none" w:sz="0" w:space="0" w:color="auto"/>
        <w:left w:val="none" w:sz="0" w:space="0" w:color="auto"/>
        <w:bottom w:val="none" w:sz="0" w:space="0" w:color="auto"/>
        <w:right w:val="none" w:sz="0" w:space="0" w:color="auto"/>
      </w:divBdr>
    </w:div>
    <w:div w:id="824202629">
      <w:bodyDiv w:val="1"/>
      <w:marLeft w:val="0"/>
      <w:marRight w:val="0"/>
      <w:marTop w:val="0"/>
      <w:marBottom w:val="0"/>
      <w:divBdr>
        <w:top w:val="none" w:sz="0" w:space="0" w:color="auto"/>
        <w:left w:val="none" w:sz="0" w:space="0" w:color="auto"/>
        <w:bottom w:val="none" w:sz="0" w:space="0" w:color="auto"/>
        <w:right w:val="none" w:sz="0" w:space="0" w:color="auto"/>
      </w:divBdr>
    </w:div>
    <w:div w:id="826097451">
      <w:bodyDiv w:val="1"/>
      <w:marLeft w:val="0"/>
      <w:marRight w:val="0"/>
      <w:marTop w:val="0"/>
      <w:marBottom w:val="0"/>
      <w:divBdr>
        <w:top w:val="none" w:sz="0" w:space="0" w:color="auto"/>
        <w:left w:val="none" w:sz="0" w:space="0" w:color="auto"/>
        <w:bottom w:val="none" w:sz="0" w:space="0" w:color="auto"/>
        <w:right w:val="none" w:sz="0" w:space="0" w:color="auto"/>
      </w:divBdr>
    </w:div>
    <w:div w:id="880943616">
      <w:bodyDiv w:val="1"/>
      <w:marLeft w:val="0"/>
      <w:marRight w:val="0"/>
      <w:marTop w:val="0"/>
      <w:marBottom w:val="0"/>
      <w:divBdr>
        <w:top w:val="none" w:sz="0" w:space="0" w:color="auto"/>
        <w:left w:val="none" w:sz="0" w:space="0" w:color="auto"/>
        <w:bottom w:val="none" w:sz="0" w:space="0" w:color="auto"/>
        <w:right w:val="none" w:sz="0" w:space="0" w:color="auto"/>
      </w:divBdr>
    </w:div>
    <w:div w:id="910314693">
      <w:bodyDiv w:val="1"/>
      <w:marLeft w:val="0"/>
      <w:marRight w:val="0"/>
      <w:marTop w:val="0"/>
      <w:marBottom w:val="0"/>
      <w:divBdr>
        <w:top w:val="none" w:sz="0" w:space="0" w:color="auto"/>
        <w:left w:val="none" w:sz="0" w:space="0" w:color="auto"/>
        <w:bottom w:val="none" w:sz="0" w:space="0" w:color="auto"/>
        <w:right w:val="none" w:sz="0" w:space="0" w:color="auto"/>
      </w:divBdr>
    </w:div>
    <w:div w:id="933973040">
      <w:bodyDiv w:val="1"/>
      <w:marLeft w:val="0"/>
      <w:marRight w:val="0"/>
      <w:marTop w:val="0"/>
      <w:marBottom w:val="0"/>
      <w:divBdr>
        <w:top w:val="none" w:sz="0" w:space="0" w:color="auto"/>
        <w:left w:val="none" w:sz="0" w:space="0" w:color="auto"/>
        <w:bottom w:val="none" w:sz="0" w:space="0" w:color="auto"/>
        <w:right w:val="none" w:sz="0" w:space="0" w:color="auto"/>
      </w:divBdr>
    </w:div>
    <w:div w:id="959148321">
      <w:bodyDiv w:val="1"/>
      <w:marLeft w:val="0"/>
      <w:marRight w:val="0"/>
      <w:marTop w:val="0"/>
      <w:marBottom w:val="0"/>
      <w:divBdr>
        <w:top w:val="none" w:sz="0" w:space="0" w:color="auto"/>
        <w:left w:val="none" w:sz="0" w:space="0" w:color="auto"/>
        <w:bottom w:val="none" w:sz="0" w:space="0" w:color="auto"/>
        <w:right w:val="none" w:sz="0" w:space="0" w:color="auto"/>
      </w:divBdr>
    </w:div>
    <w:div w:id="961307371">
      <w:bodyDiv w:val="1"/>
      <w:marLeft w:val="0"/>
      <w:marRight w:val="0"/>
      <w:marTop w:val="0"/>
      <w:marBottom w:val="0"/>
      <w:divBdr>
        <w:top w:val="none" w:sz="0" w:space="0" w:color="auto"/>
        <w:left w:val="none" w:sz="0" w:space="0" w:color="auto"/>
        <w:bottom w:val="none" w:sz="0" w:space="0" w:color="auto"/>
        <w:right w:val="none" w:sz="0" w:space="0" w:color="auto"/>
      </w:divBdr>
    </w:div>
    <w:div w:id="989215131">
      <w:bodyDiv w:val="1"/>
      <w:marLeft w:val="0"/>
      <w:marRight w:val="0"/>
      <w:marTop w:val="0"/>
      <w:marBottom w:val="0"/>
      <w:divBdr>
        <w:top w:val="none" w:sz="0" w:space="0" w:color="auto"/>
        <w:left w:val="none" w:sz="0" w:space="0" w:color="auto"/>
        <w:bottom w:val="none" w:sz="0" w:space="0" w:color="auto"/>
        <w:right w:val="none" w:sz="0" w:space="0" w:color="auto"/>
      </w:divBdr>
    </w:div>
    <w:div w:id="1011418521">
      <w:bodyDiv w:val="1"/>
      <w:marLeft w:val="0"/>
      <w:marRight w:val="0"/>
      <w:marTop w:val="0"/>
      <w:marBottom w:val="0"/>
      <w:divBdr>
        <w:top w:val="none" w:sz="0" w:space="0" w:color="auto"/>
        <w:left w:val="none" w:sz="0" w:space="0" w:color="auto"/>
        <w:bottom w:val="none" w:sz="0" w:space="0" w:color="auto"/>
        <w:right w:val="none" w:sz="0" w:space="0" w:color="auto"/>
      </w:divBdr>
    </w:div>
    <w:div w:id="1031613055">
      <w:bodyDiv w:val="1"/>
      <w:marLeft w:val="0"/>
      <w:marRight w:val="0"/>
      <w:marTop w:val="0"/>
      <w:marBottom w:val="0"/>
      <w:divBdr>
        <w:top w:val="none" w:sz="0" w:space="0" w:color="auto"/>
        <w:left w:val="none" w:sz="0" w:space="0" w:color="auto"/>
        <w:bottom w:val="none" w:sz="0" w:space="0" w:color="auto"/>
        <w:right w:val="none" w:sz="0" w:space="0" w:color="auto"/>
      </w:divBdr>
    </w:div>
    <w:div w:id="1039472555">
      <w:bodyDiv w:val="1"/>
      <w:marLeft w:val="0"/>
      <w:marRight w:val="0"/>
      <w:marTop w:val="0"/>
      <w:marBottom w:val="0"/>
      <w:divBdr>
        <w:top w:val="none" w:sz="0" w:space="0" w:color="auto"/>
        <w:left w:val="none" w:sz="0" w:space="0" w:color="auto"/>
        <w:bottom w:val="none" w:sz="0" w:space="0" w:color="auto"/>
        <w:right w:val="none" w:sz="0" w:space="0" w:color="auto"/>
      </w:divBdr>
    </w:div>
    <w:div w:id="1046493834">
      <w:bodyDiv w:val="1"/>
      <w:marLeft w:val="0"/>
      <w:marRight w:val="0"/>
      <w:marTop w:val="0"/>
      <w:marBottom w:val="0"/>
      <w:divBdr>
        <w:top w:val="none" w:sz="0" w:space="0" w:color="auto"/>
        <w:left w:val="none" w:sz="0" w:space="0" w:color="auto"/>
        <w:bottom w:val="none" w:sz="0" w:space="0" w:color="auto"/>
        <w:right w:val="none" w:sz="0" w:space="0" w:color="auto"/>
      </w:divBdr>
    </w:div>
    <w:div w:id="1080516047">
      <w:bodyDiv w:val="1"/>
      <w:marLeft w:val="0"/>
      <w:marRight w:val="0"/>
      <w:marTop w:val="0"/>
      <w:marBottom w:val="0"/>
      <w:divBdr>
        <w:top w:val="none" w:sz="0" w:space="0" w:color="auto"/>
        <w:left w:val="none" w:sz="0" w:space="0" w:color="auto"/>
        <w:bottom w:val="none" w:sz="0" w:space="0" w:color="auto"/>
        <w:right w:val="none" w:sz="0" w:space="0" w:color="auto"/>
      </w:divBdr>
    </w:div>
    <w:div w:id="1109467211">
      <w:bodyDiv w:val="1"/>
      <w:marLeft w:val="0"/>
      <w:marRight w:val="0"/>
      <w:marTop w:val="0"/>
      <w:marBottom w:val="0"/>
      <w:divBdr>
        <w:top w:val="none" w:sz="0" w:space="0" w:color="auto"/>
        <w:left w:val="none" w:sz="0" w:space="0" w:color="auto"/>
        <w:bottom w:val="none" w:sz="0" w:space="0" w:color="auto"/>
        <w:right w:val="none" w:sz="0" w:space="0" w:color="auto"/>
      </w:divBdr>
    </w:div>
    <w:div w:id="1128468889">
      <w:bodyDiv w:val="1"/>
      <w:marLeft w:val="0"/>
      <w:marRight w:val="0"/>
      <w:marTop w:val="0"/>
      <w:marBottom w:val="0"/>
      <w:divBdr>
        <w:top w:val="none" w:sz="0" w:space="0" w:color="auto"/>
        <w:left w:val="none" w:sz="0" w:space="0" w:color="auto"/>
        <w:bottom w:val="none" w:sz="0" w:space="0" w:color="auto"/>
        <w:right w:val="none" w:sz="0" w:space="0" w:color="auto"/>
      </w:divBdr>
    </w:div>
    <w:div w:id="1139952257">
      <w:bodyDiv w:val="1"/>
      <w:marLeft w:val="0"/>
      <w:marRight w:val="0"/>
      <w:marTop w:val="0"/>
      <w:marBottom w:val="0"/>
      <w:divBdr>
        <w:top w:val="none" w:sz="0" w:space="0" w:color="auto"/>
        <w:left w:val="none" w:sz="0" w:space="0" w:color="auto"/>
        <w:bottom w:val="none" w:sz="0" w:space="0" w:color="auto"/>
        <w:right w:val="none" w:sz="0" w:space="0" w:color="auto"/>
      </w:divBdr>
    </w:div>
    <w:div w:id="1143935682">
      <w:bodyDiv w:val="1"/>
      <w:marLeft w:val="0"/>
      <w:marRight w:val="0"/>
      <w:marTop w:val="0"/>
      <w:marBottom w:val="0"/>
      <w:divBdr>
        <w:top w:val="none" w:sz="0" w:space="0" w:color="auto"/>
        <w:left w:val="none" w:sz="0" w:space="0" w:color="auto"/>
        <w:bottom w:val="none" w:sz="0" w:space="0" w:color="auto"/>
        <w:right w:val="none" w:sz="0" w:space="0" w:color="auto"/>
      </w:divBdr>
    </w:div>
    <w:div w:id="1157459734">
      <w:bodyDiv w:val="1"/>
      <w:marLeft w:val="0"/>
      <w:marRight w:val="0"/>
      <w:marTop w:val="0"/>
      <w:marBottom w:val="0"/>
      <w:divBdr>
        <w:top w:val="none" w:sz="0" w:space="0" w:color="auto"/>
        <w:left w:val="none" w:sz="0" w:space="0" w:color="auto"/>
        <w:bottom w:val="none" w:sz="0" w:space="0" w:color="auto"/>
        <w:right w:val="none" w:sz="0" w:space="0" w:color="auto"/>
      </w:divBdr>
    </w:div>
    <w:div w:id="1168786798">
      <w:bodyDiv w:val="1"/>
      <w:marLeft w:val="0"/>
      <w:marRight w:val="0"/>
      <w:marTop w:val="0"/>
      <w:marBottom w:val="0"/>
      <w:divBdr>
        <w:top w:val="none" w:sz="0" w:space="0" w:color="auto"/>
        <w:left w:val="none" w:sz="0" w:space="0" w:color="auto"/>
        <w:bottom w:val="none" w:sz="0" w:space="0" w:color="auto"/>
        <w:right w:val="none" w:sz="0" w:space="0" w:color="auto"/>
      </w:divBdr>
    </w:div>
    <w:div w:id="1179277762">
      <w:bodyDiv w:val="1"/>
      <w:marLeft w:val="0"/>
      <w:marRight w:val="0"/>
      <w:marTop w:val="0"/>
      <w:marBottom w:val="0"/>
      <w:divBdr>
        <w:top w:val="none" w:sz="0" w:space="0" w:color="auto"/>
        <w:left w:val="none" w:sz="0" w:space="0" w:color="auto"/>
        <w:bottom w:val="none" w:sz="0" w:space="0" w:color="auto"/>
        <w:right w:val="none" w:sz="0" w:space="0" w:color="auto"/>
      </w:divBdr>
    </w:div>
    <w:div w:id="1202867841">
      <w:bodyDiv w:val="1"/>
      <w:marLeft w:val="0"/>
      <w:marRight w:val="0"/>
      <w:marTop w:val="0"/>
      <w:marBottom w:val="0"/>
      <w:divBdr>
        <w:top w:val="none" w:sz="0" w:space="0" w:color="auto"/>
        <w:left w:val="none" w:sz="0" w:space="0" w:color="auto"/>
        <w:bottom w:val="none" w:sz="0" w:space="0" w:color="auto"/>
        <w:right w:val="none" w:sz="0" w:space="0" w:color="auto"/>
      </w:divBdr>
    </w:div>
    <w:div w:id="1211697441">
      <w:bodyDiv w:val="1"/>
      <w:marLeft w:val="0"/>
      <w:marRight w:val="0"/>
      <w:marTop w:val="0"/>
      <w:marBottom w:val="0"/>
      <w:divBdr>
        <w:top w:val="none" w:sz="0" w:space="0" w:color="auto"/>
        <w:left w:val="none" w:sz="0" w:space="0" w:color="auto"/>
        <w:bottom w:val="none" w:sz="0" w:space="0" w:color="auto"/>
        <w:right w:val="none" w:sz="0" w:space="0" w:color="auto"/>
      </w:divBdr>
    </w:div>
    <w:div w:id="1244295491">
      <w:bodyDiv w:val="1"/>
      <w:marLeft w:val="0"/>
      <w:marRight w:val="0"/>
      <w:marTop w:val="0"/>
      <w:marBottom w:val="0"/>
      <w:divBdr>
        <w:top w:val="none" w:sz="0" w:space="0" w:color="auto"/>
        <w:left w:val="none" w:sz="0" w:space="0" w:color="auto"/>
        <w:bottom w:val="none" w:sz="0" w:space="0" w:color="auto"/>
        <w:right w:val="none" w:sz="0" w:space="0" w:color="auto"/>
      </w:divBdr>
    </w:div>
    <w:div w:id="1261524298">
      <w:bodyDiv w:val="1"/>
      <w:marLeft w:val="0"/>
      <w:marRight w:val="0"/>
      <w:marTop w:val="0"/>
      <w:marBottom w:val="0"/>
      <w:divBdr>
        <w:top w:val="none" w:sz="0" w:space="0" w:color="auto"/>
        <w:left w:val="none" w:sz="0" w:space="0" w:color="auto"/>
        <w:bottom w:val="none" w:sz="0" w:space="0" w:color="auto"/>
        <w:right w:val="none" w:sz="0" w:space="0" w:color="auto"/>
      </w:divBdr>
    </w:div>
    <w:div w:id="1279339272">
      <w:bodyDiv w:val="1"/>
      <w:marLeft w:val="0"/>
      <w:marRight w:val="0"/>
      <w:marTop w:val="0"/>
      <w:marBottom w:val="0"/>
      <w:divBdr>
        <w:top w:val="none" w:sz="0" w:space="0" w:color="auto"/>
        <w:left w:val="none" w:sz="0" w:space="0" w:color="auto"/>
        <w:bottom w:val="none" w:sz="0" w:space="0" w:color="auto"/>
        <w:right w:val="none" w:sz="0" w:space="0" w:color="auto"/>
      </w:divBdr>
    </w:div>
    <w:div w:id="1284776125">
      <w:bodyDiv w:val="1"/>
      <w:marLeft w:val="0"/>
      <w:marRight w:val="0"/>
      <w:marTop w:val="0"/>
      <w:marBottom w:val="0"/>
      <w:divBdr>
        <w:top w:val="none" w:sz="0" w:space="0" w:color="auto"/>
        <w:left w:val="none" w:sz="0" w:space="0" w:color="auto"/>
        <w:bottom w:val="none" w:sz="0" w:space="0" w:color="auto"/>
        <w:right w:val="none" w:sz="0" w:space="0" w:color="auto"/>
      </w:divBdr>
    </w:div>
    <w:div w:id="1304501740">
      <w:bodyDiv w:val="1"/>
      <w:marLeft w:val="0"/>
      <w:marRight w:val="0"/>
      <w:marTop w:val="0"/>
      <w:marBottom w:val="0"/>
      <w:divBdr>
        <w:top w:val="none" w:sz="0" w:space="0" w:color="auto"/>
        <w:left w:val="none" w:sz="0" w:space="0" w:color="auto"/>
        <w:bottom w:val="none" w:sz="0" w:space="0" w:color="auto"/>
        <w:right w:val="none" w:sz="0" w:space="0" w:color="auto"/>
      </w:divBdr>
    </w:div>
    <w:div w:id="1353534075">
      <w:bodyDiv w:val="1"/>
      <w:marLeft w:val="0"/>
      <w:marRight w:val="0"/>
      <w:marTop w:val="0"/>
      <w:marBottom w:val="0"/>
      <w:divBdr>
        <w:top w:val="none" w:sz="0" w:space="0" w:color="auto"/>
        <w:left w:val="none" w:sz="0" w:space="0" w:color="auto"/>
        <w:bottom w:val="none" w:sz="0" w:space="0" w:color="auto"/>
        <w:right w:val="none" w:sz="0" w:space="0" w:color="auto"/>
      </w:divBdr>
    </w:div>
    <w:div w:id="1370496932">
      <w:bodyDiv w:val="1"/>
      <w:marLeft w:val="0"/>
      <w:marRight w:val="0"/>
      <w:marTop w:val="0"/>
      <w:marBottom w:val="0"/>
      <w:divBdr>
        <w:top w:val="none" w:sz="0" w:space="0" w:color="auto"/>
        <w:left w:val="none" w:sz="0" w:space="0" w:color="auto"/>
        <w:bottom w:val="none" w:sz="0" w:space="0" w:color="auto"/>
        <w:right w:val="none" w:sz="0" w:space="0" w:color="auto"/>
      </w:divBdr>
    </w:div>
    <w:div w:id="1391735449">
      <w:bodyDiv w:val="1"/>
      <w:marLeft w:val="0"/>
      <w:marRight w:val="0"/>
      <w:marTop w:val="0"/>
      <w:marBottom w:val="0"/>
      <w:divBdr>
        <w:top w:val="none" w:sz="0" w:space="0" w:color="auto"/>
        <w:left w:val="none" w:sz="0" w:space="0" w:color="auto"/>
        <w:bottom w:val="none" w:sz="0" w:space="0" w:color="auto"/>
        <w:right w:val="none" w:sz="0" w:space="0" w:color="auto"/>
      </w:divBdr>
    </w:div>
    <w:div w:id="1405058953">
      <w:bodyDiv w:val="1"/>
      <w:marLeft w:val="0"/>
      <w:marRight w:val="0"/>
      <w:marTop w:val="0"/>
      <w:marBottom w:val="0"/>
      <w:divBdr>
        <w:top w:val="none" w:sz="0" w:space="0" w:color="auto"/>
        <w:left w:val="none" w:sz="0" w:space="0" w:color="auto"/>
        <w:bottom w:val="none" w:sz="0" w:space="0" w:color="auto"/>
        <w:right w:val="none" w:sz="0" w:space="0" w:color="auto"/>
      </w:divBdr>
    </w:div>
    <w:div w:id="1421171209">
      <w:bodyDiv w:val="1"/>
      <w:marLeft w:val="0"/>
      <w:marRight w:val="0"/>
      <w:marTop w:val="0"/>
      <w:marBottom w:val="0"/>
      <w:divBdr>
        <w:top w:val="none" w:sz="0" w:space="0" w:color="auto"/>
        <w:left w:val="none" w:sz="0" w:space="0" w:color="auto"/>
        <w:bottom w:val="none" w:sz="0" w:space="0" w:color="auto"/>
        <w:right w:val="none" w:sz="0" w:space="0" w:color="auto"/>
      </w:divBdr>
    </w:div>
    <w:div w:id="1424759705">
      <w:bodyDiv w:val="1"/>
      <w:marLeft w:val="0"/>
      <w:marRight w:val="0"/>
      <w:marTop w:val="0"/>
      <w:marBottom w:val="0"/>
      <w:divBdr>
        <w:top w:val="none" w:sz="0" w:space="0" w:color="auto"/>
        <w:left w:val="none" w:sz="0" w:space="0" w:color="auto"/>
        <w:bottom w:val="none" w:sz="0" w:space="0" w:color="auto"/>
        <w:right w:val="none" w:sz="0" w:space="0" w:color="auto"/>
      </w:divBdr>
    </w:div>
    <w:div w:id="1429232860">
      <w:bodyDiv w:val="1"/>
      <w:marLeft w:val="0"/>
      <w:marRight w:val="0"/>
      <w:marTop w:val="0"/>
      <w:marBottom w:val="0"/>
      <w:divBdr>
        <w:top w:val="none" w:sz="0" w:space="0" w:color="auto"/>
        <w:left w:val="none" w:sz="0" w:space="0" w:color="auto"/>
        <w:bottom w:val="none" w:sz="0" w:space="0" w:color="auto"/>
        <w:right w:val="none" w:sz="0" w:space="0" w:color="auto"/>
      </w:divBdr>
    </w:div>
    <w:div w:id="1438253669">
      <w:bodyDiv w:val="1"/>
      <w:marLeft w:val="0"/>
      <w:marRight w:val="0"/>
      <w:marTop w:val="0"/>
      <w:marBottom w:val="0"/>
      <w:divBdr>
        <w:top w:val="none" w:sz="0" w:space="0" w:color="auto"/>
        <w:left w:val="none" w:sz="0" w:space="0" w:color="auto"/>
        <w:bottom w:val="none" w:sz="0" w:space="0" w:color="auto"/>
        <w:right w:val="none" w:sz="0" w:space="0" w:color="auto"/>
      </w:divBdr>
    </w:div>
    <w:div w:id="1489057962">
      <w:bodyDiv w:val="1"/>
      <w:marLeft w:val="0"/>
      <w:marRight w:val="0"/>
      <w:marTop w:val="0"/>
      <w:marBottom w:val="0"/>
      <w:divBdr>
        <w:top w:val="none" w:sz="0" w:space="0" w:color="auto"/>
        <w:left w:val="none" w:sz="0" w:space="0" w:color="auto"/>
        <w:bottom w:val="none" w:sz="0" w:space="0" w:color="auto"/>
        <w:right w:val="none" w:sz="0" w:space="0" w:color="auto"/>
      </w:divBdr>
    </w:div>
    <w:div w:id="1489323960">
      <w:bodyDiv w:val="1"/>
      <w:marLeft w:val="0"/>
      <w:marRight w:val="0"/>
      <w:marTop w:val="0"/>
      <w:marBottom w:val="0"/>
      <w:divBdr>
        <w:top w:val="none" w:sz="0" w:space="0" w:color="auto"/>
        <w:left w:val="none" w:sz="0" w:space="0" w:color="auto"/>
        <w:bottom w:val="none" w:sz="0" w:space="0" w:color="auto"/>
        <w:right w:val="none" w:sz="0" w:space="0" w:color="auto"/>
      </w:divBdr>
    </w:div>
    <w:div w:id="1532913025">
      <w:bodyDiv w:val="1"/>
      <w:marLeft w:val="0"/>
      <w:marRight w:val="0"/>
      <w:marTop w:val="0"/>
      <w:marBottom w:val="0"/>
      <w:divBdr>
        <w:top w:val="none" w:sz="0" w:space="0" w:color="auto"/>
        <w:left w:val="none" w:sz="0" w:space="0" w:color="auto"/>
        <w:bottom w:val="none" w:sz="0" w:space="0" w:color="auto"/>
        <w:right w:val="none" w:sz="0" w:space="0" w:color="auto"/>
      </w:divBdr>
    </w:div>
    <w:div w:id="1534491187">
      <w:bodyDiv w:val="1"/>
      <w:marLeft w:val="0"/>
      <w:marRight w:val="0"/>
      <w:marTop w:val="0"/>
      <w:marBottom w:val="0"/>
      <w:divBdr>
        <w:top w:val="none" w:sz="0" w:space="0" w:color="auto"/>
        <w:left w:val="none" w:sz="0" w:space="0" w:color="auto"/>
        <w:bottom w:val="none" w:sz="0" w:space="0" w:color="auto"/>
        <w:right w:val="none" w:sz="0" w:space="0" w:color="auto"/>
      </w:divBdr>
    </w:div>
    <w:div w:id="1535120112">
      <w:bodyDiv w:val="1"/>
      <w:marLeft w:val="0"/>
      <w:marRight w:val="0"/>
      <w:marTop w:val="0"/>
      <w:marBottom w:val="0"/>
      <w:divBdr>
        <w:top w:val="none" w:sz="0" w:space="0" w:color="auto"/>
        <w:left w:val="none" w:sz="0" w:space="0" w:color="auto"/>
        <w:bottom w:val="none" w:sz="0" w:space="0" w:color="auto"/>
        <w:right w:val="none" w:sz="0" w:space="0" w:color="auto"/>
      </w:divBdr>
    </w:div>
    <w:div w:id="1551528186">
      <w:bodyDiv w:val="1"/>
      <w:marLeft w:val="0"/>
      <w:marRight w:val="0"/>
      <w:marTop w:val="0"/>
      <w:marBottom w:val="0"/>
      <w:divBdr>
        <w:top w:val="none" w:sz="0" w:space="0" w:color="auto"/>
        <w:left w:val="none" w:sz="0" w:space="0" w:color="auto"/>
        <w:bottom w:val="none" w:sz="0" w:space="0" w:color="auto"/>
        <w:right w:val="none" w:sz="0" w:space="0" w:color="auto"/>
      </w:divBdr>
    </w:div>
    <w:div w:id="1552228711">
      <w:bodyDiv w:val="1"/>
      <w:marLeft w:val="0"/>
      <w:marRight w:val="0"/>
      <w:marTop w:val="0"/>
      <w:marBottom w:val="0"/>
      <w:divBdr>
        <w:top w:val="none" w:sz="0" w:space="0" w:color="auto"/>
        <w:left w:val="none" w:sz="0" w:space="0" w:color="auto"/>
        <w:bottom w:val="none" w:sz="0" w:space="0" w:color="auto"/>
        <w:right w:val="none" w:sz="0" w:space="0" w:color="auto"/>
      </w:divBdr>
    </w:div>
    <w:div w:id="1568883304">
      <w:bodyDiv w:val="1"/>
      <w:marLeft w:val="0"/>
      <w:marRight w:val="0"/>
      <w:marTop w:val="0"/>
      <w:marBottom w:val="0"/>
      <w:divBdr>
        <w:top w:val="none" w:sz="0" w:space="0" w:color="auto"/>
        <w:left w:val="none" w:sz="0" w:space="0" w:color="auto"/>
        <w:bottom w:val="none" w:sz="0" w:space="0" w:color="auto"/>
        <w:right w:val="none" w:sz="0" w:space="0" w:color="auto"/>
      </w:divBdr>
      <w:divsChild>
        <w:div w:id="392850082">
          <w:marLeft w:val="0"/>
          <w:marRight w:val="0"/>
          <w:marTop w:val="0"/>
          <w:marBottom w:val="0"/>
          <w:divBdr>
            <w:top w:val="single" w:sz="2" w:space="9" w:color="E5E7EB"/>
            <w:left w:val="single" w:sz="2" w:space="18" w:color="E5E7EB"/>
            <w:bottom w:val="single" w:sz="2" w:space="0" w:color="E5E7EB"/>
            <w:right w:val="single" w:sz="2" w:space="18" w:color="E5E7EB"/>
          </w:divBdr>
        </w:div>
      </w:divsChild>
    </w:div>
    <w:div w:id="1575892199">
      <w:bodyDiv w:val="1"/>
      <w:marLeft w:val="0"/>
      <w:marRight w:val="0"/>
      <w:marTop w:val="0"/>
      <w:marBottom w:val="0"/>
      <w:divBdr>
        <w:top w:val="none" w:sz="0" w:space="0" w:color="auto"/>
        <w:left w:val="none" w:sz="0" w:space="0" w:color="auto"/>
        <w:bottom w:val="none" w:sz="0" w:space="0" w:color="auto"/>
        <w:right w:val="none" w:sz="0" w:space="0" w:color="auto"/>
      </w:divBdr>
    </w:div>
    <w:div w:id="1578788635">
      <w:bodyDiv w:val="1"/>
      <w:marLeft w:val="0"/>
      <w:marRight w:val="0"/>
      <w:marTop w:val="0"/>
      <w:marBottom w:val="0"/>
      <w:divBdr>
        <w:top w:val="none" w:sz="0" w:space="0" w:color="auto"/>
        <w:left w:val="none" w:sz="0" w:space="0" w:color="auto"/>
        <w:bottom w:val="none" w:sz="0" w:space="0" w:color="auto"/>
        <w:right w:val="none" w:sz="0" w:space="0" w:color="auto"/>
      </w:divBdr>
    </w:div>
    <w:div w:id="1623464813">
      <w:bodyDiv w:val="1"/>
      <w:marLeft w:val="0"/>
      <w:marRight w:val="0"/>
      <w:marTop w:val="0"/>
      <w:marBottom w:val="0"/>
      <w:divBdr>
        <w:top w:val="none" w:sz="0" w:space="0" w:color="auto"/>
        <w:left w:val="none" w:sz="0" w:space="0" w:color="auto"/>
        <w:bottom w:val="none" w:sz="0" w:space="0" w:color="auto"/>
        <w:right w:val="none" w:sz="0" w:space="0" w:color="auto"/>
      </w:divBdr>
    </w:div>
    <w:div w:id="1659654207">
      <w:bodyDiv w:val="1"/>
      <w:marLeft w:val="0"/>
      <w:marRight w:val="0"/>
      <w:marTop w:val="0"/>
      <w:marBottom w:val="0"/>
      <w:divBdr>
        <w:top w:val="none" w:sz="0" w:space="0" w:color="auto"/>
        <w:left w:val="none" w:sz="0" w:space="0" w:color="auto"/>
        <w:bottom w:val="none" w:sz="0" w:space="0" w:color="auto"/>
        <w:right w:val="none" w:sz="0" w:space="0" w:color="auto"/>
      </w:divBdr>
    </w:div>
    <w:div w:id="1678658028">
      <w:bodyDiv w:val="1"/>
      <w:marLeft w:val="0"/>
      <w:marRight w:val="0"/>
      <w:marTop w:val="0"/>
      <w:marBottom w:val="0"/>
      <w:divBdr>
        <w:top w:val="none" w:sz="0" w:space="0" w:color="auto"/>
        <w:left w:val="none" w:sz="0" w:space="0" w:color="auto"/>
        <w:bottom w:val="none" w:sz="0" w:space="0" w:color="auto"/>
        <w:right w:val="none" w:sz="0" w:space="0" w:color="auto"/>
      </w:divBdr>
    </w:div>
    <w:div w:id="1684355788">
      <w:bodyDiv w:val="1"/>
      <w:marLeft w:val="0"/>
      <w:marRight w:val="0"/>
      <w:marTop w:val="0"/>
      <w:marBottom w:val="0"/>
      <w:divBdr>
        <w:top w:val="none" w:sz="0" w:space="0" w:color="auto"/>
        <w:left w:val="none" w:sz="0" w:space="0" w:color="auto"/>
        <w:bottom w:val="none" w:sz="0" w:space="0" w:color="auto"/>
        <w:right w:val="none" w:sz="0" w:space="0" w:color="auto"/>
      </w:divBdr>
    </w:div>
    <w:div w:id="1737120627">
      <w:bodyDiv w:val="1"/>
      <w:marLeft w:val="0"/>
      <w:marRight w:val="0"/>
      <w:marTop w:val="0"/>
      <w:marBottom w:val="0"/>
      <w:divBdr>
        <w:top w:val="none" w:sz="0" w:space="0" w:color="auto"/>
        <w:left w:val="none" w:sz="0" w:space="0" w:color="auto"/>
        <w:bottom w:val="none" w:sz="0" w:space="0" w:color="auto"/>
        <w:right w:val="none" w:sz="0" w:space="0" w:color="auto"/>
      </w:divBdr>
    </w:div>
    <w:div w:id="1757894622">
      <w:bodyDiv w:val="1"/>
      <w:marLeft w:val="0"/>
      <w:marRight w:val="0"/>
      <w:marTop w:val="0"/>
      <w:marBottom w:val="0"/>
      <w:divBdr>
        <w:top w:val="none" w:sz="0" w:space="0" w:color="auto"/>
        <w:left w:val="none" w:sz="0" w:space="0" w:color="auto"/>
        <w:bottom w:val="none" w:sz="0" w:space="0" w:color="auto"/>
        <w:right w:val="none" w:sz="0" w:space="0" w:color="auto"/>
      </w:divBdr>
    </w:div>
    <w:div w:id="1782215601">
      <w:bodyDiv w:val="1"/>
      <w:marLeft w:val="0"/>
      <w:marRight w:val="0"/>
      <w:marTop w:val="0"/>
      <w:marBottom w:val="0"/>
      <w:divBdr>
        <w:top w:val="none" w:sz="0" w:space="0" w:color="auto"/>
        <w:left w:val="none" w:sz="0" w:space="0" w:color="auto"/>
        <w:bottom w:val="none" w:sz="0" w:space="0" w:color="auto"/>
        <w:right w:val="none" w:sz="0" w:space="0" w:color="auto"/>
      </w:divBdr>
    </w:div>
    <w:div w:id="1789395933">
      <w:bodyDiv w:val="1"/>
      <w:marLeft w:val="0"/>
      <w:marRight w:val="0"/>
      <w:marTop w:val="0"/>
      <w:marBottom w:val="0"/>
      <w:divBdr>
        <w:top w:val="none" w:sz="0" w:space="0" w:color="auto"/>
        <w:left w:val="none" w:sz="0" w:space="0" w:color="auto"/>
        <w:bottom w:val="none" w:sz="0" w:space="0" w:color="auto"/>
        <w:right w:val="none" w:sz="0" w:space="0" w:color="auto"/>
      </w:divBdr>
    </w:div>
    <w:div w:id="1801529649">
      <w:bodyDiv w:val="1"/>
      <w:marLeft w:val="0"/>
      <w:marRight w:val="0"/>
      <w:marTop w:val="0"/>
      <w:marBottom w:val="0"/>
      <w:divBdr>
        <w:top w:val="none" w:sz="0" w:space="0" w:color="auto"/>
        <w:left w:val="none" w:sz="0" w:space="0" w:color="auto"/>
        <w:bottom w:val="none" w:sz="0" w:space="0" w:color="auto"/>
        <w:right w:val="none" w:sz="0" w:space="0" w:color="auto"/>
      </w:divBdr>
    </w:div>
    <w:div w:id="1858225445">
      <w:bodyDiv w:val="1"/>
      <w:marLeft w:val="0"/>
      <w:marRight w:val="0"/>
      <w:marTop w:val="0"/>
      <w:marBottom w:val="0"/>
      <w:divBdr>
        <w:top w:val="none" w:sz="0" w:space="0" w:color="auto"/>
        <w:left w:val="none" w:sz="0" w:space="0" w:color="auto"/>
        <w:bottom w:val="none" w:sz="0" w:space="0" w:color="auto"/>
        <w:right w:val="none" w:sz="0" w:space="0" w:color="auto"/>
      </w:divBdr>
    </w:div>
    <w:div w:id="1859998743">
      <w:bodyDiv w:val="1"/>
      <w:marLeft w:val="0"/>
      <w:marRight w:val="0"/>
      <w:marTop w:val="0"/>
      <w:marBottom w:val="0"/>
      <w:divBdr>
        <w:top w:val="none" w:sz="0" w:space="0" w:color="auto"/>
        <w:left w:val="none" w:sz="0" w:space="0" w:color="auto"/>
        <w:bottom w:val="none" w:sz="0" w:space="0" w:color="auto"/>
        <w:right w:val="none" w:sz="0" w:space="0" w:color="auto"/>
      </w:divBdr>
    </w:div>
    <w:div w:id="1865092918">
      <w:bodyDiv w:val="1"/>
      <w:marLeft w:val="0"/>
      <w:marRight w:val="0"/>
      <w:marTop w:val="0"/>
      <w:marBottom w:val="0"/>
      <w:divBdr>
        <w:top w:val="none" w:sz="0" w:space="0" w:color="auto"/>
        <w:left w:val="none" w:sz="0" w:space="0" w:color="auto"/>
        <w:bottom w:val="none" w:sz="0" w:space="0" w:color="auto"/>
        <w:right w:val="none" w:sz="0" w:space="0" w:color="auto"/>
      </w:divBdr>
    </w:div>
    <w:div w:id="1884321778">
      <w:bodyDiv w:val="1"/>
      <w:marLeft w:val="0"/>
      <w:marRight w:val="0"/>
      <w:marTop w:val="0"/>
      <w:marBottom w:val="0"/>
      <w:divBdr>
        <w:top w:val="none" w:sz="0" w:space="0" w:color="auto"/>
        <w:left w:val="none" w:sz="0" w:space="0" w:color="auto"/>
        <w:bottom w:val="none" w:sz="0" w:space="0" w:color="auto"/>
        <w:right w:val="none" w:sz="0" w:space="0" w:color="auto"/>
      </w:divBdr>
    </w:div>
    <w:div w:id="1900439189">
      <w:bodyDiv w:val="1"/>
      <w:marLeft w:val="0"/>
      <w:marRight w:val="0"/>
      <w:marTop w:val="0"/>
      <w:marBottom w:val="0"/>
      <w:divBdr>
        <w:top w:val="none" w:sz="0" w:space="0" w:color="auto"/>
        <w:left w:val="none" w:sz="0" w:space="0" w:color="auto"/>
        <w:bottom w:val="none" w:sz="0" w:space="0" w:color="auto"/>
        <w:right w:val="none" w:sz="0" w:space="0" w:color="auto"/>
      </w:divBdr>
    </w:div>
    <w:div w:id="1963145290">
      <w:bodyDiv w:val="1"/>
      <w:marLeft w:val="0"/>
      <w:marRight w:val="0"/>
      <w:marTop w:val="0"/>
      <w:marBottom w:val="0"/>
      <w:divBdr>
        <w:top w:val="none" w:sz="0" w:space="0" w:color="auto"/>
        <w:left w:val="none" w:sz="0" w:space="0" w:color="auto"/>
        <w:bottom w:val="none" w:sz="0" w:space="0" w:color="auto"/>
        <w:right w:val="none" w:sz="0" w:space="0" w:color="auto"/>
      </w:divBdr>
    </w:div>
    <w:div w:id="1968969298">
      <w:bodyDiv w:val="1"/>
      <w:marLeft w:val="0"/>
      <w:marRight w:val="0"/>
      <w:marTop w:val="0"/>
      <w:marBottom w:val="0"/>
      <w:divBdr>
        <w:top w:val="none" w:sz="0" w:space="0" w:color="auto"/>
        <w:left w:val="none" w:sz="0" w:space="0" w:color="auto"/>
        <w:bottom w:val="none" w:sz="0" w:space="0" w:color="auto"/>
        <w:right w:val="none" w:sz="0" w:space="0" w:color="auto"/>
      </w:divBdr>
    </w:div>
    <w:div w:id="1987273357">
      <w:bodyDiv w:val="1"/>
      <w:marLeft w:val="0"/>
      <w:marRight w:val="0"/>
      <w:marTop w:val="0"/>
      <w:marBottom w:val="0"/>
      <w:divBdr>
        <w:top w:val="none" w:sz="0" w:space="0" w:color="auto"/>
        <w:left w:val="none" w:sz="0" w:space="0" w:color="auto"/>
        <w:bottom w:val="none" w:sz="0" w:space="0" w:color="auto"/>
        <w:right w:val="none" w:sz="0" w:space="0" w:color="auto"/>
      </w:divBdr>
    </w:div>
    <w:div w:id="2014798067">
      <w:bodyDiv w:val="1"/>
      <w:marLeft w:val="0"/>
      <w:marRight w:val="0"/>
      <w:marTop w:val="0"/>
      <w:marBottom w:val="0"/>
      <w:divBdr>
        <w:top w:val="none" w:sz="0" w:space="0" w:color="auto"/>
        <w:left w:val="none" w:sz="0" w:space="0" w:color="auto"/>
        <w:bottom w:val="none" w:sz="0" w:space="0" w:color="auto"/>
        <w:right w:val="none" w:sz="0" w:space="0" w:color="auto"/>
      </w:divBdr>
    </w:div>
    <w:div w:id="2017339847">
      <w:bodyDiv w:val="1"/>
      <w:marLeft w:val="0"/>
      <w:marRight w:val="0"/>
      <w:marTop w:val="0"/>
      <w:marBottom w:val="0"/>
      <w:divBdr>
        <w:top w:val="none" w:sz="0" w:space="0" w:color="auto"/>
        <w:left w:val="none" w:sz="0" w:space="0" w:color="auto"/>
        <w:bottom w:val="none" w:sz="0" w:space="0" w:color="auto"/>
        <w:right w:val="none" w:sz="0" w:space="0" w:color="auto"/>
      </w:divBdr>
    </w:div>
    <w:div w:id="2019773553">
      <w:bodyDiv w:val="1"/>
      <w:marLeft w:val="0"/>
      <w:marRight w:val="0"/>
      <w:marTop w:val="0"/>
      <w:marBottom w:val="0"/>
      <w:divBdr>
        <w:top w:val="none" w:sz="0" w:space="0" w:color="auto"/>
        <w:left w:val="none" w:sz="0" w:space="0" w:color="auto"/>
        <w:bottom w:val="none" w:sz="0" w:space="0" w:color="auto"/>
        <w:right w:val="none" w:sz="0" w:space="0" w:color="auto"/>
      </w:divBdr>
    </w:div>
    <w:div w:id="2037728648">
      <w:bodyDiv w:val="1"/>
      <w:marLeft w:val="0"/>
      <w:marRight w:val="0"/>
      <w:marTop w:val="0"/>
      <w:marBottom w:val="0"/>
      <w:divBdr>
        <w:top w:val="none" w:sz="0" w:space="0" w:color="auto"/>
        <w:left w:val="none" w:sz="0" w:space="0" w:color="auto"/>
        <w:bottom w:val="none" w:sz="0" w:space="0" w:color="auto"/>
        <w:right w:val="none" w:sz="0" w:space="0" w:color="auto"/>
      </w:divBdr>
      <w:divsChild>
        <w:div w:id="1567910292">
          <w:marLeft w:val="0"/>
          <w:marRight w:val="0"/>
          <w:marTop w:val="0"/>
          <w:marBottom w:val="0"/>
          <w:divBdr>
            <w:top w:val="single" w:sz="2" w:space="0" w:color="auto"/>
            <w:left w:val="single" w:sz="2" w:space="0" w:color="auto"/>
            <w:bottom w:val="single" w:sz="2" w:space="0" w:color="auto"/>
            <w:right w:val="single" w:sz="2" w:space="0" w:color="auto"/>
          </w:divBdr>
          <w:divsChild>
            <w:div w:id="92484344">
              <w:marLeft w:val="0"/>
              <w:marRight w:val="0"/>
              <w:marTop w:val="0"/>
              <w:marBottom w:val="0"/>
              <w:divBdr>
                <w:top w:val="single" w:sz="2" w:space="0" w:color="auto"/>
                <w:left w:val="single" w:sz="2" w:space="0" w:color="auto"/>
                <w:bottom w:val="single" w:sz="2" w:space="0" w:color="auto"/>
                <w:right w:val="single" w:sz="2" w:space="0" w:color="auto"/>
              </w:divBdr>
              <w:divsChild>
                <w:div w:id="233778776">
                  <w:marLeft w:val="0"/>
                  <w:marRight w:val="0"/>
                  <w:marTop w:val="0"/>
                  <w:marBottom w:val="0"/>
                  <w:divBdr>
                    <w:top w:val="single" w:sz="2" w:space="0" w:color="auto"/>
                    <w:left w:val="single" w:sz="2" w:space="0" w:color="auto"/>
                    <w:bottom w:val="single" w:sz="2" w:space="0" w:color="auto"/>
                    <w:right w:val="single" w:sz="2" w:space="0" w:color="auto"/>
                  </w:divBdr>
                  <w:divsChild>
                    <w:div w:id="1629244058">
                      <w:marLeft w:val="0"/>
                      <w:marRight w:val="0"/>
                      <w:marTop w:val="0"/>
                      <w:marBottom w:val="0"/>
                      <w:divBdr>
                        <w:top w:val="single" w:sz="2" w:space="0" w:color="auto"/>
                        <w:left w:val="single" w:sz="2" w:space="0" w:color="auto"/>
                        <w:bottom w:val="single" w:sz="2" w:space="0" w:color="auto"/>
                        <w:right w:val="single" w:sz="2" w:space="0" w:color="auto"/>
                      </w:divBdr>
                      <w:divsChild>
                        <w:div w:id="869684890">
                          <w:marLeft w:val="0"/>
                          <w:marRight w:val="0"/>
                          <w:marTop w:val="0"/>
                          <w:marBottom w:val="0"/>
                          <w:divBdr>
                            <w:top w:val="single" w:sz="2" w:space="0" w:color="auto"/>
                            <w:left w:val="single" w:sz="2" w:space="0" w:color="auto"/>
                            <w:bottom w:val="single" w:sz="2" w:space="0" w:color="auto"/>
                            <w:right w:val="single" w:sz="2" w:space="0" w:color="auto"/>
                          </w:divBdr>
                          <w:divsChild>
                            <w:div w:id="614289004">
                              <w:marLeft w:val="0"/>
                              <w:marRight w:val="0"/>
                              <w:marTop w:val="0"/>
                              <w:marBottom w:val="0"/>
                              <w:divBdr>
                                <w:top w:val="single" w:sz="2" w:space="0" w:color="auto"/>
                                <w:left w:val="single" w:sz="2" w:space="0" w:color="auto"/>
                                <w:bottom w:val="single" w:sz="2" w:space="0" w:color="auto"/>
                                <w:right w:val="single" w:sz="2" w:space="0" w:color="auto"/>
                              </w:divBdr>
                              <w:divsChild>
                                <w:div w:id="404957531">
                                  <w:marLeft w:val="0"/>
                                  <w:marRight w:val="0"/>
                                  <w:marTop w:val="0"/>
                                  <w:marBottom w:val="0"/>
                                  <w:divBdr>
                                    <w:top w:val="single" w:sz="2" w:space="0" w:color="auto"/>
                                    <w:left w:val="single" w:sz="2" w:space="0" w:color="auto"/>
                                    <w:bottom w:val="single" w:sz="2" w:space="0" w:color="auto"/>
                                    <w:right w:val="single" w:sz="2" w:space="0" w:color="auto"/>
                                  </w:divBdr>
                                  <w:divsChild>
                                    <w:div w:id="1333876969">
                                      <w:marLeft w:val="0"/>
                                      <w:marRight w:val="0"/>
                                      <w:marTop w:val="0"/>
                                      <w:marBottom w:val="0"/>
                                      <w:divBdr>
                                        <w:top w:val="single" w:sz="2" w:space="0" w:color="auto"/>
                                        <w:left w:val="single" w:sz="2" w:space="0" w:color="auto"/>
                                        <w:bottom w:val="single" w:sz="2" w:space="0" w:color="auto"/>
                                        <w:right w:val="single" w:sz="2" w:space="0" w:color="auto"/>
                                      </w:divBdr>
                                      <w:divsChild>
                                        <w:div w:id="988290012">
                                          <w:marLeft w:val="0"/>
                                          <w:marRight w:val="0"/>
                                          <w:marTop w:val="0"/>
                                          <w:marBottom w:val="0"/>
                                          <w:divBdr>
                                            <w:top w:val="single" w:sz="2" w:space="0" w:color="auto"/>
                                            <w:left w:val="single" w:sz="2" w:space="0" w:color="auto"/>
                                            <w:bottom w:val="single" w:sz="2" w:space="0" w:color="auto"/>
                                            <w:right w:val="single" w:sz="2" w:space="0" w:color="auto"/>
                                          </w:divBdr>
                                          <w:divsChild>
                                            <w:div w:id="1566185382">
                                              <w:marLeft w:val="0"/>
                                              <w:marRight w:val="0"/>
                                              <w:marTop w:val="0"/>
                                              <w:marBottom w:val="0"/>
                                              <w:divBdr>
                                                <w:top w:val="single" w:sz="2" w:space="0" w:color="auto"/>
                                                <w:left w:val="single" w:sz="2" w:space="0" w:color="auto"/>
                                                <w:bottom w:val="single" w:sz="2" w:space="0" w:color="auto"/>
                                                <w:right w:val="single" w:sz="2" w:space="0" w:color="auto"/>
                                              </w:divBdr>
                                              <w:divsChild>
                                                <w:div w:id="1977878881">
                                                  <w:marLeft w:val="0"/>
                                                  <w:marRight w:val="0"/>
                                                  <w:marTop w:val="0"/>
                                                  <w:marBottom w:val="0"/>
                                                  <w:divBdr>
                                                    <w:top w:val="single" w:sz="2" w:space="0" w:color="auto"/>
                                                    <w:left w:val="single" w:sz="2" w:space="0" w:color="auto"/>
                                                    <w:bottom w:val="single" w:sz="2" w:space="0" w:color="auto"/>
                                                    <w:right w:val="single" w:sz="2" w:space="0" w:color="auto"/>
                                                  </w:divBdr>
                                                  <w:divsChild>
                                                    <w:div w:id="499003679">
                                                      <w:marLeft w:val="0"/>
                                                      <w:marRight w:val="0"/>
                                                      <w:marTop w:val="0"/>
                                                      <w:marBottom w:val="0"/>
                                                      <w:divBdr>
                                                        <w:top w:val="single" w:sz="2" w:space="0" w:color="auto"/>
                                                        <w:left w:val="single" w:sz="2" w:space="0" w:color="auto"/>
                                                        <w:bottom w:val="single" w:sz="2" w:space="0" w:color="auto"/>
                                                        <w:right w:val="single" w:sz="2" w:space="0" w:color="auto"/>
                                                      </w:divBdr>
                                                      <w:divsChild>
                                                        <w:div w:id="1203711974">
                                                          <w:marLeft w:val="0"/>
                                                          <w:marRight w:val="0"/>
                                                          <w:marTop w:val="0"/>
                                                          <w:marBottom w:val="0"/>
                                                          <w:divBdr>
                                                            <w:top w:val="single" w:sz="2" w:space="0" w:color="auto"/>
                                                            <w:left w:val="single" w:sz="2" w:space="0" w:color="auto"/>
                                                            <w:bottom w:val="single" w:sz="2" w:space="0" w:color="auto"/>
                                                            <w:right w:val="single" w:sz="2" w:space="0" w:color="auto"/>
                                                          </w:divBdr>
                                                          <w:divsChild>
                                                            <w:div w:id="659428695">
                                                              <w:marLeft w:val="0"/>
                                                              <w:marRight w:val="0"/>
                                                              <w:marTop w:val="0"/>
                                                              <w:marBottom w:val="0"/>
                                                              <w:divBdr>
                                                                <w:top w:val="single" w:sz="2" w:space="0" w:color="auto"/>
                                                                <w:left w:val="single" w:sz="2" w:space="0" w:color="auto"/>
                                                                <w:bottom w:val="single" w:sz="2" w:space="0" w:color="auto"/>
                                                                <w:right w:val="single" w:sz="2" w:space="0" w:color="auto"/>
                                                              </w:divBdr>
                                                              <w:divsChild>
                                                                <w:div w:id="19321585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44212438">
      <w:bodyDiv w:val="1"/>
      <w:marLeft w:val="0"/>
      <w:marRight w:val="0"/>
      <w:marTop w:val="0"/>
      <w:marBottom w:val="0"/>
      <w:divBdr>
        <w:top w:val="none" w:sz="0" w:space="0" w:color="auto"/>
        <w:left w:val="none" w:sz="0" w:space="0" w:color="auto"/>
        <w:bottom w:val="none" w:sz="0" w:space="0" w:color="auto"/>
        <w:right w:val="none" w:sz="0" w:space="0" w:color="auto"/>
      </w:divBdr>
    </w:div>
    <w:div w:id="2063744465">
      <w:bodyDiv w:val="1"/>
      <w:marLeft w:val="0"/>
      <w:marRight w:val="0"/>
      <w:marTop w:val="0"/>
      <w:marBottom w:val="0"/>
      <w:divBdr>
        <w:top w:val="none" w:sz="0" w:space="0" w:color="auto"/>
        <w:left w:val="none" w:sz="0" w:space="0" w:color="auto"/>
        <w:bottom w:val="none" w:sz="0" w:space="0" w:color="auto"/>
        <w:right w:val="none" w:sz="0" w:space="0" w:color="auto"/>
      </w:divBdr>
    </w:div>
    <w:div w:id="2069381796">
      <w:bodyDiv w:val="1"/>
      <w:marLeft w:val="0"/>
      <w:marRight w:val="0"/>
      <w:marTop w:val="0"/>
      <w:marBottom w:val="0"/>
      <w:divBdr>
        <w:top w:val="none" w:sz="0" w:space="0" w:color="auto"/>
        <w:left w:val="none" w:sz="0" w:space="0" w:color="auto"/>
        <w:bottom w:val="none" w:sz="0" w:space="0" w:color="auto"/>
        <w:right w:val="none" w:sz="0" w:space="0" w:color="auto"/>
      </w:divBdr>
    </w:div>
    <w:div w:id="2107190686">
      <w:bodyDiv w:val="1"/>
      <w:marLeft w:val="0"/>
      <w:marRight w:val="0"/>
      <w:marTop w:val="0"/>
      <w:marBottom w:val="0"/>
      <w:divBdr>
        <w:top w:val="none" w:sz="0" w:space="0" w:color="auto"/>
        <w:left w:val="none" w:sz="0" w:space="0" w:color="auto"/>
        <w:bottom w:val="none" w:sz="0" w:space="0" w:color="auto"/>
        <w:right w:val="none" w:sz="0" w:space="0" w:color="auto"/>
      </w:divBdr>
    </w:div>
    <w:div w:id="2112318951">
      <w:bodyDiv w:val="1"/>
      <w:marLeft w:val="0"/>
      <w:marRight w:val="0"/>
      <w:marTop w:val="0"/>
      <w:marBottom w:val="0"/>
      <w:divBdr>
        <w:top w:val="none" w:sz="0" w:space="0" w:color="auto"/>
        <w:left w:val="none" w:sz="0" w:space="0" w:color="auto"/>
        <w:bottom w:val="none" w:sz="0" w:space="0" w:color="auto"/>
        <w:right w:val="none" w:sz="0" w:space="0" w:color="auto"/>
      </w:divBdr>
    </w:div>
    <w:div w:id="2135979715">
      <w:bodyDiv w:val="1"/>
      <w:marLeft w:val="0"/>
      <w:marRight w:val="0"/>
      <w:marTop w:val="0"/>
      <w:marBottom w:val="0"/>
      <w:divBdr>
        <w:top w:val="none" w:sz="0" w:space="0" w:color="auto"/>
        <w:left w:val="none" w:sz="0" w:space="0" w:color="auto"/>
        <w:bottom w:val="none" w:sz="0" w:space="0" w:color="auto"/>
        <w:right w:val="none" w:sz="0" w:space="0" w:color="auto"/>
      </w:divBdr>
    </w:div>
    <w:div w:id="21366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kim61@nate.com" TargetMode="External"/><Relationship Id="rId13" Type="http://schemas.openxmlformats.org/officeDocument/2006/relationships/oleObject" Target="embeddings/oleObject1.bin"/><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oleObject" Target="embeddings/oleObject2.bin"/><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theme" Target="theme/theme1.xml"/><Relationship Id="rId28" Type="http://schemas.microsoft.com/office/2018/08/relationships/commentsExtensible" Target="commentsExtensible.xml"/><Relationship Id="rId10" Type="http://schemas.openxmlformats.org/officeDocument/2006/relationships/footer" Target="footer1.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yperlink" Target="mailto:kkim61@hanyang.ac.kr" TargetMode="External"/><Relationship Id="rId14" Type="http://schemas.openxmlformats.org/officeDocument/2006/relationships/image" Target="media/image3.png"/><Relationship Id="rId22" Type="http://schemas.openxmlformats.org/officeDocument/2006/relationships/fontTable" Target="fontTable.xml"/><Relationship Id="rId27"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BC51C1-2FF8-4CAB-B14F-88C714D1D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19</Pages>
  <Words>6089</Words>
  <Characters>34713</Characters>
  <Application>Microsoft Office Word</Application>
  <DocSecurity>0</DocSecurity>
  <Lines>289</Lines>
  <Paragraphs>81</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
    </vt:vector>
  </TitlesOfParts>
  <Company/>
  <LinksUpToDate>false</LinksUpToDate>
  <CharactersWithSpaces>40721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dc:creator>
  <cp:keywords/>
  <dc:description/>
  <cp:lastModifiedBy>S.A. Younis</cp:lastModifiedBy>
  <cp:revision>7</cp:revision>
  <cp:lastPrinted>2026-09-12T08:06:00Z</cp:lastPrinted>
  <dcterms:created xsi:type="dcterms:W3CDTF">2026-09-15T12:08:00Z</dcterms:created>
  <dcterms:modified xsi:type="dcterms:W3CDTF">2026-10-09T11:43:00Z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a9e713d0-8381-483d-b93d-418330bee15a</vt:lpwstr>
  </property>
</Properties>
</file>