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5AF55" w14:textId="5DCBD893" w:rsidR="004571CD" w:rsidRDefault="004571CD" w:rsidP="004571CD">
      <w:pPr>
        <w:jc w:val="center"/>
        <w:rPr>
          <w:rFonts w:ascii="Times New Roman" w:hAnsi="Times New Roman" w:cs="Times New Roman"/>
          <w:b/>
          <w:bCs/>
        </w:rPr>
      </w:pPr>
      <w:r w:rsidRPr="004571CD">
        <w:rPr>
          <w:rFonts w:ascii="Times New Roman" w:hAnsi="Times New Roman" w:cs="Times New Roman"/>
          <w:b/>
          <w:bCs/>
        </w:rPr>
        <w:t>Supplementary Information</w:t>
      </w:r>
    </w:p>
    <w:p w14:paraId="1BDA6EBC" w14:textId="77777777" w:rsidR="00C74D5A" w:rsidRPr="00CD0701" w:rsidRDefault="00C74D5A" w:rsidP="00C74D5A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D0701">
        <w:rPr>
          <w:rFonts w:ascii="Times New Roman" w:hAnsi="Times New Roman" w:cs="Times New Roman"/>
          <w:b/>
          <w:bCs/>
          <w:color w:val="000000" w:themeColor="text1"/>
        </w:rPr>
        <w:t>Electrocatalytic Performance Optimization of Co-MOF-74 and IrO</w:t>
      </w:r>
      <w:r w:rsidRPr="00CD0701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2</w:t>
      </w:r>
      <w:r w:rsidRPr="00CD0701">
        <w:rPr>
          <w:rFonts w:ascii="Times New Roman" w:hAnsi="Times New Roman" w:cs="Times New Roman"/>
          <w:b/>
          <w:bCs/>
          <w:color w:val="000000" w:themeColor="text1"/>
        </w:rPr>
        <w:t xml:space="preserve"> Hybrid Catalysts for Acidic Oxygen Evolution Reaction</w:t>
      </w:r>
    </w:p>
    <w:p w14:paraId="7BD3DDA5" w14:textId="77777777" w:rsidR="004571CD" w:rsidRDefault="004571CD" w:rsidP="004571CD">
      <w:pPr>
        <w:rPr>
          <w:rFonts w:ascii="Times New Roman" w:hAnsi="Times New Roman" w:cs="Times New Roman"/>
        </w:rPr>
      </w:pPr>
    </w:p>
    <w:p w14:paraId="4AC3D973" w14:textId="5694CB1D" w:rsidR="004571CD" w:rsidRDefault="004571CD" w:rsidP="004571CD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B7FA278" wp14:editId="5E3375F6">
            <wp:extent cx="5943600" cy="2728595"/>
            <wp:effectExtent l="0" t="0" r="0" b="0"/>
            <wp:docPr id="1070386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3FE7C" w14:textId="6365D0D7" w:rsidR="004571CD" w:rsidRDefault="004571CD" w:rsidP="004571CD">
      <w:pPr>
        <w:rPr>
          <w:rFonts w:ascii="Times New Roman" w:hAnsi="Times New Roman" w:cs="Times New Roman"/>
        </w:rPr>
      </w:pPr>
      <w:r w:rsidRPr="004571CD"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/>
        </w:rPr>
        <w:t>. (a) TOF values of all composite Co-MOF/IrO</w:t>
      </w:r>
      <w:r w:rsidRPr="004571CD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catalysts, varied with </w:t>
      </w:r>
      <w:proofErr w:type="gramStart"/>
      <w:r>
        <w:rPr>
          <w:rFonts w:ascii="Times New Roman" w:hAnsi="Times New Roman" w:cs="Times New Roman"/>
        </w:rPr>
        <w:t>potentials</w:t>
      </w:r>
      <w:proofErr w:type="gramEnd"/>
      <w:r>
        <w:rPr>
          <w:rFonts w:ascii="Times New Roman" w:hAnsi="Times New Roman" w:cs="Times New Roman"/>
        </w:rPr>
        <w:t>, and (b) corresponding TOF values at 1.53 V (vs. RHE)</w:t>
      </w:r>
    </w:p>
    <w:p w14:paraId="68EDFF22" w14:textId="77777777" w:rsidR="004571CD" w:rsidRDefault="004571CD" w:rsidP="004571CD">
      <w:pPr>
        <w:rPr>
          <w:rFonts w:ascii="Times New Roman" w:hAnsi="Times New Roman" w:cs="Times New Roman"/>
        </w:rPr>
      </w:pPr>
    </w:p>
    <w:p w14:paraId="0A4FB482" w14:textId="06372D15" w:rsidR="004571CD" w:rsidRDefault="00B86268" w:rsidP="004571C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7EF749" wp14:editId="6553C67D">
            <wp:extent cx="3710940" cy="2841273"/>
            <wp:effectExtent l="0" t="0" r="3810" b="0"/>
            <wp:docPr id="5109242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" t="8546" r="9488" b="3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976" cy="284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DD104" w14:textId="7FE87A6E" w:rsidR="00E27ED2" w:rsidRPr="004571CD" w:rsidRDefault="004571CD" w:rsidP="006F4246">
      <w:pPr>
        <w:jc w:val="center"/>
        <w:rPr>
          <w:rFonts w:ascii="Times New Roman" w:hAnsi="Times New Roman" w:cs="Times New Roman"/>
        </w:rPr>
      </w:pPr>
      <w:r w:rsidRPr="00B86268">
        <w:rPr>
          <w:rFonts w:ascii="Times New Roman" w:hAnsi="Times New Roman" w:cs="Times New Roman"/>
          <w:b/>
          <w:bCs/>
        </w:rPr>
        <w:t>Figure S2</w:t>
      </w:r>
      <w:r>
        <w:rPr>
          <w:rFonts w:ascii="Times New Roman" w:hAnsi="Times New Roman" w:cs="Times New Roman"/>
        </w:rPr>
        <w:t>. Linear plot of anodic peak current (</w:t>
      </w:r>
      <w:proofErr w:type="spellStart"/>
      <w:r>
        <w:rPr>
          <w:rFonts w:ascii="Times New Roman" w:hAnsi="Times New Roman" w:cs="Times New Roman"/>
        </w:rPr>
        <w:t>i</w:t>
      </w:r>
      <w:r w:rsidRPr="00B86268">
        <w:rPr>
          <w:rFonts w:ascii="Times New Roman" w:hAnsi="Times New Roman" w:cs="Times New Roman"/>
          <w:vertAlign w:val="subscript"/>
        </w:rPr>
        <w:t>p</w:t>
      </w:r>
      <w:proofErr w:type="spellEnd"/>
      <w:r>
        <w:rPr>
          <w:rFonts w:ascii="Times New Roman" w:hAnsi="Times New Roman" w:cs="Times New Roman"/>
        </w:rPr>
        <w:t>) vs v</w:t>
      </w:r>
      <w:r w:rsidRPr="00E27ED2">
        <w:rPr>
          <w:rFonts w:ascii="Times New Roman" w:hAnsi="Times New Roman" w:cs="Times New Roman"/>
          <w:vertAlign w:val="superscript"/>
        </w:rPr>
        <w:t>1/2</w:t>
      </w:r>
      <w:r>
        <w:rPr>
          <w:rFonts w:ascii="Times New Roman" w:hAnsi="Times New Roman" w:cs="Times New Roman"/>
        </w:rPr>
        <w:t xml:space="preserve"> </w:t>
      </w:r>
      <w:r w:rsidR="00B8626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where v is the scan rate</w:t>
      </w:r>
      <w:r w:rsidR="00B86268">
        <w:rPr>
          <w:rFonts w:ascii="Times New Roman" w:hAnsi="Times New Roman" w:cs="Times New Roman"/>
        </w:rPr>
        <w:t>)</w:t>
      </w:r>
      <w:r w:rsidR="00E27ED2">
        <w:rPr>
          <w:rFonts w:ascii="Times New Roman" w:hAnsi="Times New Roman" w:cs="Times New Roman"/>
        </w:rPr>
        <w:t xml:space="preserve"> obtained from CV measurements in 10 mM potassium ferricyanide and 0.1 M KCl supporting electrolyte</w:t>
      </w:r>
      <w:r w:rsidR="00B86268">
        <w:rPr>
          <w:rFonts w:ascii="Times New Roman" w:hAnsi="Times New Roman" w:cs="Times New Roman"/>
        </w:rPr>
        <w:t>.</w:t>
      </w:r>
    </w:p>
    <w:sectPr w:rsidR="00E27ED2" w:rsidRPr="00457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CD"/>
    <w:rsid w:val="000A7CCA"/>
    <w:rsid w:val="00254109"/>
    <w:rsid w:val="004571CD"/>
    <w:rsid w:val="006F4246"/>
    <w:rsid w:val="00B43D21"/>
    <w:rsid w:val="00B86268"/>
    <w:rsid w:val="00C74D5A"/>
    <w:rsid w:val="00E2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0B2CA"/>
  <w15:chartTrackingRefBased/>
  <w15:docId w15:val="{98315A62-CFEF-4B59-B3E3-C4C3C5AC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1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1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Ellyza Andrea Jalandoni Ona</dc:creator>
  <cp:keywords/>
  <dc:description/>
  <cp:lastModifiedBy>Ma. Ellyza Andrea Jalandoni Ona</cp:lastModifiedBy>
  <cp:revision>4</cp:revision>
  <dcterms:created xsi:type="dcterms:W3CDTF">2026-04-26T08:05:00Z</dcterms:created>
  <dcterms:modified xsi:type="dcterms:W3CDTF">2026-04-27T11:37:00Z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7fe06073-02ec-436e-a10b-6778c26557a4</vt:lpwstr>
  </property>
</Properties>
</file>