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3D78EE" w14:textId="29F20655" w:rsidR="00BA03A2" w:rsidRDefault="00BA03A2" w:rsidP="004A63E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A63EF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Material</w:t>
      </w:r>
    </w:p>
    <w:p w14:paraId="0FE202CF" w14:textId="77777777" w:rsidR="004A63EF" w:rsidRP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DF20B78" w14:textId="0CC5370B" w:rsidR="004A63EF" w:rsidRP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A63EF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Table S1.</w:t>
      </w:r>
      <w:r w:rsidRPr="004A63EF">
        <w:rPr>
          <w:rFonts w:ascii="Times New Roman" w:hAnsi="Times New Roman" w:cs="Times New Roman"/>
          <w:sz w:val="24"/>
          <w:szCs w:val="24"/>
          <w:lang w:val="en-US"/>
        </w:rPr>
        <w:t xml:space="preserve"> Search strategies used in each database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3"/>
        <w:gridCol w:w="5861"/>
        <w:gridCol w:w="616"/>
      </w:tblGrid>
      <w:tr w:rsidR="00AE5B7D" w:rsidRPr="004A63EF" w14:paraId="24455E2E" w14:textId="77777777" w:rsidTr="00AE5B7D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2500EDD" w14:textId="77777777" w:rsidR="00AE5B7D" w:rsidRPr="004A63EF" w:rsidRDefault="00AE5B7D" w:rsidP="004A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A6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Database</w:t>
            </w:r>
            <w:proofErr w:type="spellEnd"/>
          </w:p>
        </w:tc>
        <w:tc>
          <w:tcPr>
            <w:tcW w:w="5831" w:type="dxa"/>
            <w:tcBorders>
              <w:top w:val="single" w:sz="4" w:space="0" w:color="auto"/>
              <w:bottom w:val="single" w:sz="4" w:space="0" w:color="auto"/>
            </w:tcBorders>
          </w:tcPr>
          <w:p w14:paraId="39B87F8F" w14:textId="6C493AFB" w:rsidR="00AE5B7D" w:rsidRPr="004A63EF" w:rsidRDefault="00AE5B7D" w:rsidP="004A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6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Search </w:t>
            </w:r>
            <w:proofErr w:type="spellStart"/>
            <w:r w:rsidRPr="004A6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strategy</w:t>
            </w:r>
            <w:proofErr w:type="spellEnd"/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456E2BD" w14:textId="1718D8CB" w:rsidR="00AE5B7D" w:rsidRPr="004A63EF" w:rsidRDefault="00AE5B7D" w:rsidP="004A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</w:tr>
      <w:tr w:rsidR="00AE5B7D" w:rsidRPr="00AE5B7D" w14:paraId="16BF989C" w14:textId="77777777" w:rsidTr="00AE5B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3ADC50" w14:textId="77777777" w:rsidR="00AE5B7D" w:rsidRPr="004A63EF" w:rsidRDefault="00AE5B7D" w:rsidP="00AE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</w:rPr>
              <w:t>PubMed</w:t>
            </w:r>
            <w:proofErr w:type="spellEnd"/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(MEDLINE)</w:t>
            </w:r>
          </w:p>
        </w:tc>
        <w:tc>
          <w:tcPr>
            <w:tcW w:w="5831" w:type="dxa"/>
            <w:vAlign w:val="center"/>
          </w:tcPr>
          <w:p w14:paraId="521E8337" w14:textId="01F8E33B" w:rsidR="00AE5B7D" w:rsidRPr="004A63EF" w:rsidRDefault="00AE5B7D" w:rsidP="00AE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retatrutide</w:t>
            </w:r>
            <w:proofErr w:type="spellEnd"/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[</w:t>
            </w:r>
            <w:proofErr w:type="spellStart"/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tiab</w:t>
            </w:r>
            <w:proofErr w:type="spellEnd"/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]) AND ("Weight Loss"[</w:t>
            </w:r>
            <w:proofErr w:type="spellStart"/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MeSH</w:t>
            </w:r>
            <w:proofErr w:type="spellEnd"/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] OR "Body Weight"[</w:t>
            </w:r>
            <w:proofErr w:type="spellStart"/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MeSH</w:t>
            </w:r>
            <w:proofErr w:type="spellEnd"/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]) AND ("Obesity"[</w:t>
            </w:r>
            <w:proofErr w:type="spellStart"/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MeSH</w:t>
            </w:r>
            <w:proofErr w:type="spellEnd"/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] OR "Diabetes Mellitus, Type 2"[</w:t>
            </w:r>
            <w:proofErr w:type="spellStart"/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MeSH</w:t>
            </w:r>
            <w:proofErr w:type="spellEnd"/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])</w:t>
            </w:r>
          </w:p>
        </w:tc>
        <w:tc>
          <w:tcPr>
            <w:tcW w:w="571" w:type="dxa"/>
            <w:vAlign w:val="center"/>
          </w:tcPr>
          <w:p w14:paraId="3122951F" w14:textId="208BDECD" w:rsidR="00AE5B7D" w:rsidRPr="004A63EF" w:rsidRDefault="00AE5B7D" w:rsidP="00AE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  <w:r w:rsidR="00C330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AE5B7D" w:rsidRPr="00AE5B7D" w14:paraId="609E57D4" w14:textId="77777777" w:rsidTr="00AE5B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4E640D" w14:textId="77777777" w:rsidR="00AE5B7D" w:rsidRPr="004A63EF" w:rsidRDefault="00AE5B7D" w:rsidP="00AE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</w:rPr>
              <w:t>Embase (Elsevier)</w:t>
            </w:r>
          </w:p>
        </w:tc>
        <w:tc>
          <w:tcPr>
            <w:tcW w:w="5831" w:type="dxa"/>
            <w:vAlign w:val="center"/>
          </w:tcPr>
          <w:p w14:paraId="50F6FF71" w14:textId="30EF23A2" w:rsidR="00AE5B7D" w:rsidRPr="004A63EF" w:rsidRDefault="00AE5B7D" w:rsidP="00AE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('</w:t>
            </w:r>
            <w:proofErr w:type="spellStart"/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retatrutide</w:t>
            </w:r>
            <w:proofErr w:type="spellEnd"/>
            <w:proofErr w:type="gramStart"/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':</w:t>
            </w:r>
            <w:proofErr w:type="spellStart"/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</w:t>
            </w:r>
            <w:proofErr w:type="gramEnd"/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,ab</w:t>
            </w:r>
            <w:proofErr w:type="spellEnd"/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 AND ('weight loss'/exp OR 'body weight'/exp) AND ('obesity'/exp OR 'type 2 diabetes mellitus'/exp)</w:t>
            </w:r>
          </w:p>
        </w:tc>
        <w:tc>
          <w:tcPr>
            <w:tcW w:w="571" w:type="dxa"/>
            <w:vAlign w:val="center"/>
          </w:tcPr>
          <w:p w14:paraId="0D61163A" w14:textId="604DB4E3" w:rsidR="00AE5B7D" w:rsidRPr="004A63EF" w:rsidRDefault="00AE5B7D" w:rsidP="00AE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="00C330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</w:tr>
      <w:tr w:rsidR="00AE5B7D" w:rsidRPr="00AE5B7D" w14:paraId="6805BB56" w14:textId="77777777" w:rsidTr="00AE5B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9C5907" w14:textId="77777777" w:rsidR="00AE5B7D" w:rsidRPr="004A63EF" w:rsidRDefault="00AE5B7D" w:rsidP="00AE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Cochrane Central Register of Controlled Trials (CENTRAL)</w:t>
            </w:r>
          </w:p>
        </w:tc>
        <w:tc>
          <w:tcPr>
            <w:tcW w:w="5831" w:type="dxa"/>
            <w:vAlign w:val="center"/>
          </w:tcPr>
          <w:p w14:paraId="111DB642" w14:textId="54701CEA" w:rsidR="00AE5B7D" w:rsidRPr="004A63EF" w:rsidRDefault="00AE5B7D" w:rsidP="00AE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retatrutide</w:t>
            </w:r>
            <w:proofErr w:type="spellEnd"/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 AND ("weight loss" OR "body weight") AND (obesity OR "type 2 diabetes" OR "type 2 diabetes mellitus")</w:t>
            </w:r>
          </w:p>
        </w:tc>
        <w:tc>
          <w:tcPr>
            <w:tcW w:w="571" w:type="dxa"/>
            <w:vAlign w:val="center"/>
            <w:hideMark/>
          </w:tcPr>
          <w:p w14:paraId="4A10226E" w14:textId="7D76D8D0" w:rsidR="00AE5B7D" w:rsidRPr="004A63EF" w:rsidRDefault="00C330C0" w:rsidP="00AE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</w:tr>
      <w:tr w:rsidR="00AE5B7D" w:rsidRPr="00AE5B7D" w14:paraId="4D8111D4" w14:textId="77777777" w:rsidTr="00AE5B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F0C93B" w14:textId="77777777" w:rsidR="00AE5B7D" w:rsidRPr="004A63EF" w:rsidRDefault="00AE5B7D" w:rsidP="00AE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LILACS (Latin American and Caribbean Health Sciences Literature)</w:t>
            </w:r>
          </w:p>
        </w:tc>
        <w:tc>
          <w:tcPr>
            <w:tcW w:w="5831" w:type="dxa"/>
            <w:vAlign w:val="center"/>
          </w:tcPr>
          <w:p w14:paraId="76B9B172" w14:textId="384865A2" w:rsidR="00AE5B7D" w:rsidRPr="004A63EF" w:rsidRDefault="00AE5B7D" w:rsidP="00AE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retatrutide</w:t>
            </w:r>
            <w:proofErr w:type="spellEnd"/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proofErr w:type="spellStart"/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retatrutida</w:t>
            </w:r>
            <w:proofErr w:type="spellEnd"/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 AND ("</w:t>
            </w:r>
            <w:proofErr w:type="spellStart"/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perda</w:t>
            </w:r>
            <w:proofErr w:type="spellEnd"/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de peso" OR "weight loss" OR "peso corporal") AND (</w:t>
            </w:r>
            <w:proofErr w:type="spellStart"/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obesidade</w:t>
            </w:r>
            <w:proofErr w:type="spellEnd"/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obesity OR "diabetes </w:t>
            </w:r>
            <w:proofErr w:type="spellStart"/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tipo</w:t>
            </w:r>
            <w:proofErr w:type="spellEnd"/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2" OR "type 2 diabetes")</w:t>
            </w:r>
          </w:p>
        </w:tc>
        <w:tc>
          <w:tcPr>
            <w:tcW w:w="571" w:type="dxa"/>
            <w:vAlign w:val="center"/>
            <w:hideMark/>
          </w:tcPr>
          <w:p w14:paraId="3664A0FE" w14:textId="21FC873E" w:rsidR="00AE5B7D" w:rsidRPr="004A63EF" w:rsidRDefault="00AE5B7D" w:rsidP="00AE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81</w:t>
            </w:r>
          </w:p>
        </w:tc>
      </w:tr>
      <w:tr w:rsidR="00AE5B7D" w:rsidRPr="004A63EF" w14:paraId="2F345B0E" w14:textId="77777777" w:rsidTr="00AE5B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95DEE2" w14:textId="77777777" w:rsidR="00AE5B7D" w:rsidRPr="004A63EF" w:rsidRDefault="00AE5B7D" w:rsidP="00AE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</w:rPr>
              <w:t>ClinicalTrials.gov</w:t>
            </w:r>
          </w:p>
        </w:tc>
        <w:tc>
          <w:tcPr>
            <w:tcW w:w="5831" w:type="dxa"/>
            <w:vAlign w:val="center"/>
          </w:tcPr>
          <w:p w14:paraId="4BC88C36" w14:textId="7AE1D249" w:rsidR="00AE5B7D" w:rsidRPr="004A63EF" w:rsidRDefault="00AE5B7D" w:rsidP="00AE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</w:rPr>
              <w:t>Retatrutide</w:t>
            </w:r>
            <w:proofErr w:type="spellEnd"/>
          </w:p>
        </w:tc>
        <w:tc>
          <w:tcPr>
            <w:tcW w:w="571" w:type="dxa"/>
            <w:vAlign w:val="center"/>
            <w:hideMark/>
          </w:tcPr>
          <w:p w14:paraId="6F948161" w14:textId="1BB4AA85" w:rsidR="00AE5B7D" w:rsidRPr="004A63EF" w:rsidRDefault="00AE5B7D" w:rsidP="00AE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AE5B7D" w:rsidRPr="004A63EF" w14:paraId="66554EE0" w14:textId="77777777" w:rsidTr="00AE5B7D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695E275" w14:textId="77777777" w:rsidR="00AE5B7D" w:rsidRPr="004A63EF" w:rsidRDefault="00AE5B7D" w:rsidP="00AE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WHO International Clinical Trials Registry Platform (ICTRP)</w:t>
            </w:r>
          </w:p>
        </w:tc>
        <w:tc>
          <w:tcPr>
            <w:tcW w:w="5831" w:type="dxa"/>
            <w:tcBorders>
              <w:bottom w:val="single" w:sz="4" w:space="0" w:color="auto"/>
            </w:tcBorders>
            <w:vAlign w:val="center"/>
          </w:tcPr>
          <w:p w14:paraId="13C756DB" w14:textId="444D3C25" w:rsidR="00AE5B7D" w:rsidRPr="00AE5B7D" w:rsidRDefault="00AE5B7D" w:rsidP="00AE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A63EF">
              <w:rPr>
                <w:rFonts w:ascii="Times New Roman" w:eastAsia="Times New Roman" w:hAnsi="Times New Roman" w:cs="Times New Roman"/>
                <w:sz w:val="24"/>
                <w:szCs w:val="24"/>
              </w:rPr>
              <w:t>Retatrutide</w:t>
            </w:r>
            <w:proofErr w:type="spellEnd"/>
          </w:p>
        </w:tc>
        <w:tc>
          <w:tcPr>
            <w:tcW w:w="571" w:type="dxa"/>
            <w:tcBorders>
              <w:bottom w:val="single" w:sz="4" w:space="0" w:color="auto"/>
            </w:tcBorders>
            <w:vAlign w:val="center"/>
            <w:hideMark/>
          </w:tcPr>
          <w:p w14:paraId="3F1D6916" w14:textId="128AECA6" w:rsidR="00AE5B7D" w:rsidRPr="004A63EF" w:rsidRDefault="00AE5B7D" w:rsidP="00AE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</w:tr>
    </w:tbl>
    <w:p w14:paraId="7D8F7ED6" w14:textId="0501DDCB" w:rsidR="004A63EF" w:rsidRP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3A66693" w14:textId="11B9E73A" w:rsidR="004A63EF" w:rsidRP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3E85D09" w14:textId="0C44C935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5E7B87E" w14:textId="659D8320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6BC5C28" w14:textId="63285C32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65D90F" w14:textId="4444E7B2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27969F0" w14:textId="26E1E099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2722134" w14:textId="2F7096A4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D4FE7C0" w14:textId="4D7A5FE1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ABD1E3E" w14:textId="743E12C0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C6254FA" w14:textId="3362ACCC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B8BEDDE" w14:textId="72313CBB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5F3BF1A" w14:textId="52F73B4F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1AB30FE" w14:textId="4F8384AC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38592D4" w14:textId="365E8869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7130459" w14:textId="0F9AACCB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BE38EC9" w14:textId="27B9A737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A63EF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Supplementary Figure S1.</w:t>
      </w:r>
      <w:r w:rsidRPr="004A63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71D09" w:rsidRPr="00471D09">
        <w:rPr>
          <w:rFonts w:ascii="Times New Roman" w:hAnsi="Times New Roman" w:cs="Times New Roman"/>
          <w:sz w:val="24"/>
          <w:szCs w:val="24"/>
          <w:lang w:val="en-US"/>
        </w:rPr>
        <w:t>Convergence diagnostics for the Bayesian random-effects meta-analysis of body weight reduction in type 2 diabetes (T2DM), including trace plots, posterior density, autocorrelation, effective sample size, and R-hat statistics.</w:t>
      </w:r>
    </w:p>
    <w:p w14:paraId="78FC5DB0" w14:textId="03AA4D9A" w:rsidR="00471D09" w:rsidRDefault="00471D09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376FCDFC" wp14:editId="26D5CE0F">
            <wp:extent cx="5943600" cy="3962400"/>
            <wp:effectExtent l="0" t="0" r="0" b="0"/>
            <wp:docPr id="5" name="Imagem 5" descr="Interface gráfica do usuári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 descr="Interface gráfica do usuário&#10;&#10;Descrição gerada automaticamente com confiança média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DA965" w14:textId="25F2BD8A" w:rsidR="004A63EF" w:rsidRP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8EBD21E" w14:textId="79E88DD4" w:rsidR="004A63EF" w:rsidRP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9960269" w14:textId="3AE774D9" w:rsidR="004A63EF" w:rsidRP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C7A8897" w14:textId="331AD9E6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8261C81" w14:textId="5920536F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82DA99B" w14:textId="1AD088CF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D1D3D72" w14:textId="75CB2CDB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E84C3B9" w14:textId="165554EB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2A78480" w14:textId="4F930721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68554A7" w14:textId="540D7870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3D23E80" w14:textId="53B477DC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D671813" w14:textId="071372FD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677BF28" w14:textId="492A671E" w:rsidR="004A63EF" w:rsidRP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A63EF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Supplementary Figure S2.</w:t>
      </w:r>
      <w:r w:rsidRPr="004A63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71D09" w:rsidRPr="00471D09">
        <w:rPr>
          <w:rFonts w:ascii="Times New Roman" w:hAnsi="Times New Roman" w:cs="Times New Roman"/>
          <w:sz w:val="24"/>
          <w:szCs w:val="24"/>
          <w:lang w:val="en-US"/>
        </w:rPr>
        <w:t xml:space="preserve">Bayesian sensitivity analysis across prior distributions for the random-effects model estimating body weight reduction (kg) with </w:t>
      </w:r>
      <w:proofErr w:type="spellStart"/>
      <w:r w:rsidR="00471D09" w:rsidRPr="00471D09">
        <w:rPr>
          <w:rFonts w:ascii="Times New Roman" w:hAnsi="Times New Roman" w:cs="Times New Roman"/>
          <w:sz w:val="24"/>
          <w:szCs w:val="24"/>
          <w:lang w:val="en-US"/>
        </w:rPr>
        <w:t>retatrutide</w:t>
      </w:r>
      <w:proofErr w:type="spellEnd"/>
      <w:r w:rsidR="00471D09" w:rsidRPr="00471D09">
        <w:rPr>
          <w:rFonts w:ascii="Times New Roman" w:hAnsi="Times New Roman" w:cs="Times New Roman"/>
          <w:sz w:val="24"/>
          <w:szCs w:val="24"/>
          <w:lang w:val="en-US"/>
        </w:rPr>
        <w:t xml:space="preserve"> in type 2 diabetes (T2DM).</w:t>
      </w:r>
    </w:p>
    <w:p w14:paraId="468CCF48" w14:textId="00E1E14E" w:rsidR="004A63EF" w:rsidRPr="004A63EF" w:rsidRDefault="00471D09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748D1B57" wp14:editId="5F8790D3">
            <wp:extent cx="5943600" cy="3962400"/>
            <wp:effectExtent l="0" t="0" r="0" b="0"/>
            <wp:docPr id="6" name="Imagem 6" descr="Gráfico, Gráfico de caixa estreit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 descr="Gráfico, Gráfico de caixa estreita&#10;&#10;Descrição gerad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EA745" w14:textId="4733E3D9" w:rsidR="004A63EF" w:rsidRP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CB8D73F" w14:textId="4A265671" w:rsidR="004A63EF" w:rsidRP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BCEFCA0" w14:textId="0EBE5C39" w:rsidR="004A63EF" w:rsidRP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7E49EDF" w14:textId="58AF9246" w:rsidR="004A63EF" w:rsidRP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28B6949" w14:textId="7E94406C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8787CC7" w14:textId="6157966A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8323C38" w14:textId="3A3D16C5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49F6918" w14:textId="028F9C48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A6B3279" w14:textId="5D7C2E44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007BD2D" w14:textId="43F10BFD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165BBEF" w14:textId="06E78AD5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BC5BA08" w14:textId="6B7ECEFF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AD803D8" w14:textId="4C18755F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517F4FA" w14:textId="15A52768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A63EF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Supplementary Figure S3.</w:t>
      </w:r>
      <w:r w:rsidRPr="004A63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71D09" w:rsidRPr="00471D09">
        <w:rPr>
          <w:rFonts w:ascii="Times New Roman" w:hAnsi="Times New Roman" w:cs="Times New Roman"/>
          <w:sz w:val="24"/>
          <w:szCs w:val="24"/>
          <w:lang w:val="en-US"/>
        </w:rPr>
        <w:t xml:space="preserve">Bayesian sensitivity analysis across prior distributions for the random-effects model estimating body weight reduction (kg) with </w:t>
      </w:r>
      <w:proofErr w:type="spellStart"/>
      <w:r w:rsidR="00471D09" w:rsidRPr="00471D09">
        <w:rPr>
          <w:rFonts w:ascii="Times New Roman" w:hAnsi="Times New Roman" w:cs="Times New Roman"/>
          <w:sz w:val="24"/>
          <w:szCs w:val="24"/>
          <w:lang w:val="en-US"/>
        </w:rPr>
        <w:t>retatrutide</w:t>
      </w:r>
      <w:proofErr w:type="spellEnd"/>
      <w:r w:rsidR="00471D09" w:rsidRPr="00471D09">
        <w:rPr>
          <w:rFonts w:ascii="Times New Roman" w:hAnsi="Times New Roman" w:cs="Times New Roman"/>
          <w:sz w:val="24"/>
          <w:szCs w:val="24"/>
          <w:lang w:val="en-US"/>
        </w:rPr>
        <w:t xml:space="preserve"> in adults with overweight or obesity.</w:t>
      </w:r>
    </w:p>
    <w:p w14:paraId="10AF3B54" w14:textId="2F4D5B42" w:rsidR="004A63EF" w:rsidRDefault="004A63EF" w:rsidP="004A63EF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45B2C313" w14:textId="37FA8E8D" w:rsidR="00471D09" w:rsidRDefault="00471D09" w:rsidP="004A63EF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223B98B5" wp14:editId="1115C291">
            <wp:extent cx="5943600" cy="3962400"/>
            <wp:effectExtent l="0" t="0" r="0" b="0"/>
            <wp:docPr id="8" name="Imagem 8" descr="Interface gráfica do usuári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Interface gráfica do usuário&#10;&#10;Descrição gerad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B1E4E" w14:textId="23B65E6B" w:rsidR="00471D09" w:rsidRDefault="00471D09" w:rsidP="004A63EF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2650FEAC" w14:textId="0C46D11F" w:rsidR="00471D09" w:rsidRDefault="00471D09" w:rsidP="004A63EF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13D1546D" w14:textId="60A09BFC" w:rsidR="00471D09" w:rsidRDefault="00471D09" w:rsidP="004A63EF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0C8CE9D8" w14:textId="14F3A809" w:rsidR="00471D09" w:rsidRDefault="00471D09" w:rsidP="004A63EF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62822D52" w14:textId="37118AA4" w:rsidR="00471D09" w:rsidRDefault="00471D09" w:rsidP="004A63EF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370085FA" w14:textId="2A209DD7" w:rsidR="00471D09" w:rsidRDefault="00471D09" w:rsidP="004A63EF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405408AA" w14:textId="72DD2723" w:rsidR="00471D09" w:rsidRDefault="00471D09" w:rsidP="004A63EF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29337190" w14:textId="359860ED" w:rsidR="00471D09" w:rsidRDefault="00471D09" w:rsidP="004A63EF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31CB461B" w14:textId="5E4D43C3" w:rsidR="00471D09" w:rsidRDefault="00471D09" w:rsidP="004A63EF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552D7465" w14:textId="77777777" w:rsidR="00471D09" w:rsidRDefault="00471D09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23A0FFD" w14:textId="78842BE2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194682E" w14:textId="356D4F8E" w:rsid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CF9407E" w14:textId="4D944B75" w:rsidR="004A63EF" w:rsidRP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A63EF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Supplementary Figure S4.</w:t>
      </w:r>
      <w:r w:rsidRPr="004A63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71D09" w:rsidRPr="00471D09">
        <w:rPr>
          <w:rFonts w:ascii="Times New Roman" w:hAnsi="Times New Roman" w:cs="Times New Roman"/>
          <w:sz w:val="24"/>
          <w:szCs w:val="24"/>
          <w:lang w:val="en-US"/>
        </w:rPr>
        <w:t>Convergence diagnostics for the Bayesian random-effects meta-analysis of body weight reduction in adults with overweight or obesity, including trace plots, posterior density, autocorrelation, effective sample size, and R-hat statistics.</w:t>
      </w:r>
    </w:p>
    <w:p w14:paraId="1EFD1F5A" w14:textId="21BF1691" w:rsidR="004A63EF" w:rsidRPr="004A63EF" w:rsidRDefault="00EF6DCA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3AD1707F" wp14:editId="6D56E1AE">
            <wp:extent cx="5943600" cy="3962400"/>
            <wp:effectExtent l="0" t="0" r="0" b="0"/>
            <wp:docPr id="9" name="Imagem 9" descr="Gráfico, Gráfico de caixa estreit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 descr="Gráfico, Gráfico de caixa estreita&#10;&#10;Descrição gerada automaticament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B7F83" w14:textId="5877A505" w:rsidR="004A63EF" w:rsidRP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102A842" w14:textId="5DFD8D9E" w:rsidR="004A63EF" w:rsidRP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32ED597" w14:textId="16C4FC71" w:rsidR="004A63EF" w:rsidRP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1534D3" w14:textId="2E9837DA" w:rsidR="004A63EF" w:rsidRP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0A37EB0" w14:textId="3B3FED45" w:rsidR="004A63EF" w:rsidRP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E46E9" w14:textId="6D732020" w:rsidR="004A63EF" w:rsidRP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4A45067" w14:textId="5EAD6518" w:rsidR="004A63EF" w:rsidRP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D0C364A" w14:textId="188B964B" w:rsidR="004A63EF" w:rsidRP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E1173D1" w14:textId="3E94F816" w:rsidR="004A63EF" w:rsidRP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3FE31B1" w14:textId="77777777" w:rsidR="004A63EF" w:rsidRP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3BF307F" w14:textId="78B448AE" w:rsidR="004A63EF" w:rsidRPr="004A63EF" w:rsidRDefault="004A63EF" w:rsidP="004A63E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7554588" w14:textId="5D5931DE" w:rsidR="004A63EF" w:rsidRPr="004A63EF" w:rsidRDefault="004A63EF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1DB0C15" w14:textId="0B6B53D4" w:rsidR="004A63EF" w:rsidRPr="004A63EF" w:rsidRDefault="004A63EF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F7BA975" w14:textId="64999663" w:rsidR="004A63EF" w:rsidRPr="00FF30F4" w:rsidRDefault="00FF30F4" w:rsidP="00FF30F4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A63EF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Supplementary Figure 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5. </w:t>
      </w:r>
      <w:r w:rsidRPr="00FF30F4">
        <w:rPr>
          <w:rFonts w:ascii="Times New Roman" w:hAnsi="Times New Roman" w:cs="Times New Roman"/>
          <w:sz w:val="24"/>
          <w:szCs w:val="24"/>
          <w:lang w:val="en-US"/>
        </w:rPr>
        <w:t>Convergence diagnostics for the Bayesian random-effects meta-analysis of glycated hemoglobin (HbA1c, %) in type 2 diabetes, including trace plots, posterior density, autocorrelation, effective sample size, and R-hat statistics.</w:t>
      </w:r>
    </w:p>
    <w:p w14:paraId="059F8E89" w14:textId="49BD3B58" w:rsidR="00FF30F4" w:rsidRPr="00FF30F4" w:rsidRDefault="00FF30F4" w:rsidP="00FF30F4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7B9A8B50" wp14:editId="34052417">
            <wp:extent cx="5943600" cy="3962400"/>
            <wp:effectExtent l="0" t="0" r="0" b="0"/>
            <wp:docPr id="10" name="Imagem 10" descr="Diagram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 descr="Diagrama&#10;&#10;Descrição gerada automaticamente com confiança média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1A08B" w14:textId="6008B575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92635DA" w14:textId="59ECB8B2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9766FF6" w14:textId="7FB20E66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CDF5DAE" w14:textId="44465E65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AA032F0" w14:textId="4ECF10C1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8C2A7B5" w14:textId="5EA8C4A9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B8D759E" w14:textId="4CE5E94B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B33B33F" w14:textId="797038EC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144A90C" w14:textId="2216202E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5DD50FD" w14:textId="5678D04D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3DC045E" w14:textId="5AA087A7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B80F519" w14:textId="7D479B57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F1F61F3" w14:textId="31FD7F2B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50470EE" w14:textId="766D5245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AFA0BEA" w14:textId="45A7EABF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5E579F3" w14:textId="5F8453F0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2951745" w14:textId="5CAAA049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8D3F1DB" w14:textId="15F2102A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262D82E" w14:textId="250C03AD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8F5C8B5" w14:textId="1F363AF4" w:rsidR="00FF30F4" w:rsidRPr="00FF30F4" w:rsidRDefault="00FF30F4" w:rsidP="00FF30F4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F30F4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Supplementary Figure S6.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F30F4">
        <w:rPr>
          <w:rFonts w:ascii="Times New Roman" w:hAnsi="Times New Roman" w:cs="Times New Roman"/>
          <w:sz w:val="24"/>
          <w:szCs w:val="24"/>
          <w:lang w:val="en-US"/>
        </w:rPr>
        <w:t xml:space="preserve">Bayesian sensitivity analysis across prior distributions for the random-effects model estimating mean difference in glycated hemoglobin (HbA1c, %) with </w:t>
      </w:r>
      <w:proofErr w:type="spellStart"/>
      <w:r w:rsidRPr="00FF30F4">
        <w:rPr>
          <w:rFonts w:ascii="Times New Roman" w:hAnsi="Times New Roman" w:cs="Times New Roman"/>
          <w:sz w:val="24"/>
          <w:szCs w:val="24"/>
          <w:lang w:val="en-US"/>
        </w:rPr>
        <w:t>retatrutide</w:t>
      </w:r>
      <w:proofErr w:type="spellEnd"/>
      <w:r w:rsidRPr="00FF30F4">
        <w:rPr>
          <w:rFonts w:ascii="Times New Roman" w:hAnsi="Times New Roman" w:cs="Times New Roman"/>
          <w:sz w:val="24"/>
          <w:szCs w:val="24"/>
          <w:lang w:val="en-US"/>
        </w:rPr>
        <w:t xml:space="preserve"> in type 2 diabetes.</w:t>
      </w:r>
    </w:p>
    <w:p w14:paraId="2017E4AC" w14:textId="214B9BA0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C9E1686" wp14:editId="16025535">
            <wp:extent cx="5943600" cy="3962400"/>
            <wp:effectExtent l="0" t="0" r="0" b="0"/>
            <wp:docPr id="11" name="Imagem 11" descr="Gráfico, Gráfico de caixa estreit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 descr="Gráfico, Gráfico de caixa estreita&#10;&#10;Descrição gerada automaticament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8BA63" w14:textId="6873694A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E9B2981" w14:textId="119409BD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7466342" w14:textId="77777777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B0721CF" w14:textId="2BA8C749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4F20122" w14:textId="53221F03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F0C8FA1" w14:textId="7FEEEFA6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C6C9D2F" w14:textId="3DD6BA83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1BE1465" w14:textId="24215A9C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E9DC626" w14:textId="75C77179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F592EB5" w14:textId="1B61CA6B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19F3DAC" w14:textId="250D97F3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58AFC0E" w14:textId="0FF45019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AB18C9A" w14:textId="786BA84A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5240F80" w14:textId="63737BA3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05B09C2" w14:textId="1F9246BF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9B0DD1C" w14:textId="211F5F34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B94142C" w14:textId="0AD6C45D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C37D83C" w14:textId="356F5555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B296823" w14:textId="46C3BF93" w:rsidR="00FF30F4" w:rsidRDefault="00FF30F4" w:rsidP="004A63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E995506" w14:textId="37E8A162" w:rsidR="007A5D5D" w:rsidRDefault="007A5D5D" w:rsidP="004A63EF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E7AF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Table S1.</w:t>
      </w:r>
      <w:r w:rsidRPr="006E7A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GRADE summary of findings </w:t>
      </w:r>
    </w:p>
    <w:tbl>
      <w:tblPr>
        <w:tblW w:w="5000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487"/>
        <w:gridCol w:w="1134"/>
        <w:gridCol w:w="1134"/>
        <w:gridCol w:w="1134"/>
        <w:gridCol w:w="1135"/>
        <w:gridCol w:w="1019"/>
        <w:gridCol w:w="2467"/>
      </w:tblGrid>
      <w:tr w:rsidR="007A5D5D" w:rsidRPr="00C330C0" w14:paraId="3B1A2455" w14:textId="77777777" w:rsidTr="007A5D5D">
        <w:trPr>
          <w:cantSplit/>
          <w:tblHeader/>
        </w:trPr>
        <w:tc>
          <w:tcPr>
            <w:tcW w:w="5000" w:type="pct"/>
            <w:gridSpan w:val="7"/>
            <w:hideMark/>
          </w:tcPr>
          <w:p w14:paraId="636F2CE4" w14:textId="77777777" w:rsidR="007A5D5D" w:rsidRPr="007A5D5D" w:rsidRDefault="007A5D5D">
            <w:pPr>
              <w:rPr>
                <w:lang w:val="en-US"/>
              </w:rPr>
            </w:pPr>
          </w:p>
        </w:tc>
      </w:tr>
      <w:tr w:rsidR="007A5D5D" w:rsidRPr="00C330C0" w14:paraId="513F3617" w14:textId="77777777" w:rsidTr="007A5D5D">
        <w:trPr>
          <w:cantSplit/>
          <w:tblHeader/>
        </w:trPr>
        <w:tc>
          <w:tcPr>
            <w:tcW w:w="5000" w:type="pct"/>
            <w:gridSpan w:val="7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hideMark/>
          </w:tcPr>
          <w:p w14:paraId="74F0B43B" w14:textId="77777777" w:rsidR="007A5D5D" w:rsidRDefault="007A5D5D">
            <w:pPr>
              <w:pStyle w:val="sof-title"/>
              <w:spacing w:before="0" w:beforeAutospacing="0" w:after="0" w:afterAutospacing="0" w:line="256" w:lineRule="auto"/>
              <w:rPr>
                <w:rFonts w:ascii="Arial Narrow" w:hAnsi="Arial Narrow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Arial Narrow" w:hAnsi="Arial Narrow"/>
                <w:b/>
                <w:bCs/>
                <w:sz w:val="22"/>
                <w:szCs w:val="22"/>
                <w:lang w:val="en-US"/>
              </w:rPr>
              <w:t>Retatrutide</w:t>
            </w:r>
            <w:proofErr w:type="spellEnd"/>
            <w:r>
              <w:rPr>
                <w:rFonts w:ascii="Arial Narrow" w:hAnsi="Arial Narrow"/>
                <w:b/>
                <w:bCs/>
                <w:sz w:val="22"/>
                <w:szCs w:val="22"/>
                <w:lang w:val="en-US"/>
              </w:rPr>
              <w:t xml:space="preserve"> compared to placebo for overweight or obesity, including adults with type 2 diabetes</w:t>
            </w:r>
          </w:p>
        </w:tc>
      </w:tr>
      <w:tr w:rsidR="007A5D5D" w14:paraId="0B469B5A" w14:textId="77777777" w:rsidTr="007A5D5D">
        <w:trPr>
          <w:cantSplit/>
          <w:tblHeader/>
        </w:trPr>
        <w:tc>
          <w:tcPr>
            <w:tcW w:w="5000" w:type="pct"/>
            <w:gridSpan w:val="7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hideMark/>
          </w:tcPr>
          <w:p w14:paraId="010AF789" w14:textId="77777777" w:rsidR="007A5D5D" w:rsidRDefault="007A5D5D">
            <w:pPr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 xml:space="preserve">Patient or population: 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Adults with overweight or obesity, including those with type 2 diabetes</w:t>
            </w:r>
          </w:p>
          <w:p w14:paraId="1CC6FAD2" w14:textId="77777777" w:rsidR="007A5D5D" w:rsidRDefault="007A5D5D">
            <w:pPr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 xml:space="preserve">Setting: 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Outpatient / clinical trial settings</w:t>
            </w:r>
          </w:p>
          <w:p w14:paraId="1890F8AC" w14:textId="77777777" w:rsidR="007A5D5D" w:rsidRDefault="007A5D5D">
            <w:pPr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 xml:space="preserve">Intervention: 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Retatrutide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(high dose, typically 12 mg once weekly)</w:t>
            </w:r>
          </w:p>
          <w:p w14:paraId="0CA0AE2D" w14:textId="77777777" w:rsidR="007A5D5D" w:rsidRDefault="007A5D5D">
            <w:pPr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 xml:space="preserve">Comparison: 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Placebo</w:t>
            </w:r>
          </w:p>
        </w:tc>
      </w:tr>
      <w:tr w:rsidR="007A5D5D" w14:paraId="2CD81715" w14:textId="77777777" w:rsidTr="007A5D5D">
        <w:trPr>
          <w:cantSplit/>
          <w:tblHeader/>
        </w:trPr>
        <w:tc>
          <w:tcPr>
            <w:tcW w:w="782" w:type="pct"/>
            <w:vMerge w:val="restart"/>
            <w:tcBorders>
              <w:top w:val="nil"/>
              <w:left w:val="nil"/>
              <w:bottom w:val="nil"/>
              <w:right w:val="single" w:sz="6" w:space="0" w:color="EFEFEF"/>
            </w:tcBorders>
            <w:shd w:val="clear" w:color="auto" w:fill="3271AA"/>
            <w:vAlign w:val="center"/>
            <w:hideMark/>
          </w:tcPr>
          <w:p w14:paraId="2EC280DC" w14:textId="77777777" w:rsidR="007A5D5D" w:rsidRDefault="007A5D5D">
            <w:pPr>
              <w:jc w:val="center"/>
              <w:rPr>
                <w:rFonts w:ascii="Arial Narrow" w:eastAsia="Times New Roman" w:hAnsi="Arial Narrow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Arial Narrow" w:eastAsia="Times New Roman" w:hAnsi="Arial Narrow"/>
                <w:color w:val="FFFFFF"/>
                <w:sz w:val="16"/>
                <w:szCs w:val="16"/>
              </w:rPr>
              <w:t>Outcome</w:t>
            </w:r>
            <w:proofErr w:type="spellEnd"/>
            <w:r>
              <w:rPr>
                <w:rFonts w:ascii="Arial Narrow" w:eastAsia="Times New Roman" w:hAnsi="Arial Narrow"/>
                <w:color w:val="FFFFFF"/>
                <w:sz w:val="16"/>
                <w:szCs w:val="16"/>
              </w:rPr>
              <w:br/>
              <w:t xml:space="preserve">№ </w:t>
            </w:r>
            <w:proofErr w:type="spellStart"/>
            <w:r>
              <w:rPr>
                <w:rFonts w:ascii="Arial Narrow" w:eastAsia="Times New Roman" w:hAnsi="Arial Narrow"/>
                <w:color w:val="FFFFFF"/>
                <w:sz w:val="16"/>
                <w:szCs w:val="16"/>
              </w:rPr>
              <w:t>of</w:t>
            </w:r>
            <w:proofErr w:type="spellEnd"/>
            <w:r>
              <w:rPr>
                <w:rFonts w:ascii="Arial Narrow" w:eastAsia="Times New Roman" w:hAnsi="Arial Narrow"/>
                <w:color w:val="FFFFFF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/>
                <w:color w:val="FFFFFF"/>
                <w:sz w:val="16"/>
                <w:szCs w:val="16"/>
              </w:rPr>
              <w:t>participants</w:t>
            </w:r>
            <w:proofErr w:type="spellEnd"/>
            <w:r>
              <w:rPr>
                <w:rFonts w:ascii="Arial Narrow" w:eastAsia="Times New Roman" w:hAnsi="Arial Narrow"/>
                <w:color w:val="FFFFFF"/>
                <w:sz w:val="16"/>
                <w:szCs w:val="16"/>
              </w:rPr>
              <w:br/>
              <w:t>(</w:t>
            </w:r>
            <w:proofErr w:type="spellStart"/>
            <w:r>
              <w:rPr>
                <w:rFonts w:ascii="Arial Narrow" w:eastAsia="Times New Roman" w:hAnsi="Arial Narrow"/>
                <w:color w:val="FFFFFF"/>
                <w:sz w:val="16"/>
                <w:szCs w:val="16"/>
              </w:rPr>
              <w:t>studies</w:t>
            </w:r>
            <w:proofErr w:type="spellEnd"/>
            <w:r>
              <w:rPr>
                <w:rFonts w:ascii="Arial Narrow" w:eastAsia="Times New Roman" w:hAnsi="Arial Narrow"/>
                <w:color w:val="FFFFFF"/>
                <w:sz w:val="16"/>
                <w:szCs w:val="16"/>
              </w:rPr>
              <w:t>)</w:t>
            </w:r>
          </w:p>
        </w:tc>
        <w:tc>
          <w:tcPr>
            <w:tcW w:w="596" w:type="pct"/>
            <w:vMerge w:val="restart"/>
            <w:tcBorders>
              <w:top w:val="nil"/>
              <w:left w:val="nil"/>
              <w:bottom w:val="nil"/>
              <w:right w:val="single" w:sz="6" w:space="0" w:color="EFEFEF"/>
            </w:tcBorders>
            <w:shd w:val="clear" w:color="auto" w:fill="3271AA"/>
            <w:vAlign w:val="center"/>
            <w:hideMark/>
          </w:tcPr>
          <w:p w14:paraId="76D639BE" w14:textId="77777777" w:rsidR="007A5D5D" w:rsidRDefault="007A5D5D">
            <w:pPr>
              <w:jc w:val="center"/>
              <w:rPr>
                <w:rFonts w:ascii="Arial Narrow" w:eastAsia="Times New Roman" w:hAnsi="Arial Narrow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Arial Narrow" w:eastAsia="Times New Roman" w:hAnsi="Arial Narrow"/>
                <w:color w:val="FFFFFF"/>
                <w:sz w:val="16"/>
                <w:szCs w:val="16"/>
              </w:rPr>
              <w:t>Relative</w:t>
            </w:r>
            <w:proofErr w:type="spellEnd"/>
            <w:r>
              <w:rPr>
                <w:rFonts w:ascii="Arial Narrow" w:eastAsia="Times New Roman" w:hAnsi="Arial Narrow"/>
                <w:color w:val="FFFFFF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/>
                <w:color w:val="FFFFFF"/>
                <w:sz w:val="16"/>
                <w:szCs w:val="16"/>
              </w:rPr>
              <w:t>effect</w:t>
            </w:r>
            <w:proofErr w:type="spellEnd"/>
            <w:r>
              <w:rPr>
                <w:rFonts w:ascii="Arial Narrow" w:eastAsia="Times New Roman" w:hAnsi="Arial Narrow"/>
                <w:color w:val="FFFFFF"/>
                <w:sz w:val="16"/>
                <w:szCs w:val="16"/>
              </w:rPr>
              <w:br/>
              <w:t xml:space="preserve">(95% </w:t>
            </w:r>
            <w:proofErr w:type="spellStart"/>
            <w:r>
              <w:rPr>
                <w:rFonts w:ascii="Arial Narrow" w:eastAsia="Times New Roman" w:hAnsi="Arial Narrow"/>
                <w:color w:val="FFFFFF"/>
                <w:sz w:val="16"/>
                <w:szCs w:val="16"/>
              </w:rPr>
              <w:t>CrI</w:t>
            </w:r>
            <w:proofErr w:type="spellEnd"/>
            <w:r>
              <w:rPr>
                <w:rFonts w:ascii="Arial Narrow" w:eastAsia="Times New Roman" w:hAnsi="Arial Narrow"/>
                <w:color w:val="FFFFFF"/>
                <w:sz w:val="16"/>
                <w:szCs w:val="16"/>
              </w:rPr>
              <w:t>)</w:t>
            </w:r>
          </w:p>
        </w:tc>
        <w:tc>
          <w:tcPr>
            <w:tcW w:w="1789" w:type="pct"/>
            <w:gridSpan w:val="3"/>
            <w:tcBorders>
              <w:top w:val="single" w:sz="6" w:space="0" w:color="EFEFEF"/>
              <w:left w:val="nil"/>
              <w:bottom w:val="nil"/>
              <w:right w:val="single" w:sz="6" w:space="0" w:color="EFEFEF"/>
            </w:tcBorders>
            <w:shd w:val="clear" w:color="auto" w:fill="E0E0E0"/>
            <w:vAlign w:val="center"/>
            <w:hideMark/>
          </w:tcPr>
          <w:p w14:paraId="137230F7" w14:textId="77777777" w:rsidR="007A5D5D" w:rsidRDefault="007A5D5D">
            <w:pPr>
              <w:jc w:val="center"/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Anticipated</w:t>
            </w:r>
            <w:proofErr w:type="spellEnd"/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absolute</w:t>
            </w:r>
            <w:proofErr w:type="spellEnd"/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effects</w:t>
            </w:r>
            <w:proofErr w:type="spellEnd"/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(95% </w:t>
            </w:r>
            <w:proofErr w:type="spellStart"/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CrI</w:t>
            </w:r>
            <w:proofErr w:type="spellEnd"/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single" w:sz="6" w:space="0" w:color="EFEFEF"/>
            </w:tcBorders>
            <w:shd w:val="clear" w:color="auto" w:fill="3271AA"/>
            <w:vAlign w:val="center"/>
            <w:hideMark/>
          </w:tcPr>
          <w:p w14:paraId="1ECD2410" w14:textId="77777777" w:rsidR="007A5D5D" w:rsidRDefault="007A5D5D">
            <w:pPr>
              <w:jc w:val="center"/>
              <w:rPr>
                <w:rFonts w:ascii="Arial Narrow" w:eastAsia="Times New Roman" w:hAnsi="Arial Narrow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Arial Narrow" w:eastAsia="Times New Roman" w:hAnsi="Arial Narrow"/>
                <w:color w:val="FFFFFF"/>
                <w:sz w:val="16"/>
                <w:szCs w:val="16"/>
              </w:rPr>
              <w:t>Certainty</w:t>
            </w:r>
            <w:proofErr w:type="spellEnd"/>
          </w:p>
        </w:tc>
        <w:tc>
          <w:tcPr>
            <w:tcW w:w="1297" w:type="pct"/>
            <w:vMerge w:val="restart"/>
            <w:tcBorders>
              <w:top w:val="nil"/>
              <w:left w:val="nil"/>
              <w:bottom w:val="nil"/>
              <w:right w:val="single" w:sz="6" w:space="0" w:color="EFEFEF"/>
            </w:tcBorders>
            <w:shd w:val="clear" w:color="auto" w:fill="3271AA"/>
            <w:vAlign w:val="center"/>
            <w:hideMark/>
          </w:tcPr>
          <w:p w14:paraId="3EED335C" w14:textId="77777777" w:rsidR="007A5D5D" w:rsidRDefault="007A5D5D">
            <w:pPr>
              <w:jc w:val="center"/>
              <w:rPr>
                <w:rFonts w:ascii="Arial Narrow" w:eastAsia="Times New Roman" w:hAnsi="Arial Narrow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Arial Narrow" w:eastAsia="Times New Roman" w:hAnsi="Arial Narrow"/>
                <w:color w:val="FFFFFF"/>
                <w:sz w:val="16"/>
                <w:szCs w:val="16"/>
              </w:rPr>
              <w:t>What</w:t>
            </w:r>
            <w:proofErr w:type="spellEnd"/>
            <w:r>
              <w:rPr>
                <w:rFonts w:ascii="Arial Narrow" w:eastAsia="Times New Roman" w:hAnsi="Arial Narrow"/>
                <w:color w:val="FFFFFF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/>
                <w:color w:val="FFFFFF"/>
                <w:sz w:val="16"/>
                <w:szCs w:val="16"/>
              </w:rPr>
              <w:t>happens</w:t>
            </w:r>
            <w:proofErr w:type="spellEnd"/>
          </w:p>
        </w:tc>
      </w:tr>
      <w:tr w:rsidR="007A5D5D" w14:paraId="3F71574C" w14:textId="77777777" w:rsidTr="007A5D5D">
        <w:trPr>
          <w:cantSplit/>
          <w:tblHeader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EFEFEF"/>
            </w:tcBorders>
            <w:vAlign w:val="center"/>
            <w:hideMark/>
          </w:tcPr>
          <w:p w14:paraId="78FA3F1E" w14:textId="77777777" w:rsidR="007A5D5D" w:rsidRDefault="007A5D5D">
            <w:pPr>
              <w:spacing w:after="0"/>
              <w:rPr>
                <w:rFonts w:ascii="Arial Narrow" w:eastAsia="Times New Roman" w:hAnsi="Arial Narrow"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EFEFEF"/>
            </w:tcBorders>
            <w:vAlign w:val="center"/>
            <w:hideMark/>
          </w:tcPr>
          <w:p w14:paraId="33544E78" w14:textId="77777777" w:rsidR="007A5D5D" w:rsidRDefault="007A5D5D">
            <w:pPr>
              <w:spacing w:after="0"/>
              <w:rPr>
                <w:rFonts w:ascii="Arial Narrow" w:eastAsia="Times New Roman" w:hAnsi="Arial Narrow"/>
                <w:color w:val="FFFFFF"/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6" w:space="0" w:color="EFEFEF"/>
              <w:left w:val="nil"/>
              <w:bottom w:val="nil"/>
              <w:right w:val="single" w:sz="6" w:space="0" w:color="EFEFEF"/>
            </w:tcBorders>
            <w:shd w:val="clear" w:color="auto" w:fill="E0E0E0"/>
            <w:vAlign w:val="center"/>
            <w:hideMark/>
          </w:tcPr>
          <w:p w14:paraId="44533313" w14:textId="77777777" w:rsidR="007A5D5D" w:rsidRDefault="007A5D5D">
            <w:pPr>
              <w:jc w:val="center"/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[</w:t>
            </w:r>
            <w:proofErr w:type="spellStart"/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comparison</w:t>
            </w:r>
            <w:proofErr w:type="spellEnd"/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]</w:t>
            </w:r>
          </w:p>
        </w:tc>
        <w:tc>
          <w:tcPr>
            <w:tcW w:w="596" w:type="pct"/>
            <w:tcBorders>
              <w:top w:val="single" w:sz="6" w:space="0" w:color="EFEFEF"/>
              <w:left w:val="nil"/>
              <w:bottom w:val="nil"/>
              <w:right w:val="single" w:sz="6" w:space="0" w:color="EFEFEF"/>
            </w:tcBorders>
            <w:shd w:val="clear" w:color="auto" w:fill="E0E0E0"/>
            <w:vAlign w:val="center"/>
            <w:hideMark/>
          </w:tcPr>
          <w:p w14:paraId="46DB45CE" w14:textId="77777777" w:rsidR="007A5D5D" w:rsidRDefault="007A5D5D">
            <w:pPr>
              <w:jc w:val="center"/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[</w:t>
            </w:r>
            <w:proofErr w:type="spellStart"/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intervention</w:t>
            </w:r>
            <w:proofErr w:type="spellEnd"/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]</w:t>
            </w:r>
          </w:p>
        </w:tc>
        <w:tc>
          <w:tcPr>
            <w:tcW w:w="596" w:type="pct"/>
            <w:tcBorders>
              <w:top w:val="single" w:sz="6" w:space="0" w:color="EFEFEF"/>
              <w:left w:val="nil"/>
              <w:bottom w:val="nil"/>
              <w:right w:val="single" w:sz="6" w:space="0" w:color="EFEFEF"/>
            </w:tcBorders>
            <w:shd w:val="clear" w:color="auto" w:fill="E0E0E0"/>
            <w:vAlign w:val="center"/>
            <w:hideMark/>
          </w:tcPr>
          <w:p w14:paraId="6511CADF" w14:textId="77777777" w:rsidR="007A5D5D" w:rsidRDefault="007A5D5D">
            <w:pPr>
              <w:jc w:val="center"/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Difference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EFEFEF"/>
            </w:tcBorders>
            <w:vAlign w:val="center"/>
            <w:hideMark/>
          </w:tcPr>
          <w:p w14:paraId="76A0C173" w14:textId="77777777" w:rsidR="007A5D5D" w:rsidRDefault="007A5D5D">
            <w:pPr>
              <w:spacing w:after="0"/>
              <w:rPr>
                <w:rFonts w:ascii="Arial Narrow" w:eastAsia="Times New Roman" w:hAnsi="Arial Narrow"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EFEFEF"/>
            </w:tcBorders>
            <w:vAlign w:val="center"/>
            <w:hideMark/>
          </w:tcPr>
          <w:p w14:paraId="102A3CF6" w14:textId="77777777" w:rsidR="007A5D5D" w:rsidRDefault="007A5D5D">
            <w:pPr>
              <w:spacing w:after="0"/>
              <w:rPr>
                <w:rFonts w:ascii="Arial Narrow" w:eastAsia="Times New Roman" w:hAnsi="Arial Narrow"/>
                <w:color w:val="FFFFFF"/>
                <w:sz w:val="16"/>
                <w:szCs w:val="16"/>
              </w:rPr>
            </w:pPr>
          </w:p>
        </w:tc>
      </w:tr>
      <w:tr w:rsidR="007A5D5D" w:rsidRPr="00C330C0" w14:paraId="2DF11581" w14:textId="77777777" w:rsidTr="007A5D5D">
        <w:trPr>
          <w:cantSplit/>
        </w:trPr>
        <w:tc>
          <w:tcPr>
            <w:tcW w:w="782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A2EE5B5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t>Body weight reduction (kg) in adults with type 2 diabetes</w:t>
            </w:r>
            <w:r>
              <w:rPr>
                <w:rFonts w:ascii="Arial Narrow" w:eastAsia="Times New Roman" w:hAnsi="Arial Narrow"/>
                <w:sz w:val="18"/>
                <w:szCs w:val="18"/>
                <w:lang w:val="en-US"/>
              </w:rPr>
              <w:br/>
            </w:r>
            <w:r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t>assessed with: Kilograms (kg)</w:t>
            </w:r>
            <w:r>
              <w:rPr>
                <w:rFonts w:ascii="Arial Narrow" w:eastAsia="Times New Roman" w:hAnsi="Arial Narrow"/>
                <w:sz w:val="18"/>
                <w:szCs w:val="18"/>
                <w:lang w:val="en-US"/>
              </w:rPr>
              <w:br/>
            </w:r>
            <w:r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t>№ of participants: 383</w:t>
            </w:r>
            <w:r>
              <w:rPr>
                <w:rFonts w:ascii="Arial Narrow" w:eastAsia="Times New Roman" w:hAnsi="Arial Narrow"/>
                <w:sz w:val="18"/>
                <w:szCs w:val="18"/>
                <w:lang w:val="en-US"/>
              </w:rPr>
              <w:br/>
            </w:r>
            <w:r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t>(3 RCTs)</w:t>
            </w:r>
          </w:p>
        </w:tc>
        <w:tc>
          <w:tcPr>
            <w:tcW w:w="59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42F4E8E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-</w:t>
            </w:r>
          </w:p>
        </w:tc>
        <w:tc>
          <w:tcPr>
            <w:tcW w:w="59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5E59CE3" w14:textId="77777777" w:rsidR="007A5D5D" w:rsidRDefault="007A5D5D">
            <w:pPr>
              <w:rPr>
                <w:rFonts w:ascii="Arial Narrow" w:eastAsia="Times New Roman" w:hAnsi="Arial Narrow"/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64C0A1AE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-</w:t>
            </w:r>
          </w:p>
        </w:tc>
        <w:tc>
          <w:tcPr>
            <w:tcW w:w="59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D077BA8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>
              <w:rPr>
                <w:rStyle w:val="cell-value"/>
                <w:rFonts w:ascii="Arial Narrow" w:eastAsia="Times New Roman" w:hAnsi="Arial Narrow"/>
                <w:sz w:val="16"/>
                <w:szCs w:val="16"/>
                <w:lang w:val="en-US"/>
              </w:rPr>
              <w:t>MD −11.36 kg (−15.97 to −4.99)</w:t>
            </w:r>
          </w:p>
        </w:tc>
        <w:tc>
          <w:tcPr>
            <w:tcW w:w="53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31FC801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⨁⨁◯◯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proofErr w:type="spellStart"/>
            <w:proofErr w:type="gramStart"/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Low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a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b</w:t>
            </w:r>
            <w:proofErr w:type="spellEnd"/>
            <w:proofErr w:type="gramEnd"/>
          </w:p>
        </w:tc>
        <w:tc>
          <w:tcPr>
            <w:tcW w:w="1297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5489E62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Retatrutide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may reduce body weight compared with placebo (mean difference −11.36 kg, 95% 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CrI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−15.97 to −4.99).</w:t>
            </w:r>
          </w:p>
        </w:tc>
      </w:tr>
      <w:tr w:rsidR="007A5D5D" w:rsidRPr="00C330C0" w14:paraId="3EC96771" w14:textId="77777777" w:rsidTr="007A5D5D">
        <w:trPr>
          <w:cantSplit/>
        </w:trPr>
        <w:tc>
          <w:tcPr>
            <w:tcW w:w="782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4D2D207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t>Body weight reduction (kg) in adults with overweight or obesity</w:t>
            </w:r>
            <w:r>
              <w:rPr>
                <w:rFonts w:ascii="Arial Narrow" w:eastAsia="Times New Roman" w:hAnsi="Arial Narrow"/>
                <w:sz w:val="18"/>
                <w:szCs w:val="18"/>
                <w:lang w:val="en-US"/>
              </w:rPr>
              <w:br/>
            </w:r>
            <w:r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t>assessed with: Kilograms (kg)</w:t>
            </w:r>
            <w:r>
              <w:rPr>
                <w:rFonts w:ascii="Arial Narrow" w:eastAsia="Times New Roman" w:hAnsi="Arial Narrow"/>
                <w:sz w:val="18"/>
                <w:szCs w:val="18"/>
                <w:lang w:val="en-US"/>
              </w:rPr>
              <w:br/>
            </w:r>
            <w:r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t>№ of participants: 428</w:t>
            </w:r>
            <w:r>
              <w:rPr>
                <w:rFonts w:ascii="Arial Narrow" w:eastAsia="Times New Roman" w:hAnsi="Arial Narrow"/>
                <w:sz w:val="18"/>
                <w:szCs w:val="18"/>
                <w:lang w:val="en-US"/>
              </w:rPr>
              <w:br/>
            </w:r>
            <w:r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t>(2 RCTs)</w:t>
            </w:r>
          </w:p>
        </w:tc>
        <w:tc>
          <w:tcPr>
            <w:tcW w:w="59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6D01A0D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-</w:t>
            </w:r>
          </w:p>
        </w:tc>
        <w:tc>
          <w:tcPr>
            <w:tcW w:w="59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88457D0" w14:textId="77777777" w:rsidR="007A5D5D" w:rsidRDefault="007A5D5D">
            <w:pPr>
              <w:rPr>
                <w:rFonts w:ascii="Arial Narrow" w:eastAsia="Times New Roman" w:hAnsi="Arial Narrow"/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7829A066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-</w:t>
            </w:r>
          </w:p>
        </w:tc>
        <w:tc>
          <w:tcPr>
            <w:tcW w:w="59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FFB6116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>
              <w:rPr>
                <w:rStyle w:val="cell-value"/>
                <w:rFonts w:ascii="Arial Narrow" w:eastAsia="Times New Roman" w:hAnsi="Arial Narrow"/>
                <w:sz w:val="16"/>
                <w:szCs w:val="16"/>
                <w:lang w:val="en-US"/>
              </w:rPr>
              <w:t>MD −26.60 kg (−30.24 to −21.03)</w:t>
            </w:r>
          </w:p>
        </w:tc>
        <w:tc>
          <w:tcPr>
            <w:tcW w:w="53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9C888E6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⨁◯◯◯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proofErr w:type="spellStart"/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Very</w:t>
            </w:r>
            <w:proofErr w:type="spellEnd"/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low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c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d</w:t>
            </w:r>
            <w:proofErr w:type="gramEnd"/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e</w:t>
            </w:r>
            <w:proofErr w:type="spellEnd"/>
          </w:p>
        </w:tc>
        <w:tc>
          <w:tcPr>
            <w:tcW w:w="1297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D38956E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The effect of 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retatrutide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on body weight reduction is uncertain in adults with overweight or obesity (mean difference −26.60 kg, 95% 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CrI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−30.24 to −21.03).</w:t>
            </w:r>
          </w:p>
        </w:tc>
      </w:tr>
      <w:tr w:rsidR="007A5D5D" w:rsidRPr="00C330C0" w14:paraId="04DC6ECD" w14:textId="77777777" w:rsidTr="007A5D5D">
        <w:trPr>
          <w:cantSplit/>
        </w:trPr>
        <w:tc>
          <w:tcPr>
            <w:tcW w:w="782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F9222A8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t>Glycated hemoglobin (HbA1c, %) in adults with type 2 diabetes</w:t>
            </w:r>
            <w:r>
              <w:rPr>
                <w:rFonts w:ascii="Arial Narrow" w:eastAsia="Times New Roman" w:hAnsi="Arial Narrow"/>
                <w:sz w:val="18"/>
                <w:szCs w:val="18"/>
                <w:lang w:val="en-US"/>
              </w:rPr>
              <w:br/>
            </w:r>
            <w:r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t>assessed with: Change in HbA1c (%), assessed and measured by standardized laboratory assays of glycated hemoglobin (HbA1c).</w:t>
            </w:r>
            <w:r>
              <w:rPr>
                <w:rFonts w:ascii="Arial Narrow" w:eastAsia="Times New Roman" w:hAnsi="Arial Narrow"/>
                <w:sz w:val="18"/>
                <w:szCs w:val="18"/>
                <w:lang w:val="en-US"/>
              </w:rPr>
              <w:br/>
            </w:r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№ </w:t>
            </w: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of</w:t>
            </w:r>
            <w:proofErr w:type="spellEnd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participants</w:t>
            </w:r>
            <w:proofErr w:type="spellEnd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: 383</w:t>
            </w:r>
            <w:r>
              <w:rPr>
                <w:rFonts w:ascii="Arial Narrow" w:eastAsia="Times New Roman" w:hAnsi="Arial Narrow"/>
                <w:sz w:val="18"/>
                <w:szCs w:val="18"/>
              </w:rPr>
              <w:br/>
            </w:r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(3 </w:t>
            </w: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RCTs</w:t>
            </w:r>
            <w:proofErr w:type="spellEnd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)</w:t>
            </w:r>
          </w:p>
        </w:tc>
        <w:tc>
          <w:tcPr>
            <w:tcW w:w="59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448613F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-</w:t>
            </w:r>
          </w:p>
        </w:tc>
        <w:tc>
          <w:tcPr>
            <w:tcW w:w="59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7C77C09" w14:textId="77777777" w:rsidR="007A5D5D" w:rsidRDefault="007A5D5D">
            <w:pPr>
              <w:rPr>
                <w:rFonts w:ascii="Arial Narrow" w:eastAsia="Times New Roman" w:hAnsi="Arial Narrow"/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1AEE506B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-</w:t>
            </w:r>
          </w:p>
        </w:tc>
        <w:tc>
          <w:tcPr>
            <w:tcW w:w="59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38FE8F8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>
              <w:rPr>
                <w:rStyle w:val="cell-value"/>
                <w:rFonts w:ascii="Arial Narrow" w:eastAsia="Times New Roman" w:hAnsi="Arial Narrow"/>
                <w:sz w:val="16"/>
                <w:szCs w:val="16"/>
                <w:lang w:val="en-US"/>
              </w:rPr>
              <w:t>MD −1.31% (−2.06 to −0.41)</w:t>
            </w:r>
          </w:p>
        </w:tc>
        <w:tc>
          <w:tcPr>
            <w:tcW w:w="53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2E9529B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⨁⨁◯◯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proofErr w:type="spellStart"/>
            <w:proofErr w:type="gramStart"/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Low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f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g</w:t>
            </w:r>
            <w:proofErr w:type="spellEnd"/>
            <w:proofErr w:type="gramEnd"/>
          </w:p>
        </w:tc>
        <w:tc>
          <w:tcPr>
            <w:tcW w:w="1297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C12B5FC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Retatrutide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may reduce glycated hemoglobin (HbA1c) compared with placebo (mean difference −1.31%, 95% 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CrI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−2.06 to −0.41).</w:t>
            </w:r>
          </w:p>
        </w:tc>
      </w:tr>
      <w:tr w:rsidR="007A5D5D" w:rsidRPr="00C330C0" w14:paraId="14F59DCE" w14:textId="77777777" w:rsidTr="007A5D5D">
        <w:trPr>
          <w:cantSplit/>
        </w:trPr>
        <w:tc>
          <w:tcPr>
            <w:tcW w:w="782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7936852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lastRenderedPageBreak/>
              <w:t>Total adverse events</w:t>
            </w:r>
            <w:r>
              <w:rPr>
                <w:rFonts w:ascii="Arial Narrow" w:eastAsia="Times New Roman" w:hAnsi="Arial Narrow"/>
                <w:sz w:val="18"/>
                <w:szCs w:val="18"/>
                <w:lang w:val="en-US"/>
              </w:rPr>
              <w:br/>
            </w:r>
            <w:r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t>assessed with: Assessment and recording of total adverse events during the treatment period, as reported by investigators in randomized controlled trials.</w:t>
            </w:r>
            <w:r>
              <w:rPr>
                <w:rFonts w:ascii="Arial Narrow" w:eastAsia="Times New Roman" w:hAnsi="Arial Narrow"/>
                <w:sz w:val="18"/>
                <w:szCs w:val="18"/>
                <w:lang w:val="en-US"/>
              </w:rPr>
              <w:br/>
            </w:r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№ </w:t>
            </w: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of</w:t>
            </w:r>
            <w:proofErr w:type="spellEnd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participants</w:t>
            </w:r>
            <w:proofErr w:type="spellEnd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: 250</w:t>
            </w:r>
            <w:r>
              <w:rPr>
                <w:rFonts w:ascii="Arial Narrow" w:eastAsia="Times New Roman" w:hAnsi="Arial Narrow"/>
                <w:sz w:val="18"/>
                <w:szCs w:val="18"/>
              </w:rPr>
              <w:br/>
            </w:r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(3 </w:t>
            </w: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RCTs</w:t>
            </w:r>
            <w:proofErr w:type="spellEnd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)</w:t>
            </w:r>
          </w:p>
        </w:tc>
        <w:tc>
          <w:tcPr>
            <w:tcW w:w="59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D15CDF6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RR 1.31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(0.97 </w:t>
            </w:r>
            <w:proofErr w:type="spellStart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to</w:t>
            </w:r>
            <w:proofErr w:type="spellEnd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 1.75)</w:t>
            </w:r>
          </w:p>
        </w:tc>
        <w:tc>
          <w:tcPr>
            <w:tcW w:w="59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188B0460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>65.4%</w:t>
            </w:r>
          </w:p>
        </w:tc>
        <w:tc>
          <w:tcPr>
            <w:tcW w:w="59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28339E95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>85.7%</w:t>
            </w:r>
            <w:r>
              <w:rPr>
                <w:rFonts w:ascii="Arial Narrow" w:eastAsia="Times New Roman" w:hAnsi="Arial Narrow"/>
                <w:sz w:val="18"/>
                <w:szCs w:val="18"/>
              </w:rPr>
              <w:br/>
            </w:r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 xml:space="preserve">(-- </w:t>
            </w:r>
            <w:proofErr w:type="spellStart"/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>to</w:t>
            </w:r>
            <w:proofErr w:type="spellEnd"/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 xml:space="preserve"> --)</w:t>
            </w:r>
          </w:p>
        </w:tc>
        <w:tc>
          <w:tcPr>
            <w:tcW w:w="59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F578D73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>20.3% more</w:t>
            </w:r>
            <w:r>
              <w:rPr>
                <w:rFonts w:ascii="Arial Narrow" w:eastAsia="Times New Roman" w:hAnsi="Arial Narrow"/>
                <w:sz w:val="18"/>
                <w:szCs w:val="18"/>
              </w:rPr>
              <w:br/>
            </w:r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 xml:space="preserve">(2.0% </w:t>
            </w:r>
            <w:proofErr w:type="spellStart"/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>fewer</w:t>
            </w:r>
            <w:proofErr w:type="spellEnd"/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>to</w:t>
            </w:r>
            <w:proofErr w:type="spellEnd"/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 xml:space="preserve"> 49.0% more)</w:t>
            </w:r>
          </w:p>
        </w:tc>
        <w:tc>
          <w:tcPr>
            <w:tcW w:w="53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CDA4E04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⨁⨁◯◯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proofErr w:type="spellStart"/>
            <w:proofErr w:type="gramStart"/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Low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h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i</w:t>
            </w:r>
            <w:proofErr w:type="spellEnd"/>
            <w:proofErr w:type="gramEnd"/>
          </w:p>
        </w:tc>
        <w:tc>
          <w:tcPr>
            <w:tcW w:w="1297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DEFD61B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Retatrutide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may increase the risk of adverse events compared with placebo (RR 1.31, 95% 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CrI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0.97 to 1.75).</w:t>
            </w:r>
          </w:p>
        </w:tc>
      </w:tr>
      <w:tr w:rsidR="007A5D5D" w:rsidRPr="00C330C0" w14:paraId="71059B76" w14:textId="77777777" w:rsidTr="007A5D5D">
        <w:trPr>
          <w:cantSplit/>
        </w:trPr>
        <w:tc>
          <w:tcPr>
            <w:tcW w:w="782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DB3B311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t>Serious treatment-emergent adverse events (Serious TEAEs)</w:t>
            </w:r>
            <w:r>
              <w:rPr>
                <w:rFonts w:ascii="Arial Narrow" w:eastAsia="Times New Roman" w:hAnsi="Arial Narrow"/>
                <w:sz w:val="18"/>
                <w:szCs w:val="18"/>
                <w:lang w:val="en-US"/>
              </w:rPr>
              <w:br/>
            </w:r>
            <w:r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t>assessed with: Assessment and recording of serious treatment-emergent adverse events during the treatment period, as reported by investigators in randomized controlled trials.</w:t>
            </w:r>
            <w:r>
              <w:rPr>
                <w:rFonts w:ascii="Arial Narrow" w:eastAsia="Times New Roman" w:hAnsi="Arial Narrow"/>
                <w:sz w:val="18"/>
                <w:szCs w:val="18"/>
                <w:lang w:val="en-US"/>
              </w:rPr>
              <w:br/>
            </w:r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№ </w:t>
            </w: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of</w:t>
            </w:r>
            <w:proofErr w:type="spellEnd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participants</w:t>
            </w:r>
            <w:proofErr w:type="spellEnd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: 250</w:t>
            </w:r>
            <w:r>
              <w:rPr>
                <w:rFonts w:ascii="Arial Narrow" w:eastAsia="Times New Roman" w:hAnsi="Arial Narrow"/>
                <w:sz w:val="18"/>
                <w:szCs w:val="18"/>
              </w:rPr>
              <w:br/>
            </w:r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(3 </w:t>
            </w: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RCTs</w:t>
            </w:r>
            <w:proofErr w:type="spellEnd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)</w:t>
            </w:r>
          </w:p>
        </w:tc>
        <w:tc>
          <w:tcPr>
            <w:tcW w:w="59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1E954BC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RR 0.85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(0.39 </w:t>
            </w:r>
            <w:proofErr w:type="spellStart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to</w:t>
            </w:r>
            <w:proofErr w:type="spellEnd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 1.86)</w:t>
            </w:r>
          </w:p>
        </w:tc>
        <w:tc>
          <w:tcPr>
            <w:tcW w:w="59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4F64AE07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>5.4%</w:t>
            </w:r>
          </w:p>
        </w:tc>
        <w:tc>
          <w:tcPr>
            <w:tcW w:w="59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64751470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>4.6%</w:t>
            </w:r>
            <w:r>
              <w:rPr>
                <w:rFonts w:ascii="Arial Narrow" w:eastAsia="Times New Roman" w:hAnsi="Arial Narrow"/>
                <w:sz w:val="18"/>
                <w:szCs w:val="18"/>
              </w:rPr>
              <w:br/>
            </w:r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 xml:space="preserve">(-- </w:t>
            </w:r>
            <w:proofErr w:type="spellStart"/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>to</w:t>
            </w:r>
            <w:proofErr w:type="spellEnd"/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 xml:space="preserve"> --)</w:t>
            </w:r>
          </w:p>
        </w:tc>
        <w:tc>
          <w:tcPr>
            <w:tcW w:w="59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A9DFAFB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 xml:space="preserve">0.8% </w:t>
            </w:r>
            <w:proofErr w:type="spellStart"/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>fewer</w:t>
            </w:r>
            <w:proofErr w:type="spellEnd"/>
            <w:r>
              <w:rPr>
                <w:rFonts w:ascii="Arial Narrow" w:eastAsia="Times New Roman" w:hAnsi="Arial Narrow"/>
                <w:sz w:val="18"/>
                <w:szCs w:val="18"/>
              </w:rPr>
              <w:br/>
            </w:r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 xml:space="preserve">(3.3% </w:t>
            </w:r>
            <w:proofErr w:type="spellStart"/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>fewer</w:t>
            </w:r>
            <w:proofErr w:type="spellEnd"/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>to</w:t>
            </w:r>
            <w:proofErr w:type="spellEnd"/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 xml:space="preserve"> 4.6% more)</w:t>
            </w:r>
          </w:p>
        </w:tc>
        <w:tc>
          <w:tcPr>
            <w:tcW w:w="53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9B25769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⨁⨁◯◯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proofErr w:type="spellStart"/>
            <w:proofErr w:type="gramStart"/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Low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j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k</w:t>
            </w:r>
            <w:proofErr w:type="spellEnd"/>
            <w:proofErr w:type="gramEnd"/>
          </w:p>
        </w:tc>
        <w:tc>
          <w:tcPr>
            <w:tcW w:w="1297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9D02418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Retatrutide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may have little to no effect on serious treatment-emergent adverse events compared with placebo (RR 0.85, 95% 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CrI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0.39 to 1.86).</w:t>
            </w:r>
          </w:p>
        </w:tc>
      </w:tr>
      <w:tr w:rsidR="007A5D5D" w:rsidRPr="00C330C0" w14:paraId="157D8104" w14:textId="77777777" w:rsidTr="007A5D5D">
        <w:trPr>
          <w:cantSplit/>
        </w:trPr>
        <w:tc>
          <w:tcPr>
            <w:tcW w:w="782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F29E989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lastRenderedPageBreak/>
              <w:t>Treatment discontinuation due to adverse events</w:t>
            </w:r>
            <w:r>
              <w:rPr>
                <w:rFonts w:ascii="Arial Narrow" w:eastAsia="Times New Roman" w:hAnsi="Arial Narrow"/>
                <w:sz w:val="18"/>
                <w:szCs w:val="18"/>
                <w:lang w:val="en-US"/>
              </w:rPr>
              <w:br/>
            </w:r>
            <w:r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t>assessed with: Assessment and recording of treatment discontinuation due to adverse events during the treatment period, as reported by investigators in randomized controlled trials.</w:t>
            </w:r>
            <w:r>
              <w:rPr>
                <w:rFonts w:ascii="Arial Narrow" w:eastAsia="Times New Roman" w:hAnsi="Arial Narrow"/>
                <w:sz w:val="18"/>
                <w:szCs w:val="18"/>
                <w:lang w:val="en-US"/>
              </w:rPr>
              <w:br/>
            </w:r>
            <w:r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t>№ of participants: 814</w:t>
            </w:r>
            <w:r>
              <w:rPr>
                <w:rFonts w:ascii="Arial Narrow" w:eastAsia="Times New Roman" w:hAnsi="Arial Narrow"/>
                <w:sz w:val="18"/>
                <w:szCs w:val="18"/>
                <w:lang w:val="en-US"/>
              </w:rPr>
              <w:br/>
            </w:r>
            <w:r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t>(5 RCTs)</w:t>
            </w:r>
          </w:p>
        </w:tc>
        <w:tc>
          <w:tcPr>
            <w:tcW w:w="59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5F12DBA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RR 2.53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(1.13 </w:t>
            </w:r>
            <w:proofErr w:type="spellStart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to</w:t>
            </w:r>
            <w:proofErr w:type="spellEnd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 4.95)</w:t>
            </w:r>
          </w:p>
        </w:tc>
        <w:tc>
          <w:tcPr>
            <w:tcW w:w="59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1073DCEA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>1.9%</w:t>
            </w:r>
          </w:p>
        </w:tc>
        <w:tc>
          <w:tcPr>
            <w:tcW w:w="59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47EEB428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>4.9%</w:t>
            </w:r>
            <w:r>
              <w:rPr>
                <w:rFonts w:ascii="Arial Narrow" w:eastAsia="Times New Roman" w:hAnsi="Arial Narrow"/>
                <w:sz w:val="18"/>
                <w:szCs w:val="18"/>
              </w:rPr>
              <w:br/>
            </w:r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 xml:space="preserve">(-- </w:t>
            </w:r>
            <w:proofErr w:type="spellStart"/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>to</w:t>
            </w:r>
            <w:proofErr w:type="spellEnd"/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 xml:space="preserve"> --)</w:t>
            </w:r>
          </w:p>
        </w:tc>
        <w:tc>
          <w:tcPr>
            <w:tcW w:w="59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B823062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>3.0% more</w:t>
            </w:r>
            <w:r>
              <w:rPr>
                <w:rFonts w:ascii="Arial Narrow" w:eastAsia="Times New Roman" w:hAnsi="Arial Narrow"/>
                <w:sz w:val="18"/>
                <w:szCs w:val="18"/>
              </w:rPr>
              <w:br/>
            </w:r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 xml:space="preserve">(0.3% more </w:t>
            </w:r>
            <w:proofErr w:type="spellStart"/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>to</w:t>
            </w:r>
            <w:proofErr w:type="spellEnd"/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 xml:space="preserve"> 7.7% more)</w:t>
            </w:r>
          </w:p>
        </w:tc>
        <w:tc>
          <w:tcPr>
            <w:tcW w:w="53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C86EEE0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proofErr w:type="spellStart"/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Moderate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l</w:t>
            </w:r>
            <w:proofErr w:type="spellEnd"/>
          </w:p>
        </w:tc>
        <w:tc>
          <w:tcPr>
            <w:tcW w:w="1297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F86E7F6" w14:textId="77777777" w:rsidR="007A5D5D" w:rsidRDefault="007A5D5D">
            <w:pPr>
              <w:jc w:val="center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Retatrutide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probably increases the risk of treatment discontinuation due to adverse events compared with placebo (RR 2.53, 95% 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CrI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1.13 to 4.95).</w:t>
            </w:r>
          </w:p>
        </w:tc>
      </w:tr>
      <w:tr w:rsidR="007A5D5D" w14:paraId="30EBCBED" w14:textId="77777777" w:rsidTr="007A5D5D">
        <w:trPr>
          <w:cantSplit/>
        </w:trPr>
        <w:tc>
          <w:tcPr>
            <w:tcW w:w="5000" w:type="pct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0ACB3638" w14:textId="77777777" w:rsidR="007A5D5D" w:rsidRDefault="007A5D5D">
            <w:pPr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*The risk in the intervention group (and its 95% credible interval) is based on the assumed risk in the comparison group and the relative effect of the intervention (and its 95% 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CrI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).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br/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br/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CrI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: credible interval; MD: mean difference; RR: risk ratio</w:t>
            </w:r>
          </w:p>
        </w:tc>
      </w:tr>
      <w:tr w:rsidR="007A5D5D" w:rsidRPr="00C330C0" w14:paraId="18F45E81" w14:textId="77777777" w:rsidTr="007A5D5D">
        <w:trPr>
          <w:cantSplit/>
        </w:trPr>
        <w:tc>
          <w:tcPr>
            <w:tcW w:w="5000" w:type="pct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60FB04CF" w14:textId="77777777" w:rsidR="007A5D5D" w:rsidRDefault="007A5D5D">
            <w:pPr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>GRADE Working Group grades of evidence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br/>
            </w: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>High certainty: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we are very confident that the true effect lies close to that of the estimate of the effect.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br/>
            </w: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>Moderate certainty: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we are moderately confident in the effect estimate: the true effect is likely to be close to the estimate of the effect, but there is a possibility that it is substantially different.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br/>
            </w: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>Low certainty: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our confidence in the effect estimate is limited: the true effect may be substantially different from the estimate of the effect.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br/>
            </w: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>Very low certainty: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we have very little confidence in the effect estimate: the true effect is likely to be substantially different from the estimate of effect.</w:t>
            </w:r>
          </w:p>
        </w:tc>
      </w:tr>
    </w:tbl>
    <w:p w14:paraId="71DA4484" w14:textId="77777777" w:rsidR="007A5D5D" w:rsidRDefault="007A5D5D" w:rsidP="007A5D5D">
      <w:pPr>
        <w:pStyle w:val="Ttulo4"/>
        <w:rPr>
          <w:rFonts w:ascii="Arial Narrow" w:eastAsia="Times New Roman" w:hAnsi="Arial Narrow"/>
          <w:color w:val="000000"/>
          <w:lang w:val="en"/>
        </w:rPr>
      </w:pPr>
      <w:r>
        <w:rPr>
          <w:rFonts w:ascii="Arial Narrow" w:hAnsi="Arial Narrow"/>
          <w:color w:val="000000"/>
          <w:lang w:val="en"/>
        </w:rPr>
        <w:t>Explanations</w:t>
      </w:r>
    </w:p>
    <w:p w14:paraId="5D836AFF" w14:textId="77777777" w:rsidR="007A5D5D" w:rsidRDefault="007A5D5D" w:rsidP="007A5D5D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a. Downgraded for risk of bias due to concerns related to incomplete outcome data and potential selective reporting.</w:t>
      </w:r>
    </w:p>
    <w:p w14:paraId="15AC99F9" w14:textId="77777777" w:rsidR="007A5D5D" w:rsidRDefault="007A5D5D" w:rsidP="007A5D5D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b. Downgraded for inconsistency due to substantial heterogeneity across studies.</w:t>
      </w:r>
    </w:p>
    <w:p w14:paraId="199B9710" w14:textId="77777777" w:rsidR="007A5D5D" w:rsidRDefault="007A5D5D" w:rsidP="007A5D5D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c. Downgraded for risk of bias due to concerns related to selective reporting and incomplete reporting of trial data, including reliance on press release data.</w:t>
      </w:r>
    </w:p>
    <w:p w14:paraId="00FEFDBC" w14:textId="77777777" w:rsidR="007A5D5D" w:rsidRDefault="007A5D5D" w:rsidP="007A5D5D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d. Downgraded for inconsistency due to substantial heterogeneity across studies (I² &gt; 75%).</w:t>
      </w:r>
    </w:p>
    <w:p w14:paraId="5158BC42" w14:textId="77777777" w:rsidR="007A5D5D" w:rsidRDefault="007A5D5D" w:rsidP="007A5D5D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e. Downgraded for imprecision due to the small number of studies and participants, resulting in uncertainty in the estimate despite a large effect size.</w:t>
      </w:r>
    </w:p>
    <w:p w14:paraId="543B1B33" w14:textId="77777777" w:rsidR="007A5D5D" w:rsidRDefault="007A5D5D" w:rsidP="007A5D5D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f. Downgraded for risk of bias due to concerns related to incomplete outcome data and selective reporting.</w:t>
      </w:r>
    </w:p>
    <w:p w14:paraId="7A8F560E" w14:textId="77777777" w:rsidR="007A5D5D" w:rsidRDefault="007A5D5D" w:rsidP="007A5D5D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lastRenderedPageBreak/>
        <w:t>g. Downgraded for inconsistency due to moderate to substantial heterogeneity across studies.</w:t>
      </w:r>
    </w:p>
    <w:p w14:paraId="67E551D1" w14:textId="77777777" w:rsidR="007A5D5D" w:rsidRDefault="007A5D5D" w:rsidP="007A5D5D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h. Downgraded for risk of bias due to concerns related to incomplete outcome data and potential selective reporting across included studies.</w:t>
      </w:r>
    </w:p>
    <w:p w14:paraId="6380AD25" w14:textId="77777777" w:rsidR="007A5D5D" w:rsidRDefault="007A5D5D" w:rsidP="007A5D5D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proofErr w:type="spellStart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i</w:t>
      </w:r>
      <w:proofErr w:type="spellEnd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. Downgraded for imprecision because the credible interval crosses the null value and includes both no effect and a potentially important increase in risk.</w:t>
      </w:r>
    </w:p>
    <w:p w14:paraId="5A7F45B2" w14:textId="77777777" w:rsidR="007A5D5D" w:rsidRDefault="007A5D5D" w:rsidP="007A5D5D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j. Downgraded for risk of bias due to concerns related to incomplete outcome data and potential selective reporting across included studies.</w:t>
      </w:r>
    </w:p>
    <w:p w14:paraId="5FA1B506" w14:textId="77777777" w:rsidR="007A5D5D" w:rsidRDefault="007A5D5D" w:rsidP="007A5D5D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k. Downgraded for imprecision because the credible interval crosses the null value and includes both possible benefit and possible harm.</w:t>
      </w:r>
    </w:p>
    <w:p w14:paraId="59AA8E94" w14:textId="77777777" w:rsidR="007A5D5D" w:rsidRDefault="007A5D5D" w:rsidP="007A5D5D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l. Downgraded for risk of bias due to concerns related to incomplete outcome data and selective reporting.</w:t>
      </w:r>
    </w:p>
    <w:p w14:paraId="78FC3584" w14:textId="77777777" w:rsidR="007A5D5D" w:rsidRPr="007A5D5D" w:rsidRDefault="007A5D5D" w:rsidP="004A63EF">
      <w:pPr>
        <w:spacing w:after="0"/>
        <w:rPr>
          <w:rFonts w:ascii="Times New Roman" w:hAnsi="Times New Roman" w:cs="Times New Roman"/>
          <w:sz w:val="24"/>
          <w:szCs w:val="24"/>
          <w:lang w:val="en"/>
        </w:rPr>
      </w:pPr>
    </w:p>
    <w:sectPr w:rsidR="007A5D5D" w:rsidRPr="007A5D5D" w:rsidSect="004A63EF">
      <w:headerReference w:type="default" r:id="rId12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999CBB" w14:textId="77777777" w:rsidR="00ED39CE" w:rsidRDefault="00ED39CE" w:rsidP="0047282A">
      <w:pPr>
        <w:spacing w:after="0" w:line="240" w:lineRule="auto"/>
      </w:pPr>
      <w:r>
        <w:separator/>
      </w:r>
    </w:p>
  </w:endnote>
  <w:endnote w:type="continuationSeparator" w:id="0">
    <w:p w14:paraId="0AA8CAD5" w14:textId="77777777" w:rsidR="00ED39CE" w:rsidRDefault="00ED39CE" w:rsidP="00472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B273EC" w14:textId="77777777" w:rsidR="00ED39CE" w:rsidRDefault="00ED39CE" w:rsidP="0047282A">
      <w:pPr>
        <w:spacing w:after="0" w:line="240" w:lineRule="auto"/>
      </w:pPr>
      <w:r>
        <w:separator/>
      </w:r>
    </w:p>
  </w:footnote>
  <w:footnote w:type="continuationSeparator" w:id="0">
    <w:p w14:paraId="3180404C" w14:textId="77777777" w:rsidR="00ED39CE" w:rsidRDefault="00ED39CE" w:rsidP="004728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0887547"/>
      <w:docPartObj>
        <w:docPartGallery w:val="Page Numbers (Top of Page)"/>
        <w:docPartUnique/>
      </w:docPartObj>
    </w:sdtPr>
    <w:sdtEndPr/>
    <w:sdtContent>
      <w:p w14:paraId="5079AB83" w14:textId="6122F1EC" w:rsidR="0047282A" w:rsidRDefault="0047282A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6D50B9" w14:textId="77777777" w:rsidR="0047282A" w:rsidRDefault="0047282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749C"/>
    <w:rsid w:val="003761AE"/>
    <w:rsid w:val="0042193C"/>
    <w:rsid w:val="00471D09"/>
    <w:rsid w:val="0047282A"/>
    <w:rsid w:val="0048597F"/>
    <w:rsid w:val="00486465"/>
    <w:rsid w:val="004A63EF"/>
    <w:rsid w:val="00602746"/>
    <w:rsid w:val="00612D26"/>
    <w:rsid w:val="006E7AF5"/>
    <w:rsid w:val="007A5D5D"/>
    <w:rsid w:val="0083749C"/>
    <w:rsid w:val="009A38B4"/>
    <w:rsid w:val="00AE5B7D"/>
    <w:rsid w:val="00B06689"/>
    <w:rsid w:val="00B81149"/>
    <w:rsid w:val="00B9514A"/>
    <w:rsid w:val="00BA03A2"/>
    <w:rsid w:val="00BB04A1"/>
    <w:rsid w:val="00C330C0"/>
    <w:rsid w:val="00C52121"/>
    <w:rsid w:val="00C63581"/>
    <w:rsid w:val="00DB1055"/>
    <w:rsid w:val="00ED39CE"/>
    <w:rsid w:val="00EF6DCA"/>
    <w:rsid w:val="00F95D2E"/>
    <w:rsid w:val="00FF3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E7584"/>
  <w15:docId w15:val="{35A398EC-68F4-4E70-B5E6-BBC43964E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4">
    <w:name w:val="heading 4"/>
    <w:basedOn w:val="Normal"/>
    <w:link w:val="Ttulo4Char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uiPriority w:val="9"/>
    <w:rPr>
      <w:rFonts w:ascii="Times New Roman" w:hAnsi="Times New Roman" w:cs="Times New Roman"/>
      <w:b/>
      <w:bCs/>
      <w:sz w:val="24"/>
      <w:szCs w:val="24"/>
    </w:rPr>
  </w:style>
  <w:style w:type="paragraph" w:customStyle="1" w:styleId="sof-title">
    <w:name w:val="sof-title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label">
    <w:name w:val="label"/>
    <w:basedOn w:val="Fontepargpadro"/>
  </w:style>
  <w:style w:type="character" w:customStyle="1" w:styleId="cell">
    <w:name w:val="cell"/>
    <w:basedOn w:val="Fontepargpadro"/>
  </w:style>
  <w:style w:type="character" w:customStyle="1" w:styleId="cell-value">
    <w:name w:val="cell-value"/>
    <w:basedOn w:val="Fontepargpadro"/>
  </w:style>
  <w:style w:type="character" w:customStyle="1" w:styleId="quality-sign">
    <w:name w:val="quality-sign"/>
    <w:basedOn w:val="Fontepargpadro"/>
  </w:style>
  <w:style w:type="character" w:customStyle="1" w:styleId="quality-text">
    <w:name w:val="quality-text"/>
    <w:basedOn w:val="Fontepargpadro"/>
  </w:style>
  <w:style w:type="character" w:customStyle="1" w:styleId="comma">
    <w:name w:val="comma"/>
    <w:basedOn w:val="Fontepargpadro"/>
  </w:style>
  <w:style w:type="character" w:customStyle="1" w:styleId="block">
    <w:name w:val="block"/>
    <w:basedOn w:val="Fontepargpadro"/>
  </w:style>
  <w:style w:type="character" w:styleId="Forte">
    <w:name w:val="Strong"/>
    <w:basedOn w:val="Fontepargpadro"/>
    <w:uiPriority w:val="22"/>
    <w:qFormat/>
    <w:rsid w:val="004A63EF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4728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7282A"/>
  </w:style>
  <w:style w:type="paragraph" w:styleId="Rodap">
    <w:name w:val="footer"/>
    <w:basedOn w:val="Normal"/>
    <w:link w:val="RodapChar"/>
    <w:uiPriority w:val="99"/>
    <w:unhideWhenUsed/>
    <w:rsid w:val="004728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728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959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6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3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3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6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09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1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5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52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25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283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5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3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827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5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8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4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3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052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6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46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2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2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7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268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7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7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5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4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9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9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6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2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2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1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2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11</Pages>
  <Words>1214</Words>
  <Characters>6557</Characters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2026-01-09T02:11:00Z</dcterms:created>
  <dcterms:modified xsi:type="dcterms:W3CDTF">2026-05-01T12:17:00Z</dcterms:modified>
</cp:coreProperties>
</file>