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7E65" w14:textId="77777777" w:rsidR="00001E48" w:rsidRDefault="00001E48" w:rsidP="00001E48">
      <w:pPr>
        <w:pStyle w:val="Heading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Int_FITwmg1c"/>
      <w:bookmarkStart w:id="1" w:name="_Toc112065762"/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t>Supplemental Material</w:t>
      </w:r>
      <w:bookmarkEnd w:id="0"/>
      <w:bookmarkEnd w:id="1"/>
    </w:p>
    <w:p w14:paraId="6917A3CF" w14:textId="3DCF4DDA" w:rsidR="00001E48" w:rsidRDefault="00001E48" w:rsidP="00001E48"/>
    <w:p w14:paraId="00121374" w14:textId="3D519137" w:rsidR="008D03FE" w:rsidRDefault="008D03FE" w:rsidP="008D03FE">
      <w:pPr>
        <w:pStyle w:val="Heading2"/>
        <w:rPr>
          <w:rStyle w:val="eop"/>
          <w:rFonts w:ascii="Times New Roman" w:eastAsia="Cambria" w:hAnsi="Times New Roman" w:cs="Times New Roman"/>
          <w:b/>
          <w:bCs/>
          <w:color w:val="auto"/>
          <w:sz w:val="20"/>
          <w:szCs w:val="20"/>
        </w:rPr>
      </w:pPr>
      <w:bookmarkStart w:id="2" w:name="_Toc112065770"/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Appendix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1</w:t>
      </w:r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t>: Inclusion criteria for studies selected for review</w:t>
      </w:r>
      <w:bookmarkEnd w:id="2"/>
      <w:r w:rsidRPr="2E46D9FD">
        <w:rPr>
          <w:rStyle w:val="eop"/>
          <w:rFonts w:ascii="Times New Roman" w:eastAsia="Cambria" w:hAnsi="Times New Roman" w:cs="Times New Roman"/>
          <w:b/>
          <w:bCs/>
          <w:color w:val="auto"/>
          <w:sz w:val="20"/>
          <w:szCs w:val="20"/>
        </w:rPr>
        <w:t> </w:t>
      </w:r>
    </w:p>
    <w:p w14:paraId="7D3CC7AA" w14:textId="77777777" w:rsidR="008D03FE" w:rsidRPr="008D03FE" w:rsidRDefault="008D03FE" w:rsidP="008D03FE"/>
    <w:p w14:paraId="5080F5CC" w14:textId="77777777" w:rsidR="008D03FE" w:rsidRPr="003E0CA9" w:rsidRDefault="008D03FE" w:rsidP="008D03F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E0CA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Types of studies</w:t>
      </w:r>
    </w:p>
    <w:p w14:paraId="7E6276D6" w14:textId="77777777" w:rsidR="008D03FE" w:rsidRPr="003E0CA9" w:rsidRDefault="008D03FE" w:rsidP="008D03F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E0C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Study designs that were eligible for inclusion in this review including randomised controlled trials and observational (non-randomised) studies that aimed to measure the effect of the intervention.</w:t>
      </w:r>
    </w:p>
    <w:p w14:paraId="2275F484" w14:textId="77777777" w:rsidR="008D03FE" w:rsidRPr="003E0CA9" w:rsidRDefault="008D03FE" w:rsidP="008D03FE">
      <w:pPr>
        <w:spacing w:after="12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223240B3" w14:textId="77777777" w:rsidR="008D03FE" w:rsidRPr="003E0CA9" w:rsidRDefault="008D03FE" w:rsidP="008D03F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E0CA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Types of participants</w:t>
      </w:r>
    </w:p>
    <w:p w14:paraId="7CE8D735" w14:textId="77777777" w:rsidR="008D03FE" w:rsidRPr="003E0CA9" w:rsidRDefault="008D03FE" w:rsidP="008D03F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E0C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We accepted studies of children aged 0-17 years who:</w:t>
      </w:r>
    </w:p>
    <w:p w14:paraId="0B9517B3" w14:textId="77777777" w:rsidR="008D03FE" w:rsidRPr="003E0CA9" w:rsidRDefault="008D03FE" w:rsidP="008D03F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E0C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Have experienced physical abuse or neglect that has been substantiated by child protection services (also referred to as living in ‘high-risk families’).</w:t>
      </w:r>
    </w:p>
    <w:p w14:paraId="71BAE2D9" w14:textId="77777777" w:rsidR="008D03FE" w:rsidRPr="003E0CA9" w:rsidRDefault="008D03FE" w:rsidP="008D03FE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E0CA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Live with their family of origin or in kinship care, or live in foster care while participating in therapy/programs with their family of origin.</w:t>
      </w:r>
    </w:p>
    <w:p w14:paraId="299DA135" w14:textId="77777777" w:rsidR="008D03FE" w:rsidRPr="003E0CA9" w:rsidRDefault="008D03FE" w:rsidP="008D03F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14:paraId="1F3E4A31" w14:textId="77777777" w:rsidR="008D03FE" w:rsidRPr="003E0CA9" w:rsidRDefault="008D03FE" w:rsidP="008D03F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E0CA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  <w:t>Types of interventions</w:t>
      </w:r>
    </w:p>
    <w:p w14:paraId="33B10EC5" w14:textId="77777777" w:rsidR="008D03FE" w:rsidRPr="003E0CA9" w:rsidRDefault="008D03FE" w:rsidP="008D03FE">
      <w:pPr>
        <w:pStyle w:val="NormalWeb"/>
        <w:spacing w:before="2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Family</w:t>
      </w:r>
      <w:r>
        <w:rPr>
          <w:rFonts w:ascii="Times New Roman" w:eastAsia="Times New Roman" w:hAnsi="Times New Roman"/>
          <w:color w:val="000000" w:themeColor="text1"/>
        </w:rPr>
        <w:t>-based</w:t>
      </w:r>
      <w:r w:rsidRPr="003E0CA9">
        <w:rPr>
          <w:rFonts w:ascii="Times New Roman" w:eastAsia="Times New Roman" w:hAnsi="Times New Roman"/>
          <w:color w:val="000000" w:themeColor="text1"/>
        </w:rPr>
        <w:t xml:space="preserve"> therapies are one of various types of interventions that can be employed as a treatment strategy to reduce child physical abuse and neglect. Family</w:t>
      </w:r>
      <w:r>
        <w:rPr>
          <w:rFonts w:ascii="Times New Roman" w:eastAsia="Times New Roman" w:hAnsi="Times New Roman"/>
          <w:color w:val="000000" w:themeColor="text1"/>
        </w:rPr>
        <w:t>-based</w:t>
      </w:r>
      <w:r w:rsidRPr="003E0CA9">
        <w:rPr>
          <w:rFonts w:ascii="Times New Roman" w:eastAsia="Times New Roman" w:hAnsi="Times New Roman"/>
          <w:color w:val="000000" w:themeColor="text1"/>
        </w:rPr>
        <w:t xml:space="preserve"> therapies for child physical abuse and neglect are defined as follows:</w:t>
      </w:r>
    </w:p>
    <w:p w14:paraId="2A9074A8" w14:textId="77777777" w:rsidR="008D03FE" w:rsidRPr="003E0CA9" w:rsidRDefault="008D03FE" w:rsidP="008D03FE">
      <w:pPr>
        <w:pStyle w:val="NormalWeb"/>
        <w:numPr>
          <w:ilvl w:val="0"/>
          <w:numId w:val="15"/>
        </w:numPr>
        <w:spacing w:beforeLines="0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The intervention is specifically referred to as a type of “therapy”</w:t>
      </w:r>
    </w:p>
    <w:p w14:paraId="02D829C0" w14:textId="77777777" w:rsidR="008D03FE" w:rsidRPr="003E0CA9" w:rsidRDefault="008D03FE" w:rsidP="008D03FE">
      <w:pPr>
        <w:pStyle w:val="NormalWeb"/>
        <w:numPr>
          <w:ilvl w:val="0"/>
          <w:numId w:val="15"/>
        </w:numPr>
        <w:spacing w:beforeLines="0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A clear and structured methodology underlying their treatment protocol</w:t>
      </w:r>
    </w:p>
    <w:p w14:paraId="39C660A0" w14:textId="77777777" w:rsidR="008D03FE" w:rsidRPr="003E0CA9" w:rsidRDefault="008D03FE" w:rsidP="008D03FE">
      <w:pPr>
        <w:pStyle w:val="NormalWeb"/>
        <w:numPr>
          <w:ilvl w:val="0"/>
          <w:numId w:val="15"/>
        </w:numPr>
        <w:spacing w:beforeLines="0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If they are defined as a “therapy” in any published papers documenting the intervention</w:t>
      </w:r>
    </w:p>
    <w:p w14:paraId="0A75A49C" w14:textId="77777777" w:rsidR="008D03FE" w:rsidRPr="003E0CA9" w:rsidRDefault="008D03FE" w:rsidP="008D03FE">
      <w:pPr>
        <w:pStyle w:val="NormalWeb"/>
        <w:numPr>
          <w:ilvl w:val="0"/>
          <w:numId w:val="15"/>
        </w:numPr>
        <w:spacing w:beforeLines="0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Delivered within a psychological framework by a qualified health professional or qualified team comprising the following: a psychologist, psychiatrist, social worker, counsellor or individual with an equivalent educational qualification.</w:t>
      </w:r>
    </w:p>
    <w:p w14:paraId="5E38ADEA" w14:textId="77777777" w:rsidR="008D03FE" w:rsidRPr="003E0CA9" w:rsidRDefault="008D03FE" w:rsidP="008D03FE">
      <w:pPr>
        <w:pStyle w:val="NormalWeb"/>
        <w:spacing w:beforeLines="0" w:after="2"/>
        <w:rPr>
          <w:rFonts w:ascii="Times New Roman" w:eastAsia="Times New Roman" w:hAnsi="Times New Roman"/>
          <w:color w:val="000000" w:themeColor="text1"/>
        </w:rPr>
      </w:pPr>
    </w:p>
    <w:p w14:paraId="3F74E185" w14:textId="77777777" w:rsidR="008D03FE" w:rsidRPr="003E0CA9" w:rsidRDefault="008D03FE" w:rsidP="008D03FE">
      <w:pPr>
        <w:pStyle w:val="NormalWeb"/>
        <w:spacing w:before="2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Family</w:t>
      </w:r>
      <w:r>
        <w:rPr>
          <w:rFonts w:ascii="Times New Roman" w:eastAsia="Times New Roman" w:hAnsi="Times New Roman"/>
          <w:color w:val="000000" w:themeColor="text1"/>
        </w:rPr>
        <w:t>-based</w:t>
      </w:r>
      <w:r w:rsidRPr="003E0CA9">
        <w:rPr>
          <w:rFonts w:ascii="Times New Roman" w:eastAsia="Times New Roman" w:hAnsi="Times New Roman"/>
          <w:color w:val="000000" w:themeColor="text1"/>
        </w:rPr>
        <w:t xml:space="preserve"> therapies may be included as a component of intervention services, such as: family preservation programs, parenting programs, community-based programs, home support services, home therapy services, case management services, and may be conducted in family homes, clinics, or community/outreach centres.</w:t>
      </w:r>
    </w:p>
    <w:p w14:paraId="01FC7A4C" w14:textId="77777777" w:rsidR="008D03FE" w:rsidRPr="003E0CA9" w:rsidRDefault="008D03FE" w:rsidP="008D03FE">
      <w:pPr>
        <w:pStyle w:val="NormalWeb"/>
        <w:spacing w:before="2" w:after="2"/>
        <w:rPr>
          <w:rFonts w:ascii="Times New Roman" w:eastAsia="Times New Roman" w:hAnsi="Times New Roman"/>
          <w:color w:val="000000" w:themeColor="text1"/>
        </w:rPr>
      </w:pPr>
    </w:p>
    <w:p w14:paraId="4DEC53F4" w14:textId="77777777" w:rsidR="008D03FE" w:rsidRPr="003E0CA9" w:rsidRDefault="008D03FE" w:rsidP="008D03FE">
      <w:pPr>
        <w:pStyle w:val="NormalWeb"/>
        <w:spacing w:before="2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Key inclusion criteria for families to participate in family</w:t>
      </w:r>
      <w:r>
        <w:rPr>
          <w:rFonts w:ascii="Times New Roman" w:eastAsia="Times New Roman" w:hAnsi="Times New Roman"/>
          <w:color w:val="000000" w:themeColor="text1"/>
        </w:rPr>
        <w:t>-based</w:t>
      </w:r>
      <w:r w:rsidRPr="003E0CA9">
        <w:rPr>
          <w:rFonts w:ascii="Times New Roman" w:eastAsia="Times New Roman" w:hAnsi="Times New Roman"/>
          <w:color w:val="000000" w:themeColor="text1"/>
        </w:rPr>
        <w:t xml:space="preserve"> therapies are as follows:</w:t>
      </w:r>
    </w:p>
    <w:p w14:paraId="7E5DA722" w14:textId="77777777" w:rsidR="008D03FE" w:rsidRPr="003E0CA9" w:rsidRDefault="008D03FE" w:rsidP="008D03FE">
      <w:pPr>
        <w:pStyle w:val="NormalWeb"/>
        <w:numPr>
          <w:ilvl w:val="0"/>
          <w:numId w:val="16"/>
        </w:numPr>
        <w:spacing w:before="2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Children are part of a parent-child dyad, and if the intervention has at least one conjoint parent-child session as part of therapy. Interventions may also include other members of the family nucleus or extended family</w:t>
      </w:r>
    </w:p>
    <w:p w14:paraId="69E1BEFB" w14:textId="77777777" w:rsidR="008D03FE" w:rsidRPr="003E0CA9" w:rsidRDefault="008D03FE" w:rsidP="008D03FE">
      <w:pPr>
        <w:pStyle w:val="NormalWeb"/>
        <w:numPr>
          <w:ilvl w:val="0"/>
          <w:numId w:val="16"/>
        </w:numPr>
        <w:spacing w:before="2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The target child is between 0-17 years old</w:t>
      </w:r>
    </w:p>
    <w:p w14:paraId="1468984D" w14:textId="77777777" w:rsidR="008D03FE" w:rsidRPr="003E0CA9" w:rsidRDefault="008D03FE" w:rsidP="008D03FE">
      <w:pPr>
        <w:pStyle w:val="NormalWeb"/>
        <w:numPr>
          <w:ilvl w:val="0"/>
          <w:numId w:val="16"/>
        </w:numPr>
        <w:spacing w:before="2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Parents/carers have one or more substantiated incidents of physical abuse or neglect against their child or children</w:t>
      </w:r>
    </w:p>
    <w:p w14:paraId="0BA771C8" w14:textId="77777777" w:rsidR="008D03FE" w:rsidRPr="003E0CA9" w:rsidRDefault="008D03FE" w:rsidP="008D03FE">
      <w:pPr>
        <w:pStyle w:val="NormalWeb"/>
        <w:numPr>
          <w:ilvl w:val="0"/>
          <w:numId w:val="16"/>
        </w:numPr>
        <w:spacing w:before="2" w:after="2"/>
        <w:rPr>
          <w:rFonts w:ascii="Times New Roman" w:eastAsia="Times New Roman" w:hAnsi="Times New Roman"/>
          <w:color w:val="000000" w:themeColor="text1"/>
        </w:rPr>
      </w:pPr>
      <w:r w:rsidRPr="003E0CA9">
        <w:rPr>
          <w:rFonts w:ascii="Times New Roman" w:eastAsia="Times New Roman" w:hAnsi="Times New Roman"/>
          <w:color w:val="000000" w:themeColor="text1"/>
        </w:rPr>
        <w:t>Maltreatment history is supported by either (a) a police report, child protection referral, or other official agency report, (b) the self-report of an abusive parent or abused child, or (c) an above-threshold score in standardised instruments used for detection of child physical abuse/neglect, such as the Parent-Child Conflict Tactics Scale (CTS) or ISPCAN Child Abuse Screening Tool (I-CAST).</w:t>
      </w:r>
    </w:p>
    <w:p w14:paraId="7866E8B9" w14:textId="4EEB2020" w:rsidR="008D03FE" w:rsidRDefault="008D03FE">
      <w:pPr>
        <w:sectPr w:rsidR="008D03FE" w:rsidSect="008D03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1440" w:right="1440" w:bottom="1440" w:left="1440" w:header="709" w:footer="709" w:gutter="0"/>
          <w:cols w:space="708"/>
          <w:docGrid w:linePitch="299"/>
        </w:sectPr>
      </w:pPr>
    </w:p>
    <w:p w14:paraId="4AF4221B" w14:textId="7F2D1646" w:rsidR="00001E48" w:rsidRPr="002418D2" w:rsidRDefault="00001E48" w:rsidP="00001E48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3" w:name="_Toc112065763"/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Appendix </w:t>
      </w:r>
      <w:r w:rsidR="008D03FE">
        <w:rPr>
          <w:rFonts w:ascii="Times New Roman" w:hAnsi="Times New Roman" w:cs="Times New Roman"/>
          <w:b/>
          <w:bCs/>
          <w:color w:val="auto"/>
          <w:sz w:val="20"/>
          <w:szCs w:val="20"/>
        </w:rPr>
        <w:t>2</w:t>
      </w:r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t>: Family-based therapy program descriptions.</w:t>
      </w:r>
      <w:bookmarkEnd w:id="3"/>
    </w:p>
    <w:tbl>
      <w:tblPr>
        <w:tblW w:w="13920" w:type="dxa"/>
        <w:tblLayout w:type="fixed"/>
        <w:tblLook w:val="04A0" w:firstRow="1" w:lastRow="0" w:firstColumn="1" w:lastColumn="0" w:noHBand="0" w:noVBand="1"/>
      </w:tblPr>
      <w:tblGrid>
        <w:gridCol w:w="1215"/>
        <w:gridCol w:w="1485"/>
        <w:gridCol w:w="5880"/>
        <w:gridCol w:w="1200"/>
        <w:gridCol w:w="4140"/>
      </w:tblGrid>
      <w:tr w:rsidR="00001E48" w:rsidRPr="00C92ABA" w14:paraId="7575443C" w14:textId="77777777" w:rsidTr="00520CA6"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CD317D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Study  </w:t>
            </w:r>
          </w:p>
        </w:tc>
        <w:tc>
          <w:tcPr>
            <w:tcW w:w="14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F04D6B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Family-based therapy program  </w:t>
            </w:r>
          </w:p>
        </w:tc>
        <w:tc>
          <w:tcPr>
            <w:tcW w:w="5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1D6E6DF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Key components of the program include: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63F385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Compar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ator</w:t>
            </w: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820E8F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Key components of the program include: </w:t>
            </w:r>
          </w:p>
        </w:tc>
      </w:tr>
      <w:tr w:rsidR="00001E48" w:rsidRPr="00C92ABA" w14:paraId="379C6D12" w14:textId="77777777" w:rsidTr="00520CA6">
        <w:trPr>
          <w:trHeight w:val="1038"/>
        </w:trPr>
        <w:tc>
          <w:tcPr>
            <w:tcW w:w="121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C7AC28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Foley et al. (2016) </w:t>
            </w:r>
          </w:p>
        </w:tc>
        <w:tc>
          <w:tcPr>
            <w:tcW w:w="148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245160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Parent-Child Interaction Therapy (PCIT)  </w:t>
            </w:r>
          </w:p>
          <w:p w14:paraId="3552975C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8562D6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642D9158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32DC27F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Improving quality of child-parent relations via two key phases: </w:t>
            </w:r>
          </w:p>
          <w:p w14:paraId="4D8B60B2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 Child-Directed Interaction: individual real-time sessions where parents are coached how to appropriately discipline their children. </w:t>
            </w:r>
          </w:p>
          <w:p w14:paraId="77096F57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2. Parent-Directed Interaction: parents coached on how to administer discipline strategies to increase child compliance.</w:t>
            </w:r>
          </w:p>
          <w:p w14:paraId="10971443" w14:textId="0D51BDDA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EF0FC0D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Usual care </w:t>
            </w:r>
          </w:p>
        </w:tc>
        <w:tc>
          <w:tcPr>
            <w:tcW w:w="414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E022A8E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Therapists educating families on real-world parenting skills as part of their treatment plans (e.g., including discipline and relationship-building exercises). </w:t>
            </w:r>
          </w:p>
          <w:p w14:paraId="44276D64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01E48" w:rsidRPr="00C92ABA" w14:paraId="0C319EBC" w14:textId="77777777" w:rsidTr="00001E48">
        <w:trPr>
          <w:trHeight w:val="60"/>
        </w:trPr>
        <w:tc>
          <w:tcPr>
            <w:tcW w:w="1215" w:type="dxa"/>
          </w:tcPr>
          <w:p w14:paraId="071119EB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Thomas and Zimmer-Gembeck </w:t>
            </w:r>
          </w:p>
          <w:p w14:paraId="361BFFB3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(2011) </w:t>
            </w:r>
          </w:p>
          <w:p w14:paraId="6B2D39C3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5" w:type="dxa"/>
            <w:vMerge/>
            <w:vAlign w:val="center"/>
          </w:tcPr>
          <w:p w14:paraId="410DCF79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0" w:type="dxa"/>
          </w:tcPr>
          <w:p w14:paraId="49DD2282" w14:textId="0F6EEE9C" w:rsidR="00001E48" w:rsidRPr="00C92ABA" w:rsidRDefault="00001E48" w:rsidP="00001E4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 above.</w:t>
            </w:r>
          </w:p>
        </w:tc>
        <w:tc>
          <w:tcPr>
            <w:tcW w:w="1200" w:type="dxa"/>
          </w:tcPr>
          <w:p w14:paraId="4381AEFE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Attention (Waitlist Control)</w:t>
            </w:r>
          </w:p>
        </w:tc>
        <w:tc>
          <w:tcPr>
            <w:tcW w:w="4140" w:type="dxa"/>
          </w:tcPr>
          <w:p w14:paraId="612310FA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Families on the waitlist for PCIT for approximately 12 weeks. </w:t>
            </w:r>
          </w:p>
          <w:p w14:paraId="194F2455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01E48" w:rsidRPr="00C92ABA" w14:paraId="17E5E2CE" w14:textId="77777777" w:rsidTr="00520CA6">
        <w:trPr>
          <w:trHeight w:val="504"/>
        </w:trPr>
        <w:tc>
          <w:tcPr>
            <w:tcW w:w="1215" w:type="dxa"/>
          </w:tcPr>
          <w:p w14:paraId="66A33B35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Villodas et al. (2021)</w:t>
            </w:r>
          </w:p>
          <w:p w14:paraId="1F2340D7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5" w:type="dxa"/>
          </w:tcPr>
          <w:p w14:paraId="267B30C1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80" w:type="dxa"/>
          </w:tcPr>
          <w:p w14:paraId="5F0A1BE0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As above.</w:t>
            </w:r>
          </w:p>
        </w:tc>
        <w:tc>
          <w:tcPr>
            <w:tcW w:w="1200" w:type="dxa"/>
          </w:tcPr>
          <w:p w14:paraId="21DC5052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Usual care</w:t>
            </w:r>
          </w:p>
        </w:tc>
        <w:tc>
          <w:tcPr>
            <w:tcW w:w="4140" w:type="dxa"/>
          </w:tcPr>
          <w:p w14:paraId="1C021B81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A combination of resources typically provided by the service (e.g., behavioural therapy, mindfulness-based strategies).</w:t>
            </w:r>
          </w:p>
        </w:tc>
      </w:tr>
      <w:tr w:rsidR="00001E48" w:rsidRPr="00C92ABA" w14:paraId="341D09C8" w14:textId="77777777" w:rsidTr="00520CA6">
        <w:tc>
          <w:tcPr>
            <w:tcW w:w="1215" w:type="dxa"/>
          </w:tcPr>
          <w:p w14:paraId="693AC27D" w14:textId="77777777" w:rsidR="00001E48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Chaffin et al. (2004)</w:t>
            </w:r>
          </w:p>
          <w:p w14:paraId="0E442475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5" w:type="dxa"/>
          </w:tcPr>
          <w:p w14:paraId="67375752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PCIT/ Enhanced PCIT</w:t>
            </w:r>
          </w:p>
        </w:tc>
        <w:tc>
          <w:tcPr>
            <w:tcW w:w="5880" w:type="dxa"/>
          </w:tcPr>
          <w:p w14:paraId="511DD52E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As above, but with additional tailored services to families to address substance abuse, depression and domestic violence.</w:t>
            </w:r>
          </w:p>
        </w:tc>
        <w:tc>
          <w:tcPr>
            <w:tcW w:w="1200" w:type="dxa"/>
          </w:tcPr>
          <w:p w14:paraId="0088313D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Usual Care</w:t>
            </w:r>
          </w:p>
        </w:tc>
        <w:tc>
          <w:tcPr>
            <w:tcW w:w="4140" w:type="dxa"/>
          </w:tcPr>
          <w:p w14:paraId="03D59761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Group-parenting program with a focus on education, child discipline, parenting behaviours and mental health.</w:t>
            </w:r>
          </w:p>
        </w:tc>
      </w:tr>
      <w:tr w:rsidR="00001E48" w:rsidRPr="00C92ABA" w14:paraId="66BE1F8F" w14:textId="77777777" w:rsidTr="00520CA6">
        <w:tc>
          <w:tcPr>
            <w:tcW w:w="1215" w:type="dxa"/>
          </w:tcPr>
          <w:p w14:paraId="590CFCB4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Chaffin et al. (2011)</w:t>
            </w:r>
          </w:p>
        </w:tc>
        <w:tc>
          <w:tcPr>
            <w:tcW w:w="1485" w:type="dxa"/>
          </w:tcPr>
          <w:p w14:paraId="62476509" w14:textId="77777777" w:rsidR="00001E48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Self-motivation and PCIT combined</w:t>
            </w:r>
          </w:p>
          <w:p w14:paraId="67FBF21E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880" w:type="dxa"/>
          </w:tcPr>
          <w:p w14:paraId="47845FA9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Same protocol as Chaffin et al. (2004), but with an additional specific module focusing on motivational interviewing (i.e., motivating parents to learn about, and engage in, positive parenting practices).  </w:t>
            </w:r>
          </w:p>
        </w:tc>
        <w:tc>
          <w:tcPr>
            <w:tcW w:w="1200" w:type="dxa"/>
          </w:tcPr>
          <w:p w14:paraId="3C56AC6A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Usual Care</w:t>
            </w:r>
          </w:p>
        </w:tc>
        <w:tc>
          <w:tcPr>
            <w:tcW w:w="4140" w:type="dxa"/>
          </w:tcPr>
          <w:p w14:paraId="64212610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As above.</w:t>
            </w:r>
          </w:p>
        </w:tc>
      </w:tr>
      <w:tr w:rsidR="00001E48" w:rsidRPr="00C92ABA" w14:paraId="16AB80C2" w14:textId="77777777" w:rsidTr="00520CA6">
        <w:tc>
          <w:tcPr>
            <w:tcW w:w="1215" w:type="dxa"/>
          </w:tcPr>
          <w:p w14:paraId="26CD926F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Turner et al. (2017) </w:t>
            </w:r>
          </w:p>
        </w:tc>
        <w:tc>
          <w:tcPr>
            <w:tcW w:w="1485" w:type="dxa"/>
          </w:tcPr>
          <w:p w14:paraId="37776BDD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Functional Family Therapy – Child Welfare (FFT-CW)  </w:t>
            </w:r>
          </w:p>
          <w:p w14:paraId="7B71D852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880" w:type="dxa"/>
          </w:tcPr>
          <w:p w14:paraId="5984B63A" w14:textId="77777777" w:rsidR="00001E48" w:rsidRPr="00C92ABA" w:rsidRDefault="00001E48" w:rsidP="00001E4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Focus on building rapport with families; understanding the interaction of family members; and maintaining changes over time to reduce potential for child maltreatment.</w:t>
            </w:r>
          </w:p>
          <w:p w14:paraId="534FB366" w14:textId="77777777" w:rsidR="00001E48" w:rsidRPr="00C92ABA" w:rsidRDefault="00001E48" w:rsidP="00001E4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FFT-CW high track has a therapeutic focus, incorporating psychological and behavioural interventions.</w:t>
            </w:r>
          </w:p>
          <w:p w14:paraId="33A23236" w14:textId="77777777" w:rsidR="00001E48" w:rsidRPr="00C92ABA" w:rsidRDefault="00001E48" w:rsidP="00001E48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FFT-CW low track has a case management focus. </w:t>
            </w:r>
          </w:p>
          <w:p w14:paraId="706D1981" w14:textId="77777777" w:rsidR="00001E48" w:rsidRPr="00C92ABA" w:rsidRDefault="00001E48" w:rsidP="00520CA6">
            <w:pPr>
              <w:pStyle w:val="ListParagraph"/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</w:tcPr>
          <w:p w14:paraId="24786C8A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Usual care </w:t>
            </w:r>
          </w:p>
        </w:tc>
        <w:tc>
          <w:tcPr>
            <w:tcW w:w="4140" w:type="dxa"/>
          </w:tcPr>
          <w:p w14:paraId="3AE8BB95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Limited available information about the programs and services provided for clients as usual care.  </w:t>
            </w:r>
          </w:p>
          <w:p w14:paraId="0D71079E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443DECA0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01E48" w:rsidRPr="00C92ABA" w14:paraId="68E9578B" w14:textId="77777777" w:rsidTr="00520CA6">
        <w:tc>
          <w:tcPr>
            <w:tcW w:w="1215" w:type="dxa"/>
          </w:tcPr>
          <w:p w14:paraId="4C7742A8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Swenson et al. (2010) </w:t>
            </w:r>
          </w:p>
        </w:tc>
        <w:tc>
          <w:tcPr>
            <w:tcW w:w="1485" w:type="dxa"/>
          </w:tcPr>
          <w:p w14:paraId="1644F901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Multisystemic Therapy for Child Abuse and Neglect (MST-CAN)  </w:t>
            </w:r>
          </w:p>
          <w:p w14:paraId="6F116A43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880" w:type="dxa"/>
          </w:tcPr>
          <w:p w14:paraId="0A267073" w14:textId="77777777" w:rsidR="00001E48" w:rsidRPr="00C92ABA" w:rsidRDefault="00001E48" w:rsidP="00001E4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High intensity, 24-hour program combining therapy with case management to reduce recurrence of child maltreatment.</w:t>
            </w:r>
          </w:p>
          <w:p w14:paraId="7FB492A9" w14:textId="77777777" w:rsidR="00001E48" w:rsidRPr="00C92ABA" w:rsidRDefault="00001E48" w:rsidP="00001E4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Uses a social ecology approach (i.e., works in the family home and in other contexts, such as school and employment, to sustain change within, and between, these contexts). </w:t>
            </w:r>
          </w:p>
          <w:p w14:paraId="4D6B6803" w14:textId="77777777" w:rsidR="00001E48" w:rsidRPr="00C92ABA" w:rsidRDefault="00001E48" w:rsidP="00001E4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Combination of evidence-based treatments tailored to family needs (e.g., cognitive-behavioural therapy for trauma, parenting and life-skills training for parent wellbeing and child discipline, and reinforcement-based therapy for substance misuse).</w:t>
            </w:r>
          </w:p>
          <w:p w14:paraId="2C82166E" w14:textId="77777777" w:rsidR="00001E48" w:rsidRPr="00C92ABA" w:rsidRDefault="00001E48" w:rsidP="00520CA6">
            <w:pPr>
              <w:pStyle w:val="ListParagraph"/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</w:tcPr>
          <w:p w14:paraId="15A33D8D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Enhanced Outpatient Therapy (EOT) </w:t>
            </w:r>
          </w:p>
        </w:tc>
        <w:tc>
          <w:tcPr>
            <w:tcW w:w="4140" w:type="dxa"/>
          </w:tcPr>
          <w:p w14:paraId="327CF78E" w14:textId="77777777" w:rsidR="00001E48" w:rsidRPr="00C92ABA" w:rsidRDefault="00001E48" w:rsidP="00001E4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Standard services: any combination of individual therapy, family-based therapy and parent and child-specific interventions. </w:t>
            </w:r>
          </w:p>
          <w:p w14:paraId="7F31D84D" w14:textId="77777777" w:rsidR="00001E48" w:rsidRPr="00C92ABA" w:rsidRDefault="00001E48" w:rsidP="00001E4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Enhanced engagement: therapists engaging families (e.g., home visits).</w:t>
            </w:r>
          </w:p>
          <w:p w14:paraId="3643FA62" w14:textId="77777777" w:rsidR="00001E48" w:rsidRPr="00C92ABA" w:rsidRDefault="00001E48" w:rsidP="00001E48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Parent training: Systematic Training for Effective Parenting of Teens (STEP-TEEN) – a parent group-based treatment strategy involving role-play, communication skills and problem-solving strategies. </w:t>
            </w:r>
          </w:p>
        </w:tc>
      </w:tr>
      <w:tr w:rsidR="00001E48" w:rsidRPr="00C92ABA" w14:paraId="051C4B12" w14:textId="77777777" w:rsidTr="00520CA6">
        <w:tc>
          <w:tcPr>
            <w:tcW w:w="1215" w:type="dxa"/>
          </w:tcPr>
          <w:p w14:paraId="5AD05672" w14:textId="6FB677AF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Schaeffer et al. (2013</w:t>
            </w:r>
            <w:r w:rsidR="003C77B2">
              <w:rPr>
                <w:rFonts w:ascii="Times New Roman" w:eastAsia="Times New Roman" w:hAnsi="Times New Roman" w:cs="Times New Roman"/>
                <w:sz w:val="16"/>
                <w:szCs w:val="16"/>
              </w:rPr>
              <w:t>; 2021</w:t>
            </w: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</w:p>
        </w:tc>
        <w:tc>
          <w:tcPr>
            <w:tcW w:w="1485" w:type="dxa"/>
          </w:tcPr>
          <w:p w14:paraId="05914349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Multisystemic Therapy – Building Stronger Families (MST-BSF)  </w:t>
            </w:r>
          </w:p>
          <w:p w14:paraId="30CF0244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880" w:type="dxa"/>
          </w:tcPr>
          <w:p w14:paraId="1096ADC4" w14:textId="77777777" w:rsidR="00001E48" w:rsidRPr="00C92ABA" w:rsidRDefault="00001E48" w:rsidP="00001E4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Specific focus on reducing child maltreatment and sustaining parental sobriety.</w:t>
            </w:r>
          </w:p>
          <w:p w14:paraId="7F95017B" w14:textId="77777777" w:rsidR="00001E48" w:rsidRPr="00C92ABA" w:rsidRDefault="00001E48" w:rsidP="00001E4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Uses combination of techniques (e.g., urine and breathalyser tests, positive reinforcement strategies).</w:t>
            </w:r>
          </w:p>
          <w:p w14:paraId="1266BE41" w14:textId="77777777" w:rsidR="00001E48" w:rsidRPr="00C92ABA" w:rsidRDefault="00001E48" w:rsidP="00001E4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Drivers of maltreatment/substance abuse are prioritised by leveraging family strengths within family social ecology.</w:t>
            </w:r>
          </w:p>
        </w:tc>
        <w:tc>
          <w:tcPr>
            <w:tcW w:w="1200" w:type="dxa"/>
          </w:tcPr>
          <w:p w14:paraId="0A9D6CC1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Usual care </w:t>
            </w:r>
          </w:p>
        </w:tc>
        <w:tc>
          <w:tcPr>
            <w:tcW w:w="4140" w:type="dxa"/>
          </w:tcPr>
          <w:p w14:paraId="5461D0E0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combination of services, including Project Safe and child services: </w:t>
            </w:r>
          </w:p>
          <w:p w14:paraId="4796F405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Project Safe: various outpatient and residential treatment strategies depending on parent substance use and mental health needs. Child services: caseworker-provided care across many services (e.g., temporary housing, intensive in-home treatment programs).</w:t>
            </w:r>
          </w:p>
        </w:tc>
      </w:tr>
      <w:tr w:rsidR="00001E48" w:rsidRPr="00C92ABA" w14:paraId="452ED0BB" w14:textId="77777777" w:rsidTr="00520CA6">
        <w:tc>
          <w:tcPr>
            <w:tcW w:w="1215" w:type="dxa"/>
          </w:tcPr>
          <w:p w14:paraId="2978B08E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Kolko et al. (2018) </w:t>
            </w:r>
          </w:p>
        </w:tc>
        <w:tc>
          <w:tcPr>
            <w:tcW w:w="1485" w:type="dxa"/>
          </w:tcPr>
          <w:p w14:paraId="161A0836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Alternative for Families – Cognitive Behavioural Therapy (AF-CBT)  </w:t>
            </w:r>
          </w:p>
          <w:p w14:paraId="7FB9C42C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880" w:type="dxa"/>
          </w:tcPr>
          <w:p w14:paraId="14A7D3E8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Three phased program aimed at reducing physical violence:</w:t>
            </w:r>
          </w:p>
          <w:p w14:paraId="057931F1" w14:textId="77777777" w:rsidR="00001E48" w:rsidRPr="00C92ABA" w:rsidRDefault="00001E48" w:rsidP="00001E4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Phase 1: Engagement/motivation: focus on rapport and educating parents and children on effects of abuse (i.e., psychoeducation).</w:t>
            </w:r>
          </w:p>
          <w:p w14:paraId="157DA90B" w14:textId="77777777" w:rsidR="00001E48" w:rsidRPr="00C92ABA" w:rsidRDefault="00001E48" w:rsidP="00001E4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Phase 2: Individual skills-building specific to parent and child: regulating and training parent emotions and improving children social and communication skills.</w:t>
            </w:r>
          </w:p>
          <w:p w14:paraId="10CAD135" w14:textId="77777777" w:rsidR="00001E48" w:rsidRDefault="00001E48" w:rsidP="00001E4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Phase 3: Family applications: joint family-therapy sessions to solve family problems and engage in clarification process.</w:t>
            </w:r>
          </w:p>
          <w:p w14:paraId="4FC8994C" w14:textId="77777777" w:rsidR="00001E48" w:rsidRPr="00C92ABA" w:rsidRDefault="00001E48" w:rsidP="00520CA6">
            <w:pPr>
              <w:pStyle w:val="ListParagraph"/>
              <w:spacing w:after="0" w:line="240" w:lineRule="auto"/>
              <w:ind w:left="34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</w:tcPr>
          <w:p w14:paraId="5DADD78B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Usual care  </w:t>
            </w:r>
          </w:p>
        </w:tc>
        <w:tc>
          <w:tcPr>
            <w:tcW w:w="4140" w:type="dxa"/>
          </w:tcPr>
          <w:p w14:paraId="7132CEA7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Routine agency training (e.g., in-home services) that differed between service provider and the training they received. </w:t>
            </w:r>
          </w:p>
        </w:tc>
      </w:tr>
      <w:tr w:rsidR="00001E48" w:rsidRPr="00C92ABA" w14:paraId="5BE2C030" w14:textId="77777777" w:rsidTr="00520CA6">
        <w:tc>
          <w:tcPr>
            <w:tcW w:w="1215" w:type="dxa"/>
          </w:tcPr>
          <w:p w14:paraId="300A7DB6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Runyon et al. (2010) </w:t>
            </w:r>
          </w:p>
        </w:tc>
        <w:tc>
          <w:tcPr>
            <w:tcW w:w="1485" w:type="dxa"/>
          </w:tcPr>
          <w:p w14:paraId="1D85788D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Combined Parent Child – Cognitive Behavioural Therapy (CPC-CBT)  </w:t>
            </w:r>
          </w:p>
          <w:p w14:paraId="246E6D00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5880" w:type="dxa"/>
          </w:tcPr>
          <w:p w14:paraId="3B58602F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Specifically aimed at reducing the recurrence of child physical abuse. </w:t>
            </w:r>
          </w:p>
          <w:p w14:paraId="486EB3FB" w14:textId="77777777" w:rsidR="00001E48" w:rsidRPr="00C92ABA" w:rsidRDefault="00001E48" w:rsidP="00001E4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staged approach that leads to the child sharing their trauma narrative to therapist and parent. </w:t>
            </w:r>
          </w:p>
          <w:p w14:paraId="59FB73E8" w14:textId="77777777" w:rsidR="00001E48" w:rsidRPr="00C92ABA" w:rsidRDefault="00001E48" w:rsidP="00001E4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Parents first commence motivational interviewing, whereas children learn about regulating emotions and psychoeducation.</w:t>
            </w:r>
          </w:p>
          <w:p w14:paraId="1E9A6F50" w14:textId="77777777" w:rsidR="00001E48" w:rsidRPr="00C92ABA" w:rsidRDefault="00001E48" w:rsidP="00001E4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Parents and children then engage in a series of individual and joint training sessions (e.g., coping skills, parent-child training). </w:t>
            </w:r>
          </w:p>
          <w:p w14:paraId="25AD1659" w14:textId="77777777" w:rsidR="00001E48" w:rsidRPr="00C92ABA" w:rsidRDefault="00001E48" w:rsidP="00520CA6">
            <w:pPr>
              <w:pStyle w:val="ListParagraph"/>
              <w:spacing w:after="0" w:line="240" w:lineRule="auto"/>
              <w:ind w:left="344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</w:tcPr>
          <w:p w14:paraId="7C3F1657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Parent-Only CBT </w:t>
            </w:r>
          </w:p>
        </w:tc>
        <w:tc>
          <w:tcPr>
            <w:tcW w:w="4140" w:type="dxa"/>
          </w:tcPr>
          <w:p w14:paraId="1B4908C9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CBT program for the parents only, not the child. Contains some of the activities within the phases of the CPC-CBT program, with a focus on parenting skills, discipline, communication and reinforcement strategies </w:t>
            </w:r>
          </w:p>
        </w:tc>
      </w:tr>
      <w:tr w:rsidR="00001E48" w:rsidRPr="00C92ABA" w14:paraId="3A3E010E" w14:textId="77777777" w:rsidTr="00520CA6">
        <w:tc>
          <w:tcPr>
            <w:tcW w:w="1215" w:type="dxa"/>
          </w:tcPr>
          <w:p w14:paraId="24F3E1FB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Donohue et al. (2014) </w:t>
            </w:r>
          </w:p>
        </w:tc>
        <w:tc>
          <w:tcPr>
            <w:tcW w:w="1485" w:type="dxa"/>
          </w:tcPr>
          <w:p w14:paraId="3B312D48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Family Behavioural Therapy (FBT) </w:t>
            </w:r>
          </w:p>
        </w:tc>
        <w:tc>
          <w:tcPr>
            <w:tcW w:w="5880" w:type="dxa"/>
          </w:tcPr>
          <w:p w14:paraId="68A2E77D" w14:textId="77777777" w:rsidR="00001E48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Five staged program aiming to reduce parental substance abuse and child neglect by: improving home safety; creating a stimulating environment for children; enhancing positive family interactions; teaching parents about strategies to manage their drug cravings, and skills to enhance their employment prospects. </w:t>
            </w:r>
          </w:p>
          <w:p w14:paraId="4C97996D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0" w:type="dxa"/>
          </w:tcPr>
          <w:p w14:paraId="6EE5BD77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Usual care </w:t>
            </w:r>
          </w:p>
        </w:tc>
        <w:tc>
          <w:tcPr>
            <w:tcW w:w="4140" w:type="dxa"/>
          </w:tcPr>
          <w:p w14:paraId="7EA27A62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 array of routinely delivered services administered by caseworkers with no standardised referral system. Services were tailored to family needs (e.g., family-based therapy, individual counselling, substance abuse treatment). </w:t>
            </w:r>
          </w:p>
        </w:tc>
      </w:tr>
      <w:tr w:rsidR="00001E48" w:rsidRPr="00C92ABA" w14:paraId="003E2BF6" w14:textId="77777777" w:rsidTr="00520CA6">
        <w:trPr>
          <w:trHeight w:val="1415"/>
        </w:trPr>
        <w:tc>
          <w:tcPr>
            <w:tcW w:w="1215" w:type="dxa"/>
          </w:tcPr>
          <w:p w14:paraId="77BB4EDF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Kolko (1996) </w:t>
            </w:r>
          </w:p>
        </w:tc>
        <w:tc>
          <w:tcPr>
            <w:tcW w:w="1485" w:type="dxa"/>
          </w:tcPr>
          <w:p w14:paraId="67CDCA94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Family Therapy </w:t>
            </w:r>
          </w:p>
        </w:tc>
        <w:tc>
          <w:tcPr>
            <w:tcW w:w="5880" w:type="dxa"/>
          </w:tcPr>
          <w:p w14:paraId="5CE17C7C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Three staged approach consistent with the ecological approach to primarily reduce child physical abuse: </w:t>
            </w:r>
          </w:p>
          <w:p w14:paraId="51719064" w14:textId="77777777" w:rsidR="00001E48" w:rsidRPr="00C92ABA" w:rsidRDefault="00001E48" w:rsidP="00001E4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Engagement: therapist assessment and reframing of family interaction patterns. </w:t>
            </w:r>
          </w:p>
          <w:p w14:paraId="0CBD2306" w14:textId="77777777" w:rsidR="00001E48" w:rsidRPr="00C92ABA" w:rsidRDefault="00001E48" w:rsidP="00001E4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Skills-building: problem-solving and interaction strategies.</w:t>
            </w:r>
          </w:p>
          <w:p w14:paraId="4EF556B9" w14:textId="77777777" w:rsidR="00001E48" w:rsidRPr="00C92ABA" w:rsidRDefault="00001E48" w:rsidP="00001E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Application/termination: establishing and sustaining positive family behaviours. </w:t>
            </w:r>
          </w:p>
        </w:tc>
        <w:tc>
          <w:tcPr>
            <w:tcW w:w="1200" w:type="dxa"/>
          </w:tcPr>
          <w:p w14:paraId="350CE43B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Individual child &amp; parent cognitive behavioural treatment (CBT) /</w:t>
            </w:r>
          </w:p>
          <w:p w14:paraId="4A9C69EC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Usual care </w:t>
            </w:r>
          </w:p>
        </w:tc>
        <w:tc>
          <w:tcPr>
            <w:tcW w:w="4140" w:type="dxa"/>
          </w:tcPr>
          <w:p w14:paraId="6D986F4E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CBT: Separately administered to parents (focused on discipline, mental health and expectations) and children (social skills and self-control training). </w:t>
            </w:r>
          </w:p>
          <w:p w14:paraId="0BF2E4BF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>Usual care: Routinely delivered services involving home visits and support groups, recommended by family caseworkers with tailored treatment plans.</w:t>
            </w:r>
          </w:p>
        </w:tc>
      </w:tr>
      <w:tr w:rsidR="00001E48" w:rsidRPr="00C92ABA" w14:paraId="4FF3DD85" w14:textId="77777777" w:rsidTr="00520CA6">
        <w:tc>
          <w:tcPr>
            <w:tcW w:w="1215" w:type="dxa"/>
            <w:tcBorders>
              <w:left w:val="nil"/>
              <w:bottom w:val="single" w:sz="8" w:space="0" w:color="auto"/>
              <w:right w:val="nil"/>
            </w:tcBorders>
          </w:tcPr>
          <w:p w14:paraId="6C293529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Meezan and O’Keefe (1998) </w:t>
            </w:r>
          </w:p>
        </w:tc>
        <w:tc>
          <w:tcPr>
            <w:tcW w:w="1485" w:type="dxa"/>
            <w:tcBorders>
              <w:left w:val="nil"/>
              <w:bottom w:val="single" w:sz="8" w:space="0" w:color="auto"/>
              <w:right w:val="nil"/>
            </w:tcBorders>
          </w:tcPr>
          <w:p w14:paraId="03E959F7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Multifamily Group Therapy (MFGT) </w:t>
            </w:r>
          </w:p>
        </w:tc>
        <w:tc>
          <w:tcPr>
            <w:tcW w:w="5880" w:type="dxa"/>
            <w:tcBorders>
              <w:left w:val="nil"/>
              <w:bottom w:val="single" w:sz="8" w:space="0" w:color="auto"/>
              <w:right w:val="nil"/>
            </w:tcBorders>
          </w:tcPr>
          <w:p w14:paraId="2A2D022B" w14:textId="77777777" w:rsidR="00001E48" w:rsidRPr="00C92ABA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six-staged treatment program incorporating both manualised therapy and case management to reduce child abuse and neglect in a series of jointly run family group sessions. </w:t>
            </w:r>
          </w:p>
          <w:p w14:paraId="1BB8F042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MFGT focuses on the physical, emotional and cognitive development of children, and the discipline practices, responsibilities, feelings and self-respect of parents. The goal is to foster a quality relationship and positive communication between parent and child. </w:t>
            </w:r>
          </w:p>
        </w:tc>
        <w:tc>
          <w:tcPr>
            <w:tcW w:w="1200" w:type="dxa"/>
            <w:tcBorders>
              <w:left w:val="nil"/>
              <w:bottom w:val="single" w:sz="8" w:space="0" w:color="auto"/>
              <w:right w:val="nil"/>
            </w:tcBorders>
          </w:tcPr>
          <w:p w14:paraId="20E5D624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Usual care </w:t>
            </w:r>
          </w:p>
        </w:tc>
        <w:tc>
          <w:tcPr>
            <w:tcW w:w="4140" w:type="dxa"/>
            <w:tcBorders>
              <w:left w:val="nil"/>
              <w:bottom w:val="single" w:sz="8" w:space="0" w:color="auto"/>
              <w:right w:val="nil"/>
            </w:tcBorders>
          </w:tcPr>
          <w:p w14:paraId="2C54E577" w14:textId="77777777" w:rsidR="00001E48" w:rsidRPr="00C92ABA" w:rsidRDefault="00001E48" w:rsidP="00520CA6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92A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Routinely delivered family-based therapy (including cognitive-behavioural and structural family therapy frameworks) administered at the agency, along with case management. </w:t>
            </w:r>
          </w:p>
        </w:tc>
      </w:tr>
    </w:tbl>
    <w:p w14:paraId="1D26BF87" w14:textId="77777777" w:rsidR="008D03FE" w:rsidRDefault="00001E48" w:rsidP="00001E48">
      <w:pPr>
        <w:rPr>
          <w:rFonts w:ascii="Times New Roman" w:hAnsi="Times New Roman" w:cs="Times New Roman"/>
          <w:sz w:val="16"/>
          <w:szCs w:val="16"/>
        </w:rPr>
        <w:sectPr w:rsidR="008D03FE" w:rsidSect="00B07532">
          <w:pgSz w:w="16840" w:h="11900" w:orient="landscape"/>
          <w:pgMar w:top="1440" w:right="1440" w:bottom="1440" w:left="1440" w:header="709" w:footer="709" w:gutter="0"/>
          <w:cols w:space="708"/>
          <w:docGrid w:linePitch="299"/>
        </w:sectPr>
      </w:pPr>
      <w:r w:rsidRPr="00564214">
        <w:rPr>
          <w:rFonts w:ascii="Times New Roman" w:hAnsi="Times New Roman" w:cs="Times New Roman"/>
          <w:b/>
          <w:bCs/>
          <w:sz w:val="16"/>
          <w:szCs w:val="16"/>
        </w:rPr>
        <w:t>*</w:t>
      </w:r>
      <w:r w:rsidRPr="00564214">
        <w:rPr>
          <w:rFonts w:ascii="Times New Roman" w:hAnsi="Times New Roman" w:cs="Times New Roman"/>
          <w:sz w:val="16"/>
          <w:szCs w:val="16"/>
        </w:rPr>
        <w:t>All family-based therapy programs described in Appendix 1 were developed in the United States.</w:t>
      </w:r>
    </w:p>
    <w:p w14:paraId="5D5F1BAA" w14:textId="7080B21B" w:rsidR="008D03FE" w:rsidRPr="002418D2" w:rsidRDefault="008D03FE" w:rsidP="008D03FE">
      <w:pPr>
        <w:pStyle w:val="Heading2"/>
        <w:rPr>
          <w:rStyle w:val="eop"/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4" w:name="_Toc112065769"/>
      <w:r w:rsidRPr="002418D2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Appendix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3</w:t>
      </w:r>
      <w:r w:rsidRPr="002418D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</w:t>
      </w:r>
      <w:r w:rsidRPr="002418D2">
        <w:rPr>
          <w:rStyle w:val="normaltextrun"/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Search strategy utilised in review.</w:t>
      </w:r>
      <w:bookmarkEnd w:id="4"/>
      <w:r w:rsidRPr="002418D2">
        <w:rPr>
          <w:rStyle w:val="eop"/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 </w:t>
      </w:r>
    </w:p>
    <w:p w14:paraId="24B5370E" w14:textId="7E0BED49" w:rsidR="008D03FE" w:rsidRPr="003E0CA9" w:rsidRDefault="008D03FE" w:rsidP="008D03FE">
      <w:pPr>
        <w:rPr>
          <w:rFonts w:ascii="Times New Roman" w:hAnsi="Times New Roman" w:cs="Times New Roman"/>
          <w:sz w:val="20"/>
          <w:szCs w:val="20"/>
        </w:rPr>
      </w:pPr>
      <w:r w:rsidRPr="003E0CA9">
        <w:rPr>
          <w:rFonts w:ascii="Times New Roman" w:hAnsi="Times New Roman" w:cs="Times New Roman"/>
          <w:sz w:val="20"/>
          <w:szCs w:val="20"/>
        </w:rPr>
        <w:t xml:space="preserve">The following articles for analysis were selected from a wider range of articles obtained via searches conducted on </w:t>
      </w:r>
      <w:r w:rsidR="00D45B09">
        <w:rPr>
          <w:rFonts w:ascii="Times New Roman" w:hAnsi="Times New Roman" w:cs="Times New Roman"/>
          <w:sz w:val="20"/>
          <w:szCs w:val="20"/>
        </w:rPr>
        <w:t>three</w:t>
      </w:r>
      <w:r w:rsidRPr="003E0CA9">
        <w:rPr>
          <w:rFonts w:ascii="Times New Roman" w:hAnsi="Times New Roman" w:cs="Times New Roman"/>
          <w:sz w:val="20"/>
          <w:szCs w:val="20"/>
        </w:rPr>
        <w:t xml:space="preserve"> databases: CINAHL, Scopus, and PsycINFO. </w:t>
      </w:r>
    </w:p>
    <w:p w14:paraId="7FBCAAF0" w14:textId="77777777" w:rsidR="003C77B2" w:rsidRDefault="008D03FE" w:rsidP="008D03FE">
      <w:pPr>
        <w:rPr>
          <w:rFonts w:ascii="Times New Roman" w:hAnsi="Times New Roman" w:cs="Times New Roman"/>
          <w:sz w:val="20"/>
          <w:szCs w:val="20"/>
        </w:rPr>
      </w:pPr>
      <w:r w:rsidRPr="003E0CA9">
        <w:rPr>
          <w:rFonts w:ascii="Times New Roman" w:hAnsi="Times New Roman" w:cs="Times New Roman"/>
          <w:sz w:val="20"/>
          <w:szCs w:val="20"/>
        </w:rPr>
        <w:t xml:space="preserve">For CINAHL, search terms were broadly classified under three categories: therapeutic approaches &amp; interventions, high-risk families and child abuse. Within these categories were a number of keywords and subject headings that were simultaneously searched in this database including: “family therapy OR therapy OR intervention OR child-parent relations” OR (MM “Parent-Child relations+/EV/FG/PC”) OR (MM “Family Therapy/MT/EV”) AND “High risk famil* OR risk factors OR vulnerable populations” OR (MM “Infant, High Risk/PF/EV”) OR (MM “Risk Factors+/PF/RF/PC/EV”) AND “child abuse OR child neglect OR child maltreatment OR physical abuse” OR (MM “Child Abuse+/FG/PC/PF/RF/SS/TH/EV”). (Note subject heading values: </w:t>
      </w:r>
      <w:r w:rsidRPr="003E0CA9">
        <w:rPr>
          <w:rFonts w:ascii="Times New Roman" w:hAnsi="Times New Roman" w:cs="Times New Roman"/>
          <w:i/>
          <w:iCs/>
          <w:sz w:val="20"/>
          <w:szCs w:val="20"/>
        </w:rPr>
        <w:t xml:space="preserve">FG = </w:t>
      </w:r>
      <w:r w:rsidRPr="003E0CA9">
        <w:rPr>
          <w:rFonts w:ascii="Times New Roman" w:hAnsi="Times New Roman" w:cs="Times New Roman"/>
          <w:sz w:val="20"/>
          <w:szCs w:val="20"/>
        </w:rPr>
        <w:t xml:space="preserve">familial and genetics; </w:t>
      </w:r>
      <w:r w:rsidRPr="003E0CA9">
        <w:rPr>
          <w:rFonts w:ascii="Times New Roman" w:hAnsi="Times New Roman" w:cs="Times New Roman"/>
          <w:i/>
          <w:iCs/>
          <w:sz w:val="20"/>
          <w:szCs w:val="20"/>
        </w:rPr>
        <w:t>PC</w:t>
      </w:r>
      <w:r w:rsidRPr="003E0CA9">
        <w:rPr>
          <w:rFonts w:ascii="Times New Roman" w:hAnsi="Times New Roman" w:cs="Times New Roman"/>
          <w:sz w:val="20"/>
          <w:szCs w:val="20"/>
        </w:rPr>
        <w:t xml:space="preserve"> = prevention and control; </w:t>
      </w:r>
      <w:r w:rsidRPr="003E0CA9">
        <w:rPr>
          <w:rFonts w:ascii="Times New Roman" w:hAnsi="Times New Roman" w:cs="Times New Roman"/>
          <w:i/>
          <w:iCs/>
          <w:sz w:val="20"/>
          <w:szCs w:val="20"/>
        </w:rPr>
        <w:t>EV</w:t>
      </w:r>
      <w:r w:rsidRPr="003E0CA9">
        <w:rPr>
          <w:rFonts w:ascii="Times New Roman" w:hAnsi="Times New Roman" w:cs="Times New Roman"/>
          <w:sz w:val="20"/>
          <w:szCs w:val="20"/>
        </w:rPr>
        <w:t xml:space="preserve"> = evaluative; </w:t>
      </w:r>
      <w:r w:rsidRPr="003E0CA9">
        <w:rPr>
          <w:rFonts w:ascii="Times New Roman" w:hAnsi="Times New Roman" w:cs="Times New Roman"/>
          <w:i/>
          <w:iCs/>
          <w:sz w:val="20"/>
          <w:szCs w:val="20"/>
        </w:rPr>
        <w:t>PF</w:t>
      </w:r>
      <w:r w:rsidRPr="003E0CA9">
        <w:rPr>
          <w:rFonts w:ascii="Times New Roman" w:hAnsi="Times New Roman" w:cs="Times New Roman"/>
          <w:sz w:val="20"/>
          <w:szCs w:val="20"/>
        </w:rPr>
        <w:t xml:space="preserve"> = psychosocial factors; </w:t>
      </w:r>
      <w:r w:rsidRPr="003E0CA9">
        <w:rPr>
          <w:rFonts w:ascii="Times New Roman" w:hAnsi="Times New Roman" w:cs="Times New Roman"/>
          <w:i/>
          <w:iCs/>
          <w:sz w:val="20"/>
          <w:szCs w:val="20"/>
        </w:rPr>
        <w:t>RF</w:t>
      </w:r>
      <w:r w:rsidRPr="003E0CA9">
        <w:rPr>
          <w:rFonts w:ascii="Times New Roman" w:hAnsi="Times New Roman" w:cs="Times New Roman"/>
          <w:sz w:val="20"/>
          <w:szCs w:val="20"/>
        </w:rPr>
        <w:t xml:space="preserve"> = risk factors; </w:t>
      </w:r>
      <w:r w:rsidRPr="003E0CA9">
        <w:rPr>
          <w:rFonts w:ascii="Times New Roman" w:hAnsi="Times New Roman" w:cs="Times New Roman"/>
          <w:i/>
          <w:iCs/>
          <w:sz w:val="20"/>
          <w:szCs w:val="20"/>
        </w:rPr>
        <w:t>TH</w:t>
      </w:r>
      <w:r w:rsidRPr="003E0CA9">
        <w:rPr>
          <w:rFonts w:ascii="Times New Roman" w:hAnsi="Times New Roman" w:cs="Times New Roman"/>
          <w:sz w:val="20"/>
          <w:szCs w:val="20"/>
        </w:rPr>
        <w:t xml:space="preserve"> = therapy). </w:t>
      </w:r>
    </w:p>
    <w:p w14:paraId="570DD5F2" w14:textId="0CA0825F" w:rsidR="008D03FE" w:rsidRDefault="008D03FE" w:rsidP="008D03FE">
      <w:pPr>
        <w:rPr>
          <w:rFonts w:ascii="Times New Roman" w:hAnsi="Times New Roman" w:cs="Times New Roman"/>
          <w:sz w:val="20"/>
          <w:szCs w:val="20"/>
        </w:rPr>
      </w:pPr>
      <w:r w:rsidRPr="003E0CA9">
        <w:rPr>
          <w:rFonts w:ascii="Times New Roman" w:hAnsi="Times New Roman" w:cs="Times New Roman"/>
          <w:sz w:val="20"/>
          <w:szCs w:val="20"/>
        </w:rPr>
        <w:t>For databases searches using Scopus and PsycINFO search terms consisted of the keywords</w:t>
      </w:r>
      <w:r w:rsidR="003C77B2">
        <w:rPr>
          <w:rFonts w:ascii="Times New Roman" w:hAnsi="Times New Roman" w:cs="Times New Roman"/>
          <w:sz w:val="20"/>
          <w:szCs w:val="20"/>
        </w:rPr>
        <w:t>/search syntax:</w:t>
      </w:r>
      <w:r w:rsidRPr="003E0CA9">
        <w:rPr>
          <w:rFonts w:ascii="Times New Roman" w:hAnsi="Times New Roman" w:cs="Times New Roman"/>
          <w:sz w:val="20"/>
          <w:szCs w:val="20"/>
        </w:rPr>
        <w:t xml:space="preserve"> “family therapy” </w:t>
      </w:r>
      <w:r w:rsidR="003C77B2">
        <w:rPr>
          <w:rFonts w:ascii="Times New Roman" w:hAnsi="Times New Roman" w:cs="Times New Roman"/>
          <w:sz w:val="20"/>
          <w:szCs w:val="20"/>
        </w:rPr>
        <w:t>OR “family therap*” AND “child abuse” OR “child neglect” OR “child maltreatment” OR “child maltreat*”</w:t>
      </w:r>
      <w:r w:rsidRPr="003E0CA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3AFAB3" w14:textId="77777777" w:rsidR="00E43FC9" w:rsidRPr="00E43FC9" w:rsidRDefault="00E43FC9" w:rsidP="00E43FC9">
      <w:pPr>
        <w:rPr>
          <w:rFonts w:ascii="Times New Roman" w:hAnsi="Times New Roman" w:cs="Times New Roman"/>
          <w:sz w:val="20"/>
          <w:szCs w:val="20"/>
        </w:rPr>
      </w:pPr>
      <w:r w:rsidRPr="00E43FC9">
        <w:rPr>
          <w:rFonts w:ascii="Times New Roman" w:hAnsi="Times New Roman" w:cs="Times New Roman"/>
          <w:sz w:val="20"/>
          <w:szCs w:val="20"/>
        </w:rPr>
        <w:t>Manual searches of forward and backward citations of selected studies for review were conducted. Forward citation searches comprised a Google scholar search of all articles which have cited the selected studies, whereas backward searches included a search of the reference lists of the selected studies.</w:t>
      </w:r>
    </w:p>
    <w:p w14:paraId="23902DD5" w14:textId="77777777" w:rsidR="00E43FC9" w:rsidRPr="003E0CA9" w:rsidRDefault="00E43FC9" w:rsidP="008D03FE">
      <w:pPr>
        <w:rPr>
          <w:rFonts w:ascii="Times New Roman" w:hAnsi="Times New Roman" w:cs="Times New Roman"/>
          <w:sz w:val="20"/>
          <w:szCs w:val="20"/>
        </w:rPr>
      </w:pPr>
    </w:p>
    <w:p w14:paraId="5986289B" w14:textId="77777777" w:rsidR="00001E48" w:rsidRPr="00564214" w:rsidRDefault="00001E48" w:rsidP="00001E48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564214">
        <w:rPr>
          <w:sz w:val="16"/>
          <w:szCs w:val="16"/>
        </w:rPr>
        <w:br w:type="page"/>
      </w:r>
    </w:p>
    <w:p w14:paraId="728E68F8" w14:textId="65DE059F" w:rsidR="008D03FE" w:rsidRDefault="008D03FE">
      <w:pPr>
        <w:rPr>
          <w:rFonts w:ascii="Times New Roman" w:hAnsi="Times New Roman" w:cs="Times New Roman"/>
          <w:b/>
          <w:bCs/>
          <w:sz w:val="20"/>
          <w:szCs w:val="20"/>
        </w:rPr>
        <w:sectPr w:rsidR="008D03FE" w:rsidSect="008D03FE">
          <w:pgSz w:w="11900" w:h="16840"/>
          <w:pgMar w:top="1440" w:right="1440" w:bottom="1440" w:left="1440" w:header="709" w:footer="709" w:gutter="0"/>
          <w:cols w:space="708"/>
          <w:docGrid w:linePitch="299"/>
        </w:sectPr>
      </w:pPr>
      <w:bookmarkStart w:id="5" w:name="_Toc112065764"/>
    </w:p>
    <w:p w14:paraId="45B71ED6" w14:textId="77777777" w:rsidR="008D03FE" w:rsidRDefault="008D03FE">
      <w:pPr>
        <w:rPr>
          <w:rFonts w:ascii="Times New Roman" w:eastAsiaTheme="majorEastAsia" w:hAnsi="Times New Roman" w:cs="Times New Roman"/>
          <w:b/>
          <w:bCs/>
          <w:sz w:val="20"/>
          <w:szCs w:val="20"/>
        </w:rPr>
      </w:pPr>
    </w:p>
    <w:p w14:paraId="0AD0B4BA" w14:textId="1BB0BA0B" w:rsidR="00001E48" w:rsidRPr="002418D2" w:rsidRDefault="00001E48" w:rsidP="00001E48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Appendix </w:t>
      </w:r>
      <w:r w:rsidR="008D03FE">
        <w:rPr>
          <w:rFonts w:ascii="Times New Roman" w:hAnsi="Times New Roman" w:cs="Times New Roman"/>
          <w:b/>
          <w:bCs/>
          <w:color w:val="auto"/>
          <w:sz w:val="20"/>
          <w:szCs w:val="20"/>
        </w:rPr>
        <w:t>4</w:t>
      </w:r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t>: Standardised mean differences as measures of effect for parent- and child- reported psychometric measures.</w:t>
      </w:r>
      <w:bookmarkEnd w:id="5"/>
    </w:p>
    <w:p w14:paraId="03B20510" w14:textId="4EFBA639" w:rsidR="00001E48" w:rsidRPr="00564214" w:rsidRDefault="00001E48" w:rsidP="00001E48">
      <w:pPr>
        <w:rPr>
          <w:rStyle w:val="eop"/>
          <w:rFonts w:ascii="Times New Roman" w:hAnsi="Times New Roman" w:cs="Times New Roman"/>
          <w:color w:val="000000" w:themeColor="text1"/>
          <w:sz w:val="20"/>
          <w:szCs w:val="20"/>
        </w:rPr>
      </w:pPr>
      <w:r w:rsidRPr="00564214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In the original studies included in this systematic review, standardised mean differences in participant scores were used by some authors to compare the post-treatment outcomes measured by the Alabama Parenting Questionnaire (1991), Alabama Parenting Questionnaire-Preschool Revision (2007) and the Child Abuse Potential Inventory-IV (1986).</w:t>
      </w:r>
      <w:r w:rsidRPr="00564214">
        <w:rPr>
          <w:rStyle w:val="eop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Below is a description of the measure of effect extracted for these parent- and child-reported maltreatment risk measures.</w:t>
      </w:r>
      <w:r w:rsidRPr="00564214">
        <w:rPr>
          <w:rStyle w:val="normaltextrun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tbl>
      <w:tblPr>
        <w:tblW w:w="14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930"/>
        <w:gridCol w:w="3402"/>
      </w:tblGrid>
      <w:tr w:rsidR="00001E48" w:rsidRPr="00564214" w14:paraId="1E022580" w14:textId="77777777" w:rsidTr="002F33F1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8E0D8" w14:textId="77777777" w:rsidR="00001E48" w:rsidRPr="00744C57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Measure of effect</w:t>
            </w: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6BADA" w14:textId="77777777" w:rsidR="00001E48" w:rsidRPr="00744C57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Description</w:t>
            </w: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B04C1" w14:textId="57ECBF51" w:rsidR="00001E48" w:rsidRPr="00744C57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Relevant included studies</w:t>
            </w:r>
          </w:p>
        </w:tc>
      </w:tr>
      <w:tr w:rsidR="00001E48" w:rsidRPr="00564214" w14:paraId="708417C9" w14:textId="77777777" w:rsidTr="00C93579">
        <w:trPr>
          <w:trHeight w:val="302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3655A9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Cohen’s </w:t>
            </w:r>
            <w:r w:rsidRPr="0056421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d 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252454C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vertAlign w:val="subscript"/>
              </w:rPr>
            </w:pPr>
            <w:r w:rsidRPr="00564214">
              <w:rPr>
                <w:rFonts w:ascii="Times New Roman" w:eastAsia="Times New Roman" w:hAnsi="Times New Roman" w:cs="Times New Roman"/>
                <w:i/>
                <w:iCs/>
                <w:color w:val="202124"/>
                <w:sz w:val="16"/>
                <w:szCs w:val="16"/>
              </w:rPr>
              <w:t>d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= (M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vertAlign w:val="subscript"/>
              </w:rPr>
              <w:t>1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– M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vertAlign w:val="subscript"/>
              </w:rPr>
              <w:t>2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) / s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vertAlign w:val="subscript"/>
              </w:rPr>
              <w:t>pooled</w:t>
            </w:r>
          </w:p>
          <w:p w14:paraId="5939760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>M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vertAlign w:val="subscript"/>
              </w:rPr>
              <w:t>1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= mean of group 1; M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vertAlign w:val="subscript"/>
              </w:rPr>
              <w:t>2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= mean of group 2; s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  <w:vertAlign w:val="subscript"/>
              </w:rPr>
              <w:t>pooled</w:t>
            </w:r>
            <w:r w:rsidRPr="00564214"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  <w:t xml:space="preserve"> = pooled standard deviation.</w:t>
            </w:r>
          </w:p>
          <w:p w14:paraId="0C711F3E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16"/>
                <w:szCs w:val="16"/>
              </w:rPr>
            </w:pPr>
          </w:p>
          <w:p w14:paraId="6AC8524E" w14:textId="77777777" w:rsidR="00001E48" w:rsidRPr="00564214" w:rsidRDefault="00001E48" w:rsidP="00001E4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87" w:hanging="142"/>
              <w:rPr>
                <w:rFonts w:eastAsiaTheme="minorEastAsia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Difference in means relative to the pooled within-group variability.</w:t>
            </w:r>
          </w:p>
          <w:p w14:paraId="220A70CD" w14:textId="77777777" w:rsidR="00001E48" w:rsidRPr="00564214" w:rsidRDefault="00001E48" w:rsidP="00001E4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87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Given the standardisation of values, it is possible to compare between-group differences in outcomes measured using different scales. Cohen’s </w:t>
            </w:r>
            <w:r w:rsidRPr="0056421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 xml:space="preserve">d </w:t>
            </w: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can be interpreted as the difference in means in units of the standard deviation (Maxwell &amp; Delaney, 2004). </w:t>
            </w:r>
          </w:p>
          <w:p w14:paraId="059622B2" w14:textId="77777777" w:rsidR="00001E48" w:rsidRDefault="00001E48" w:rsidP="00001E4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287" w:hanging="142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The Cohen’s </w:t>
            </w:r>
            <w:r w:rsidRPr="0056421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d</w:t>
            </w: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estimate does not have a real-world interpretation of the actual size of the effect. </w:t>
            </w:r>
          </w:p>
          <w:p w14:paraId="6BBDBF4F" w14:textId="77777777" w:rsidR="00001E48" w:rsidRPr="00564214" w:rsidRDefault="00001E48" w:rsidP="00520CA6">
            <w:pPr>
              <w:pStyle w:val="ListParagraph"/>
              <w:spacing w:after="0" w:line="240" w:lineRule="auto"/>
              <w:ind w:left="28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20081115" w14:textId="345A806D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Foley et al. (2014) – Table 2, p. 291  </w:t>
            </w:r>
          </w:p>
        </w:tc>
      </w:tr>
      <w:tr w:rsidR="00001E48" w:rsidRPr="00564214" w14:paraId="4B7A2FE4" w14:textId="77777777" w:rsidTr="00C93579">
        <w:trPr>
          <w:trHeight w:val="302"/>
        </w:trPr>
        <w:tc>
          <w:tcPr>
            <w:tcW w:w="1843" w:type="dxa"/>
            <w:vMerge/>
            <w:shd w:val="clear" w:color="auto" w:fill="auto"/>
          </w:tcPr>
          <w:p w14:paraId="1D799647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930" w:type="dxa"/>
            <w:vMerge/>
            <w:shd w:val="clear" w:color="auto" w:fill="auto"/>
          </w:tcPr>
          <w:p w14:paraId="5C86D35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02124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3B65CD1A" w14:textId="0EFDB07D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Runyon et al. (2010) – Table 3, p. 210  </w:t>
            </w:r>
          </w:p>
        </w:tc>
      </w:tr>
      <w:tr w:rsidR="00001E48" w:rsidRPr="00564214" w14:paraId="0B0367F9" w14:textId="77777777" w:rsidTr="00C93579">
        <w:trPr>
          <w:trHeight w:val="302"/>
        </w:trPr>
        <w:tc>
          <w:tcPr>
            <w:tcW w:w="1843" w:type="dxa"/>
            <w:vMerge/>
            <w:shd w:val="clear" w:color="auto" w:fill="auto"/>
          </w:tcPr>
          <w:p w14:paraId="298C28A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930" w:type="dxa"/>
            <w:vMerge/>
            <w:shd w:val="clear" w:color="auto" w:fill="auto"/>
          </w:tcPr>
          <w:p w14:paraId="01014F71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02124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2A514651" w14:textId="35686B8D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Schaeffer et al. (2013) – Table 2, p. 603  </w:t>
            </w:r>
          </w:p>
        </w:tc>
      </w:tr>
      <w:tr w:rsidR="00001E48" w:rsidRPr="00564214" w14:paraId="7F645023" w14:textId="77777777" w:rsidTr="00C93579">
        <w:trPr>
          <w:trHeight w:val="429"/>
        </w:trPr>
        <w:tc>
          <w:tcPr>
            <w:tcW w:w="1843" w:type="dxa"/>
            <w:vMerge/>
            <w:shd w:val="clear" w:color="auto" w:fill="auto"/>
          </w:tcPr>
          <w:p w14:paraId="1CB8729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930" w:type="dxa"/>
            <w:vMerge/>
            <w:shd w:val="clear" w:color="auto" w:fill="auto"/>
          </w:tcPr>
          <w:p w14:paraId="6B100239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02124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60322939" w14:textId="20DCD365" w:rsidR="00C93579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Thomas &amp; Zimmer-Gembeck (2011) – Table 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, </w:t>
            </w: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p. 185 </w:t>
            </w:r>
          </w:p>
        </w:tc>
      </w:tr>
      <w:tr w:rsidR="00001E48" w:rsidRPr="00564214" w14:paraId="36228A40" w14:textId="77777777" w:rsidTr="002F33F1">
        <w:trPr>
          <w:trHeight w:val="302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634627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893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870E5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02124"/>
                <w:sz w:val="16"/>
                <w:szCs w:val="1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7D3D5CEA" w14:textId="1AE07CB3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Villodas et al. (2021) – Table 3, p. 8</w:t>
            </w:r>
          </w:p>
        </w:tc>
      </w:tr>
    </w:tbl>
    <w:p w14:paraId="15B025D4" w14:textId="77777777" w:rsidR="00001E48" w:rsidRPr="00564214" w:rsidRDefault="00001E48" w:rsidP="00001E48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21A7FFF9" w14:textId="77777777" w:rsidR="00001E48" w:rsidRPr="00564214" w:rsidRDefault="00001E48" w:rsidP="00001E48">
      <w:pPr>
        <w:rPr>
          <w:rFonts w:ascii="Times New Roman" w:hAnsi="Times New Roman" w:cs="Times New Roman"/>
          <w:b/>
          <w:bCs/>
          <w:sz w:val="16"/>
          <w:szCs w:val="16"/>
        </w:rPr>
      </w:pPr>
      <w:r w:rsidRPr="00564214">
        <w:rPr>
          <w:rFonts w:ascii="Times New Roman" w:hAnsi="Times New Roman" w:cs="Times New Roman"/>
          <w:b/>
          <w:bCs/>
          <w:sz w:val="16"/>
          <w:szCs w:val="16"/>
        </w:rPr>
        <w:br w:type="page"/>
      </w:r>
    </w:p>
    <w:p w14:paraId="4513BD26" w14:textId="38D30AA6" w:rsidR="00001E48" w:rsidRPr="002418D2" w:rsidRDefault="00001E48" w:rsidP="00001E48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6" w:name="_Toc112065765"/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Appendix </w:t>
      </w:r>
      <w:r w:rsidR="008D03FE">
        <w:rPr>
          <w:rFonts w:ascii="Times New Roman" w:hAnsi="Times New Roman" w:cs="Times New Roman"/>
          <w:b/>
          <w:bCs/>
          <w:color w:val="auto"/>
          <w:sz w:val="20"/>
          <w:szCs w:val="20"/>
        </w:rPr>
        <w:t>5</w:t>
      </w:r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t>: Characteristics of study participants and the intervention in studies selected for review.</w:t>
      </w:r>
      <w:bookmarkEnd w:id="6"/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"/>
        <w:gridCol w:w="1153"/>
        <w:gridCol w:w="3119"/>
        <w:gridCol w:w="1700"/>
        <w:gridCol w:w="2270"/>
        <w:gridCol w:w="1416"/>
        <w:gridCol w:w="3043"/>
      </w:tblGrid>
      <w:tr w:rsidR="00001E48" w:rsidRPr="00564214" w14:paraId="59AD24F1" w14:textId="77777777" w:rsidTr="00520CA6">
        <w:tc>
          <w:tcPr>
            <w:tcW w:w="4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C3A27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Author/ year 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14:paraId="045FB626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Child’s age (years) </w:t>
            </w:r>
          </w:p>
          <w:p w14:paraId="66DB8A5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Mean; Range</w:t>
            </w:r>
          </w:p>
        </w:tc>
        <w:tc>
          <w:tcPr>
            <w:tcW w:w="111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666A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Ethnicity of the study participants </w:t>
            </w: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DAA2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Substantiation of abuse/neglect prior to intervention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647F1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Family members involved in the intervention </w:t>
            </w:r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6B892B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Setting of intervention </w:t>
            </w:r>
          </w:p>
        </w:tc>
        <w:tc>
          <w:tcPr>
            <w:tcW w:w="10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9FB5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Therapist qualifications </w:t>
            </w:r>
          </w:p>
        </w:tc>
      </w:tr>
      <w:tr w:rsidR="00001E48" w:rsidRPr="00564214" w14:paraId="5D44FCC3" w14:textId="77777777" w:rsidTr="009E416B"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6F2756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Randomised controlled trials</w:t>
            </w:r>
          </w:p>
        </w:tc>
      </w:tr>
      <w:tr w:rsidR="003C77B2" w:rsidRPr="00564214" w14:paraId="345399B2" w14:textId="77777777" w:rsidTr="009E416B">
        <w:tc>
          <w:tcPr>
            <w:tcW w:w="451" w:type="pct"/>
            <w:tcBorders>
              <w:top w:val="single" w:sz="4" w:space="0" w:color="auto"/>
            </w:tcBorders>
            <w:shd w:val="clear" w:color="auto" w:fill="auto"/>
          </w:tcPr>
          <w:p w14:paraId="4F43AF02" w14:textId="05FA0419" w:rsidR="003C77B2" w:rsidRPr="00564214" w:rsidRDefault="003C77B2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Schaeffer et al. (2021)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14:paraId="729DCA32" w14:textId="564F752E" w:rsidR="003C77B2" w:rsidRPr="00564214" w:rsidRDefault="003C77B2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10.4; 6-17</w:t>
            </w:r>
          </w:p>
        </w:tc>
        <w:tc>
          <w:tcPr>
            <w:tcW w:w="1117" w:type="pct"/>
            <w:tcBorders>
              <w:top w:val="single" w:sz="4" w:space="0" w:color="auto"/>
            </w:tcBorders>
            <w:shd w:val="clear" w:color="auto" w:fill="auto"/>
          </w:tcPr>
          <w:p w14:paraId="1BD21E28" w14:textId="72E1F1F3" w:rsidR="00E476FE" w:rsidRDefault="00E476FE" w:rsidP="00E476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Parents: White (64%), Black (9%), American Indian (2%), Other (23%), Hispanic/Latino (28%)</w:t>
            </w:r>
          </w:p>
          <w:p w14:paraId="2A62E4A4" w14:textId="4BEE9B8C" w:rsidR="003C77B2" w:rsidRPr="00564214" w:rsidRDefault="00E476FE" w:rsidP="00E476F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Children: White (64%), Black (15%), American Indian (1%), Asian (1%), Other (20%), Hispanic/Latino (37%)</w:t>
            </w:r>
          </w:p>
        </w:tc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</w:tcPr>
          <w:p w14:paraId="2EEA2073" w14:textId="47A246B3" w:rsidR="003C77B2" w:rsidRPr="00564214" w:rsidRDefault="009E416B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 child physical abuse and/or neglect</w:t>
            </w:r>
          </w:p>
        </w:tc>
        <w:tc>
          <w:tcPr>
            <w:tcW w:w="813" w:type="pct"/>
            <w:tcBorders>
              <w:top w:val="single" w:sz="4" w:space="0" w:color="auto"/>
            </w:tcBorders>
            <w:shd w:val="clear" w:color="auto" w:fill="auto"/>
          </w:tcPr>
          <w:p w14:paraId="66EBB072" w14:textId="19EB1ED9" w:rsidR="003C77B2" w:rsidRPr="00564214" w:rsidRDefault="009E416B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Mother-youth pairs</w:t>
            </w:r>
          </w:p>
        </w:tc>
        <w:tc>
          <w:tcPr>
            <w:tcW w:w="507" w:type="pct"/>
            <w:tcBorders>
              <w:top w:val="single" w:sz="4" w:space="0" w:color="auto"/>
            </w:tcBorders>
            <w:shd w:val="clear" w:color="auto" w:fill="auto"/>
          </w:tcPr>
          <w:p w14:paraId="7ADCE8FE" w14:textId="1F3ECFAB" w:rsidR="003C77B2" w:rsidRPr="00564214" w:rsidRDefault="009E416B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Family home/community locations</w:t>
            </w:r>
          </w:p>
        </w:tc>
        <w:tc>
          <w:tcPr>
            <w:tcW w:w="1090" w:type="pct"/>
            <w:tcBorders>
              <w:top w:val="single" w:sz="4" w:space="0" w:color="auto"/>
            </w:tcBorders>
            <w:shd w:val="clear" w:color="auto" w:fill="auto"/>
          </w:tcPr>
          <w:p w14:paraId="07E3417A" w14:textId="3E64D33B" w:rsidR="003C77B2" w:rsidRPr="00564214" w:rsidRDefault="009E416B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Masters-level therapists</w:t>
            </w:r>
          </w:p>
        </w:tc>
      </w:tr>
      <w:tr w:rsidR="00001E48" w:rsidRPr="00564214" w14:paraId="6F75FC08" w14:textId="77777777" w:rsidTr="009E416B">
        <w:tc>
          <w:tcPr>
            <w:tcW w:w="451" w:type="pct"/>
            <w:shd w:val="clear" w:color="auto" w:fill="auto"/>
          </w:tcPr>
          <w:p w14:paraId="3AA19B9C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Villodas et al. (2021) </w:t>
            </w:r>
          </w:p>
        </w:tc>
        <w:tc>
          <w:tcPr>
            <w:tcW w:w="413" w:type="pct"/>
          </w:tcPr>
          <w:p w14:paraId="64DB702F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4.78; 1.5-7 </w:t>
            </w:r>
          </w:p>
        </w:tc>
        <w:tc>
          <w:tcPr>
            <w:tcW w:w="1117" w:type="pct"/>
            <w:shd w:val="clear" w:color="auto" w:fill="auto"/>
          </w:tcPr>
          <w:p w14:paraId="516BA3F9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Families: Non-Hispanic White (7.3%), Black/African American (34.5%), Hispanic/Latino (58.2%)</w:t>
            </w:r>
          </w:p>
        </w:tc>
        <w:tc>
          <w:tcPr>
            <w:tcW w:w="609" w:type="pct"/>
            <w:shd w:val="clear" w:color="auto" w:fill="auto"/>
          </w:tcPr>
          <w:p w14:paraId="297E6CB0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Suspicion of physical </w:t>
            </w:r>
          </w:p>
          <w:p w14:paraId="721C5E9F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or emotional abuse</w:t>
            </w:r>
          </w:p>
        </w:tc>
        <w:tc>
          <w:tcPr>
            <w:tcW w:w="813" w:type="pct"/>
            <w:shd w:val="clear" w:color="auto" w:fill="auto"/>
          </w:tcPr>
          <w:p w14:paraId="4566ECE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Caregiver-child pairs</w:t>
            </w:r>
          </w:p>
        </w:tc>
        <w:tc>
          <w:tcPr>
            <w:tcW w:w="507" w:type="pct"/>
            <w:shd w:val="clear" w:color="auto" w:fill="auto"/>
          </w:tcPr>
          <w:p w14:paraId="189C20FC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Family home</w:t>
            </w:r>
          </w:p>
        </w:tc>
        <w:tc>
          <w:tcPr>
            <w:tcW w:w="1090" w:type="pct"/>
            <w:shd w:val="clear" w:color="auto" w:fill="auto"/>
          </w:tcPr>
          <w:p w14:paraId="38AA11B4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Master’s level in social work or mental health counselling.</w:t>
            </w:r>
          </w:p>
        </w:tc>
      </w:tr>
      <w:tr w:rsidR="00001E48" w:rsidRPr="00564214" w14:paraId="1AE6FC17" w14:textId="77777777" w:rsidTr="00520CA6">
        <w:trPr>
          <w:trHeight w:val="739"/>
        </w:trPr>
        <w:tc>
          <w:tcPr>
            <w:tcW w:w="451" w:type="pct"/>
            <w:shd w:val="clear" w:color="auto" w:fill="auto"/>
          </w:tcPr>
          <w:p w14:paraId="1C52B05A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Kolko et al. (2018)</w:t>
            </w:r>
          </w:p>
        </w:tc>
        <w:tc>
          <w:tcPr>
            <w:tcW w:w="413" w:type="pct"/>
          </w:tcPr>
          <w:p w14:paraId="2B442079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11.7; 5-15</w:t>
            </w:r>
          </w:p>
        </w:tc>
        <w:tc>
          <w:tcPr>
            <w:tcW w:w="1117" w:type="pct"/>
            <w:shd w:val="clear" w:color="auto" w:fill="auto"/>
          </w:tcPr>
          <w:p w14:paraId="6F9E8923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Children: minority background (55%)</w:t>
            </w:r>
          </w:p>
          <w:p w14:paraId="2FFFF2FC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609" w:type="pct"/>
            <w:shd w:val="clear" w:color="auto" w:fill="auto"/>
          </w:tcPr>
          <w:p w14:paraId="09197D59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At risk/histories of </w:t>
            </w:r>
          </w:p>
          <w:p w14:paraId="31EA83F8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child physical abuse</w:t>
            </w:r>
          </w:p>
        </w:tc>
        <w:tc>
          <w:tcPr>
            <w:tcW w:w="813" w:type="pct"/>
            <w:shd w:val="clear" w:color="auto" w:fill="auto"/>
          </w:tcPr>
          <w:p w14:paraId="0CD58342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Children, parents or guardians </w:t>
            </w:r>
          </w:p>
          <w:p w14:paraId="76193D5C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507" w:type="pct"/>
            <w:shd w:val="clear" w:color="auto" w:fill="auto"/>
          </w:tcPr>
          <w:p w14:paraId="4153F014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Community/clinic</w:t>
            </w:r>
          </w:p>
        </w:tc>
        <w:tc>
          <w:tcPr>
            <w:tcW w:w="1090" w:type="pct"/>
            <w:shd w:val="clear" w:color="auto" w:fill="auto"/>
          </w:tcPr>
          <w:p w14:paraId="4C2DFA45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Degree in psychology or social work, education master’s degrees or higher, or professionally licensed.  </w:t>
            </w:r>
          </w:p>
        </w:tc>
      </w:tr>
      <w:tr w:rsidR="00001E48" w:rsidRPr="00564214" w14:paraId="2D3A272F" w14:textId="77777777" w:rsidTr="00520CA6">
        <w:tc>
          <w:tcPr>
            <w:tcW w:w="451" w:type="pct"/>
            <w:shd w:val="clear" w:color="auto" w:fill="auto"/>
          </w:tcPr>
          <w:p w14:paraId="2A61BBB9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Foley et al. (2016) </w:t>
            </w:r>
          </w:p>
        </w:tc>
        <w:tc>
          <w:tcPr>
            <w:tcW w:w="413" w:type="pct"/>
          </w:tcPr>
          <w:p w14:paraId="026B78FC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6.5; 1-12</w:t>
            </w:r>
          </w:p>
        </w:tc>
        <w:tc>
          <w:tcPr>
            <w:tcW w:w="1117" w:type="pct"/>
            <w:shd w:val="clear" w:color="auto" w:fill="auto"/>
          </w:tcPr>
          <w:p w14:paraId="700D07A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Parents: Caucasian (93%), African American (5%), and one caregiver did not report their ethnicity (2%). Children: Caucasian (82%), multiple-ethnicities (18%) </w:t>
            </w:r>
          </w:p>
        </w:tc>
        <w:tc>
          <w:tcPr>
            <w:tcW w:w="609" w:type="pct"/>
            <w:shd w:val="clear" w:color="auto" w:fill="auto"/>
          </w:tcPr>
          <w:p w14:paraId="3EEC7787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 child physical abuse and neglect</w:t>
            </w:r>
          </w:p>
        </w:tc>
        <w:tc>
          <w:tcPr>
            <w:tcW w:w="813" w:type="pct"/>
            <w:shd w:val="clear" w:color="auto" w:fill="auto"/>
          </w:tcPr>
          <w:p w14:paraId="10B2546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Caregiver-child pairs </w:t>
            </w:r>
          </w:p>
        </w:tc>
        <w:tc>
          <w:tcPr>
            <w:tcW w:w="507" w:type="pct"/>
            <w:shd w:val="clear" w:color="auto" w:fill="auto"/>
          </w:tcPr>
          <w:p w14:paraId="245BDB04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Community outreach organisations</w:t>
            </w:r>
          </w:p>
        </w:tc>
        <w:tc>
          <w:tcPr>
            <w:tcW w:w="1090" w:type="pct"/>
            <w:shd w:val="clear" w:color="auto" w:fill="auto"/>
          </w:tcPr>
          <w:p w14:paraId="72EDF0C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62626" w:themeColor="text1" w:themeTint="D9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Graduate students with 40-hours Parent Child Interaction Therapy (PCIT) training and 1-year of supervision with a certified PCIT trainer. </w:t>
            </w:r>
          </w:p>
        </w:tc>
      </w:tr>
      <w:tr w:rsidR="00001E48" w:rsidRPr="00564214" w14:paraId="49887DF1" w14:textId="77777777" w:rsidTr="00520CA6">
        <w:tc>
          <w:tcPr>
            <w:tcW w:w="451" w:type="pct"/>
            <w:shd w:val="clear" w:color="auto" w:fill="auto"/>
          </w:tcPr>
          <w:p w14:paraId="2AFDEE59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Donohue et al. (2014) </w:t>
            </w:r>
          </w:p>
        </w:tc>
        <w:tc>
          <w:tcPr>
            <w:tcW w:w="413" w:type="pct"/>
          </w:tcPr>
          <w:p w14:paraId="6AAD8F9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4; Range not reported. </w:t>
            </w:r>
          </w:p>
        </w:tc>
        <w:tc>
          <w:tcPr>
            <w:tcW w:w="1117" w:type="pct"/>
            <w:shd w:val="clear" w:color="auto" w:fill="auto"/>
          </w:tcPr>
          <w:p w14:paraId="1F6B7E96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Mothers: Caucasian (47.2%), Black African American (25%), Hispanic /Latino (11.1%), American Indian (4.2%), Asian American (2.8%), Pacific Islander (2.8%) </w:t>
            </w:r>
          </w:p>
        </w:tc>
        <w:tc>
          <w:tcPr>
            <w:tcW w:w="609" w:type="pct"/>
            <w:shd w:val="clear" w:color="auto" w:fill="auto"/>
          </w:tcPr>
          <w:p w14:paraId="79E40054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 substance abuse and neglect</w:t>
            </w:r>
          </w:p>
        </w:tc>
        <w:tc>
          <w:tcPr>
            <w:tcW w:w="813" w:type="pct"/>
            <w:shd w:val="clear" w:color="auto" w:fill="auto"/>
          </w:tcPr>
          <w:p w14:paraId="3AED8D6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Mothers and their families </w:t>
            </w:r>
          </w:p>
        </w:tc>
        <w:tc>
          <w:tcPr>
            <w:tcW w:w="507" w:type="pct"/>
            <w:shd w:val="clear" w:color="auto" w:fill="auto"/>
          </w:tcPr>
          <w:p w14:paraId="465772A0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Family home </w:t>
            </w:r>
          </w:p>
        </w:tc>
        <w:tc>
          <w:tcPr>
            <w:tcW w:w="1090" w:type="pct"/>
            <w:shd w:val="clear" w:color="auto" w:fill="auto"/>
          </w:tcPr>
          <w:p w14:paraId="23D550C6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Bachelor-level qualified community treatment providers, Master's and Doctoral graduate students, and a post-doctoral fellow.  </w:t>
            </w:r>
          </w:p>
        </w:tc>
      </w:tr>
      <w:tr w:rsidR="00001E48" w:rsidRPr="00564214" w14:paraId="1466B99D" w14:textId="77777777" w:rsidTr="00520CA6">
        <w:tc>
          <w:tcPr>
            <w:tcW w:w="451" w:type="pct"/>
            <w:shd w:val="clear" w:color="auto" w:fill="auto"/>
          </w:tcPr>
          <w:p w14:paraId="1454615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Chaffin et al. (2011) </w:t>
            </w:r>
          </w:p>
        </w:tc>
        <w:tc>
          <w:tcPr>
            <w:tcW w:w="413" w:type="pct"/>
          </w:tcPr>
          <w:p w14:paraId="04280C53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Mean not reported; 2.5-12 </w:t>
            </w:r>
          </w:p>
        </w:tc>
        <w:tc>
          <w:tcPr>
            <w:tcW w:w="1117" w:type="pct"/>
            <w:shd w:val="clear" w:color="auto" w:fill="auto"/>
          </w:tcPr>
          <w:p w14:paraId="0F6D6FF9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Parents: non-Hispanic Caucasian (60%), African American (19%), Native American (9%), ethnically Hispanic (7%), and another race/ethnicity (6%). </w:t>
            </w:r>
          </w:p>
        </w:tc>
        <w:tc>
          <w:tcPr>
            <w:tcW w:w="609" w:type="pct"/>
            <w:shd w:val="clear" w:color="auto" w:fill="auto"/>
          </w:tcPr>
          <w:p w14:paraId="746D5030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 physical abuse and neglect</w:t>
            </w:r>
          </w:p>
        </w:tc>
        <w:tc>
          <w:tcPr>
            <w:tcW w:w="813" w:type="pct"/>
            <w:shd w:val="clear" w:color="auto" w:fill="auto"/>
          </w:tcPr>
          <w:p w14:paraId="20AA2C23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Carer-child pairs (including biological parents, stepparents, or other primary caregivers) </w:t>
            </w:r>
          </w:p>
        </w:tc>
        <w:tc>
          <w:tcPr>
            <w:tcW w:w="507" w:type="pct"/>
            <w:shd w:val="clear" w:color="auto" w:fill="auto"/>
          </w:tcPr>
          <w:p w14:paraId="3B6C075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Community-based agency</w:t>
            </w:r>
          </w:p>
        </w:tc>
        <w:tc>
          <w:tcPr>
            <w:tcW w:w="1090" w:type="pct"/>
            <w:shd w:val="clear" w:color="auto" w:fill="auto"/>
          </w:tcPr>
          <w:p w14:paraId="3A637405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Master’s level therapists.</w:t>
            </w:r>
          </w:p>
        </w:tc>
      </w:tr>
      <w:tr w:rsidR="00001E48" w:rsidRPr="00564214" w14:paraId="1B844E49" w14:textId="77777777" w:rsidTr="00520CA6">
        <w:tc>
          <w:tcPr>
            <w:tcW w:w="451" w:type="pct"/>
            <w:shd w:val="clear" w:color="auto" w:fill="auto"/>
          </w:tcPr>
          <w:p w14:paraId="43EB6EB0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Thomas &amp; Zimmer-Gembeck (2011) </w:t>
            </w:r>
          </w:p>
        </w:tc>
        <w:tc>
          <w:tcPr>
            <w:tcW w:w="413" w:type="pct"/>
          </w:tcPr>
          <w:p w14:paraId="3A0227AF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5; 2-8</w:t>
            </w:r>
          </w:p>
        </w:tc>
        <w:tc>
          <w:tcPr>
            <w:tcW w:w="1117" w:type="pct"/>
            <w:shd w:val="clear" w:color="auto" w:fill="auto"/>
          </w:tcPr>
          <w:p w14:paraId="7FB944E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Not reported</w:t>
            </w:r>
          </w:p>
        </w:tc>
        <w:tc>
          <w:tcPr>
            <w:tcW w:w="609" w:type="pct"/>
            <w:shd w:val="clear" w:color="auto" w:fill="auto"/>
          </w:tcPr>
          <w:p w14:paraId="01964EEF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 child maltreatment</w:t>
            </w:r>
          </w:p>
        </w:tc>
        <w:tc>
          <w:tcPr>
            <w:tcW w:w="813" w:type="pct"/>
            <w:shd w:val="clear" w:color="auto" w:fill="auto"/>
          </w:tcPr>
          <w:p w14:paraId="7E5ECCA9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Female caregivers and their children</w:t>
            </w:r>
          </w:p>
        </w:tc>
        <w:tc>
          <w:tcPr>
            <w:tcW w:w="507" w:type="pct"/>
            <w:shd w:val="clear" w:color="auto" w:fill="auto"/>
          </w:tcPr>
          <w:p w14:paraId="15DE6530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Clinic </w:t>
            </w:r>
          </w:p>
        </w:tc>
        <w:tc>
          <w:tcPr>
            <w:tcW w:w="1090" w:type="pct"/>
            <w:shd w:val="clear" w:color="auto" w:fill="auto"/>
          </w:tcPr>
          <w:p w14:paraId="0FDC8FC6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Psychologists. Tertiary qualifications not specified. </w:t>
            </w:r>
          </w:p>
        </w:tc>
      </w:tr>
      <w:tr w:rsidR="00001E48" w:rsidRPr="00564214" w14:paraId="14EE7050" w14:textId="77777777" w:rsidTr="00520CA6">
        <w:trPr>
          <w:trHeight w:val="900"/>
        </w:trPr>
        <w:tc>
          <w:tcPr>
            <w:tcW w:w="451" w:type="pct"/>
            <w:shd w:val="clear" w:color="auto" w:fill="auto"/>
          </w:tcPr>
          <w:p w14:paraId="3DBC1891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Runyon et al. (2010) </w:t>
            </w:r>
          </w:p>
        </w:tc>
        <w:tc>
          <w:tcPr>
            <w:tcW w:w="413" w:type="pct"/>
          </w:tcPr>
          <w:p w14:paraId="7407488A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9.9; 7-13</w:t>
            </w:r>
          </w:p>
        </w:tc>
        <w:tc>
          <w:tcPr>
            <w:tcW w:w="1117" w:type="pct"/>
            <w:shd w:val="clear" w:color="auto" w:fill="auto"/>
          </w:tcPr>
          <w:p w14:paraId="5676DC7A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Parents: African American (41%); Children: African American (42%) </w:t>
            </w:r>
          </w:p>
        </w:tc>
        <w:tc>
          <w:tcPr>
            <w:tcW w:w="609" w:type="pct"/>
            <w:shd w:val="clear" w:color="auto" w:fill="auto"/>
          </w:tcPr>
          <w:p w14:paraId="28F52863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 physical abuse </w:t>
            </w:r>
          </w:p>
          <w:p w14:paraId="601B1F4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13" w:type="pct"/>
            <w:shd w:val="clear" w:color="auto" w:fill="auto"/>
          </w:tcPr>
          <w:p w14:paraId="0B8CB5C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Children, siblings and caregivers</w:t>
            </w:r>
          </w:p>
          <w:p w14:paraId="3027315F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507" w:type="pct"/>
            <w:shd w:val="clear" w:color="auto" w:fill="auto"/>
          </w:tcPr>
          <w:p w14:paraId="6A9DD051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Community/clinic </w:t>
            </w:r>
          </w:p>
        </w:tc>
        <w:tc>
          <w:tcPr>
            <w:tcW w:w="1090" w:type="pct"/>
            <w:shd w:val="clear" w:color="auto" w:fill="auto"/>
          </w:tcPr>
          <w:p w14:paraId="434DA637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Doctoral-level psychologists and master-level social workers. </w:t>
            </w:r>
          </w:p>
        </w:tc>
      </w:tr>
      <w:tr w:rsidR="00001E48" w:rsidRPr="00564214" w14:paraId="64B48922" w14:textId="77777777" w:rsidTr="00520CA6">
        <w:tc>
          <w:tcPr>
            <w:tcW w:w="451" w:type="pct"/>
            <w:shd w:val="clear" w:color="auto" w:fill="auto"/>
          </w:tcPr>
          <w:p w14:paraId="1A5768DC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Swenson et al. (2010) </w:t>
            </w:r>
          </w:p>
        </w:tc>
        <w:tc>
          <w:tcPr>
            <w:tcW w:w="413" w:type="pct"/>
          </w:tcPr>
          <w:p w14:paraId="265E7174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13.9; 10-17 </w:t>
            </w:r>
          </w:p>
        </w:tc>
        <w:tc>
          <w:tcPr>
            <w:tcW w:w="1117" w:type="pct"/>
            <w:shd w:val="clear" w:color="auto" w:fill="auto"/>
          </w:tcPr>
          <w:p w14:paraId="10332518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Children: Black (68.6%), White (22.1%), and Other (9.3%)</w:t>
            </w:r>
          </w:p>
        </w:tc>
        <w:tc>
          <w:tcPr>
            <w:tcW w:w="609" w:type="pct"/>
            <w:shd w:val="clear" w:color="auto" w:fill="auto"/>
          </w:tcPr>
          <w:p w14:paraId="1522B4C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 physical abuse</w:t>
            </w:r>
          </w:p>
        </w:tc>
        <w:tc>
          <w:tcPr>
            <w:tcW w:w="813" w:type="pct"/>
            <w:shd w:val="clear" w:color="auto" w:fill="auto"/>
          </w:tcPr>
          <w:p w14:paraId="6F7F0751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Youth and custodial parent </w:t>
            </w:r>
          </w:p>
        </w:tc>
        <w:tc>
          <w:tcPr>
            <w:tcW w:w="507" w:type="pct"/>
            <w:shd w:val="clear" w:color="auto" w:fill="auto"/>
          </w:tcPr>
          <w:p w14:paraId="7748AF60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Family home/community locations (e.g., schools)</w:t>
            </w:r>
          </w:p>
        </w:tc>
        <w:tc>
          <w:tcPr>
            <w:tcW w:w="1090" w:type="pct"/>
            <w:shd w:val="clear" w:color="auto" w:fill="auto"/>
          </w:tcPr>
          <w:p w14:paraId="3A7CE6F1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Master's degrees in clinical counselling, social work, or psychology and at least one year prior clinical experience.  </w:t>
            </w:r>
          </w:p>
        </w:tc>
      </w:tr>
      <w:tr w:rsidR="00001E48" w:rsidRPr="00564214" w14:paraId="1DE0A56A" w14:textId="77777777" w:rsidTr="00520CA6">
        <w:tc>
          <w:tcPr>
            <w:tcW w:w="451" w:type="pct"/>
            <w:shd w:val="clear" w:color="auto" w:fill="auto"/>
          </w:tcPr>
          <w:p w14:paraId="7CFDD888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Chaffin et al. (2004) </w:t>
            </w:r>
          </w:p>
        </w:tc>
        <w:tc>
          <w:tcPr>
            <w:tcW w:w="413" w:type="pct"/>
          </w:tcPr>
          <w:p w14:paraId="3168CAE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Mean not reported; 4-12 </w:t>
            </w:r>
          </w:p>
        </w:tc>
        <w:tc>
          <w:tcPr>
            <w:tcW w:w="1117" w:type="pct"/>
            <w:shd w:val="clear" w:color="auto" w:fill="auto"/>
          </w:tcPr>
          <w:p w14:paraId="1C3DA0C5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Parents: White, non-Hispanic (52%), African American (40%), Hispanic/Latino (4%), Native American (1%), Asian (1%), and other (2%) </w:t>
            </w:r>
          </w:p>
        </w:tc>
        <w:tc>
          <w:tcPr>
            <w:tcW w:w="609" w:type="pct"/>
            <w:shd w:val="clear" w:color="auto" w:fill="auto"/>
          </w:tcPr>
          <w:p w14:paraId="034D61AA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 physical abuse</w:t>
            </w:r>
          </w:p>
        </w:tc>
        <w:tc>
          <w:tcPr>
            <w:tcW w:w="813" w:type="pct"/>
            <w:shd w:val="clear" w:color="auto" w:fill="auto"/>
          </w:tcPr>
          <w:p w14:paraId="4AA85DCC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Parent-child pairs, including abusive parent and abused child</w:t>
            </w:r>
          </w:p>
        </w:tc>
        <w:tc>
          <w:tcPr>
            <w:tcW w:w="507" w:type="pct"/>
            <w:shd w:val="clear" w:color="auto" w:fill="auto"/>
          </w:tcPr>
          <w:p w14:paraId="382326F1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Clinic </w:t>
            </w:r>
          </w:p>
        </w:tc>
        <w:tc>
          <w:tcPr>
            <w:tcW w:w="1090" w:type="pct"/>
            <w:shd w:val="clear" w:color="auto" w:fill="auto"/>
          </w:tcPr>
          <w:p w14:paraId="3799AF23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Trainee clinicians including graduate practicum students, interns, and beginning postdoctoral fellows. </w:t>
            </w:r>
          </w:p>
        </w:tc>
      </w:tr>
      <w:tr w:rsidR="00001E48" w:rsidRPr="00564214" w14:paraId="5C84A144" w14:textId="77777777" w:rsidTr="00520CA6">
        <w:trPr>
          <w:trHeight w:val="825"/>
        </w:trPr>
        <w:tc>
          <w:tcPr>
            <w:tcW w:w="451" w:type="pct"/>
            <w:shd w:val="clear" w:color="auto" w:fill="auto"/>
          </w:tcPr>
          <w:p w14:paraId="4E3682D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lastRenderedPageBreak/>
              <w:t>Meezan &amp; O’Keefe (1998) </w:t>
            </w:r>
          </w:p>
        </w:tc>
        <w:tc>
          <w:tcPr>
            <w:tcW w:w="413" w:type="pct"/>
          </w:tcPr>
          <w:p w14:paraId="1C472A56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Mean not reported; </w:t>
            </w: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2-11</w:t>
            </w:r>
          </w:p>
        </w:tc>
        <w:tc>
          <w:tcPr>
            <w:tcW w:w="1117" w:type="pct"/>
            <w:shd w:val="clear" w:color="auto" w:fill="auto"/>
          </w:tcPr>
          <w:p w14:paraId="712FD4B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More than half of the sample were White, whereas one fifth were Latino and one fifth were African American </w:t>
            </w:r>
          </w:p>
        </w:tc>
        <w:tc>
          <w:tcPr>
            <w:tcW w:w="609" w:type="pct"/>
            <w:shd w:val="clear" w:color="auto" w:fill="auto"/>
          </w:tcPr>
          <w:p w14:paraId="5301835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 physical abuse and neglect</w:t>
            </w:r>
          </w:p>
          <w:p w14:paraId="7C19A136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13" w:type="pct"/>
            <w:shd w:val="clear" w:color="auto" w:fill="auto"/>
          </w:tcPr>
          <w:p w14:paraId="7E4A7C51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Not explicitly defined, but involves parents and at least one child  </w:t>
            </w:r>
          </w:p>
        </w:tc>
        <w:tc>
          <w:tcPr>
            <w:tcW w:w="507" w:type="pct"/>
            <w:shd w:val="clear" w:color="auto" w:fill="auto"/>
          </w:tcPr>
          <w:p w14:paraId="0A901841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Clinic </w:t>
            </w:r>
          </w:p>
        </w:tc>
        <w:tc>
          <w:tcPr>
            <w:tcW w:w="1090" w:type="pct"/>
            <w:shd w:val="clear" w:color="auto" w:fill="auto"/>
          </w:tcPr>
          <w:p w14:paraId="54FF2D95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Therapists referred to as "clinicians". Qualifications not specified. </w:t>
            </w:r>
          </w:p>
        </w:tc>
      </w:tr>
      <w:tr w:rsidR="00001E48" w:rsidRPr="00564214" w14:paraId="4ADBF96E" w14:textId="77777777" w:rsidTr="00520CA6"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</w:tcPr>
          <w:p w14:paraId="672B9C5F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Kolko (1996) 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0F1ACD38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8.6; 6-13 </w:t>
            </w:r>
          </w:p>
        </w:tc>
        <w:tc>
          <w:tcPr>
            <w:tcW w:w="1117" w:type="pct"/>
            <w:tcBorders>
              <w:bottom w:val="single" w:sz="4" w:space="0" w:color="auto"/>
            </w:tcBorders>
            <w:shd w:val="clear" w:color="auto" w:fill="auto"/>
          </w:tcPr>
          <w:p w14:paraId="123F959E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Children: African American (47%), Caucasian (47%), and biracial (3%) 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</w:tcPr>
          <w:p w14:paraId="2C5B91B0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Report of physical abuse to child protection in last 6 months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</w:tcPr>
          <w:p w14:paraId="4FF0C4C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Children and their parents or guardians 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</w:tcPr>
          <w:p w14:paraId="62B92CAD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AU"/>
              </w:rPr>
              <w:t>Clinic </w:t>
            </w:r>
          </w:p>
        </w:tc>
        <w:tc>
          <w:tcPr>
            <w:tcW w:w="1090" w:type="pct"/>
            <w:tcBorders>
              <w:bottom w:val="single" w:sz="4" w:space="0" w:color="auto"/>
            </w:tcBorders>
            <w:shd w:val="clear" w:color="auto" w:fill="auto"/>
          </w:tcPr>
          <w:p w14:paraId="74F3DFC2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Master's degrees in social work or clinical psychology or bachelor's degree.   </w:t>
            </w:r>
          </w:p>
        </w:tc>
      </w:tr>
      <w:tr w:rsidR="00001E48" w:rsidRPr="00564214" w14:paraId="45C8D774" w14:textId="77777777" w:rsidTr="00520CA6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3FCD6C9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n-AU"/>
              </w:rPr>
              <w:t>Non-randomised observational studies</w:t>
            </w:r>
          </w:p>
        </w:tc>
      </w:tr>
      <w:tr w:rsidR="00001E48" w:rsidRPr="00564214" w14:paraId="30A6D8FD" w14:textId="77777777" w:rsidTr="00520CA6">
        <w:tc>
          <w:tcPr>
            <w:tcW w:w="451" w:type="pct"/>
            <w:shd w:val="clear" w:color="auto" w:fill="auto"/>
          </w:tcPr>
          <w:p w14:paraId="44FE4F7D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Turner et al. (2017) </w:t>
            </w:r>
          </w:p>
        </w:tc>
        <w:tc>
          <w:tcPr>
            <w:tcW w:w="413" w:type="pct"/>
          </w:tcPr>
          <w:p w14:paraId="6B3C39C9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8.9; 0-19</w:t>
            </w:r>
          </w:p>
        </w:tc>
        <w:tc>
          <w:tcPr>
            <w:tcW w:w="1117" w:type="pct"/>
            <w:shd w:val="clear" w:color="auto" w:fill="auto"/>
          </w:tcPr>
          <w:p w14:paraId="0081C9E3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Families: African American (36%), Asian (4%), Hispanic (49%), non-Hispanic White (6%) or Other (6%) </w:t>
            </w:r>
          </w:p>
          <w:p w14:paraId="0E2AB24E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609" w:type="pct"/>
            <w:shd w:val="clear" w:color="auto" w:fill="auto"/>
          </w:tcPr>
          <w:p w14:paraId="17070D97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Substantiated child maltreatment</w:t>
            </w:r>
          </w:p>
          <w:p w14:paraId="04A12221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813" w:type="pct"/>
            <w:shd w:val="clear" w:color="auto" w:fill="auto"/>
          </w:tcPr>
          <w:p w14:paraId="34A6F3AA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All members of family, including caregivers (biological parent, 92%), grandparents (3%) or extended family members and children aged 0-17 years. </w:t>
            </w:r>
          </w:p>
        </w:tc>
        <w:tc>
          <w:tcPr>
            <w:tcW w:w="507" w:type="pct"/>
            <w:shd w:val="clear" w:color="auto" w:fill="auto"/>
          </w:tcPr>
          <w:p w14:paraId="03DE8E46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Family home </w:t>
            </w:r>
          </w:p>
        </w:tc>
        <w:tc>
          <w:tcPr>
            <w:tcW w:w="1090" w:type="pct"/>
            <w:shd w:val="clear" w:color="auto" w:fill="auto"/>
          </w:tcPr>
          <w:p w14:paraId="0C04D688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Minimum Bachelor of Arts and prior experience in child welfare and nearly all (98%) of therapists (n=55) had a Master of Arts or Master of Social Work. </w:t>
            </w:r>
          </w:p>
        </w:tc>
      </w:tr>
      <w:tr w:rsidR="00001E48" w:rsidRPr="00564214" w14:paraId="7AAF652E" w14:textId="77777777" w:rsidTr="00520CA6"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</w:tcPr>
          <w:p w14:paraId="0BDF3F3D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Schaeffer et al. (2013) 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0E89B069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12; 6-17 </w:t>
            </w:r>
          </w:p>
        </w:tc>
        <w:tc>
          <w:tcPr>
            <w:tcW w:w="1117" w:type="pct"/>
            <w:tcBorders>
              <w:bottom w:val="single" w:sz="4" w:space="0" w:color="auto"/>
            </w:tcBorders>
            <w:shd w:val="clear" w:color="auto" w:fill="auto"/>
          </w:tcPr>
          <w:p w14:paraId="5341728A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Mothers: White, Non-Hispanic racial/ethnic origin (79.1%), Hispanic (16.3%) and Black, Non-Hispanic (4.7%) 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shd w:val="clear" w:color="auto" w:fill="auto"/>
          </w:tcPr>
          <w:p w14:paraId="10D3F7C8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Physical abuse and/or neglect incident resulting in child protection opening case</w:t>
            </w:r>
          </w:p>
        </w:tc>
        <w:tc>
          <w:tcPr>
            <w:tcW w:w="813" w:type="pct"/>
            <w:tcBorders>
              <w:bottom w:val="single" w:sz="4" w:space="0" w:color="auto"/>
            </w:tcBorders>
            <w:shd w:val="clear" w:color="auto" w:fill="auto"/>
          </w:tcPr>
          <w:p w14:paraId="2ED57525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Mother-youth pairs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shd w:val="clear" w:color="auto" w:fill="auto"/>
          </w:tcPr>
          <w:p w14:paraId="4DFBDCD7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Family home</w:t>
            </w:r>
          </w:p>
        </w:tc>
        <w:tc>
          <w:tcPr>
            <w:tcW w:w="1090" w:type="pct"/>
            <w:tcBorders>
              <w:bottom w:val="single" w:sz="4" w:space="0" w:color="auto"/>
            </w:tcBorders>
            <w:shd w:val="clear" w:color="auto" w:fill="auto"/>
          </w:tcPr>
          <w:p w14:paraId="5253FA1F" w14:textId="77777777" w:rsidR="00001E48" w:rsidRPr="00564214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Qualifications of therapists not specified. </w:t>
            </w:r>
          </w:p>
        </w:tc>
      </w:tr>
    </w:tbl>
    <w:p w14:paraId="35C98175" w14:textId="77777777" w:rsidR="00001E48" w:rsidRDefault="00001E48" w:rsidP="00001E48">
      <w:pPr>
        <w:ind w:left="-85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84724" w14:textId="77777777" w:rsidR="00001E48" w:rsidRDefault="00001E48" w:rsidP="00001E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867D40E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74DD731" w14:textId="1E0D76FE" w:rsidR="00001E48" w:rsidRPr="002418D2" w:rsidRDefault="00001E48" w:rsidP="00001E48">
      <w:pPr>
        <w:pStyle w:val="Heading2"/>
        <w:rPr>
          <w:rStyle w:val="eop"/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bookmarkStart w:id="7" w:name="_Toc112065766"/>
      <w:r w:rsidRPr="002418D2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Appendix </w:t>
      </w:r>
      <w:r w:rsidR="008D03FE">
        <w:rPr>
          <w:rFonts w:ascii="Times New Roman" w:hAnsi="Times New Roman" w:cs="Times New Roman"/>
          <w:b/>
          <w:bCs/>
          <w:color w:val="auto"/>
          <w:sz w:val="20"/>
          <w:szCs w:val="20"/>
        </w:rPr>
        <w:t>6</w:t>
      </w:r>
      <w:r w:rsidRPr="002418D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Mean days in </w:t>
      </w:r>
      <w:r w:rsidRPr="002418D2">
        <w:rPr>
          <w:rStyle w:val="normaltextrun"/>
          <w:rFonts w:ascii="Times New Roman" w:eastAsia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out-of-home care (OOHC) since baseline^ for children in intervention vs. comparator at the end of follow-up.</w:t>
      </w:r>
      <w:bookmarkEnd w:id="7"/>
    </w:p>
    <w:tbl>
      <w:tblPr>
        <w:tblW w:w="5000" w:type="pct"/>
        <w:tblBorders>
          <w:top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2"/>
        <w:gridCol w:w="3286"/>
        <w:gridCol w:w="3049"/>
        <w:gridCol w:w="6343"/>
      </w:tblGrid>
      <w:tr w:rsidR="00001E48" w:rsidRPr="00564214" w14:paraId="1317ED53" w14:textId="77777777" w:rsidTr="00520CA6">
        <w:trPr>
          <w:trHeight w:val="440"/>
        </w:trPr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454599" w14:textId="77777777" w:rsidR="00001E48" w:rsidRPr="00744C57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Study author/year </w:t>
            </w:r>
          </w:p>
        </w:tc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BCD68" w14:textId="77777777" w:rsidR="00001E48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Intervention Group </w:t>
            </w:r>
          </w:p>
          <w:p w14:paraId="5A53EBEA" w14:textId="77777777" w:rsidR="00001E48" w:rsidRPr="00744C57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  <w:p w14:paraId="608E67BE" w14:textId="77777777" w:rsidR="00001E48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n/N (%) of children placed in OOHC</w:t>
            </w:r>
          </w:p>
          <w:p w14:paraId="522EC7E7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  <w:p w14:paraId="67B7C7A0" w14:textId="77777777" w:rsidR="00001E48" w:rsidRPr="00744C57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Mean days in OOHC since baseline (SD)</w:t>
            </w:r>
          </w:p>
        </w:tc>
        <w:tc>
          <w:tcPr>
            <w:tcW w:w="10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7235BF" w14:textId="77777777" w:rsidR="00001E48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Comparison Group</w:t>
            </w:r>
          </w:p>
          <w:p w14:paraId="08849417" w14:textId="77777777" w:rsidR="00001E48" w:rsidRPr="00744C57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  <w:p w14:paraId="6131F691" w14:textId="77777777" w:rsidR="00001E48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n/N (%) of children placed in OOHC</w:t>
            </w:r>
          </w:p>
          <w:p w14:paraId="54CD0C10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  <w:p w14:paraId="5954B786" w14:textId="77777777" w:rsidR="00001E48" w:rsidRPr="00744C57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Mean days in OOHC since baseline (SD)</w:t>
            </w:r>
          </w:p>
        </w:tc>
        <w:tc>
          <w:tcPr>
            <w:tcW w:w="22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11773C" w14:textId="77777777" w:rsidR="00001E48" w:rsidRPr="00744C57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Comments </w:t>
            </w:r>
          </w:p>
        </w:tc>
      </w:tr>
      <w:tr w:rsidR="00001E48" w:rsidRPr="00564214" w14:paraId="2B20884E" w14:textId="77777777" w:rsidTr="007E0CA2">
        <w:trPr>
          <w:trHeight w:val="92"/>
        </w:trPr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17F8494B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AU"/>
              </w:rPr>
              <w:t>Randomised controlled trials</w:t>
            </w:r>
          </w:p>
        </w:tc>
      </w:tr>
      <w:tr w:rsidR="00467F7D" w:rsidRPr="00564214" w14:paraId="576ECA4D" w14:textId="77777777" w:rsidTr="00C93579">
        <w:trPr>
          <w:trHeight w:val="490"/>
        </w:trPr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</w:tcPr>
          <w:p w14:paraId="72B50BA5" w14:textId="590CAEDE" w:rsidR="00467F7D" w:rsidRPr="00564214" w:rsidRDefault="00467F7D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Schaeffer et al. (2021)</w:t>
            </w:r>
          </w:p>
        </w:tc>
        <w:tc>
          <w:tcPr>
            <w:tcW w:w="1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B21E70F" w14:textId="77777777" w:rsidR="00467F7D" w:rsidRDefault="00467F7D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18/51</w:t>
            </w:r>
          </w:p>
          <w:p w14:paraId="57461824" w14:textId="77777777" w:rsidR="00467F7D" w:rsidRDefault="00467F7D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  <w:p w14:paraId="268C9ED9" w14:textId="375A01C9" w:rsidR="00467F7D" w:rsidRPr="00564214" w:rsidRDefault="00467F7D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24.8</w:t>
            </w:r>
          </w:p>
        </w:tc>
        <w:tc>
          <w:tcPr>
            <w:tcW w:w="109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6C3153" w14:textId="77777777" w:rsidR="00467F7D" w:rsidRDefault="00467F7D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17/47</w:t>
            </w:r>
          </w:p>
          <w:p w14:paraId="39257E5B" w14:textId="77777777" w:rsidR="00467F7D" w:rsidRDefault="00467F7D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  <w:p w14:paraId="7BB69F81" w14:textId="4CF10856" w:rsidR="00467F7D" w:rsidRPr="00564214" w:rsidRDefault="00467F7D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16.2</w:t>
            </w:r>
          </w:p>
        </w:tc>
        <w:tc>
          <w:tcPr>
            <w:tcW w:w="2272" w:type="pct"/>
            <w:tcBorders>
              <w:top w:val="single" w:sz="4" w:space="0" w:color="auto"/>
            </w:tcBorders>
            <w:shd w:val="clear" w:color="auto" w:fill="auto"/>
          </w:tcPr>
          <w:p w14:paraId="348A31E4" w14:textId="77777777" w:rsidR="00467F7D" w:rsidRDefault="00A3043D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but some qualitative differences were evident in reported descriptive statistics.  </w:t>
            </w:r>
          </w:p>
          <w:p w14:paraId="201385C9" w14:textId="77777777" w:rsidR="00A3043D" w:rsidRPr="00564214" w:rsidRDefault="00A3043D" w:rsidP="00A30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•We calculated the absolute difference in mean number of days in OOHC to be </w:t>
            </w:r>
          </w:p>
          <w:p w14:paraId="28120C4E" w14:textId="0A9BB8EC" w:rsidR="00A3043D" w:rsidRPr="00564214" w:rsidRDefault="00A3043D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8.6</w:t>
            </w: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-months post-baseline.</w:t>
            </w:r>
          </w:p>
        </w:tc>
      </w:tr>
      <w:tr w:rsidR="00C93579" w:rsidRPr="00564214" w14:paraId="3B89A694" w14:textId="77777777" w:rsidTr="00C93579">
        <w:trPr>
          <w:trHeight w:val="490"/>
        </w:trPr>
        <w:tc>
          <w:tcPr>
            <w:tcW w:w="45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19EBCF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Donohue et al. (2014)* </w:t>
            </w:r>
          </w:p>
          <w:p w14:paraId="6F782502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30C27F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n/35 </w:t>
            </w:r>
          </w:p>
          <w:p w14:paraId="3CA27D3F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</w:t>
            </w:r>
          </w:p>
          <w:p w14:paraId="511F9547" w14:textId="40F69639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092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AEAB25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n/37 </w:t>
            </w:r>
          </w:p>
          <w:p w14:paraId="0470FCDB" w14:textId="2061C15F" w:rsidR="00C93579" w:rsidRPr="00564214" w:rsidRDefault="00C93579" w:rsidP="00C93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27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DA1209E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but some qualitative differences were evident in reported descriptive statistics.  </w:t>
            </w:r>
          </w:p>
          <w:p w14:paraId="296D3D0B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</w:t>
            </w: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The authors reported an eta squared (η2) of 0.101 for the 6-month between group difference. No eta squared reported for 10-month between group difference.</w:t>
            </w:r>
          </w:p>
          <w:p w14:paraId="5A2901AB" w14:textId="77777777" w:rsidR="00887B3D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•We calculated the difference in mean days in OOHC post-baseline to be –11.7 at 6-months and </w:t>
            </w:r>
          </w:p>
          <w:p w14:paraId="5ECB9B59" w14:textId="79F8D5A5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–12.7 at 10-months post-baseline.</w:t>
            </w:r>
          </w:p>
          <w:p w14:paraId="441382B1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93579" w:rsidRPr="00564214" w14:paraId="0DE96ACB" w14:textId="77777777" w:rsidTr="00C93579">
        <w:trPr>
          <w:trHeight w:val="490"/>
        </w:trPr>
        <w:tc>
          <w:tcPr>
            <w:tcW w:w="459" w:type="pct"/>
            <w:vMerge/>
            <w:shd w:val="clear" w:color="auto" w:fill="auto"/>
          </w:tcPr>
          <w:p w14:paraId="4F50ACE0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1177" w:type="pct"/>
            <w:tcBorders>
              <w:top w:val="nil"/>
            </w:tcBorders>
            <w:shd w:val="clear" w:color="auto" w:fill="auto"/>
          </w:tcPr>
          <w:p w14:paraId="6DC0B3DD" w14:textId="77777777" w:rsidR="00C93579" w:rsidRPr="00564214" w:rsidRDefault="00C93579" w:rsidP="00C9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6 months post-baseline: </w:t>
            </w:r>
          </w:p>
          <w:p w14:paraId="14C1177B" w14:textId="77777777" w:rsidR="00C93579" w:rsidRDefault="00C93579" w:rsidP="00C9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41.2 (55.0) </w:t>
            </w:r>
          </w:p>
          <w:p w14:paraId="65050003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1092" w:type="pct"/>
            <w:tcBorders>
              <w:top w:val="nil"/>
            </w:tcBorders>
            <w:shd w:val="clear" w:color="auto" w:fill="auto"/>
          </w:tcPr>
          <w:p w14:paraId="5C407DCF" w14:textId="77777777" w:rsidR="00C93579" w:rsidRPr="00564214" w:rsidRDefault="00C93579" w:rsidP="00C9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6 months post-baseline: </w:t>
            </w:r>
          </w:p>
          <w:p w14:paraId="31274DF5" w14:textId="77777777" w:rsidR="00C93579" w:rsidRDefault="00C93579" w:rsidP="00C93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52.9 (56.3) </w:t>
            </w:r>
          </w:p>
          <w:p w14:paraId="0BDE6FD9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2272" w:type="pct"/>
            <w:vMerge/>
            <w:shd w:val="clear" w:color="auto" w:fill="auto"/>
          </w:tcPr>
          <w:p w14:paraId="6F759BDD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93579" w:rsidRPr="00564214" w14:paraId="2B138C77" w14:textId="77777777" w:rsidTr="00C93579">
        <w:trPr>
          <w:trHeight w:val="490"/>
        </w:trPr>
        <w:tc>
          <w:tcPr>
            <w:tcW w:w="459" w:type="pct"/>
            <w:vMerge/>
            <w:shd w:val="clear" w:color="auto" w:fill="auto"/>
          </w:tcPr>
          <w:p w14:paraId="4EB2AAD0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1177" w:type="pct"/>
            <w:tcBorders>
              <w:top w:val="nil"/>
            </w:tcBorders>
            <w:shd w:val="clear" w:color="auto" w:fill="auto"/>
          </w:tcPr>
          <w:p w14:paraId="7C85091F" w14:textId="77777777" w:rsidR="00C93579" w:rsidRPr="00564214" w:rsidRDefault="00C93579" w:rsidP="00C93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10 months post-baseline: </w:t>
            </w:r>
          </w:p>
          <w:p w14:paraId="374FC8D3" w14:textId="16BBE2C0" w:rsidR="00C93579" w:rsidRPr="00564214" w:rsidRDefault="00C93579" w:rsidP="00C93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31.5 (47.4) </w:t>
            </w:r>
          </w:p>
        </w:tc>
        <w:tc>
          <w:tcPr>
            <w:tcW w:w="1092" w:type="pct"/>
            <w:tcBorders>
              <w:top w:val="nil"/>
            </w:tcBorders>
            <w:shd w:val="clear" w:color="auto" w:fill="auto"/>
          </w:tcPr>
          <w:p w14:paraId="7F437C70" w14:textId="77777777" w:rsidR="00C93579" w:rsidRPr="00564214" w:rsidRDefault="00C93579" w:rsidP="00C93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10 months post-baseline: </w:t>
            </w:r>
          </w:p>
          <w:p w14:paraId="5B09C1EE" w14:textId="77777777" w:rsidR="00C93579" w:rsidRDefault="00C93579" w:rsidP="00C93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44.2 (54.6) </w:t>
            </w:r>
          </w:p>
          <w:p w14:paraId="0AD829A3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2272" w:type="pct"/>
            <w:vMerge/>
            <w:shd w:val="clear" w:color="auto" w:fill="auto"/>
          </w:tcPr>
          <w:p w14:paraId="21C203AB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C93579" w:rsidRPr="00564214" w14:paraId="7EBCC4C2" w14:textId="77777777" w:rsidTr="00C93579">
        <w:trPr>
          <w:trHeight w:val="499"/>
        </w:trPr>
        <w:tc>
          <w:tcPr>
            <w:tcW w:w="459" w:type="pct"/>
            <w:vMerge w:val="restart"/>
            <w:shd w:val="clear" w:color="auto" w:fill="auto"/>
          </w:tcPr>
          <w:p w14:paraId="2AC85349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Swenson et al. (2010) </w:t>
            </w:r>
          </w:p>
          <w:p w14:paraId="622FD0FD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77" w:type="pct"/>
            <w:shd w:val="clear" w:color="auto" w:fill="auto"/>
          </w:tcPr>
          <w:p w14:paraId="63B97ACD" w14:textId="4165A823" w:rsidR="00C93579" w:rsidRPr="00C93579" w:rsidRDefault="00C93579" w:rsidP="00C9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6/44 (13.6%) </w:t>
            </w:r>
          </w:p>
        </w:tc>
        <w:tc>
          <w:tcPr>
            <w:tcW w:w="1092" w:type="pct"/>
            <w:tcBorders>
              <w:bottom w:val="nil"/>
            </w:tcBorders>
            <w:shd w:val="clear" w:color="auto" w:fill="auto"/>
          </w:tcPr>
          <w:p w14:paraId="5DA8EF66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13/42 (31%) </w:t>
            </w:r>
          </w:p>
          <w:p w14:paraId="72E68F2B" w14:textId="01CA1A75" w:rsidR="00C93579" w:rsidRPr="00744C57" w:rsidRDefault="00C93579" w:rsidP="00C9357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272" w:type="pct"/>
            <w:vMerge w:val="restart"/>
            <w:shd w:val="clear" w:color="auto" w:fill="auto"/>
          </w:tcPr>
          <w:p w14:paraId="120F66A0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but some qualitative differences were evident in reported descriptive statistics.  </w:t>
            </w:r>
          </w:p>
          <w:p w14:paraId="73E0C14B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</w:t>
            </w: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The authors reported an eta squared (η2) of 0.17 for 16-month between group difference.</w:t>
            </w:r>
          </w:p>
          <w:p w14:paraId="10644ACB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•We calculated the absolute difference in mean number of days in OOHC to be </w:t>
            </w:r>
          </w:p>
          <w:p w14:paraId="7295FAA0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–36.4 at 16-months post-baseline.</w:t>
            </w:r>
          </w:p>
        </w:tc>
      </w:tr>
      <w:tr w:rsidR="00C93579" w:rsidRPr="00564214" w14:paraId="58E2A9FC" w14:textId="77777777" w:rsidTr="00C93579">
        <w:trPr>
          <w:trHeight w:val="515"/>
        </w:trPr>
        <w:tc>
          <w:tcPr>
            <w:tcW w:w="45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1E01055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  <w:shd w:val="clear" w:color="auto" w:fill="auto"/>
          </w:tcPr>
          <w:p w14:paraId="7BDF59C1" w14:textId="2B6EEA42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21.3</w:t>
            </w:r>
          </w:p>
        </w:tc>
        <w:tc>
          <w:tcPr>
            <w:tcW w:w="1092" w:type="pct"/>
            <w:tcBorders>
              <w:top w:val="nil"/>
              <w:bottom w:val="nil"/>
            </w:tcBorders>
            <w:shd w:val="clear" w:color="auto" w:fill="auto"/>
          </w:tcPr>
          <w:p w14:paraId="411DC200" w14:textId="77777777" w:rsidR="00C93579" w:rsidRDefault="00C93579" w:rsidP="00C9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57.7</w:t>
            </w:r>
          </w:p>
          <w:p w14:paraId="428328E4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227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CC47C55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01E48" w:rsidRPr="00564214" w14:paraId="4FD4F7B0" w14:textId="77777777" w:rsidTr="00520CA6">
        <w:trPr>
          <w:trHeight w:val="208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53167" w14:textId="77777777" w:rsidR="00001E48" w:rsidRPr="00564214" w:rsidRDefault="00001E48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AU"/>
              </w:rPr>
              <w:t>Non-randomised observational studies</w:t>
            </w:r>
          </w:p>
        </w:tc>
      </w:tr>
      <w:tr w:rsidR="00C93579" w:rsidRPr="00564214" w14:paraId="24748E38" w14:textId="77777777" w:rsidTr="00DB77B0">
        <w:trPr>
          <w:trHeight w:val="393"/>
        </w:trPr>
        <w:tc>
          <w:tcPr>
            <w:tcW w:w="45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2EE86A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Schaeffer et al. (2013) </w:t>
            </w:r>
          </w:p>
          <w:p w14:paraId="7A96FD4D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80682A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3/25 (12%) </w:t>
            </w:r>
          </w:p>
          <w:p w14:paraId="016944B8" w14:textId="77777777" w:rsidR="00C93579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  <w:p w14:paraId="41DB6647" w14:textId="08CB7C39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092" w:type="pct"/>
            <w:tcBorders>
              <w:top w:val="single" w:sz="4" w:space="0" w:color="auto"/>
            </w:tcBorders>
            <w:shd w:val="clear" w:color="auto" w:fill="auto"/>
          </w:tcPr>
          <w:p w14:paraId="18EF95AD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5/18 (27.8%) </w:t>
            </w:r>
          </w:p>
          <w:p w14:paraId="54B9366B" w14:textId="4382614D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27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06980EF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and imbalances in some baseline characteristics were adjusted for in models to estimate the causal effect of the intervention.</w:t>
            </w:r>
          </w:p>
          <w:p w14:paraId="4A843767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</w:t>
            </w: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The authors reported a Cohen’s </w:t>
            </w:r>
            <w:r w:rsidRPr="0056421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d</w:t>
            </w: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of 0.27 for 24-month between group difference.</w:t>
            </w:r>
          </w:p>
          <w:p w14:paraId="4D4E3772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•We calculated the absolute difference in mean number of days in OOHC to be </w:t>
            </w:r>
          </w:p>
          <w:p w14:paraId="4CB1DFC3" w14:textId="77777777" w:rsidR="00C93579" w:rsidRPr="00564214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6421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–44.4 at 24-months post-baseline.</w:t>
            </w:r>
          </w:p>
          <w:p w14:paraId="5EE22364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</w:tr>
      <w:tr w:rsidR="00C93579" w:rsidRPr="00564214" w14:paraId="7B5B7DC7" w14:textId="77777777" w:rsidTr="00DB77B0">
        <w:trPr>
          <w:trHeight w:val="645"/>
        </w:trPr>
        <w:tc>
          <w:tcPr>
            <w:tcW w:w="45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CF0E755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117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E796FF" w14:textId="6BB52C15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53.0 (151.4) </w:t>
            </w:r>
          </w:p>
        </w:tc>
        <w:tc>
          <w:tcPr>
            <w:tcW w:w="1092" w:type="pct"/>
            <w:tcBorders>
              <w:bottom w:val="single" w:sz="4" w:space="0" w:color="auto"/>
            </w:tcBorders>
            <w:shd w:val="clear" w:color="auto" w:fill="auto"/>
          </w:tcPr>
          <w:p w14:paraId="5F989CC9" w14:textId="78A30E4B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564214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97.4 (174.6)</w:t>
            </w:r>
          </w:p>
        </w:tc>
        <w:tc>
          <w:tcPr>
            <w:tcW w:w="227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CC3B74A" w14:textId="77777777" w:rsidR="00C93579" w:rsidRPr="00564214" w:rsidRDefault="00C93579" w:rsidP="00520C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2680BA7C" w14:textId="77777777" w:rsidR="00001E48" w:rsidRPr="00744C57" w:rsidRDefault="00001E48" w:rsidP="00001E48">
      <w:pPr>
        <w:pStyle w:val="paragraph"/>
        <w:spacing w:before="0" w:beforeAutospacing="0" w:after="0" w:afterAutospacing="0"/>
        <w:ind w:left="-850" w:firstLine="850"/>
        <w:rPr>
          <w:rStyle w:val="eop"/>
          <w:sz w:val="16"/>
          <w:szCs w:val="16"/>
        </w:rPr>
      </w:pPr>
      <w:r w:rsidRPr="00744C57">
        <w:rPr>
          <w:rStyle w:val="eop"/>
          <w:sz w:val="16"/>
          <w:szCs w:val="16"/>
        </w:rPr>
        <w:t>SD, standard deviation.</w:t>
      </w:r>
    </w:p>
    <w:p w14:paraId="337EED1B" w14:textId="77777777" w:rsidR="00001E48" w:rsidRPr="00744C57" w:rsidRDefault="00001E48" w:rsidP="00001E48">
      <w:pPr>
        <w:pStyle w:val="paragraph"/>
        <w:spacing w:before="0" w:beforeAutospacing="0" w:after="0" w:afterAutospacing="0"/>
        <w:ind w:left="-850" w:firstLine="850"/>
        <w:rPr>
          <w:rStyle w:val="normaltextrun"/>
          <w:sz w:val="16"/>
          <w:szCs w:val="16"/>
        </w:rPr>
      </w:pPr>
      <w:r w:rsidRPr="00744C57">
        <w:rPr>
          <w:rStyle w:val="normaltextrun"/>
          <w:sz w:val="16"/>
          <w:szCs w:val="16"/>
        </w:rPr>
        <w:t>^ Baseline refers to date of randomisation for RCTs and recruitment for non-randomised observational studies</w:t>
      </w:r>
    </w:p>
    <w:p w14:paraId="275AF848" w14:textId="77777777" w:rsidR="00001E48" w:rsidRPr="00744C57" w:rsidRDefault="00001E48" w:rsidP="00001E48">
      <w:pPr>
        <w:pStyle w:val="paragraph"/>
        <w:spacing w:before="0" w:beforeAutospacing="0" w:after="0" w:afterAutospacing="0"/>
        <w:textAlignment w:val="baseline"/>
        <w:rPr>
          <w:rStyle w:val="eop"/>
          <w:sz w:val="16"/>
          <w:szCs w:val="16"/>
        </w:rPr>
      </w:pPr>
      <w:r w:rsidRPr="00744C57">
        <w:rPr>
          <w:rStyle w:val="normaltextrun"/>
          <w:sz w:val="16"/>
          <w:szCs w:val="16"/>
        </w:rPr>
        <w:t>* Donohue et al. (2014) report the number with follow-up at 6 and 10 months post-baseline (Figure 1), but unclear if OOHC data was available for all children recruited (Table 3). Department of Family Services (DFS) synonymous with Child Protective Services (CPS).</w:t>
      </w:r>
      <w:r w:rsidRPr="00744C57">
        <w:rPr>
          <w:rStyle w:val="eop"/>
          <w:sz w:val="16"/>
          <w:szCs w:val="16"/>
        </w:rPr>
        <w:t> </w:t>
      </w:r>
    </w:p>
    <w:p w14:paraId="67F3A2F8" w14:textId="77777777" w:rsidR="00001E48" w:rsidRDefault="00001E48" w:rsidP="00001E48">
      <w:pPr>
        <w:rPr>
          <w:rFonts w:ascii="Times New Roman" w:eastAsia="Times New Roman" w:hAnsi="Times New Roman" w:cs="Times New Roman"/>
        </w:rPr>
      </w:pPr>
      <w:r w:rsidRPr="0867D40E">
        <w:rPr>
          <w:rFonts w:ascii="Times New Roman" w:eastAsia="Times New Roman" w:hAnsi="Times New Roman" w:cs="Times New Roman"/>
        </w:rPr>
        <w:br w:type="page"/>
      </w:r>
    </w:p>
    <w:p w14:paraId="08BFE282" w14:textId="18251576" w:rsidR="00001E48" w:rsidRPr="002418D2" w:rsidRDefault="00001E48" w:rsidP="00001E48">
      <w:pPr>
        <w:pStyle w:val="Heading2"/>
        <w:rPr>
          <w:rStyle w:val="eop"/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bookmarkStart w:id="8" w:name="_Toc112065767"/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Appendix </w:t>
      </w:r>
      <w:r w:rsidR="008D03FE">
        <w:rPr>
          <w:rFonts w:ascii="Times New Roman" w:hAnsi="Times New Roman" w:cs="Times New Roman"/>
          <w:b/>
          <w:bCs/>
          <w:color w:val="auto"/>
          <w:sz w:val="20"/>
          <w:szCs w:val="20"/>
        </w:rPr>
        <w:t>7</w:t>
      </w:r>
      <w:r w:rsidRPr="2E46D9FD">
        <w:rPr>
          <w:rFonts w:ascii="Times New Roman" w:hAnsi="Times New Roman" w:cs="Times New Roman"/>
          <w:b/>
          <w:bCs/>
          <w:color w:val="auto"/>
          <w:sz w:val="20"/>
          <w:szCs w:val="20"/>
        </w:rPr>
        <w:t>: Mean number of changes in o</w:t>
      </w:r>
      <w:r w:rsidRPr="2E46D9FD">
        <w:rPr>
          <w:rStyle w:val="normaltextrun"/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ut-of-home care (OOHC) placements since baseline* for children in intervention vs. comparator at the end of follow-up.</w:t>
      </w:r>
      <w:bookmarkEnd w:id="8"/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3247"/>
        <w:gridCol w:w="3082"/>
        <w:gridCol w:w="6173"/>
      </w:tblGrid>
      <w:tr w:rsidR="00001E48" w:rsidRPr="00744C57" w14:paraId="4D1C5A3E" w14:textId="77777777" w:rsidTr="00520CA6">
        <w:trPr>
          <w:trHeight w:val="407"/>
        </w:trPr>
        <w:tc>
          <w:tcPr>
            <w:tcW w:w="52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1439B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Study author/year </w:t>
            </w:r>
          </w:p>
        </w:tc>
        <w:tc>
          <w:tcPr>
            <w:tcW w:w="1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6B7BDB" w14:textId="77777777" w:rsidR="00001E48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Intervention Group</w:t>
            </w:r>
          </w:p>
          <w:p w14:paraId="507B65A3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  <w:p w14:paraId="28F6F954" w14:textId="77777777" w:rsidR="00001E48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n/N (%) of children placed in OOHC </w:t>
            </w:r>
          </w:p>
          <w:p w14:paraId="25C7E090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  <w:p w14:paraId="7FFEAE01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Mean no. of placement changes (SD)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65752" w14:textId="77777777" w:rsidR="00001E48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Comparison Group</w:t>
            </w:r>
          </w:p>
          <w:p w14:paraId="3930C17A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  <w:p w14:paraId="1E7B3340" w14:textId="77777777" w:rsidR="00001E48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n/N (%) of children placed in OOHC</w:t>
            </w:r>
          </w:p>
          <w:p w14:paraId="7769CE20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  <w:p w14:paraId="3115A473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Mean no. of placement changes (SD)</w:t>
            </w:r>
          </w:p>
        </w:tc>
        <w:tc>
          <w:tcPr>
            <w:tcW w:w="22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52AF50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Comments </w:t>
            </w:r>
          </w:p>
        </w:tc>
      </w:tr>
      <w:tr w:rsidR="00001E48" w:rsidRPr="00744C57" w14:paraId="5A2FCB18" w14:textId="77777777" w:rsidTr="00520CA6">
        <w:trPr>
          <w:trHeight w:val="17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3BECF9E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AU"/>
              </w:rPr>
              <w:t>Randomised controlled trials</w:t>
            </w:r>
          </w:p>
        </w:tc>
      </w:tr>
      <w:tr w:rsidR="00C93579" w:rsidRPr="00744C57" w14:paraId="19F83EFE" w14:textId="77777777" w:rsidTr="00C93579">
        <w:trPr>
          <w:trHeight w:val="600"/>
        </w:trPr>
        <w:tc>
          <w:tcPr>
            <w:tcW w:w="522" w:type="pct"/>
            <w:vMerge w:val="restart"/>
            <w:shd w:val="clear" w:color="auto" w:fill="auto"/>
          </w:tcPr>
          <w:p w14:paraId="768F4ABB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Swenson et al. (2010) </w:t>
            </w:r>
          </w:p>
          <w:p w14:paraId="7232E12A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63" w:type="pct"/>
            <w:tcBorders>
              <w:bottom w:val="nil"/>
            </w:tcBorders>
            <w:shd w:val="clear" w:color="auto" w:fill="auto"/>
          </w:tcPr>
          <w:p w14:paraId="24F50491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6/44 (13.6%) </w:t>
            </w:r>
          </w:p>
          <w:p w14:paraId="66BCEF56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</w:t>
            </w:r>
          </w:p>
          <w:p w14:paraId="0E7D925B" w14:textId="17D8C2FA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04" w:type="pct"/>
            <w:shd w:val="clear" w:color="auto" w:fill="auto"/>
          </w:tcPr>
          <w:p w14:paraId="0264608A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 xml:space="preserve">13/42 (31%) </w:t>
            </w:r>
          </w:p>
          <w:p w14:paraId="5FD83971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</w:t>
            </w:r>
          </w:p>
          <w:p w14:paraId="6FBCEC45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211" w:type="pct"/>
            <w:vMerge w:val="restart"/>
            <w:shd w:val="clear" w:color="auto" w:fill="auto"/>
          </w:tcPr>
          <w:p w14:paraId="3DC0F3E0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but some qualitative differences were evident in reported descriptive statistics.</w:t>
            </w:r>
          </w:p>
          <w:p w14:paraId="2E58A5ED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</w:t>
            </w: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The authors reported an eta squared (η2) of .21 for 16-month between group difference.</w:t>
            </w:r>
          </w:p>
          <w:p w14:paraId="7CFC6698" w14:textId="77777777" w:rsidR="00887B3D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•We calculated the absolute difference in mean </w:t>
            </w: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number of OOHC placement change</w:t>
            </w: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 to be</w:t>
            </w:r>
          </w:p>
          <w:p w14:paraId="19E24EDD" w14:textId="05A09839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–0.51 at 16-months post-baseline.</w:t>
            </w:r>
          </w:p>
        </w:tc>
      </w:tr>
      <w:tr w:rsidR="00C93579" w:rsidRPr="00744C57" w14:paraId="0291FE8E" w14:textId="77777777" w:rsidTr="00C93579">
        <w:trPr>
          <w:trHeight w:val="600"/>
        </w:trPr>
        <w:tc>
          <w:tcPr>
            <w:tcW w:w="52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C2E5B9F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1163" w:type="pct"/>
            <w:tcBorders>
              <w:top w:val="nil"/>
              <w:bottom w:val="nil"/>
            </w:tcBorders>
            <w:shd w:val="clear" w:color="auto" w:fill="auto"/>
          </w:tcPr>
          <w:p w14:paraId="740DFA20" w14:textId="77777777" w:rsidR="00C93579" w:rsidRPr="00744C57" w:rsidRDefault="00C93579" w:rsidP="00C9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0.25 </w:t>
            </w:r>
          </w:p>
          <w:p w14:paraId="397D9A96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1104" w:type="pct"/>
            <w:tcBorders>
              <w:bottom w:val="single" w:sz="4" w:space="0" w:color="auto"/>
            </w:tcBorders>
            <w:shd w:val="clear" w:color="auto" w:fill="auto"/>
          </w:tcPr>
          <w:p w14:paraId="0A08EE82" w14:textId="77777777" w:rsidR="00C93579" w:rsidRPr="00744C57" w:rsidRDefault="00C93579" w:rsidP="00C9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0.76</w:t>
            </w:r>
          </w:p>
          <w:p w14:paraId="22A02C55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221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5D1896D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01E48" w:rsidRPr="00744C57" w14:paraId="71C7F615" w14:textId="77777777" w:rsidTr="00520CA6">
        <w:trPr>
          <w:trHeight w:val="257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954D6B" w14:textId="77777777" w:rsidR="00001E48" w:rsidRPr="00744C57" w:rsidRDefault="00001E48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en-AU"/>
              </w:rPr>
              <w:t>Non-randomised observational studies</w:t>
            </w:r>
          </w:p>
        </w:tc>
      </w:tr>
      <w:tr w:rsidR="00C93579" w:rsidRPr="00744C57" w14:paraId="0FE9E05F" w14:textId="77777777" w:rsidTr="00DB77B0">
        <w:trPr>
          <w:trHeight w:val="620"/>
        </w:trPr>
        <w:tc>
          <w:tcPr>
            <w:tcW w:w="52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F387945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Schaeffer et al. (2013) </w:t>
            </w:r>
          </w:p>
          <w:p w14:paraId="5491066F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6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AB0BD45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3/25 (12%) </w:t>
            </w:r>
          </w:p>
          <w:p w14:paraId="237CA815" w14:textId="6EE24358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1104" w:type="pct"/>
            <w:tcBorders>
              <w:top w:val="single" w:sz="4" w:space="0" w:color="auto"/>
            </w:tcBorders>
            <w:shd w:val="clear" w:color="auto" w:fill="auto"/>
          </w:tcPr>
          <w:p w14:paraId="0048FB09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5/18 (27.8%) </w:t>
            </w:r>
          </w:p>
          <w:p w14:paraId="5ED09392" w14:textId="2660117C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 </w:t>
            </w:r>
          </w:p>
        </w:tc>
        <w:tc>
          <w:tcPr>
            <w:tcW w:w="2211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2BA2674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and imbalances in some baseline characteristics were adjusted for in models to estimate the causal effect of the intervention.</w:t>
            </w:r>
          </w:p>
          <w:p w14:paraId="3A61DE86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</w:t>
            </w: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The authors reported a Cohen’s </w:t>
            </w:r>
            <w:r w:rsidRPr="00744C5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en-AU"/>
              </w:rPr>
              <w:t>d</w:t>
            </w: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of 0.29 for 24-month between group difference.</w:t>
            </w:r>
          </w:p>
          <w:p w14:paraId="57A27EDE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•We calculated the difference in mean number of OOHC placement changes to be –0.5 at 24-months post-baseline.</w:t>
            </w: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 xml:space="preserve">  </w:t>
            </w:r>
          </w:p>
        </w:tc>
      </w:tr>
      <w:tr w:rsidR="00C93579" w:rsidRPr="00744C57" w14:paraId="59BD120C" w14:textId="77777777" w:rsidTr="00DB77B0">
        <w:trPr>
          <w:trHeight w:val="620"/>
        </w:trPr>
        <w:tc>
          <w:tcPr>
            <w:tcW w:w="522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2C666CF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en-AU"/>
              </w:rPr>
            </w:pPr>
          </w:p>
        </w:tc>
        <w:tc>
          <w:tcPr>
            <w:tcW w:w="116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CB4415" w14:textId="77777777" w:rsidR="00C93579" w:rsidRPr="00744C57" w:rsidRDefault="00C93579" w:rsidP="00C9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0.4 (1.5)</w:t>
            </w:r>
          </w:p>
          <w:p w14:paraId="5062E911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1104" w:type="pct"/>
            <w:tcBorders>
              <w:bottom w:val="single" w:sz="4" w:space="0" w:color="auto"/>
            </w:tcBorders>
            <w:shd w:val="clear" w:color="auto" w:fill="auto"/>
          </w:tcPr>
          <w:p w14:paraId="602E50C6" w14:textId="77777777" w:rsidR="00C93579" w:rsidRPr="00744C57" w:rsidRDefault="00C93579" w:rsidP="00C935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  <w:t>0.9 (1.9) </w:t>
            </w:r>
          </w:p>
          <w:p w14:paraId="7D941128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AU"/>
              </w:rPr>
            </w:pPr>
          </w:p>
        </w:tc>
        <w:tc>
          <w:tcPr>
            <w:tcW w:w="2211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4631F85" w14:textId="77777777" w:rsidR="00C93579" w:rsidRPr="00744C57" w:rsidRDefault="00C93579" w:rsidP="00520C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A514833" w14:textId="77777777" w:rsidR="00001E48" w:rsidRPr="00744C57" w:rsidRDefault="00001E48" w:rsidP="00001E48">
      <w:pPr>
        <w:pStyle w:val="paragraph"/>
        <w:spacing w:before="0" w:beforeAutospacing="0" w:after="0" w:afterAutospacing="0"/>
        <w:ind w:left="-850" w:firstLine="850"/>
        <w:rPr>
          <w:rStyle w:val="eop"/>
          <w:sz w:val="16"/>
          <w:szCs w:val="16"/>
        </w:rPr>
      </w:pPr>
      <w:r w:rsidRPr="00744C57">
        <w:rPr>
          <w:rStyle w:val="eop"/>
          <w:sz w:val="16"/>
          <w:szCs w:val="16"/>
        </w:rPr>
        <w:t>SD, standard deviation.</w:t>
      </w:r>
    </w:p>
    <w:p w14:paraId="3B4B7C08" w14:textId="77777777" w:rsidR="00001E48" w:rsidRPr="00744C57" w:rsidRDefault="00001E48" w:rsidP="00001E48">
      <w:pPr>
        <w:pStyle w:val="paragraph"/>
        <w:spacing w:before="0" w:beforeAutospacing="0" w:after="0" w:afterAutospacing="0"/>
        <w:ind w:left="-850" w:firstLine="850"/>
        <w:rPr>
          <w:rStyle w:val="normaltextrun"/>
          <w:sz w:val="16"/>
          <w:szCs w:val="16"/>
        </w:rPr>
      </w:pPr>
      <w:r w:rsidRPr="00744C57">
        <w:rPr>
          <w:rStyle w:val="eop"/>
          <w:sz w:val="16"/>
          <w:szCs w:val="16"/>
        </w:rPr>
        <w:t xml:space="preserve">* </w:t>
      </w:r>
      <w:r w:rsidRPr="00744C57">
        <w:rPr>
          <w:rStyle w:val="normaltextrun"/>
          <w:sz w:val="16"/>
          <w:szCs w:val="16"/>
        </w:rPr>
        <w:t>Baseline refers to date of randomization for RCTs and recruitment for non-randomised observational studies</w:t>
      </w:r>
    </w:p>
    <w:p w14:paraId="59E21EE3" w14:textId="77777777" w:rsidR="00001E48" w:rsidRDefault="00001E48" w:rsidP="00001E48">
      <w:r>
        <w:br w:type="page"/>
      </w:r>
    </w:p>
    <w:p w14:paraId="52C7DE74" w14:textId="0DFF3A6B" w:rsidR="00001E48" w:rsidRPr="002418D2" w:rsidRDefault="00001E48" w:rsidP="00001E48">
      <w:pPr>
        <w:pStyle w:val="Heading2"/>
        <w:rPr>
          <w:rStyle w:val="normaltextrun"/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9" w:name="_Toc112065768"/>
      <w:r w:rsidRPr="002418D2">
        <w:rPr>
          <w:rFonts w:ascii="Times New Roman" w:hAnsi="Times New Roman" w:cs="Times New Roman"/>
          <w:b/>
          <w:bCs/>
          <w:color w:val="auto"/>
          <w:sz w:val="20"/>
          <w:szCs w:val="20"/>
        </w:rPr>
        <w:lastRenderedPageBreak/>
        <w:t xml:space="preserve">Appendix </w:t>
      </w:r>
      <w:r w:rsidR="008D03FE">
        <w:rPr>
          <w:rFonts w:ascii="Times New Roman" w:hAnsi="Times New Roman" w:cs="Times New Roman"/>
          <w:b/>
          <w:bCs/>
          <w:color w:val="auto"/>
          <w:sz w:val="20"/>
          <w:szCs w:val="20"/>
        </w:rPr>
        <w:t>8</w:t>
      </w:r>
      <w:r w:rsidRPr="002418D2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: </w:t>
      </w:r>
      <w:r w:rsidRPr="002418D2">
        <w:rPr>
          <w:rStyle w:val="normaltextrun"/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 xml:space="preserve">Parent,- child- &amp; therapist-reported measures of maltreatment for studies </w:t>
      </w:r>
      <w:bookmarkEnd w:id="9"/>
      <w:r w:rsidR="007E0CA2">
        <w:rPr>
          <w:rStyle w:val="normaltextrun"/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>with missing post-treatment mean differences between groups</w:t>
      </w:r>
      <w:r w:rsidRPr="002418D2">
        <w:rPr>
          <w:rStyle w:val="normaltextrun"/>
          <w:rFonts w:ascii="Times New Roman" w:hAnsi="Times New Roman" w:cs="Times New Roman"/>
          <w:b/>
          <w:bCs/>
          <w:color w:val="auto"/>
          <w:sz w:val="20"/>
          <w:szCs w:val="20"/>
          <w:shd w:val="clear" w:color="auto" w:fill="FFFFFF"/>
        </w:rPr>
        <w:t xml:space="preserve"> </w:t>
      </w:r>
    </w:p>
    <w:tbl>
      <w:tblPr>
        <w:tblStyle w:val="TableGrid"/>
        <w:tblW w:w="13951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9"/>
        <w:gridCol w:w="2301"/>
        <w:gridCol w:w="1575"/>
        <w:gridCol w:w="2188"/>
        <w:gridCol w:w="6678"/>
      </w:tblGrid>
      <w:tr w:rsidR="00001E48" w:rsidRPr="00744C57" w14:paraId="6207819F" w14:textId="77777777" w:rsidTr="003D08AF"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58ADE8DF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Study author/ year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14:paraId="22CB9FF6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Group Events* </w:t>
            </w:r>
          </w:p>
          <w:p w14:paraId="78C457E3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F6C9029" w14:textId="77777777" w:rsidR="00001E48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2E32F91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Mean score (SD)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00A489C6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Comparison  Group Events* </w:t>
            </w:r>
          </w:p>
          <w:p w14:paraId="434617F8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31250EB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Mean score (SD)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20B74C25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Post-treatment mean differences between groups</w:t>
            </w:r>
          </w:p>
        </w:tc>
        <w:tc>
          <w:tcPr>
            <w:tcW w:w="6678" w:type="dxa"/>
            <w:tcBorders>
              <w:top w:val="single" w:sz="4" w:space="0" w:color="auto"/>
              <w:bottom w:val="single" w:sz="4" w:space="0" w:color="auto"/>
            </w:tcBorders>
          </w:tcPr>
          <w:p w14:paraId="32F0FC30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Comments on analysis, design and interpretation</w:t>
            </w:r>
          </w:p>
        </w:tc>
      </w:tr>
      <w:tr w:rsidR="00001E48" w:rsidRPr="00744C57" w14:paraId="2BF53438" w14:textId="77777777" w:rsidTr="007E0CA2">
        <w:trPr>
          <w:trHeight w:val="132"/>
        </w:trPr>
        <w:tc>
          <w:tcPr>
            <w:tcW w:w="139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50495D7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Brief Child Abuse Potential (B-CAP) Inventory (2005)</w:t>
            </w:r>
            <w:r w:rsidRPr="00744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744C5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- Abuse Risk Scale</w:t>
            </w:r>
          </w:p>
        </w:tc>
      </w:tr>
      <w:tr w:rsidR="00001E48" w:rsidRPr="00744C57" w14:paraId="42C97B96" w14:textId="77777777" w:rsidTr="003D08AF"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78E11D62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Kolko et al. (2018)</w:t>
            </w:r>
          </w:p>
          <w:p w14:paraId="6F313F05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14:paraId="4F4B9DEC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22F6515C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5E9BFC1B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21236ECD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675E83E4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2FF69E5E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top w:val="single" w:sz="4" w:space="0" w:color="auto"/>
              <w:bottom w:val="single" w:sz="4" w:space="0" w:color="auto"/>
            </w:tcBorders>
          </w:tcPr>
          <w:p w14:paraId="23263C24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•Cluster randomised trial; service providers were randomised to the intervention.          </w:t>
            </w:r>
          </w:p>
          <w:p w14:paraId="0CDDE934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•Pre-treatment factors prognostic of the outcome were reportedly similar between groups, but some qualitative differences were evident in reported descriptive statistics. </w:t>
            </w:r>
          </w:p>
          <w:p w14:paraId="3848253E" w14:textId="77777777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•Within-group comparisons of pre- and post-treatment outcomes were reported. Between-group comparisons of post-treatment outcomes were not reported, which are necessary for estimating causal effects of interventions.</w:t>
            </w:r>
          </w:p>
        </w:tc>
      </w:tr>
      <w:tr w:rsidR="00001E48" w:rsidRPr="00744C57" w14:paraId="2C253182" w14:textId="77777777" w:rsidTr="007E0CA2">
        <w:trPr>
          <w:trHeight w:val="123"/>
        </w:trPr>
        <w:tc>
          <w:tcPr>
            <w:tcW w:w="139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970EF2" w14:textId="6D47551A" w:rsidR="00001E48" w:rsidRPr="00744C57" w:rsidRDefault="00001E48" w:rsidP="00520CA6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Parent-Child Conflict Tactics Scale (CTSPC-P) (1998) Parent-to-child </w:t>
            </w:r>
            <w:r w:rsidR="003832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neglect subscale</w:t>
            </w:r>
            <w:r w:rsidR="00467F7D"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</w:tr>
      <w:tr w:rsidR="0038323E" w:rsidRPr="00744C57" w14:paraId="3510BFFD" w14:textId="77777777" w:rsidTr="003D08AF">
        <w:trPr>
          <w:trHeight w:val="825"/>
        </w:trPr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64A75163" w14:textId="23345225" w:rsidR="0038323E" w:rsidRPr="00744C57" w:rsidRDefault="0038323E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Schaeffer et al. (20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21) Child</w:t>
            </w: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report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^</w:t>
            </w: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14:paraId="01EA26EC" w14:textId="1F2400D7" w:rsidR="0038323E" w:rsidRPr="00744C57" w:rsidRDefault="0038323E" w:rsidP="00520C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0EE3EB0D" w14:textId="4EBD6A21" w:rsidR="0038323E" w:rsidRPr="00744C57" w:rsidRDefault="0038323E" w:rsidP="00520C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607EEAA9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58BD17DB" w14:textId="77777777" w:rsidR="0038323E" w:rsidRPr="00744C57" w:rsidRDefault="0038323E" w:rsidP="00520CA6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top w:val="single" w:sz="4" w:space="0" w:color="auto"/>
              <w:bottom w:val="single" w:sz="4" w:space="0" w:color="auto"/>
            </w:tcBorders>
          </w:tcPr>
          <w:p w14:paraId="03BBF101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and imbalances in some baseline characteristics were adjusted for in models to estimate the causal effect of the intervention.</w:t>
            </w:r>
          </w:p>
          <w:p w14:paraId="69491DFF" w14:textId="544EE601" w:rsidR="0038323E" w:rsidRPr="00744C57" w:rsidRDefault="0038323E" w:rsidP="00520CA6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•Within-group comparisons of pre- and post-treatment outcomes were reported. Between-group comparisons of post-treatment outcomes were not reported, which are necessary for estimating causal effects of interventions.  </w:t>
            </w:r>
          </w:p>
        </w:tc>
      </w:tr>
      <w:tr w:rsidR="0038323E" w:rsidRPr="00744C57" w14:paraId="7FCE0125" w14:textId="77777777" w:rsidTr="0038323E">
        <w:trPr>
          <w:trHeight w:val="60"/>
        </w:trPr>
        <w:tc>
          <w:tcPr>
            <w:tcW w:w="139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5C41E5E" w14:textId="21164C38" w:rsidR="0038323E" w:rsidRPr="0038323E" w:rsidRDefault="0038323E" w:rsidP="0038323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Parent-Child Conflict Tactics Scale (CTSPC-P) (1998) Parent-to-child minor physical assault subscale</w:t>
            </w: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b</w:t>
            </w:r>
          </w:p>
        </w:tc>
      </w:tr>
      <w:tr w:rsidR="0038323E" w:rsidRPr="00744C57" w14:paraId="781FFA0C" w14:textId="77777777" w:rsidTr="003D08AF">
        <w:trPr>
          <w:trHeight w:val="825"/>
        </w:trPr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29E908AB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Kolko et al. (2018) Parent report</w:t>
            </w:r>
          </w:p>
          <w:p w14:paraId="6BFE43B0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14:paraId="1477A04A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4C4CF958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4006833B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54E5353D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783857F2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2492E99C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top w:val="single" w:sz="4" w:space="0" w:color="auto"/>
              <w:bottom w:val="single" w:sz="4" w:space="0" w:color="auto"/>
            </w:tcBorders>
          </w:tcPr>
          <w:p w14:paraId="3318C18A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•Cluster randomised trial; service providers were randomised to the intervention.          </w:t>
            </w:r>
          </w:p>
          <w:p w14:paraId="57C5A9FE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•Pre-treatment factors prognostic of the outcome were reportedly similar between groups, but some qualitative differences were evident in reported descriptive statistics. </w:t>
            </w:r>
          </w:p>
          <w:p w14:paraId="55174D77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•Within-group comparisons of pre- and post-treatment outcomes were reported. Between-group comparisons of post-treatment outcomes were not reported, which are necessary for estimating causal effects of interventions.</w:t>
            </w:r>
          </w:p>
          <w:p w14:paraId="7A03A00D" w14:textId="77777777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8323E" w:rsidRPr="00744C57" w14:paraId="1A3F08C0" w14:textId="77777777" w:rsidTr="003D08AF">
        <w:tc>
          <w:tcPr>
            <w:tcW w:w="139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180EE34" w14:textId="11829916" w:rsidR="0038323E" w:rsidRPr="00744C57" w:rsidRDefault="0038323E" w:rsidP="0038323E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Parent-Child Conflict Tactics Scale (CTSPC-P) (1998) Parent-to-child minor physical assault subscale</w:t>
            </w:r>
          </w:p>
        </w:tc>
      </w:tr>
      <w:tr w:rsidR="00467F7D" w:rsidRPr="00744C57" w14:paraId="7C2EBBDD" w14:textId="77777777" w:rsidTr="00A3043D">
        <w:trPr>
          <w:trHeight w:val="870"/>
        </w:trPr>
        <w:tc>
          <w:tcPr>
            <w:tcW w:w="1209" w:type="dxa"/>
            <w:tcBorders>
              <w:top w:val="single" w:sz="4" w:space="0" w:color="auto"/>
              <w:bottom w:val="nil"/>
            </w:tcBorders>
          </w:tcPr>
          <w:p w14:paraId="6BD747C2" w14:textId="5CE10DDD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Schaeffer et al. (20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21) Child</w:t>
            </w: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report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^</w:t>
            </w:r>
          </w:p>
        </w:tc>
        <w:tc>
          <w:tcPr>
            <w:tcW w:w="2301" w:type="dxa"/>
            <w:tcBorders>
              <w:top w:val="single" w:sz="4" w:space="0" w:color="auto"/>
              <w:bottom w:val="nil"/>
            </w:tcBorders>
          </w:tcPr>
          <w:p w14:paraId="3CE8D24A" w14:textId="40DDC68E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75" w:type="dxa"/>
            <w:tcBorders>
              <w:top w:val="single" w:sz="4" w:space="0" w:color="auto"/>
              <w:bottom w:val="nil"/>
            </w:tcBorders>
          </w:tcPr>
          <w:p w14:paraId="4AD8419D" w14:textId="17170550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2188" w:type="dxa"/>
            <w:tcBorders>
              <w:top w:val="single" w:sz="4" w:space="0" w:color="auto"/>
              <w:bottom w:val="nil"/>
            </w:tcBorders>
          </w:tcPr>
          <w:p w14:paraId="42C4C31D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655A10FB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top w:val="single" w:sz="4" w:space="0" w:color="auto"/>
              <w:bottom w:val="nil"/>
            </w:tcBorders>
          </w:tcPr>
          <w:p w14:paraId="69338BBA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and imbalances in some baseline characteristics were adjusted for in models to estimate the causal effect of the intervention.</w:t>
            </w:r>
          </w:p>
          <w:p w14:paraId="4B4A4B12" w14:textId="79844B3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•Within-group comparisons of pre- and post-treatment outcomes were reported. Between-group comparisons of post-treatment outcomes were not reported, which are necessary for estimating causal effects of interventions.  </w:t>
            </w:r>
          </w:p>
        </w:tc>
      </w:tr>
      <w:tr w:rsidR="00467F7D" w:rsidRPr="00744C57" w14:paraId="524E07DE" w14:textId="77777777" w:rsidTr="00A3043D">
        <w:trPr>
          <w:trHeight w:val="870"/>
        </w:trPr>
        <w:tc>
          <w:tcPr>
            <w:tcW w:w="1209" w:type="dxa"/>
            <w:tcBorders>
              <w:top w:val="nil"/>
            </w:tcBorders>
          </w:tcPr>
          <w:p w14:paraId="7F3F68A4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Schaeffer et al. (2013) Parent report#</w:t>
            </w:r>
          </w:p>
        </w:tc>
        <w:tc>
          <w:tcPr>
            <w:tcW w:w="2301" w:type="dxa"/>
            <w:tcBorders>
              <w:top w:val="nil"/>
            </w:tcBorders>
          </w:tcPr>
          <w:p w14:paraId="3E9E52F0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2.65 (5.77) post-treatment</w:t>
            </w:r>
          </w:p>
          <w:p w14:paraId="5AE0A8AA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7B355AD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nil"/>
            </w:tcBorders>
          </w:tcPr>
          <w:p w14:paraId="35EAB879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08B3BFB8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nil"/>
            </w:tcBorders>
          </w:tcPr>
          <w:p w14:paraId="72CEAD70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7DE09958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top w:val="nil"/>
            </w:tcBorders>
          </w:tcPr>
          <w:p w14:paraId="2C67C852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and imbalances in some baseline characteristics were adjusted for in models to estimate the causal effect of the intervention.</w:t>
            </w:r>
          </w:p>
          <w:p w14:paraId="247CB54D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•Within-group comparisons of pre- and post-treatment outcomes were reported. Between-group comparisons of post-treatment outcomes were not reported, which are necessary for estimating causal effects of interventions.</w:t>
            </w:r>
          </w:p>
          <w:p w14:paraId="5F4417B3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67F7D" w:rsidRPr="00744C57" w14:paraId="0A8EE272" w14:textId="77777777" w:rsidTr="00520CA6">
        <w:trPr>
          <w:trHeight w:val="888"/>
        </w:trPr>
        <w:tc>
          <w:tcPr>
            <w:tcW w:w="1209" w:type="dxa"/>
          </w:tcPr>
          <w:p w14:paraId="1690A153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Schaeffer et al. (2013) Child report#</w:t>
            </w:r>
          </w:p>
        </w:tc>
        <w:tc>
          <w:tcPr>
            <w:tcW w:w="2301" w:type="dxa"/>
          </w:tcPr>
          <w:p w14:paraId="4589A02E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1.30 (2.45) post-treatment</w:t>
            </w:r>
          </w:p>
          <w:p w14:paraId="4BD2D2F0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F30CF0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</w:tcPr>
          <w:p w14:paraId="14444588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1A2C2D14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8" w:type="dxa"/>
          </w:tcPr>
          <w:p w14:paraId="2BCA145C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027BDAD4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</w:tcPr>
          <w:p w14:paraId="64869C7A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and imbalances in some baseline characteristics were adjusted for in models to estimate the causal effect of the intervention.</w:t>
            </w:r>
          </w:p>
          <w:p w14:paraId="1B2DEDA2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•Within-group comparisons of pre- and post-treatment outcomes were reported. Between-group comparisons of post-treatment outcomes were not reported, which are necessary for estimating causal effects of interventions.  </w:t>
            </w:r>
          </w:p>
          <w:p w14:paraId="4C022D41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67F7D" w:rsidRPr="00744C57" w14:paraId="45C3C9CA" w14:textId="77777777" w:rsidTr="00520CA6">
        <w:tc>
          <w:tcPr>
            <w:tcW w:w="1209" w:type="dxa"/>
          </w:tcPr>
          <w:p w14:paraId="2691DC00" w14:textId="77777777" w:rsidR="00467F7D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Swenson et al. (2010) Parent report</w:t>
            </w: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$</w:t>
            </w:r>
          </w:p>
          <w:p w14:paraId="44B1A266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01" w:type="dxa"/>
          </w:tcPr>
          <w:p w14:paraId="6DAFF7F2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12C7F767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</w:tcPr>
          <w:p w14:paraId="1C6AE0E5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4B4266B1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8" w:type="dxa"/>
          </w:tcPr>
          <w:p w14:paraId="4D6A624D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054A0130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</w:tcPr>
          <w:p w14:paraId="031C406B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but some qualitative differences were evident in reported descriptive statistics. </w:t>
            </w:r>
          </w:p>
          <w:p w14:paraId="6DE00244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67F7D" w:rsidRPr="00744C57" w14:paraId="667C3ABD" w14:textId="77777777" w:rsidTr="003D08AF">
        <w:tc>
          <w:tcPr>
            <w:tcW w:w="1209" w:type="dxa"/>
            <w:tcBorders>
              <w:bottom w:val="single" w:sz="4" w:space="0" w:color="auto"/>
            </w:tcBorders>
          </w:tcPr>
          <w:p w14:paraId="0321281F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Swenson et al. (2010) Child </w:t>
            </w:r>
          </w:p>
          <w:p w14:paraId="2A0CE9A8" w14:textId="77777777" w:rsidR="00467F7D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report</w:t>
            </w: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$</w:t>
            </w:r>
          </w:p>
          <w:p w14:paraId="4C6C94F2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14:paraId="7C9ADA42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5BB407B7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14:paraId="2498ED7F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19DBD7D6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14:paraId="21F3F726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275D2E72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bottom w:val="single" w:sz="4" w:space="0" w:color="auto"/>
            </w:tcBorders>
          </w:tcPr>
          <w:p w14:paraId="3CCB8363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but some qualitative differences were evident in reported descriptive statistics. </w:t>
            </w:r>
          </w:p>
        </w:tc>
      </w:tr>
      <w:tr w:rsidR="00467F7D" w:rsidRPr="00744C57" w14:paraId="0D17A239" w14:textId="77777777" w:rsidTr="003D08AF">
        <w:tc>
          <w:tcPr>
            <w:tcW w:w="139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6E65354" w14:textId="5E377B50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Parent-Child Conflict Tactics Scale (CTSPC-P) (1998) Parent-to-child severe physical assault subscale</w:t>
            </w:r>
          </w:p>
        </w:tc>
      </w:tr>
      <w:tr w:rsidR="00467F7D" w:rsidRPr="00744C57" w14:paraId="62FC5401" w14:textId="77777777" w:rsidTr="00467F7D">
        <w:trPr>
          <w:trHeight w:val="570"/>
        </w:trPr>
        <w:tc>
          <w:tcPr>
            <w:tcW w:w="1209" w:type="dxa"/>
            <w:tcBorders>
              <w:top w:val="single" w:sz="4" w:space="0" w:color="auto"/>
              <w:bottom w:val="nil"/>
            </w:tcBorders>
          </w:tcPr>
          <w:p w14:paraId="261818A4" w14:textId="6863FA44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Schaeffer et al. (20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21) Child</w:t>
            </w: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report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^</w:t>
            </w:r>
          </w:p>
        </w:tc>
        <w:tc>
          <w:tcPr>
            <w:tcW w:w="2301" w:type="dxa"/>
            <w:tcBorders>
              <w:top w:val="single" w:sz="4" w:space="0" w:color="auto"/>
              <w:bottom w:val="nil"/>
            </w:tcBorders>
          </w:tcPr>
          <w:p w14:paraId="057603B4" w14:textId="5E84FC3C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1575" w:type="dxa"/>
            <w:tcBorders>
              <w:top w:val="single" w:sz="4" w:space="0" w:color="auto"/>
              <w:bottom w:val="nil"/>
            </w:tcBorders>
          </w:tcPr>
          <w:p w14:paraId="1B78C5BE" w14:textId="2ECD7B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</w:tc>
        <w:tc>
          <w:tcPr>
            <w:tcW w:w="2188" w:type="dxa"/>
            <w:tcBorders>
              <w:top w:val="single" w:sz="4" w:space="0" w:color="auto"/>
              <w:bottom w:val="nil"/>
            </w:tcBorders>
          </w:tcPr>
          <w:p w14:paraId="117E0329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0346CA17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top w:val="single" w:sz="4" w:space="0" w:color="auto"/>
              <w:bottom w:val="nil"/>
            </w:tcBorders>
          </w:tcPr>
          <w:p w14:paraId="1C064CC3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and imbalances in some baseline characteristics were adjusted for in models to estimate the causal effect of the intervention.</w:t>
            </w:r>
          </w:p>
          <w:p w14:paraId="4DC39372" w14:textId="38BBA816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•Within-group comparisons of pre- and post-treatment outcomes were reported. Between-group comparisons of post-treatment outcomes were not reported, which are necessary for estimating causal effects of interventions.  </w:t>
            </w:r>
          </w:p>
        </w:tc>
      </w:tr>
      <w:tr w:rsidR="00467F7D" w:rsidRPr="00744C57" w14:paraId="24ABD352" w14:textId="77777777" w:rsidTr="00467F7D">
        <w:trPr>
          <w:trHeight w:val="570"/>
        </w:trPr>
        <w:tc>
          <w:tcPr>
            <w:tcW w:w="1209" w:type="dxa"/>
            <w:tcBorders>
              <w:top w:val="nil"/>
              <w:bottom w:val="nil"/>
            </w:tcBorders>
          </w:tcPr>
          <w:p w14:paraId="5EB71CFA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Swenson et al. (2010) Parent </w:t>
            </w:r>
          </w:p>
          <w:p w14:paraId="31DF8C78" w14:textId="77777777" w:rsidR="00467F7D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report</w:t>
            </w: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$</w:t>
            </w:r>
          </w:p>
          <w:p w14:paraId="681CB5C7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14:paraId="3076797F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4C1FCDAF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7B229686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78F59EB8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14:paraId="01D6E56B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2C2BF4FE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top w:val="nil"/>
              <w:bottom w:val="nil"/>
            </w:tcBorders>
          </w:tcPr>
          <w:p w14:paraId="2D6273D1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but some qualitative differences were evident in reported descriptive statistics. </w:t>
            </w:r>
          </w:p>
          <w:p w14:paraId="3501E49B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67F7D" w:rsidRPr="00744C57" w14:paraId="1E38EA71" w14:textId="77777777" w:rsidTr="007E0CA2">
        <w:tc>
          <w:tcPr>
            <w:tcW w:w="1209" w:type="dxa"/>
            <w:tcBorders>
              <w:top w:val="nil"/>
              <w:bottom w:val="nil"/>
            </w:tcBorders>
          </w:tcPr>
          <w:p w14:paraId="6ED6AF6D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Swenson et al. (2010) Child </w:t>
            </w:r>
          </w:p>
          <w:p w14:paraId="3D14E31B" w14:textId="77777777" w:rsidR="00467F7D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report</w:t>
            </w: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$</w:t>
            </w:r>
          </w:p>
          <w:p w14:paraId="65595C0C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nil"/>
              <w:bottom w:val="nil"/>
            </w:tcBorders>
          </w:tcPr>
          <w:p w14:paraId="302D1F03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4E0B8A15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nil"/>
              <w:bottom w:val="nil"/>
            </w:tcBorders>
          </w:tcPr>
          <w:p w14:paraId="2BBD3939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15490146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</w:tcPr>
          <w:p w14:paraId="2CC28B6F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3E6BF339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top w:val="nil"/>
              <w:bottom w:val="nil"/>
            </w:tcBorders>
          </w:tcPr>
          <w:p w14:paraId="4E5E99A3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•Pre-treatment factors prognostic of the outcome were reportedly similar between groups, but some qualitative differences were evident in reported descriptive statistics. </w:t>
            </w:r>
          </w:p>
        </w:tc>
      </w:tr>
      <w:tr w:rsidR="00467F7D" w:rsidRPr="00744C57" w14:paraId="59FA9ECE" w14:textId="77777777" w:rsidTr="007E0CA2">
        <w:trPr>
          <w:trHeight w:val="110"/>
        </w:trPr>
        <w:tc>
          <w:tcPr>
            <w:tcW w:w="13951" w:type="dxa"/>
            <w:gridSpan w:val="5"/>
            <w:tcBorders>
              <w:top w:val="nil"/>
              <w:bottom w:val="single" w:sz="4" w:space="0" w:color="auto"/>
            </w:tcBorders>
          </w:tcPr>
          <w:p w14:paraId="343114E0" w14:textId="6BF20964" w:rsidR="00467F7D" w:rsidRPr="00744C57" w:rsidRDefault="00467F7D" w:rsidP="00467F7D">
            <w:pPr>
              <w:pBdr>
                <w:top w:val="single" w:sz="4" w:space="1" w:color="auto"/>
              </w:pBd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Weekly Report of Abuse Indicators (WRAI) (1996)</w:t>
            </w: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c</w:t>
            </w:r>
            <w:r w:rsidRPr="00744C5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- Threat of Force subscale</w:t>
            </w:r>
          </w:p>
        </w:tc>
      </w:tr>
      <w:tr w:rsidR="00467F7D" w:rsidRPr="00744C57" w14:paraId="4821C799" w14:textId="77777777" w:rsidTr="003D08AF">
        <w:trPr>
          <w:trHeight w:val="1273"/>
        </w:trPr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14:paraId="7EAB1EF9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Kolko et al. (2018) Parent report</w:t>
            </w:r>
          </w:p>
          <w:p w14:paraId="05D02402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301" w:type="dxa"/>
            <w:tcBorders>
              <w:top w:val="single" w:sz="4" w:space="0" w:color="auto"/>
              <w:bottom w:val="single" w:sz="4" w:space="0" w:color="auto"/>
            </w:tcBorders>
          </w:tcPr>
          <w:p w14:paraId="1D02036C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7149FD87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3E902632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Not reported</w:t>
            </w:r>
          </w:p>
          <w:p w14:paraId="3B161346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14:paraId="58EE265E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sz w:val="16"/>
                <w:szCs w:val="16"/>
              </w:rPr>
              <w:t>Unable to be calculated</w:t>
            </w:r>
          </w:p>
          <w:p w14:paraId="4342B7FE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678" w:type="dxa"/>
            <w:tcBorders>
              <w:top w:val="single" w:sz="4" w:space="0" w:color="auto"/>
              <w:bottom w:val="single" w:sz="4" w:space="0" w:color="auto"/>
            </w:tcBorders>
          </w:tcPr>
          <w:p w14:paraId="71996EED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•Cluster randomised trial; service providers were randomised to the intervention.          </w:t>
            </w:r>
          </w:p>
          <w:p w14:paraId="26416A44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•Pre-treatment factors prognostic of the outcome were reportedly similar between groups, but some qualitative differences were evident in reported descriptive statistics. </w:t>
            </w:r>
          </w:p>
          <w:p w14:paraId="36968965" w14:textId="77777777" w:rsidR="00467F7D" w:rsidRPr="00744C57" w:rsidRDefault="00467F7D" w:rsidP="00467F7D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44C5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•Within-group comparisons of pre- and post-treatment outcomes were reported. Between-group comparisons of post-treatment outcomes were not reported, which are necessary for estimating causal effects of interventions.</w:t>
            </w:r>
          </w:p>
        </w:tc>
      </w:tr>
    </w:tbl>
    <w:p w14:paraId="52F3259A" w14:textId="77777777" w:rsidR="00001E48" w:rsidRPr="00744C57" w:rsidRDefault="00001E48" w:rsidP="00001E48">
      <w:pPr>
        <w:pStyle w:val="paragraph"/>
        <w:spacing w:before="0" w:beforeAutospacing="0" w:after="0" w:afterAutospacing="0"/>
        <w:ind w:left="-850" w:firstLine="720"/>
        <w:rPr>
          <w:rStyle w:val="eop"/>
          <w:sz w:val="16"/>
          <w:szCs w:val="16"/>
        </w:rPr>
      </w:pPr>
      <w:r w:rsidRPr="00744C57">
        <w:rPr>
          <w:rStyle w:val="eop"/>
          <w:sz w:val="16"/>
          <w:szCs w:val="16"/>
        </w:rPr>
        <w:t xml:space="preserve">   SD, standard deviation.</w:t>
      </w:r>
    </w:p>
    <w:p w14:paraId="54F669CC" w14:textId="77777777" w:rsidR="00001E48" w:rsidRPr="00744C57" w:rsidRDefault="00001E48" w:rsidP="00001E48">
      <w:pPr>
        <w:spacing w:after="0" w:line="240" w:lineRule="auto"/>
        <w:textAlignment w:val="baseline"/>
        <w:rPr>
          <w:rFonts w:ascii="Segoe UI" w:hAnsi="Segoe UI" w:cs="Segoe UI"/>
          <w:sz w:val="16"/>
          <w:szCs w:val="16"/>
        </w:rPr>
      </w:pPr>
      <w:r w:rsidRPr="00744C57">
        <w:rPr>
          <w:rStyle w:val="eop"/>
          <w:color w:val="000000" w:themeColor="text1"/>
          <w:sz w:val="16"/>
          <w:szCs w:val="16"/>
        </w:rPr>
        <w:t xml:space="preserve">* </w:t>
      </w:r>
      <w:r w:rsidRPr="00744C5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/>
        </w:rPr>
        <w:t>Number with outcome measure/number assigned to intervention</w:t>
      </w:r>
      <w:r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/>
        </w:rPr>
        <w:t xml:space="preserve"> or comparison group</w:t>
      </w:r>
      <w:r w:rsidRPr="00744C57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val="en-US"/>
        </w:rPr>
        <w:t>.</w:t>
      </w:r>
      <w:r w:rsidRPr="00744C57">
        <w:rPr>
          <w:rStyle w:val="normaltextrun"/>
          <w:color w:val="000000"/>
          <w:sz w:val="16"/>
          <w:szCs w:val="16"/>
          <w:shd w:val="clear" w:color="auto" w:fill="FFFFFF"/>
        </w:rPr>
        <w:t> </w:t>
      </w:r>
      <w:r w:rsidRPr="00744C57">
        <w:rPr>
          <w:rStyle w:val="eop"/>
          <w:color w:val="000000"/>
          <w:sz w:val="16"/>
          <w:szCs w:val="16"/>
        </w:rPr>
        <w:t> </w:t>
      </w:r>
    </w:p>
    <w:p w14:paraId="0C45A3AF" w14:textId="77777777" w:rsidR="00001E48" w:rsidRPr="00744C57" w:rsidRDefault="00001E48" w:rsidP="00001E48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  <w:sz w:val="16"/>
          <w:szCs w:val="16"/>
        </w:rPr>
      </w:pPr>
      <w:r w:rsidRPr="00744C57">
        <w:rPr>
          <w:rStyle w:val="normaltextrun"/>
          <w:color w:val="000000"/>
          <w:sz w:val="16"/>
          <w:szCs w:val="16"/>
          <w:shd w:val="clear" w:color="auto" w:fill="FFFFFF"/>
        </w:rPr>
        <w:t>a Parental overall risk score for physical abuse.</w:t>
      </w:r>
    </w:p>
    <w:p w14:paraId="66A52B9E" w14:textId="77777777" w:rsidR="00001E48" w:rsidRPr="00744C57" w:rsidRDefault="00001E48" w:rsidP="00001E4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744C57">
        <w:rPr>
          <w:rStyle w:val="normaltextrun"/>
          <w:color w:val="000000"/>
          <w:sz w:val="16"/>
          <w:szCs w:val="16"/>
          <w:shd w:val="clear" w:color="auto" w:fill="FFFFFF"/>
        </w:rPr>
        <w:t>b Average no. of times per week that each tactic was used during the prior month. </w:t>
      </w:r>
      <w:r w:rsidRPr="00744C57">
        <w:rPr>
          <w:rStyle w:val="eop"/>
          <w:color w:val="000000"/>
          <w:sz w:val="16"/>
          <w:szCs w:val="16"/>
        </w:rPr>
        <w:t> </w:t>
      </w:r>
    </w:p>
    <w:p w14:paraId="69872B55" w14:textId="6498C825" w:rsidR="00001E48" w:rsidRDefault="00001E48" w:rsidP="00001E48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16"/>
          <w:szCs w:val="16"/>
          <w:shd w:val="clear" w:color="auto" w:fill="FFFFFF"/>
        </w:rPr>
      </w:pPr>
      <w:r w:rsidRPr="00744C57">
        <w:rPr>
          <w:rStyle w:val="normaltextrun"/>
          <w:color w:val="000000"/>
          <w:sz w:val="16"/>
          <w:szCs w:val="16"/>
          <w:shd w:val="clear" w:color="auto" w:fill="FFFFFF"/>
        </w:rPr>
        <w:t>c Proportion of parents who use threats or physical force/discipline during the preceding two weeks.</w:t>
      </w:r>
    </w:p>
    <w:p w14:paraId="54431D77" w14:textId="638649C5" w:rsidR="00467F7D" w:rsidRPr="00467F7D" w:rsidRDefault="00467F7D" w:rsidP="00467F7D">
      <w:pPr>
        <w:pStyle w:val="paragraph"/>
        <w:spacing w:before="0" w:beforeAutospacing="0" w:after="0" w:afterAutospacing="0"/>
        <w:rPr>
          <w:rStyle w:val="eop"/>
          <w:sz w:val="16"/>
          <w:szCs w:val="16"/>
        </w:rPr>
      </w:pPr>
      <w:r>
        <w:rPr>
          <w:rStyle w:val="normaltextrun"/>
          <w:color w:val="000000"/>
          <w:sz w:val="16"/>
          <w:szCs w:val="16"/>
          <w:shd w:val="clear" w:color="auto" w:fill="FFFFFF"/>
        </w:rPr>
        <w:t xml:space="preserve">^ </w:t>
      </w:r>
      <w:r w:rsidRPr="00744C57">
        <w:rPr>
          <w:rStyle w:val="normaltextrun"/>
          <w:color w:val="000000" w:themeColor="text1"/>
          <w:sz w:val="16"/>
          <w:szCs w:val="16"/>
        </w:rPr>
        <w:t>Schaeffer et al. (20</w:t>
      </w:r>
      <w:r>
        <w:rPr>
          <w:rStyle w:val="normaltextrun"/>
          <w:color w:val="000000" w:themeColor="text1"/>
          <w:sz w:val="16"/>
          <w:szCs w:val="16"/>
        </w:rPr>
        <w:t>21</w:t>
      </w:r>
      <w:r w:rsidRPr="00744C57">
        <w:rPr>
          <w:rStyle w:val="normaltextrun"/>
          <w:color w:val="000000" w:themeColor="text1"/>
          <w:sz w:val="16"/>
          <w:szCs w:val="16"/>
        </w:rPr>
        <w:t xml:space="preserve">) utilise the CTSPC-P (1998) to measure parent-child interpersonal conflict using three subscales: </w:t>
      </w:r>
      <w:r>
        <w:rPr>
          <w:rStyle w:val="normaltextrun"/>
          <w:color w:val="000000" w:themeColor="text1"/>
          <w:sz w:val="16"/>
          <w:szCs w:val="16"/>
        </w:rPr>
        <w:t>Neglect</w:t>
      </w:r>
      <w:r w:rsidRPr="00744C57">
        <w:rPr>
          <w:rStyle w:val="normaltextrun"/>
          <w:color w:val="000000" w:themeColor="text1"/>
          <w:sz w:val="16"/>
          <w:szCs w:val="16"/>
        </w:rPr>
        <w:t xml:space="preserve">, Minor Physical Assault, </w:t>
      </w:r>
      <w:r>
        <w:rPr>
          <w:rStyle w:val="normaltextrun"/>
          <w:color w:val="000000" w:themeColor="text1"/>
          <w:sz w:val="16"/>
          <w:szCs w:val="16"/>
        </w:rPr>
        <w:t xml:space="preserve">Severe Assault </w:t>
      </w:r>
      <w:r w:rsidRPr="00744C57">
        <w:rPr>
          <w:rStyle w:val="normaltextrun"/>
          <w:color w:val="000000" w:themeColor="text1"/>
          <w:sz w:val="16"/>
          <w:szCs w:val="16"/>
        </w:rPr>
        <w:t>and Psychological Aggression. </w:t>
      </w:r>
      <w:r w:rsidRPr="00744C57">
        <w:rPr>
          <w:rStyle w:val="eop"/>
          <w:color w:val="000000" w:themeColor="text1"/>
          <w:sz w:val="16"/>
          <w:szCs w:val="16"/>
        </w:rPr>
        <w:t> </w:t>
      </w:r>
    </w:p>
    <w:p w14:paraId="01963B0B" w14:textId="77777777" w:rsidR="00001E48" w:rsidRPr="00744C57" w:rsidRDefault="00001E48" w:rsidP="00001E48">
      <w:pPr>
        <w:pStyle w:val="paragraph"/>
        <w:spacing w:before="0" w:beforeAutospacing="0" w:after="0" w:afterAutospacing="0"/>
        <w:rPr>
          <w:sz w:val="16"/>
          <w:szCs w:val="16"/>
        </w:rPr>
      </w:pPr>
      <w:r w:rsidRPr="00744C57">
        <w:rPr>
          <w:rStyle w:val="normaltextrun"/>
          <w:color w:val="000000" w:themeColor="text1"/>
          <w:sz w:val="16"/>
          <w:szCs w:val="16"/>
        </w:rPr>
        <w:t># Schaeffer et al. (2013) utilise the CTSPC-P (1998) to measure parent-child interpersonal conflict using three subscales: Nonviolent Discipline, Minor Physical Assault, and Psychological Aggression. </w:t>
      </w:r>
      <w:r w:rsidRPr="00744C57">
        <w:rPr>
          <w:rStyle w:val="eop"/>
          <w:color w:val="000000" w:themeColor="text1"/>
          <w:sz w:val="16"/>
          <w:szCs w:val="16"/>
        </w:rPr>
        <w:t> </w:t>
      </w:r>
    </w:p>
    <w:p w14:paraId="7B63BC55" w14:textId="77777777" w:rsidR="00001E48" w:rsidRPr="00744C57" w:rsidRDefault="00001E48" w:rsidP="00001E48">
      <w:pPr>
        <w:pStyle w:val="paragraph"/>
        <w:spacing w:before="0" w:beforeAutospacing="0" w:after="0" w:afterAutospacing="0"/>
        <w:rPr>
          <w:sz w:val="16"/>
          <w:szCs w:val="16"/>
        </w:rPr>
      </w:pPr>
      <w:r w:rsidRPr="00744C57">
        <w:rPr>
          <w:rStyle w:val="normaltextrun"/>
          <w:color w:val="000000" w:themeColor="text1"/>
          <w:sz w:val="16"/>
          <w:szCs w:val="16"/>
        </w:rPr>
        <w:t xml:space="preserve">$ Swenson et al. (2010) report number of families who participated in follow-up assessment, but unclear if these numbers correspond to exactly number of families who completed the </w:t>
      </w:r>
    </w:p>
    <w:p w14:paraId="06E99934" w14:textId="7FFD4243" w:rsidR="00001E48" w:rsidRPr="008D03FE" w:rsidRDefault="00001E48" w:rsidP="008D03FE">
      <w:pPr>
        <w:pStyle w:val="paragraph"/>
        <w:spacing w:before="0" w:beforeAutospacing="0" w:after="0" w:afterAutospacing="0"/>
        <w:rPr>
          <w:color w:val="000000" w:themeColor="text1"/>
          <w:sz w:val="16"/>
          <w:szCs w:val="16"/>
        </w:rPr>
        <w:sectPr w:rsidR="00001E48" w:rsidRPr="008D03FE" w:rsidSect="00B07532">
          <w:pgSz w:w="16840" w:h="11900" w:orient="landscape"/>
          <w:pgMar w:top="1440" w:right="1440" w:bottom="1440" w:left="1440" w:header="709" w:footer="709" w:gutter="0"/>
          <w:cols w:space="708"/>
          <w:docGrid w:linePitch="299"/>
        </w:sectPr>
      </w:pPr>
      <w:r w:rsidRPr="00744C57">
        <w:rPr>
          <w:rStyle w:val="normaltextrun"/>
          <w:color w:val="000000" w:themeColor="text1"/>
          <w:sz w:val="16"/>
          <w:szCs w:val="16"/>
        </w:rPr>
        <w:t>CTSPC-P (1998) at five time points</w:t>
      </w:r>
    </w:p>
    <w:p w14:paraId="476112D7" w14:textId="7F1CC59D" w:rsidR="00001E48" w:rsidRDefault="00001E48" w:rsidP="00467F7D">
      <w:pPr>
        <w:suppressLineNumbers/>
        <w:spacing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sectPr w:rsidR="00001E48" w:rsidSect="00D04D12">
      <w:pgSz w:w="11900" w:h="16840"/>
      <w:pgMar w:top="1440" w:right="1440" w:bottom="1440" w:left="144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05546" w14:textId="77777777" w:rsidR="008D03FE" w:rsidRDefault="008D03FE" w:rsidP="008D03FE">
      <w:pPr>
        <w:spacing w:after="0" w:line="240" w:lineRule="auto"/>
      </w:pPr>
      <w:r>
        <w:separator/>
      </w:r>
    </w:p>
  </w:endnote>
  <w:endnote w:type="continuationSeparator" w:id="0">
    <w:p w14:paraId="34825057" w14:textId="77777777" w:rsidR="008D03FE" w:rsidRDefault="008D03FE" w:rsidP="008D03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24C8" w14:textId="77777777" w:rsidR="008D03FE" w:rsidRDefault="008D03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1DEF5" w14:textId="77777777" w:rsidR="008D03FE" w:rsidRDefault="008D03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4D454" w14:textId="77777777" w:rsidR="008D03FE" w:rsidRDefault="008D03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9DFB6" w14:textId="77777777" w:rsidR="008D03FE" w:rsidRDefault="008D03FE" w:rsidP="008D03FE">
      <w:pPr>
        <w:spacing w:after="0" w:line="240" w:lineRule="auto"/>
      </w:pPr>
      <w:r>
        <w:separator/>
      </w:r>
    </w:p>
  </w:footnote>
  <w:footnote w:type="continuationSeparator" w:id="0">
    <w:p w14:paraId="5D190B16" w14:textId="77777777" w:rsidR="008D03FE" w:rsidRDefault="008D03FE" w:rsidP="008D03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B3977" w14:textId="77777777" w:rsidR="008D03FE" w:rsidRDefault="008D03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D7AFD" w14:textId="77777777" w:rsidR="008D03FE" w:rsidRPr="008D03FE" w:rsidRDefault="008D03FE" w:rsidP="008D03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ADFC9" w14:textId="77777777" w:rsidR="008D03FE" w:rsidRDefault="008D03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CCD"/>
    <w:multiLevelType w:val="hybridMultilevel"/>
    <w:tmpl w:val="C6DC5EDC"/>
    <w:lvl w:ilvl="0" w:tplc="72DE16EC">
      <w:start w:val="1"/>
      <w:numFmt w:val="decimal"/>
      <w:lvlText w:val="%1."/>
      <w:lvlJc w:val="left"/>
      <w:pPr>
        <w:ind w:left="720" w:hanging="360"/>
      </w:pPr>
    </w:lvl>
    <w:lvl w:ilvl="1" w:tplc="DEE8E65A">
      <w:start w:val="1"/>
      <w:numFmt w:val="lowerLetter"/>
      <w:lvlText w:val="%2."/>
      <w:lvlJc w:val="left"/>
      <w:pPr>
        <w:ind w:left="1440" w:hanging="360"/>
      </w:pPr>
    </w:lvl>
    <w:lvl w:ilvl="2" w:tplc="BB286E2E">
      <w:start w:val="1"/>
      <w:numFmt w:val="lowerRoman"/>
      <w:lvlText w:val="%3."/>
      <w:lvlJc w:val="right"/>
      <w:pPr>
        <w:ind w:left="2160" w:hanging="180"/>
      </w:pPr>
    </w:lvl>
    <w:lvl w:ilvl="3" w:tplc="7C043BC0">
      <w:start w:val="1"/>
      <w:numFmt w:val="decimal"/>
      <w:lvlText w:val="%4."/>
      <w:lvlJc w:val="left"/>
      <w:pPr>
        <w:ind w:left="2880" w:hanging="360"/>
      </w:pPr>
    </w:lvl>
    <w:lvl w:ilvl="4" w:tplc="8E9C7022">
      <w:start w:val="1"/>
      <w:numFmt w:val="lowerLetter"/>
      <w:lvlText w:val="%5."/>
      <w:lvlJc w:val="left"/>
      <w:pPr>
        <w:ind w:left="3600" w:hanging="360"/>
      </w:pPr>
    </w:lvl>
    <w:lvl w:ilvl="5" w:tplc="5238C042">
      <w:start w:val="1"/>
      <w:numFmt w:val="lowerRoman"/>
      <w:lvlText w:val="%6."/>
      <w:lvlJc w:val="right"/>
      <w:pPr>
        <w:ind w:left="4320" w:hanging="180"/>
      </w:pPr>
    </w:lvl>
    <w:lvl w:ilvl="6" w:tplc="2AAEBD62">
      <w:start w:val="1"/>
      <w:numFmt w:val="decimal"/>
      <w:lvlText w:val="%7."/>
      <w:lvlJc w:val="left"/>
      <w:pPr>
        <w:ind w:left="5040" w:hanging="360"/>
      </w:pPr>
    </w:lvl>
    <w:lvl w:ilvl="7" w:tplc="C99A92DA">
      <w:start w:val="1"/>
      <w:numFmt w:val="lowerLetter"/>
      <w:lvlText w:val="%8."/>
      <w:lvlJc w:val="left"/>
      <w:pPr>
        <w:ind w:left="5760" w:hanging="360"/>
      </w:pPr>
    </w:lvl>
    <w:lvl w:ilvl="8" w:tplc="32F0713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C5A68"/>
    <w:multiLevelType w:val="hybridMultilevel"/>
    <w:tmpl w:val="0C08FD82"/>
    <w:lvl w:ilvl="0" w:tplc="F49EE24A">
      <w:start w:val="1"/>
      <w:numFmt w:val="decimal"/>
      <w:lvlText w:val="%1."/>
      <w:lvlJc w:val="left"/>
      <w:pPr>
        <w:ind w:left="720" w:hanging="360"/>
      </w:pPr>
    </w:lvl>
    <w:lvl w:ilvl="1" w:tplc="F64C4BEA">
      <w:start w:val="1"/>
      <w:numFmt w:val="lowerLetter"/>
      <w:lvlText w:val="%2."/>
      <w:lvlJc w:val="left"/>
      <w:pPr>
        <w:ind w:left="1440" w:hanging="360"/>
      </w:pPr>
    </w:lvl>
    <w:lvl w:ilvl="2" w:tplc="D77C599A">
      <w:start w:val="1"/>
      <w:numFmt w:val="lowerRoman"/>
      <w:lvlText w:val="%3."/>
      <w:lvlJc w:val="right"/>
      <w:pPr>
        <w:ind w:left="2160" w:hanging="180"/>
      </w:pPr>
    </w:lvl>
    <w:lvl w:ilvl="3" w:tplc="EF7884D8">
      <w:start w:val="1"/>
      <w:numFmt w:val="decimal"/>
      <w:lvlText w:val="%4."/>
      <w:lvlJc w:val="left"/>
      <w:pPr>
        <w:ind w:left="2880" w:hanging="360"/>
      </w:pPr>
    </w:lvl>
    <w:lvl w:ilvl="4" w:tplc="C892FC50">
      <w:start w:val="1"/>
      <w:numFmt w:val="lowerLetter"/>
      <w:lvlText w:val="%5."/>
      <w:lvlJc w:val="left"/>
      <w:pPr>
        <w:ind w:left="3600" w:hanging="360"/>
      </w:pPr>
    </w:lvl>
    <w:lvl w:ilvl="5" w:tplc="4FA0055A">
      <w:start w:val="1"/>
      <w:numFmt w:val="lowerRoman"/>
      <w:lvlText w:val="%6."/>
      <w:lvlJc w:val="right"/>
      <w:pPr>
        <w:ind w:left="4320" w:hanging="180"/>
      </w:pPr>
    </w:lvl>
    <w:lvl w:ilvl="6" w:tplc="945E773C">
      <w:start w:val="1"/>
      <w:numFmt w:val="decimal"/>
      <w:lvlText w:val="%7."/>
      <w:lvlJc w:val="left"/>
      <w:pPr>
        <w:ind w:left="5040" w:hanging="360"/>
      </w:pPr>
    </w:lvl>
    <w:lvl w:ilvl="7" w:tplc="D550FA14">
      <w:start w:val="1"/>
      <w:numFmt w:val="lowerLetter"/>
      <w:lvlText w:val="%8."/>
      <w:lvlJc w:val="left"/>
      <w:pPr>
        <w:ind w:left="5760" w:hanging="360"/>
      </w:pPr>
    </w:lvl>
    <w:lvl w:ilvl="8" w:tplc="7A4082A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78DE"/>
    <w:multiLevelType w:val="hybridMultilevel"/>
    <w:tmpl w:val="7C14B048"/>
    <w:lvl w:ilvl="0" w:tplc="29760CC0">
      <w:start w:val="3"/>
      <w:numFmt w:val="decimal"/>
      <w:lvlText w:val="%1."/>
      <w:lvlJc w:val="left"/>
      <w:pPr>
        <w:ind w:left="720" w:hanging="360"/>
      </w:pPr>
    </w:lvl>
    <w:lvl w:ilvl="1" w:tplc="7E0AD776">
      <w:start w:val="1"/>
      <w:numFmt w:val="lowerLetter"/>
      <w:lvlText w:val="%2."/>
      <w:lvlJc w:val="left"/>
      <w:pPr>
        <w:ind w:left="1440" w:hanging="360"/>
      </w:pPr>
    </w:lvl>
    <w:lvl w:ilvl="2" w:tplc="86EEC1A2">
      <w:start w:val="1"/>
      <w:numFmt w:val="lowerRoman"/>
      <w:lvlText w:val="%3."/>
      <w:lvlJc w:val="right"/>
      <w:pPr>
        <w:ind w:left="2160" w:hanging="180"/>
      </w:pPr>
    </w:lvl>
    <w:lvl w:ilvl="3" w:tplc="0E9845C4">
      <w:start w:val="1"/>
      <w:numFmt w:val="decimal"/>
      <w:lvlText w:val="%4."/>
      <w:lvlJc w:val="left"/>
      <w:pPr>
        <w:ind w:left="2880" w:hanging="360"/>
      </w:pPr>
    </w:lvl>
    <w:lvl w:ilvl="4" w:tplc="CC1E31B2">
      <w:start w:val="1"/>
      <w:numFmt w:val="lowerLetter"/>
      <w:lvlText w:val="%5."/>
      <w:lvlJc w:val="left"/>
      <w:pPr>
        <w:ind w:left="3600" w:hanging="360"/>
      </w:pPr>
    </w:lvl>
    <w:lvl w:ilvl="5" w:tplc="D5C2FF0A">
      <w:start w:val="1"/>
      <w:numFmt w:val="lowerRoman"/>
      <w:lvlText w:val="%6."/>
      <w:lvlJc w:val="right"/>
      <w:pPr>
        <w:ind w:left="4320" w:hanging="180"/>
      </w:pPr>
    </w:lvl>
    <w:lvl w:ilvl="6" w:tplc="E2D242AC">
      <w:start w:val="1"/>
      <w:numFmt w:val="decimal"/>
      <w:lvlText w:val="%7."/>
      <w:lvlJc w:val="left"/>
      <w:pPr>
        <w:ind w:left="5040" w:hanging="360"/>
      </w:pPr>
    </w:lvl>
    <w:lvl w:ilvl="7" w:tplc="4E6E5D16">
      <w:start w:val="1"/>
      <w:numFmt w:val="lowerLetter"/>
      <w:lvlText w:val="%8."/>
      <w:lvlJc w:val="left"/>
      <w:pPr>
        <w:ind w:left="5760" w:hanging="360"/>
      </w:pPr>
    </w:lvl>
    <w:lvl w:ilvl="8" w:tplc="8CFAD58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24557"/>
    <w:multiLevelType w:val="hybridMultilevel"/>
    <w:tmpl w:val="BCE67E8E"/>
    <w:lvl w:ilvl="0" w:tplc="8AF68A1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3962F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C00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E9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AA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422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BCDD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403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04C3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9249A"/>
    <w:multiLevelType w:val="hybridMultilevel"/>
    <w:tmpl w:val="D71AB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E30BC"/>
    <w:multiLevelType w:val="hybridMultilevel"/>
    <w:tmpl w:val="A566DF4A"/>
    <w:lvl w:ilvl="0" w:tplc="985EFD28">
      <w:start w:val="1"/>
      <w:numFmt w:val="decimal"/>
      <w:lvlText w:val="%1."/>
      <w:lvlJc w:val="left"/>
      <w:pPr>
        <w:ind w:left="720" w:hanging="360"/>
      </w:pPr>
    </w:lvl>
    <w:lvl w:ilvl="1" w:tplc="94480C64">
      <w:start w:val="1"/>
      <w:numFmt w:val="lowerLetter"/>
      <w:lvlText w:val="%2."/>
      <w:lvlJc w:val="left"/>
      <w:pPr>
        <w:ind w:left="1440" w:hanging="360"/>
      </w:pPr>
    </w:lvl>
    <w:lvl w:ilvl="2" w:tplc="AF06E9F4">
      <w:start w:val="1"/>
      <w:numFmt w:val="lowerRoman"/>
      <w:lvlText w:val="%3."/>
      <w:lvlJc w:val="right"/>
      <w:pPr>
        <w:ind w:left="2160" w:hanging="180"/>
      </w:pPr>
    </w:lvl>
    <w:lvl w:ilvl="3" w:tplc="BD7A8B18">
      <w:start w:val="1"/>
      <w:numFmt w:val="decimal"/>
      <w:lvlText w:val="%4."/>
      <w:lvlJc w:val="left"/>
      <w:pPr>
        <w:ind w:left="2880" w:hanging="360"/>
      </w:pPr>
    </w:lvl>
    <w:lvl w:ilvl="4" w:tplc="B7E200A4">
      <w:start w:val="1"/>
      <w:numFmt w:val="lowerLetter"/>
      <w:lvlText w:val="%5."/>
      <w:lvlJc w:val="left"/>
      <w:pPr>
        <w:ind w:left="3600" w:hanging="360"/>
      </w:pPr>
    </w:lvl>
    <w:lvl w:ilvl="5" w:tplc="CF521564">
      <w:start w:val="1"/>
      <w:numFmt w:val="lowerRoman"/>
      <w:lvlText w:val="%6."/>
      <w:lvlJc w:val="right"/>
      <w:pPr>
        <w:ind w:left="4320" w:hanging="180"/>
      </w:pPr>
    </w:lvl>
    <w:lvl w:ilvl="6" w:tplc="DB5CE61A">
      <w:start w:val="1"/>
      <w:numFmt w:val="decimal"/>
      <w:lvlText w:val="%7."/>
      <w:lvlJc w:val="left"/>
      <w:pPr>
        <w:ind w:left="5040" w:hanging="360"/>
      </w:pPr>
    </w:lvl>
    <w:lvl w:ilvl="7" w:tplc="139A5CC4">
      <w:start w:val="1"/>
      <w:numFmt w:val="lowerLetter"/>
      <w:lvlText w:val="%8."/>
      <w:lvlJc w:val="left"/>
      <w:pPr>
        <w:ind w:left="5760" w:hanging="360"/>
      </w:pPr>
    </w:lvl>
    <w:lvl w:ilvl="8" w:tplc="272406C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BAD5E"/>
    <w:multiLevelType w:val="hybridMultilevel"/>
    <w:tmpl w:val="48CACA48"/>
    <w:lvl w:ilvl="0" w:tplc="BD46BE28">
      <w:start w:val="1"/>
      <w:numFmt w:val="decimal"/>
      <w:lvlText w:val="%1)"/>
      <w:lvlJc w:val="left"/>
      <w:pPr>
        <w:ind w:left="720" w:hanging="360"/>
      </w:pPr>
    </w:lvl>
    <w:lvl w:ilvl="1" w:tplc="96665DE4">
      <w:start w:val="1"/>
      <w:numFmt w:val="lowerLetter"/>
      <w:lvlText w:val="%2."/>
      <w:lvlJc w:val="left"/>
      <w:pPr>
        <w:ind w:left="1440" w:hanging="360"/>
      </w:pPr>
    </w:lvl>
    <w:lvl w:ilvl="2" w:tplc="8B6AC926">
      <w:start w:val="1"/>
      <w:numFmt w:val="lowerRoman"/>
      <w:lvlText w:val="%3."/>
      <w:lvlJc w:val="right"/>
      <w:pPr>
        <w:ind w:left="2160" w:hanging="180"/>
      </w:pPr>
    </w:lvl>
    <w:lvl w:ilvl="3" w:tplc="6BC83200">
      <w:start w:val="1"/>
      <w:numFmt w:val="decimal"/>
      <w:lvlText w:val="%4."/>
      <w:lvlJc w:val="left"/>
      <w:pPr>
        <w:ind w:left="2880" w:hanging="360"/>
      </w:pPr>
    </w:lvl>
    <w:lvl w:ilvl="4" w:tplc="871E00AA">
      <w:start w:val="1"/>
      <w:numFmt w:val="lowerLetter"/>
      <w:lvlText w:val="%5."/>
      <w:lvlJc w:val="left"/>
      <w:pPr>
        <w:ind w:left="3600" w:hanging="360"/>
      </w:pPr>
    </w:lvl>
    <w:lvl w:ilvl="5" w:tplc="BC5466CC">
      <w:start w:val="1"/>
      <w:numFmt w:val="lowerRoman"/>
      <w:lvlText w:val="%6."/>
      <w:lvlJc w:val="right"/>
      <w:pPr>
        <w:ind w:left="4320" w:hanging="180"/>
      </w:pPr>
    </w:lvl>
    <w:lvl w:ilvl="6" w:tplc="FFAE4872">
      <w:start w:val="1"/>
      <w:numFmt w:val="decimal"/>
      <w:lvlText w:val="%7."/>
      <w:lvlJc w:val="left"/>
      <w:pPr>
        <w:ind w:left="5040" w:hanging="360"/>
      </w:pPr>
    </w:lvl>
    <w:lvl w:ilvl="7" w:tplc="C6869F0A">
      <w:start w:val="1"/>
      <w:numFmt w:val="lowerLetter"/>
      <w:lvlText w:val="%8."/>
      <w:lvlJc w:val="left"/>
      <w:pPr>
        <w:ind w:left="5760" w:hanging="360"/>
      </w:pPr>
    </w:lvl>
    <w:lvl w:ilvl="8" w:tplc="E13C441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C47B3"/>
    <w:multiLevelType w:val="hybridMultilevel"/>
    <w:tmpl w:val="935C9D58"/>
    <w:lvl w:ilvl="0" w:tplc="C7F22914">
      <w:start w:val="1"/>
      <w:numFmt w:val="decimal"/>
      <w:lvlText w:val="%1."/>
      <w:lvlJc w:val="left"/>
      <w:pPr>
        <w:ind w:left="720" w:hanging="360"/>
      </w:pPr>
    </w:lvl>
    <w:lvl w:ilvl="1" w:tplc="6C00BD28">
      <w:start w:val="1"/>
      <w:numFmt w:val="lowerLetter"/>
      <w:lvlText w:val="%2."/>
      <w:lvlJc w:val="left"/>
      <w:pPr>
        <w:ind w:left="1440" w:hanging="360"/>
      </w:pPr>
    </w:lvl>
    <w:lvl w:ilvl="2" w:tplc="4710BB9C">
      <w:start w:val="1"/>
      <w:numFmt w:val="lowerRoman"/>
      <w:lvlText w:val="%3."/>
      <w:lvlJc w:val="right"/>
      <w:pPr>
        <w:ind w:left="2160" w:hanging="180"/>
      </w:pPr>
    </w:lvl>
    <w:lvl w:ilvl="3" w:tplc="FAD0B734">
      <w:start w:val="1"/>
      <w:numFmt w:val="decimal"/>
      <w:lvlText w:val="%4."/>
      <w:lvlJc w:val="left"/>
      <w:pPr>
        <w:ind w:left="2880" w:hanging="360"/>
      </w:pPr>
    </w:lvl>
    <w:lvl w:ilvl="4" w:tplc="E6D89F54">
      <w:start w:val="1"/>
      <w:numFmt w:val="lowerLetter"/>
      <w:lvlText w:val="%5."/>
      <w:lvlJc w:val="left"/>
      <w:pPr>
        <w:ind w:left="3600" w:hanging="360"/>
      </w:pPr>
    </w:lvl>
    <w:lvl w:ilvl="5" w:tplc="D23ABCD8">
      <w:start w:val="1"/>
      <w:numFmt w:val="lowerRoman"/>
      <w:lvlText w:val="%6."/>
      <w:lvlJc w:val="right"/>
      <w:pPr>
        <w:ind w:left="4320" w:hanging="180"/>
      </w:pPr>
    </w:lvl>
    <w:lvl w:ilvl="6" w:tplc="5DFAC832">
      <w:start w:val="1"/>
      <w:numFmt w:val="decimal"/>
      <w:lvlText w:val="%7."/>
      <w:lvlJc w:val="left"/>
      <w:pPr>
        <w:ind w:left="5040" w:hanging="360"/>
      </w:pPr>
    </w:lvl>
    <w:lvl w:ilvl="7" w:tplc="9C5618F4">
      <w:start w:val="1"/>
      <w:numFmt w:val="lowerLetter"/>
      <w:lvlText w:val="%8."/>
      <w:lvlJc w:val="left"/>
      <w:pPr>
        <w:ind w:left="5760" w:hanging="360"/>
      </w:pPr>
    </w:lvl>
    <w:lvl w:ilvl="8" w:tplc="99283FE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2244EA"/>
    <w:multiLevelType w:val="hybridMultilevel"/>
    <w:tmpl w:val="1C24047A"/>
    <w:lvl w:ilvl="0" w:tplc="12D4C64A">
      <w:start w:val="2"/>
      <w:numFmt w:val="decimal"/>
      <w:lvlText w:val="%1."/>
      <w:lvlJc w:val="left"/>
      <w:pPr>
        <w:ind w:left="720" w:hanging="360"/>
      </w:pPr>
    </w:lvl>
    <w:lvl w:ilvl="1" w:tplc="85429D3E">
      <w:start w:val="1"/>
      <w:numFmt w:val="lowerLetter"/>
      <w:lvlText w:val="%2."/>
      <w:lvlJc w:val="left"/>
      <w:pPr>
        <w:ind w:left="1440" w:hanging="360"/>
      </w:pPr>
    </w:lvl>
    <w:lvl w:ilvl="2" w:tplc="C046C196">
      <w:start w:val="1"/>
      <w:numFmt w:val="lowerRoman"/>
      <w:lvlText w:val="%3."/>
      <w:lvlJc w:val="right"/>
      <w:pPr>
        <w:ind w:left="2160" w:hanging="180"/>
      </w:pPr>
    </w:lvl>
    <w:lvl w:ilvl="3" w:tplc="389644F4">
      <w:start w:val="1"/>
      <w:numFmt w:val="decimal"/>
      <w:lvlText w:val="%4."/>
      <w:lvlJc w:val="left"/>
      <w:pPr>
        <w:ind w:left="2880" w:hanging="360"/>
      </w:pPr>
    </w:lvl>
    <w:lvl w:ilvl="4" w:tplc="97725A7A">
      <w:start w:val="1"/>
      <w:numFmt w:val="lowerLetter"/>
      <w:lvlText w:val="%5."/>
      <w:lvlJc w:val="left"/>
      <w:pPr>
        <w:ind w:left="3600" w:hanging="360"/>
      </w:pPr>
    </w:lvl>
    <w:lvl w:ilvl="5" w:tplc="57B647DE">
      <w:start w:val="1"/>
      <w:numFmt w:val="lowerRoman"/>
      <w:lvlText w:val="%6."/>
      <w:lvlJc w:val="right"/>
      <w:pPr>
        <w:ind w:left="4320" w:hanging="180"/>
      </w:pPr>
    </w:lvl>
    <w:lvl w:ilvl="6" w:tplc="74C65536">
      <w:start w:val="1"/>
      <w:numFmt w:val="decimal"/>
      <w:lvlText w:val="%7."/>
      <w:lvlJc w:val="left"/>
      <w:pPr>
        <w:ind w:left="5040" w:hanging="360"/>
      </w:pPr>
    </w:lvl>
    <w:lvl w:ilvl="7" w:tplc="76E48DB2">
      <w:start w:val="1"/>
      <w:numFmt w:val="lowerLetter"/>
      <w:lvlText w:val="%8."/>
      <w:lvlJc w:val="left"/>
      <w:pPr>
        <w:ind w:left="5760" w:hanging="360"/>
      </w:pPr>
    </w:lvl>
    <w:lvl w:ilvl="8" w:tplc="5318266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D9EC1"/>
    <w:multiLevelType w:val="hybridMultilevel"/>
    <w:tmpl w:val="768672FE"/>
    <w:lvl w:ilvl="0" w:tplc="EDFC8584">
      <w:start w:val="1"/>
      <w:numFmt w:val="decimal"/>
      <w:lvlText w:val="%1."/>
      <w:lvlJc w:val="left"/>
      <w:pPr>
        <w:ind w:left="720" w:hanging="360"/>
      </w:pPr>
    </w:lvl>
    <w:lvl w:ilvl="1" w:tplc="984C173E">
      <w:start w:val="1"/>
      <w:numFmt w:val="lowerLetter"/>
      <w:lvlText w:val="%2."/>
      <w:lvlJc w:val="left"/>
      <w:pPr>
        <w:ind w:left="1440" w:hanging="360"/>
      </w:pPr>
    </w:lvl>
    <w:lvl w:ilvl="2" w:tplc="0916F5A4">
      <w:start w:val="1"/>
      <w:numFmt w:val="lowerRoman"/>
      <w:lvlText w:val="%3."/>
      <w:lvlJc w:val="right"/>
      <w:pPr>
        <w:ind w:left="2160" w:hanging="180"/>
      </w:pPr>
    </w:lvl>
    <w:lvl w:ilvl="3" w:tplc="3DAC590E">
      <w:start w:val="1"/>
      <w:numFmt w:val="decimal"/>
      <w:lvlText w:val="%4."/>
      <w:lvlJc w:val="left"/>
      <w:pPr>
        <w:ind w:left="2880" w:hanging="360"/>
      </w:pPr>
    </w:lvl>
    <w:lvl w:ilvl="4" w:tplc="E00A6EAA">
      <w:start w:val="1"/>
      <w:numFmt w:val="lowerLetter"/>
      <w:lvlText w:val="%5."/>
      <w:lvlJc w:val="left"/>
      <w:pPr>
        <w:ind w:left="3600" w:hanging="360"/>
      </w:pPr>
    </w:lvl>
    <w:lvl w:ilvl="5" w:tplc="FD180FBE">
      <w:start w:val="1"/>
      <w:numFmt w:val="lowerRoman"/>
      <w:lvlText w:val="%6."/>
      <w:lvlJc w:val="right"/>
      <w:pPr>
        <w:ind w:left="4320" w:hanging="180"/>
      </w:pPr>
    </w:lvl>
    <w:lvl w:ilvl="6" w:tplc="2F44A72E">
      <w:start w:val="1"/>
      <w:numFmt w:val="decimal"/>
      <w:lvlText w:val="%7."/>
      <w:lvlJc w:val="left"/>
      <w:pPr>
        <w:ind w:left="5040" w:hanging="360"/>
      </w:pPr>
    </w:lvl>
    <w:lvl w:ilvl="7" w:tplc="1012DDF6">
      <w:start w:val="1"/>
      <w:numFmt w:val="lowerLetter"/>
      <w:lvlText w:val="%8."/>
      <w:lvlJc w:val="left"/>
      <w:pPr>
        <w:ind w:left="5760" w:hanging="360"/>
      </w:pPr>
    </w:lvl>
    <w:lvl w:ilvl="8" w:tplc="CAC43E6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20355"/>
    <w:multiLevelType w:val="hybridMultilevel"/>
    <w:tmpl w:val="10142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224A0"/>
    <w:multiLevelType w:val="hybridMultilevel"/>
    <w:tmpl w:val="741E3F10"/>
    <w:lvl w:ilvl="0" w:tplc="A0AC8BDE">
      <w:start w:val="2"/>
      <w:numFmt w:val="decimal"/>
      <w:lvlText w:val="%1."/>
      <w:lvlJc w:val="left"/>
      <w:pPr>
        <w:ind w:left="720" w:hanging="360"/>
      </w:pPr>
    </w:lvl>
    <w:lvl w:ilvl="1" w:tplc="301E7682">
      <w:start w:val="1"/>
      <w:numFmt w:val="lowerLetter"/>
      <w:lvlText w:val="%2."/>
      <w:lvlJc w:val="left"/>
      <w:pPr>
        <w:ind w:left="1440" w:hanging="360"/>
      </w:pPr>
    </w:lvl>
    <w:lvl w:ilvl="2" w:tplc="D86C3648">
      <w:start w:val="1"/>
      <w:numFmt w:val="lowerRoman"/>
      <w:lvlText w:val="%3."/>
      <w:lvlJc w:val="right"/>
      <w:pPr>
        <w:ind w:left="2160" w:hanging="180"/>
      </w:pPr>
    </w:lvl>
    <w:lvl w:ilvl="3" w:tplc="B72C89FC">
      <w:start w:val="1"/>
      <w:numFmt w:val="decimal"/>
      <w:lvlText w:val="%4."/>
      <w:lvlJc w:val="left"/>
      <w:pPr>
        <w:ind w:left="2880" w:hanging="360"/>
      </w:pPr>
    </w:lvl>
    <w:lvl w:ilvl="4" w:tplc="F4A2B508">
      <w:start w:val="1"/>
      <w:numFmt w:val="lowerLetter"/>
      <w:lvlText w:val="%5."/>
      <w:lvlJc w:val="left"/>
      <w:pPr>
        <w:ind w:left="3600" w:hanging="360"/>
      </w:pPr>
    </w:lvl>
    <w:lvl w:ilvl="5" w:tplc="828A7CB8">
      <w:start w:val="1"/>
      <w:numFmt w:val="lowerRoman"/>
      <w:lvlText w:val="%6."/>
      <w:lvlJc w:val="right"/>
      <w:pPr>
        <w:ind w:left="4320" w:hanging="180"/>
      </w:pPr>
    </w:lvl>
    <w:lvl w:ilvl="6" w:tplc="FBF20304">
      <w:start w:val="1"/>
      <w:numFmt w:val="decimal"/>
      <w:lvlText w:val="%7."/>
      <w:lvlJc w:val="left"/>
      <w:pPr>
        <w:ind w:left="5040" w:hanging="360"/>
      </w:pPr>
    </w:lvl>
    <w:lvl w:ilvl="7" w:tplc="F3906FB4">
      <w:start w:val="1"/>
      <w:numFmt w:val="lowerLetter"/>
      <w:lvlText w:val="%8."/>
      <w:lvlJc w:val="left"/>
      <w:pPr>
        <w:ind w:left="5760" w:hanging="360"/>
      </w:pPr>
    </w:lvl>
    <w:lvl w:ilvl="8" w:tplc="DF4635B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9463A"/>
    <w:multiLevelType w:val="hybridMultilevel"/>
    <w:tmpl w:val="DED89B38"/>
    <w:lvl w:ilvl="0" w:tplc="180E42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1E8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440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69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12C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4840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9A8D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CEF2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3A90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84C2E"/>
    <w:multiLevelType w:val="hybridMultilevel"/>
    <w:tmpl w:val="68981A44"/>
    <w:lvl w:ilvl="0" w:tplc="1A0A5976">
      <w:start w:val="3"/>
      <w:numFmt w:val="decimal"/>
      <w:lvlText w:val="%1."/>
      <w:lvlJc w:val="left"/>
      <w:pPr>
        <w:ind w:left="720" w:hanging="360"/>
      </w:pPr>
    </w:lvl>
    <w:lvl w:ilvl="1" w:tplc="9E549DA2">
      <w:start w:val="1"/>
      <w:numFmt w:val="lowerLetter"/>
      <w:lvlText w:val="%2."/>
      <w:lvlJc w:val="left"/>
      <w:pPr>
        <w:ind w:left="1440" w:hanging="360"/>
      </w:pPr>
    </w:lvl>
    <w:lvl w:ilvl="2" w:tplc="BB3C9476">
      <w:start w:val="1"/>
      <w:numFmt w:val="lowerRoman"/>
      <w:lvlText w:val="%3."/>
      <w:lvlJc w:val="right"/>
      <w:pPr>
        <w:ind w:left="2160" w:hanging="180"/>
      </w:pPr>
    </w:lvl>
    <w:lvl w:ilvl="3" w:tplc="00D2B3A8">
      <w:start w:val="1"/>
      <w:numFmt w:val="decimal"/>
      <w:lvlText w:val="%4."/>
      <w:lvlJc w:val="left"/>
      <w:pPr>
        <w:ind w:left="2880" w:hanging="360"/>
      </w:pPr>
    </w:lvl>
    <w:lvl w:ilvl="4" w:tplc="A7A866F6">
      <w:start w:val="1"/>
      <w:numFmt w:val="lowerLetter"/>
      <w:lvlText w:val="%5."/>
      <w:lvlJc w:val="left"/>
      <w:pPr>
        <w:ind w:left="3600" w:hanging="360"/>
      </w:pPr>
    </w:lvl>
    <w:lvl w:ilvl="5" w:tplc="87B473BE">
      <w:start w:val="1"/>
      <w:numFmt w:val="lowerRoman"/>
      <w:lvlText w:val="%6."/>
      <w:lvlJc w:val="right"/>
      <w:pPr>
        <w:ind w:left="4320" w:hanging="180"/>
      </w:pPr>
    </w:lvl>
    <w:lvl w:ilvl="6" w:tplc="A2400948">
      <w:start w:val="1"/>
      <w:numFmt w:val="decimal"/>
      <w:lvlText w:val="%7."/>
      <w:lvlJc w:val="left"/>
      <w:pPr>
        <w:ind w:left="5040" w:hanging="360"/>
      </w:pPr>
    </w:lvl>
    <w:lvl w:ilvl="7" w:tplc="612095C4">
      <w:start w:val="1"/>
      <w:numFmt w:val="lowerLetter"/>
      <w:lvlText w:val="%8."/>
      <w:lvlJc w:val="left"/>
      <w:pPr>
        <w:ind w:left="5760" w:hanging="360"/>
      </w:pPr>
    </w:lvl>
    <w:lvl w:ilvl="8" w:tplc="0EE0082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90442"/>
    <w:multiLevelType w:val="hybridMultilevel"/>
    <w:tmpl w:val="E8CA481E"/>
    <w:lvl w:ilvl="0" w:tplc="3F4227A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0E1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24E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AE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091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FA2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7A21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44E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E8F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57040"/>
    <w:multiLevelType w:val="hybridMultilevel"/>
    <w:tmpl w:val="45FC4FAE"/>
    <w:lvl w:ilvl="0" w:tplc="50D68352">
      <w:start w:val="2"/>
      <w:numFmt w:val="decimal"/>
      <w:lvlText w:val="%1."/>
      <w:lvlJc w:val="left"/>
      <w:pPr>
        <w:ind w:left="720" w:hanging="360"/>
      </w:pPr>
    </w:lvl>
    <w:lvl w:ilvl="1" w:tplc="87625D82">
      <w:start w:val="1"/>
      <w:numFmt w:val="lowerLetter"/>
      <w:lvlText w:val="%2."/>
      <w:lvlJc w:val="left"/>
      <w:pPr>
        <w:ind w:left="1440" w:hanging="360"/>
      </w:pPr>
    </w:lvl>
    <w:lvl w:ilvl="2" w:tplc="AEC65148">
      <w:start w:val="1"/>
      <w:numFmt w:val="lowerRoman"/>
      <w:lvlText w:val="%3."/>
      <w:lvlJc w:val="right"/>
      <w:pPr>
        <w:ind w:left="2160" w:hanging="180"/>
      </w:pPr>
    </w:lvl>
    <w:lvl w:ilvl="3" w:tplc="9AC646BC">
      <w:start w:val="1"/>
      <w:numFmt w:val="decimal"/>
      <w:lvlText w:val="%4."/>
      <w:lvlJc w:val="left"/>
      <w:pPr>
        <w:ind w:left="2880" w:hanging="360"/>
      </w:pPr>
    </w:lvl>
    <w:lvl w:ilvl="4" w:tplc="1DCA2F58">
      <w:start w:val="1"/>
      <w:numFmt w:val="lowerLetter"/>
      <w:lvlText w:val="%5."/>
      <w:lvlJc w:val="left"/>
      <w:pPr>
        <w:ind w:left="3600" w:hanging="360"/>
      </w:pPr>
    </w:lvl>
    <w:lvl w:ilvl="5" w:tplc="912A68B4">
      <w:start w:val="1"/>
      <w:numFmt w:val="lowerRoman"/>
      <w:lvlText w:val="%6."/>
      <w:lvlJc w:val="right"/>
      <w:pPr>
        <w:ind w:left="4320" w:hanging="180"/>
      </w:pPr>
    </w:lvl>
    <w:lvl w:ilvl="6" w:tplc="1A76714A">
      <w:start w:val="1"/>
      <w:numFmt w:val="decimal"/>
      <w:lvlText w:val="%7."/>
      <w:lvlJc w:val="left"/>
      <w:pPr>
        <w:ind w:left="5040" w:hanging="360"/>
      </w:pPr>
    </w:lvl>
    <w:lvl w:ilvl="7" w:tplc="C0D42822">
      <w:start w:val="1"/>
      <w:numFmt w:val="lowerLetter"/>
      <w:lvlText w:val="%8."/>
      <w:lvlJc w:val="left"/>
      <w:pPr>
        <w:ind w:left="5760" w:hanging="360"/>
      </w:pPr>
    </w:lvl>
    <w:lvl w:ilvl="8" w:tplc="128845C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CF1C55"/>
    <w:multiLevelType w:val="hybridMultilevel"/>
    <w:tmpl w:val="512C7920"/>
    <w:lvl w:ilvl="0" w:tplc="54DE37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C4A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00B9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DC7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E6F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38C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EE31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B2D6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46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392295">
    <w:abstractNumId w:val="2"/>
  </w:num>
  <w:num w:numId="2" w16cid:durableId="816654181">
    <w:abstractNumId w:val="11"/>
  </w:num>
  <w:num w:numId="3" w16cid:durableId="164783777">
    <w:abstractNumId w:val="5"/>
  </w:num>
  <w:num w:numId="4" w16cid:durableId="1871842283">
    <w:abstractNumId w:val="14"/>
  </w:num>
  <w:num w:numId="5" w16cid:durableId="2064674754">
    <w:abstractNumId w:val="13"/>
  </w:num>
  <w:num w:numId="6" w16cid:durableId="1056515142">
    <w:abstractNumId w:val="15"/>
  </w:num>
  <w:num w:numId="7" w16cid:durableId="1433546149">
    <w:abstractNumId w:val="1"/>
  </w:num>
  <w:num w:numId="8" w16cid:durableId="1065763441">
    <w:abstractNumId w:val="3"/>
  </w:num>
  <w:num w:numId="9" w16cid:durableId="438378061">
    <w:abstractNumId w:val="8"/>
  </w:num>
  <w:num w:numId="10" w16cid:durableId="470487485">
    <w:abstractNumId w:val="0"/>
  </w:num>
  <w:num w:numId="11" w16cid:durableId="882792819">
    <w:abstractNumId w:val="12"/>
  </w:num>
  <w:num w:numId="12" w16cid:durableId="1644119725">
    <w:abstractNumId w:val="16"/>
  </w:num>
  <w:num w:numId="13" w16cid:durableId="533153016">
    <w:abstractNumId w:val="4"/>
  </w:num>
  <w:num w:numId="14" w16cid:durableId="794954349">
    <w:abstractNumId w:val="10"/>
  </w:num>
  <w:num w:numId="15" w16cid:durableId="974749319">
    <w:abstractNumId w:val="9"/>
  </w:num>
  <w:num w:numId="16" w16cid:durableId="1490362790">
    <w:abstractNumId w:val="7"/>
  </w:num>
  <w:num w:numId="17" w16cid:durableId="4522910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48"/>
    <w:rsid w:val="00001E48"/>
    <w:rsid w:val="002F33F1"/>
    <w:rsid w:val="0038323E"/>
    <w:rsid w:val="003C77B2"/>
    <w:rsid w:val="003D08AF"/>
    <w:rsid w:val="00467F7D"/>
    <w:rsid w:val="004B0477"/>
    <w:rsid w:val="007E0CA2"/>
    <w:rsid w:val="008622E6"/>
    <w:rsid w:val="00887B3D"/>
    <w:rsid w:val="008D03FE"/>
    <w:rsid w:val="009568C4"/>
    <w:rsid w:val="009840C0"/>
    <w:rsid w:val="009E416B"/>
    <w:rsid w:val="00A3043D"/>
    <w:rsid w:val="00A92451"/>
    <w:rsid w:val="00C93579"/>
    <w:rsid w:val="00D45B09"/>
    <w:rsid w:val="00DB77B0"/>
    <w:rsid w:val="00E43FC9"/>
    <w:rsid w:val="00E476FE"/>
    <w:rsid w:val="00FC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A28BA"/>
  <w15:chartTrackingRefBased/>
  <w15:docId w15:val="{D91E231F-DCAD-40B0-8A85-C6CC41F8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E48"/>
  </w:style>
  <w:style w:type="paragraph" w:styleId="Heading1">
    <w:name w:val="heading 1"/>
    <w:basedOn w:val="Normal"/>
    <w:next w:val="Normal"/>
    <w:link w:val="Heading1Char"/>
    <w:uiPriority w:val="9"/>
    <w:qFormat/>
    <w:rsid w:val="00001E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E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E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1E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rsid w:val="00001E48"/>
    <w:pPr>
      <w:spacing w:beforeLines="1" w:afterLines="1" w:line="240" w:lineRule="auto"/>
    </w:pPr>
    <w:rPr>
      <w:rFonts w:ascii="Times" w:hAnsi="Times" w:cs="Times New Roman"/>
      <w:sz w:val="20"/>
      <w:szCs w:val="20"/>
    </w:rPr>
  </w:style>
  <w:style w:type="paragraph" w:customStyle="1" w:styleId="paragraph">
    <w:name w:val="paragraph"/>
    <w:basedOn w:val="Normal"/>
    <w:rsid w:val="00001E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01E48"/>
  </w:style>
  <w:style w:type="character" w:customStyle="1" w:styleId="eop">
    <w:name w:val="eop"/>
    <w:basedOn w:val="DefaultParagraphFont"/>
    <w:rsid w:val="00001E48"/>
  </w:style>
  <w:style w:type="table" w:styleId="TableGrid">
    <w:name w:val="Table Grid"/>
    <w:basedOn w:val="TableNormal"/>
    <w:uiPriority w:val="59"/>
    <w:rsid w:val="00001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001E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0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03FE"/>
  </w:style>
  <w:style w:type="paragraph" w:styleId="Footer">
    <w:name w:val="footer"/>
    <w:basedOn w:val="Normal"/>
    <w:link w:val="FooterChar"/>
    <w:uiPriority w:val="99"/>
    <w:unhideWhenUsed/>
    <w:rsid w:val="008D03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0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</Pages>
  <Words>4442</Words>
  <Characters>25324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 Sydney</Company>
  <LinksUpToDate>false</LinksUpToDate>
  <CharactersWithSpaces>29707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Economidis</dc:creator>
  <cp:keywords/>
  <dc:description/>
  <cp:lastModifiedBy>George Economidis</cp:lastModifiedBy>
  <cp:revision>14</cp:revision>
  <dcterms:created xsi:type="dcterms:W3CDTF">2022-08-22T03:44:00Z</dcterms:created>
  <dcterms:modified xsi:type="dcterms:W3CDTF">2023-05-09T03:25:00Z</dcterms:modified>
</cp:coreProperties>
</file>