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8044815" cy="4919980"/>
            <wp:effectExtent l="0" t="0" r="13335" b="13970"/>
            <wp:docPr id="83512724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S9. Bond angle  at DFT/B3PW91/6-311G(d,p) and DFT/WB97XD/6-311G(d,p) compared to XRD</w:t>
      </w:r>
    </w:p>
    <w:bookmarkEnd w:id="0"/>
    <w:p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DC0"/>
    <w:rsid w:val="0035547C"/>
    <w:rsid w:val="003A013D"/>
    <w:rsid w:val="00663DC0"/>
    <w:rsid w:val="00CC0D63"/>
    <w:rsid w:val="00F95F1E"/>
    <w:rsid w:val="215B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autoRedefine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autoRedefine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autoRedefine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19"/>
    <w:autoRedefine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autoRedefine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autoRedefine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autoRedefine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autoRedefine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autoRedefine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autoRedefine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autoRedefine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autoRedefine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autoRedefine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autoRedefine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autoRedefine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autoRedefine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autoRedefine/>
    <w:qFormat/>
    <w:uiPriority w:val="2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autoRedefine/>
    <w:qFormat/>
    <w:uiPriority w:val="34"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29">
    <w:name w:val="Intense Emphasis"/>
    <w:basedOn w:val="11"/>
    <w:autoRedefine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4"/>
      <w:szCs w:val="24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autoRedefine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D\paper\agrody\paper%2011-9m6n2_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ln>
                  <a:solidFill>
                    <a:schemeClr val="tx1"/>
                  </a:solidFill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Bond angle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517343158295125"/>
          <c:y val="0.014982581230005"/>
          <c:w val="0.926131022160252"/>
          <c:h val="0.6952991678827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Sheet7!$AC$133</c:f>
              <c:strCache>
                <c:ptCount val="1"/>
                <c:pt idx="0">
                  <c:v>SC-XRD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Sheet7!$AB$134:$AB$178</c:f>
              <c:strCache>
                <c:ptCount val="45"/>
                <c:pt idx="0">
                  <c:v>C(48)-C(47)-O(5)</c:v>
                </c:pt>
                <c:pt idx="1">
                  <c:v>C(48)-C(47)-O(4)</c:v>
                </c:pt>
                <c:pt idx="2">
                  <c:v>O(5)-C(47)-O(4)</c:v>
                </c:pt>
                <c:pt idx="3">
                  <c:v>C(43)-C(45)-C(37)</c:v>
                </c:pt>
                <c:pt idx="4">
                  <c:v>C(45)-C(43)-C(42)</c:v>
                </c:pt>
                <c:pt idx="5">
                  <c:v>C(43)-C(42)-C(40)</c:v>
                </c:pt>
                <c:pt idx="6">
                  <c:v>C(43)-C(42)-Cl(1)</c:v>
                </c:pt>
                <c:pt idx="7">
                  <c:v>C(40)-C(42)-Cl(1)</c:v>
                </c:pt>
                <c:pt idx="8">
                  <c:v>C(42)-C(40)-C(38)</c:v>
                </c:pt>
                <c:pt idx="9">
                  <c:v>C(40)-C(38)-C(37)</c:v>
                </c:pt>
                <c:pt idx="10">
                  <c:v>C(45)-C(37)-C(38)</c:v>
                </c:pt>
                <c:pt idx="11">
                  <c:v>C(45)-C(37)-C(10)</c:v>
                </c:pt>
                <c:pt idx="12">
                  <c:v>C(38)-C(37)-C(10)</c:v>
                </c:pt>
                <c:pt idx="13">
                  <c:v>C(9)-C(36)-N(7)</c:v>
                </c:pt>
                <c:pt idx="14">
                  <c:v>C(32)-C(29)-O(3)</c:v>
                </c:pt>
                <c:pt idx="15">
                  <c:v>N(6)-C(27)-O(3)</c:v>
                </c:pt>
                <c:pt idx="16">
                  <c:v>C(24)-C(26)-C(12)</c:v>
                </c:pt>
                <c:pt idx="17">
                  <c:v>C(24)-C(26)-O(2)</c:v>
                </c:pt>
                <c:pt idx="18">
                  <c:v>C(12)-C(26)-O(2)</c:v>
                </c:pt>
                <c:pt idx="19">
                  <c:v>C(26)-C(24)-C(22)</c:v>
                </c:pt>
                <c:pt idx="20">
                  <c:v>C(24)-C(22)-C(21)</c:v>
                </c:pt>
                <c:pt idx="21">
                  <c:v>C(22)-C(21)-C(19)</c:v>
                </c:pt>
                <c:pt idx="22">
                  <c:v>C(22)-C(21)-C(13)</c:v>
                </c:pt>
                <c:pt idx="23">
                  <c:v>C(19)-C(21)-C(13)</c:v>
                </c:pt>
                <c:pt idx="24">
                  <c:v>C(21)-C(19)-C(17)</c:v>
                </c:pt>
                <c:pt idx="25">
                  <c:v>C(19)-C(17)-C(16)</c:v>
                </c:pt>
                <c:pt idx="26">
                  <c:v>C(17)-C(16)-C(14)</c:v>
                </c:pt>
                <c:pt idx="27">
                  <c:v>C(17)-C(16)-O(4)</c:v>
                </c:pt>
                <c:pt idx="28">
                  <c:v>C(14)-C(16)-O(4)</c:v>
                </c:pt>
                <c:pt idx="29">
                  <c:v>C(16)-C(14)-C(13)</c:v>
                </c:pt>
                <c:pt idx="30">
                  <c:v>C(21)-C(13)-C(14)</c:v>
                </c:pt>
                <c:pt idx="31">
                  <c:v>C(21)-C(13)-C(12)</c:v>
                </c:pt>
                <c:pt idx="32">
                  <c:v>C(14)-C(13)-C(12)</c:v>
                </c:pt>
                <c:pt idx="33">
                  <c:v>C(13)-C(12)-C(26)</c:v>
                </c:pt>
                <c:pt idx="34">
                  <c:v>C(13)-C(12)-C(10)</c:v>
                </c:pt>
                <c:pt idx="35">
                  <c:v>C(26)-C(12)-C(10)</c:v>
                </c:pt>
                <c:pt idx="36">
                  <c:v>C(37)-C(10)-C(12)</c:v>
                </c:pt>
                <c:pt idx="37">
                  <c:v>C(37)-C(10)-C(9)</c:v>
                </c:pt>
                <c:pt idx="38">
                  <c:v>C(12)-C(10)-C(9)</c:v>
                </c:pt>
                <c:pt idx="39">
                  <c:v>C(10)-C(9)-C(36)</c:v>
                </c:pt>
                <c:pt idx="40">
                  <c:v>C(10)-C(9)-C(8)</c:v>
                </c:pt>
                <c:pt idx="41">
                  <c:v>C(36)-C(9)-C(8)</c:v>
                </c:pt>
                <c:pt idx="42">
                  <c:v>C(9)-C(8)-N(6)</c:v>
                </c:pt>
                <c:pt idx="43">
                  <c:v>C(9)-C(8)-O(2)</c:v>
                </c:pt>
                <c:pt idx="44">
                  <c:v>N(6)-C(8)-O(2)</c:v>
                </c:pt>
              </c:strCache>
            </c:strRef>
          </c:cat>
          <c:val>
            <c:numRef>
              <c:f>Sheet7!$AC$134:$AC$178</c:f>
              <c:numCache>
                <c:formatCode>General</c:formatCode>
                <c:ptCount val="45"/>
                <c:pt idx="0">
                  <c:v>133.181445</c:v>
                </c:pt>
                <c:pt idx="1">
                  <c:v>120.56865</c:v>
                </c:pt>
                <c:pt idx="2">
                  <c:v>129.64884</c:v>
                </c:pt>
                <c:pt idx="3">
                  <c:v>128.61366</c:v>
                </c:pt>
                <c:pt idx="4">
                  <c:v>126.940545</c:v>
                </c:pt>
                <c:pt idx="5">
                  <c:v>129.34425</c:v>
                </c:pt>
                <c:pt idx="6">
                  <c:v>127.666875</c:v>
                </c:pt>
                <c:pt idx="7">
                  <c:v>126.388875</c:v>
                </c:pt>
                <c:pt idx="8">
                  <c:v>126.5433</c:v>
                </c:pt>
                <c:pt idx="9">
                  <c:v>129.179175</c:v>
                </c:pt>
                <c:pt idx="10">
                  <c:v>126.160965</c:v>
                </c:pt>
                <c:pt idx="11">
                  <c:v>127.96827</c:v>
                </c:pt>
                <c:pt idx="12">
                  <c:v>129.21432</c:v>
                </c:pt>
                <c:pt idx="13">
                  <c:v>185.575185</c:v>
                </c:pt>
                <c:pt idx="14">
                  <c:v>114.63234</c:v>
                </c:pt>
                <c:pt idx="15">
                  <c:v>131.104695</c:v>
                </c:pt>
                <c:pt idx="16">
                  <c:v>130.93749</c:v>
                </c:pt>
                <c:pt idx="17">
                  <c:v>121.002105</c:v>
                </c:pt>
                <c:pt idx="18">
                  <c:v>131.439105</c:v>
                </c:pt>
                <c:pt idx="19">
                  <c:v>127.05237</c:v>
                </c:pt>
                <c:pt idx="20">
                  <c:v>128.448585</c:v>
                </c:pt>
                <c:pt idx="21">
                  <c:v>129.558315</c:v>
                </c:pt>
                <c:pt idx="22">
                  <c:v>127.189755</c:v>
                </c:pt>
                <c:pt idx="23">
                  <c:v>126.64341</c:v>
                </c:pt>
                <c:pt idx="24">
                  <c:v>129.08226</c:v>
                </c:pt>
                <c:pt idx="25">
                  <c:v>127.62534</c:v>
                </c:pt>
                <c:pt idx="26">
                  <c:v>129.30378</c:v>
                </c:pt>
                <c:pt idx="27">
                  <c:v>124.848885</c:v>
                </c:pt>
                <c:pt idx="28">
                  <c:v>129.06948</c:v>
                </c:pt>
                <c:pt idx="29">
                  <c:v>127.564635</c:v>
                </c:pt>
                <c:pt idx="30">
                  <c:v>126.557145</c:v>
                </c:pt>
                <c:pt idx="31">
                  <c:v>126.82872</c:v>
                </c:pt>
                <c:pt idx="32">
                  <c:v>129.977925</c:v>
                </c:pt>
                <c:pt idx="33">
                  <c:v>126.25788</c:v>
                </c:pt>
                <c:pt idx="34">
                  <c:v>128.902275</c:v>
                </c:pt>
                <c:pt idx="35">
                  <c:v>128.028975</c:v>
                </c:pt>
                <c:pt idx="36">
                  <c:v>118.29807</c:v>
                </c:pt>
                <c:pt idx="37">
                  <c:v>116.79429</c:v>
                </c:pt>
                <c:pt idx="38">
                  <c:v>116.4045</c:v>
                </c:pt>
                <c:pt idx="39">
                  <c:v>124.356855</c:v>
                </c:pt>
                <c:pt idx="40">
                  <c:v>130.89276</c:v>
                </c:pt>
                <c:pt idx="41">
                  <c:v>128.03217</c:v>
                </c:pt>
                <c:pt idx="42">
                  <c:v>130.65207</c:v>
                </c:pt>
                <c:pt idx="43">
                  <c:v>129.701025</c:v>
                </c:pt>
                <c:pt idx="44">
                  <c:v>123.046905</c:v>
                </c:pt>
              </c:numCache>
            </c:numRef>
          </c:val>
        </c:ser>
        <c:ser>
          <c:idx val="1"/>
          <c:order val="1"/>
          <c:tx>
            <c:strRef>
              <c:f>Sheet7!$AD$133</c:f>
              <c:strCache>
                <c:ptCount val="1"/>
                <c:pt idx="0">
                  <c:v>WB97XD/6-311G(d,p)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Sheet7!$AB$134:$AB$178</c:f>
              <c:strCache>
                <c:ptCount val="45"/>
                <c:pt idx="0">
                  <c:v>C(48)-C(47)-O(5)</c:v>
                </c:pt>
                <c:pt idx="1">
                  <c:v>C(48)-C(47)-O(4)</c:v>
                </c:pt>
                <c:pt idx="2">
                  <c:v>O(5)-C(47)-O(4)</c:v>
                </c:pt>
                <c:pt idx="3">
                  <c:v>C(43)-C(45)-C(37)</c:v>
                </c:pt>
                <c:pt idx="4">
                  <c:v>C(45)-C(43)-C(42)</c:v>
                </c:pt>
                <c:pt idx="5">
                  <c:v>C(43)-C(42)-C(40)</c:v>
                </c:pt>
                <c:pt idx="6">
                  <c:v>C(43)-C(42)-Cl(1)</c:v>
                </c:pt>
                <c:pt idx="7">
                  <c:v>C(40)-C(42)-Cl(1)</c:v>
                </c:pt>
                <c:pt idx="8">
                  <c:v>C(42)-C(40)-C(38)</c:v>
                </c:pt>
                <c:pt idx="9">
                  <c:v>C(40)-C(38)-C(37)</c:v>
                </c:pt>
                <c:pt idx="10">
                  <c:v>C(45)-C(37)-C(38)</c:v>
                </c:pt>
                <c:pt idx="11">
                  <c:v>C(45)-C(37)-C(10)</c:v>
                </c:pt>
                <c:pt idx="12">
                  <c:v>C(38)-C(37)-C(10)</c:v>
                </c:pt>
                <c:pt idx="13">
                  <c:v>C(9)-C(36)-N(7)</c:v>
                </c:pt>
                <c:pt idx="14">
                  <c:v>C(32)-C(29)-O(3)</c:v>
                </c:pt>
                <c:pt idx="15">
                  <c:v>N(6)-C(27)-O(3)</c:v>
                </c:pt>
                <c:pt idx="16">
                  <c:v>C(24)-C(26)-C(12)</c:v>
                </c:pt>
                <c:pt idx="17">
                  <c:v>C(24)-C(26)-O(2)</c:v>
                </c:pt>
                <c:pt idx="18">
                  <c:v>C(12)-C(26)-O(2)</c:v>
                </c:pt>
                <c:pt idx="19">
                  <c:v>C(26)-C(24)-C(22)</c:v>
                </c:pt>
                <c:pt idx="20">
                  <c:v>C(24)-C(22)-C(21)</c:v>
                </c:pt>
                <c:pt idx="21">
                  <c:v>C(22)-C(21)-C(19)</c:v>
                </c:pt>
                <c:pt idx="22">
                  <c:v>C(22)-C(21)-C(13)</c:v>
                </c:pt>
                <c:pt idx="23">
                  <c:v>C(19)-C(21)-C(13)</c:v>
                </c:pt>
                <c:pt idx="24">
                  <c:v>C(21)-C(19)-C(17)</c:v>
                </c:pt>
                <c:pt idx="25">
                  <c:v>C(19)-C(17)-C(16)</c:v>
                </c:pt>
                <c:pt idx="26">
                  <c:v>C(17)-C(16)-C(14)</c:v>
                </c:pt>
                <c:pt idx="27">
                  <c:v>C(17)-C(16)-O(4)</c:v>
                </c:pt>
                <c:pt idx="28">
                  <c:v>C(14)-C(16)-O(4)</c:v>
                </c:pt>
                <c:pt idx="29">
                  <c:v>C(16)-C(14)-C(13)</c:v>
                </c:pt>
                <c:pt idx="30">
                  <c:v>C(21)-C(13)-C(14)</c:v>
                </c:pt>
                <c:pt idx="31">
                  <c:v>C(21)-C(13)-C(12)</c:v>
                </c:pt>
                <c:pt idx="32">
                  <c:v>C(14)-C(13)-C(12)</c:v>
                </c:pt>
                <c:pt idx="33">
                  <c:v>C(13)-C(12)-C(26)</c:v>
                </c:pt>
                <c:pt idx="34">
                  <c:v>C(13)-C(12)-C(10)</c:v>
                </c:pt>
                <c:pt idx="35">
                  <c:v>C(26)-C(12)-C(10)</c:v>
                </c:pt>
                <c:pt idx="36">
                  <c:v>C(37)-C(10)-C(12)</c:v>
                </c:pt>
                <c:pt idx="37">
                  <c:v>C(37)-C(10)-C(9)</c:v>
                </c:pt>
                <c:pt idx="38">
                  <c:v>C(12)-C(10)-C(9)</c:v>
                </c:pt>
                <c:pt idx="39">
                  <c:v>C(10)-C(9)-C(36)</c:v>
                </c:pt>
                <c:pt idx="40">
                  <c:v>C(10)-C(9)-C(8)</c:v>
                </c:pt>
                <c:pt idx="41">
                  <c:v>C(36)-C(9)-C(8)</c:v>
                </c:pt>
                <c:pt idx="42">
                  <c:v>C(9)-C(8)-N(6)</c:v>
                </c:pt>
                <c:pt idx="43">
                  <c:v>C(9)-C(8)-O(2)</c:v>
                </c:pt>
                <c:pt idx="44">
                  <c:v>N(6)-C(8)-O(2)</c:v>
                </c:pt>
              </c:strCache>
            </c:strRef>
          </c:cat>
          <c:val>
            <c:numRef>
              <c:f>Sheet7!$AD$134:$AD$178</c:f>
              <c:numCache>
                <c:formatCode>General</c:formatCode>
                <c:ptCount val="45"/>
                <c:pt idx="0">
                  <c:v>132.79485</c:v>
                </c:pt>
                <c:pt idx="1">
                  <c:v>116.6175</c:v>
                </c:pt>
                <c:pt idx="2">
                  <c:v>118.002</c:v>
                </c:pt>
                <c:pt idx="3">
                  <c:v>127.8</c:v>
                </c:pt>
                <c:pt idx="4">
                  <c:v>122.475</c:v>
                </c:pt>
                <c:pt idx="5">
                  <c:v>127.796805</c:v>
                </c:pt>
                <c:pt idx="6">
                  <c:v>127.8</c:v>
                </c:pt>
                <c:pt idx="7">
                  <c:v>127.796805</c:v>
                </c:pt>
                <c:pt idx="8">
                  <c:v>127.8</c:v>
                </c:pt>
                <c:pt idx="9">
                  <c:v>127.803195</c:v>
                </c:pt>
                <c:pt idx="10">
                  <c:v>127.79787</c:v>
                </c:pt>
                <c:pt idx="11">
                  <c:v>127.79787</c:v>
                </c:pt>
                <c:pt idx="12">
                  <c:v>127.803195</c:v>
                </c:pt>
                <c:pt idx="13">
                  <c:v>185.308935</c:v>
                </c:pt>
                <c:pt idx="14">
                  <c:v>116.083935</c:v>
                </c:pt>
                <c:pt idx="15">
                  <c:v>129.617955</c:v>
                </c:pt>
                <c:pt idx="16">
                  <c:v>127.743555</c:v>
                </c:pt>
                <c:pt idx="17">
                  <c:v>127.82769</c:v>
                </c:pt>
                <c:pt idx="18">
                  <c:v>127.82769</c:v>
                </c:pt>
                <c:pt idx="19">
                  <c:v>127.513515</c:v>
                </c:pt>
                <c:pt idx="20">
                  <c:v>128.880975</c:v>
                </c:pt>
                <c:pt idx="21">
                  <c:v>129.117405</c:v>
                </c:pt>
                <c:pt idx="22">
                  <c:v>127.14183</c:v>
                </c:pt>
                <c:pt idx="23">
                  <c:v>127.14183</c:v>
                </c:pt>
                <c:pt idx="24">
                  <c:v>132.96525</c:v>
                </c:pt>
                <c:pt idx="25">
                  <c:v>125.217375</c:v>
                </c:pt>
                <c:pt idx="26">
                  <c:v>125.217375</c:v>
                </c:pt>
                <c:pt idx="27">
                  <c:v>125.869155</c:v>
                </c:pt>
                <c:pt idx="28">
                  <c:v>120.853005</c:v>
                </c:pt>
                <c:pt idx="29">
                  <c:v>115.4886</c:v>
                </c:pt>
                <c:pt idx="30">
                  <c:v>115.4886</c:v>
                </c:pt>
                <c:pt idx="31">
                  <c:v>126.631695</c:v>
                </c:pt>
                <c:pt idx="32">
                  <c:v>127.36335</c:v>
                </c:pt>
                <c:pt idx="33">
                  <c:v>129.40602</c:v>
                </c:pt>
                <c:pt idx="34">
                  <c:v>128.75637</c:v>
                </c:pt>
                <c:pt idx="35">
                  <c:v>131.364555</c:v>
                </c:pt>
                <c:pt idx="36">
                  <c:v>123.279075</c:v>
                </c:pt>
                <c:pt idx="37">
                  <c:v>127.69137</c:v>
                </c:pt>
                <c:pt idx="38">
                  <c:v>128.627505</c:v>
                </c:pt>
                <c:pt idx="39">
                  <c:v>127.83621</c:v>
                </c:pt>
                <c:pt idx="40">
                  <c:v>127.739295</c:v>
                </c:pt>
                <c:pt idx="41">
                  <c:v>127.824495</c:v>
                </c:pt>
                <c:pt idx="42">
                  <c:v>126.62211</c:v>
                </c:pt>
                <c:pt idx="43">
                  <c:v>131.571165</c:v>
                </c:pt>
                <c:pt idx="44">
                  <c:v>125.206725</c:v>
                </c:pt>
              </c:numCache>
            </c:numRef>
          </c:val>
        </c:ser>
        <c:ser>
          <c:idx val="2"/>
          <c:order val="2"/>
          <c:tx>
            <c:strRef>
              <c:f>Sheet7!$AE$133</c:f>
              <c:strCache>
                <c:ptCount val="1"/>
                <c:pt idx="0">
                  <c:v>B3LYP/6-311G(d,p)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Sheet7!$AB$134:$AB$178</c:f>
              <c:strCache>
                <c:ptCount val="45"/>
                <c:pt idx="0">
                  <c:v>C(48)-C(47)-O(5)</c:v>
                </c:pt>
                <c:pt idx="1">
                  <c:v>C(48)-C(47)-O(4)</c:v>
                </c:pt>
                <c:pt idx="2">
                  <c:v>O(5)-C(47)-O(4)</c:v>
                </c:pt>
                <c:pt idx="3">
                  <c:v>C(43)-C(45)-C(37)</c:v>
                </c:pt>
                <c:pt idx="4">
                  <c:v>C(45)-C(43)-C(42)</c:v>
                </c:pt>
                <c:pt idx="5">
                  <c:v>C(43)-C(42)-C(40)</c:v>
                </c:pt>
                <c:pt idx="6">
                  <c:v>C(43)-C(42)-Cl(1)</c:v>
                </c:pt>
                <c:pt idx="7">
                  <c:v>C(40)-C(42)-Cl(1)</c:v>
                </c:pt>
                <c:pt idx="8">
                  <c:v>C(42)-C(40)-C(38)</c:v>
                </c:pt>
                <c:pt idx="9">
                  <c:v>C(40)-C(38)-C(37)</c:v>
                </c:pt>
                <c:pt idx="10">
                  <c:v>C(45)-C(37)-C(38)</c:v>
                </c:pt>
                <c:pt idx="11">
                  <c:v>C(45)-C(37)-C(10)</c:v>
                </c:pt>
                <c:pt idx="12">
                  <c:v>C(38)-C(37)-C(10)</c:v>
                </c:pt>
                <c:pt idx="13">
                  <c:v>C(9)-C(36)-N(7)</c:v>
                </c:pt>
                <c:pt idx="14">
                  <c:v>C(32)-C(29)-O(3)</c:v>
                </c:pt>
                <c:pt idx="15">
                  <c:v>N(6)-C(27)-O(3)</c:v>
                </c:pt>
                <c:pt idx="16">
                  <c:v>C(24)-C(26)-C(12)</c:v>
                </c:pt>
                <c:pt idx="17">
                  <c:v>C(24)-C(26)-O(2)</c:v>
                </c:pt>
                <c:pt idx="18">
                  <c:v>C(12)-C(26)-O(2)</c:v>
                </c:pt>
                <c:pt idx="19">
                  <c:v>C(26)-C(24)-C(22)</c:v>
                </c:pt>
                <c:pt idx="20">
                  <c:v>C(24)-C(22)-C(21)</c:v>
                </c:pt>
                <c:pt idx="21">
                  <c:v>C(22)-C(21)-C(19)</c:v>
                </c:pt>
                <c:pt idx="22">
                  <c:v>C(22)-C(21)-C(13)</c:v>
                </c:pt>
                <c:pt idx="23">
                  <c:v>C(19)-C(21)-C(13)</c:v>
                </c:pt>
                <c:pt idx="24">
                  <c:v>C(21)-C(19)-C(17)</c:v>
                </c:pt>
                <c:pt idx="25">
                  <c:v>C(19)-C(17)-C(16)</c:v>
                </c:pt>
                <c:pt idx="26">
                  <c:v>C(17)-C(16)-C(14)</c:v>
                </c:pt>
                <c:pt idx="27">
                  <c:v>C(17)-C(16)-O(4)</c:v>
                </c:pt>
                <c:pt idx="28">
                  <c:v>C(14)-C(16)-O(4)</c:v>
                </c:pt>
                <c:pt idx="29">
                  <c:v>C(16)-C(14)-C(13)</c:v>
                </c:pt>
                <c:pt idx="30">
                  <c:v>C(21)-C(13)-C(14)</c:v>
                </c:pt>
                <c:pt idx="31">
                  <c:v>C(21)-C(13)-C(12)</c:v>
                </c:pt>
                <c:pt idx="32">
                  <c:v>C(14)-C(13)-C(12)</c:v>
                </c:pt>
                <c:pt idx="33">
                  <c:v>C(13)-C(12)-C(26)</c:v>
                </c:pt>
                <c:pt idx="34">
                  <c:v>C(13)-C(12)-C(10)</c:v>
                </c:pt>
                <c:pt idx="35">
                  <c:v>C(26)-C(12)-C(10)</c:v>
                </c:pt>
                <c:pt idx="36">
                  <c:v>C(37)-C(10)-C(12)</c:v>
                </c:pt>
                <c:pt idx="37">
                  <c:v>C(37)-C(10)-C(9)</c:v>
                </c:pt>
                <c:pt idx="38">
                  <c:v>C(12)-C(10)-C(9)</c:v>
                </c:pt>
                <c:pt idx="39">
                  <c:v>C(10)-C(9)-C(36)</c:v>
                </c:pt>
                <c:pt idx="40">
                  <c:v>C(10)-C(9)-C(8)</c:v>
                </c:pt>
                <c:pt idx="41">
                  <c:v>C(36)-C(9)-C(8)</c:v>
                </c:pt>
                <c:pt idx="42">
                  <c:v>C(9)-C(8)-N(6)</c:v>
                </c:pt>
                <c:pt idx="43">
                  <c:v>C(9)-C(8)-O(2)</c:v>
                </c:pt>
                <c:pt idx="44">
                  <c:v>N(6)-C(8)-O(2)</c:v>
                </c:pt>
              </c:strCache>
            </c:strRef>
          </c:cat>
          <c:val>
            <c:numRef>
              <c:f>Sheet7!$AE$134:$AE$178</c:f>
              <c:numCache>
                <c:formatCode>General</c:formatCode>
                <c:ptCount val="45"/>
                <c:pt idx="0">
                  <c:v>144.75885174</c:v>
                </c:pt>
                <c:pt idx="1">
                  <c:v>131.0496318</c:v>
                </c:pt>
                <c:pt idx="2">
                  <c:v>140.91915888</c:v>
                </c:pt>
                <c:pt idx="3">
                  <c:v>139.79399112</c:v>
                </c:pt>
                <c:pt idx="4">
                  <c:v>137.97543294</c:v>
                </c:pt>
                <c:pt idx="5">
                  <c:v>140.588091</c:v>
                </c:pt>
                <c:pt idx="6">
                  <c:v>138.7649025</c:v>
                </c:pt>
                <c:pt idx="7">
                  <c:v>137.3758065</c:v>
                </c:pt>
                <c:pt idx="8">
                  <c:v>137.5436556</c:v>
                </c:pt>
                <c:pt idx="9">
                  <c:v>140.4086661</c:v>
                </c:pt>
                <c:pt idx="10">
                  <c:v>137.12808438</c:v>
                </c:pt>
                <c:pt idx="11">
                  <c:v>139.09249764</c:v>
                </c:pt>
                <c:pt idx="12">
                  <c:v>140.44686624</c:v>
                </c:pt>
                <c:pt idx="13">
                  <c:v>201.70715742</c:v>
                </c:pt>
                <c:pt idx="14">
                  <c:v>124.59728088</c:v>
                </c:pt>
                <c:pt idx="15">
                  <c:v>142.50157074</c:v>
                </c:pt>
                <c:pt idx="16">
                  <c:v>142.31983068</c:v>
                </c:pt>
                <c:pt idx="17">
                  <c:v>131.52076686</c:v>
                </c:pt>
                <c:pt idx="18">
                  <c:v>142.86505086</c:v>
                </c:pt>
                <c:pt idx="19">
                  <c:v>138.09697884</c:v>
                </c:pt>
                <c:pt idx="20">
                  <c:v>139.61456622</c:v>
                </c:pt>
                <c:pt idx="21">
                  <c:v>140.82076458</c:v>
                </c:pt>
                <c:pt idx="22">
                  <c:v>138.24630666</c:v>
                </c:pt>
                <c:pt idx="23">
                  <c:v>137.65246812</c:v>
                </c:pt>
                <c:pt idx="24">
                  <c:v>140.30332632</c:v>
                </c:pt>
                <c:pt idx="25">
                  <c:v>138.71975688</c:v>
                </c:pt>
                <c:pt idx="26">
                  <c:v>140.54410296</c:v>
                </c:pt>
                <c:pt idx="27">
                  <c:v>135.70194582</c:v>
                </c:pt>
                <c:pt idx="28">
                  <c:v>140.28943536</c:v>
                </c:pt>
                <c:pt idx="29">
                  <c:v>138.65377482</c:v>
                </c:pt>
                <c:pt idx="30">
                  <c:v>137.55870414</c:v>
                </c:pt>
                <c:pt idx="31">
                  <c:v>137.85388704</c:v>
                </c:pt>
                <c:pt idx="32">
                  <c:v>141.2768511</c:v>
                </c:pt>
                <c:pt idx="33">
                  <c:v>137.23342416</c:v>
                </c:pt>
                <c:pt idx="34">
                  <c:v>140.1076953</c:v>
                </c:pt>
                <c:pt idx="35">
                  <c:v>139.1584797</c:v>
                </c:pt>
                <c:pt idx="36">
                  <c:v>128.58167124</c:v>
                </c:pt>
                <c:pt idx="37">
                  <c:v>126.94716828</c:v>
                </c:pt>
                <c:pt idx="38">
                  <c:v>126.523494</c:v>
                </c:pt>
                <c:pt idx="39">
                  <c:v>135.16714386</c:v>
                </c:pt>
                <c:pt idx="40">
                  <c:v>142.27121232</c:v>
                </c:pt>
                <c:pt idx="41">
                  <c:v>139.16195244</c:v>
                </c:pt>
                <c:pt idx="42">
                  <c:v>142.00959924</c:v>
                </c:pt>
                <c:pt idx="43">
                  <c:v>140.9758803</c:v>
                </c:pt>
                <c:pt idx="44">
                  <c:v>133.74332046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207464416"/>
        <c:axId val="1367286448"/>
      </c:barChart>
      <c:catAx>
        <c:axId val="1207464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ln>
                  <a:solidFill>
                    <a:schemeClr val="tx1"/>
                  </a:solidFill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67286448"/>
        <c:crosses val="autoZero"/>
        <c:auto val="1"/>
        <c:lblAlgn val="ctr"/>
        <c:lblOffset val="100"/>
        <c:noMultiLvlLbl val="0"/>
      </c:catAx>
      <c:valAx>
        <c:axId val="1367286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ln>
                  <a:solidFill>
                    <a:schemeClr val="tx1"/>
                  </a:solidFill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0746441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53690544779464"/>
          <c:y val="0.924773271436063"/>
          <c:w val="0.625907967334732"/>
          <c:h val="0.069035499350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ln>
                <a:solidFill>
                  <a:schemeClr val="tx1"/>
                </a:solidFill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lang="en-US">
          <a:ln>
            <a:solidFill>
              <a:schemeClr val="tx1"/>
            </a:solidFill>
          </a:ln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80</Characters>
  <Lines>1</Lines>
  <Paragraphs>1</Paragraphs>
  <TotalTime>2</TotalTime>
  <ScaleCrop>false</ScaleCrop>
  <LinksUpToDate>false</LinksUpToDate>
  <CharactersWithSpaces>93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2024-05-01T20:35:00Z</dcterms:created>
  <dc:creator>Ahmed elhenawy</dc:creator>
  <cp:lastModifiedBy>WPS_1709818025</cp:lastModifiedBy>
  <dcterms:modified xsi:type="dcterms:W3CDTF">2024-05-02T12:24:28Z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72A4CF8757394CB0B46A0580EA49C1F7_13</vt:lpwstr>
  </property>
</Properties>
</file>