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Highlights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Salinity resistance of rockets was evaluated at germination and maturity stages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Radifarm® biostimulant induced salt tolerance in wild and cultivated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rocket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s.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Biostimulant-treated rockets showed increased protein and lipid content.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D47C6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kidnTKv3gi1sKa94CRQo0v/AXQ==">CgMxLjAyCGguZ2pkZ3hzOAByITFaa0pHRjNqNWhWdWFmV1JFNWo2MkNNSVktbjRDdVhMeQ==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2023-10-31T10:09:00Z</dcterms:created>
  <dc:creator>SM</dc:creator>
</cp:coreProperties>
</file>