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DA323" w14:textId="54CC7CBE" w:rsidR="0005032C" w:rsidRPr="00476581" w:rsidRDefault="00F12374" w:rsidP="005D6A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6581">
        <w:rPr>
          <w:rFonts w:ascii="Times New Roman" w:hAnsi="Times New Roman" w:cs="Times New Roman"/>
          <w:b/>
          <w:bCs/>
          <w:sz w:val="28"/>
          <w:szCs w:val="28"/>
        </w:rPr>
        <w:t>Supplementary material</w:t>
      </w:r>
    </w:p>
    <w:p w14:paraId="0D3CE572" w14:textId="77777777" w:rsidR="00476581" w:rsidRDefault="00476581">
      <w:pPr>
        <w:rPr>
          <w:rFonts w:ascii="Times New Roman" w:hAnsi="Times New Roman" w:cs="Times New Roman"/>
        </w:rPr>
      </w:pPr>
    </w:p>
    <w:p w14:paraId="11CCB49C" w14:textId="77777777" w:rsidR="005D6A84" w:rsidRPr="00476581" w:rsidRDefault="005D6A84">
      <w:pPr>
        <w:rPr>
          <w:rFonts w:ascii="Times New Roman" w:hAnsi="Times New Roman" w:cs="Times New Roman"/>
        </w:rPr>
      </w:pPr>
    </w:p>
    <w:p w14:paraId="776CEE7D" w14:textId="77777777" w:rsidR="00476581" w:rsidRPr="00476581" w:rsidRDefault="00476581" w:rsidP="00476581">
      <w:pPr>
        <w:pStyle w:val="ARAuthorsname"/>
        <w:spacing w:line="360" w:lineRule="auto"/>
        <w:jc w:val="both"/>
        <w:rPr>
          <w:rFonts w:eastAsiaTheme="minorHAnsi"/>
          <w:b/>
          <w:bCs/>
          <w:snapToGrid/>
          <w:color w:val="000000" w:themeColor="text1"/>
          <w:lang w:eastAsia="en-US"/>
        </w:rPr>
      </w:pPr>
      <w:r w:rsidRPr="00476581">
        <w:rPr>
          <w:rFonts w:eastAsiaTheme="minorHAnsi"/>
          <w:b/>
          <w:bCs/>
          <w:snapToGrid/>
          <w:color w:val="000000" w:themeColor="text1"/>
          <w:lang w:eastAsia="en-US"/>
        </w:rPr>
        <w:t>A Four-Year Grass–Legume Ley Reduces Nitrogen Fertilisation Requirements in the First Year of Subsequent Maize</w:t>
      </w:r>
    </w:p>
    <w:p w14:paraId="29062926" w14:textId="77777777" w:rsidR="00476581" w:rsidRPr="00476581" w:rsidRDefault="00476581" w:rsidP="00476581">
      <w:pPr>
        <w:pStyle w:val="ARAuthorsname"/>
        <w:spacing w:line="360" w:lineRule="auto"/>
        <w:jc w:val="both"/>
        <w:rPr>
          <w:color w:val="000000" w:themeColor="text1"/>
        </w:rPr>
      </w:pPr>
    </w:p>
    <w:p w14:paraId="2038B83F" w14:textId="4EC2B8FE" w:rsidR="00476581" w:rsidRPr="00476581" w:rsidRDefault="00476581" w:rsidP="00476581">
      <w:pPr>
        <w:pStyle w:val="ARAuthorsname"/>
        <w:spacing w:line="360" w:lineRule="auto"/>
        <w:jc w:val="both"/>
        <w:rPr>
          <w:color w:val="000000" w:themeColor="text1"/>
        </w:rPr>
      </w:pPr>
      <w:r w:rsidRPr="00476581">
        <w:rPr>
          <w:color w:val="000000" w:themeColor="text1"/>
        </w:rPr>
        <w:t>Peltier Aguiar</w:t>
      </w:r>
      <w:r w:rsidRPr="00476581">
        <w:rPr>
          <w:color w:val="000000" w:themeColor="text1"/>
          <w:vertAlign w:val="superscript"/>
        </w:rPr>
        <w:t>1,2</w:t>
      </w:r>
      <w:r w:rsidRPr="00476581">
        <w:rPr>
          <w:color w:val="000000" w:themeColor="text1"/>
        </w:rPr>
        <w:t xml:space="preserve">, </w:t>
      </w:r>
      <w:r w:rsidRPr="00476581">
        <w:rPr>
          <w:color w:val="000000" w:themeColor="text1"/>
        </w:rPr>
        <w:t>Margarida Arrobas</w:t>
      </w:r>
      <w:r w:rsidRPr="00476581">
        <w:rPr>
          <w:color w:val="000000" w:themeColor="text1"/>
          <w:vertAlign w:val="superscript"/>
        </w:rPr>
        <w:t>2,3</w:t>
      </w:r>
      <w:r w:rsidRPr="00476581">
        <w:rPr>
          <w:color w:val="000000" w:themeColor="text1"/>
        </w:rPr>
        <w:t xml:space="preserve">, </w:t>
      </w:r>
      <w:r w:rsidRPr="00476581">
        <w:rPr>
          <w:color w:val="000000" w:themeColor="text1"/>
        </w:rPr>
        <w:t>Carlos Correia</w:t>
      </w:r>
      <w:r w:rsidRPr="00476581">
        <w:rPr>
          <w:color w:val="000000" w:themeColor="text1"/>
          <w:vertAlign w:val="superscript"/>
        </w:rPr>
        <w:t>4</w:t>
      </w:r>
      <w:r w:rsidRPr="00476581">
        <w:rPr>
          <w:color w:val="000000" w:themeColor="text1"/>
        </w:rPr>
        <w:t xml:space="preserve">, </w:t>
      </w:r>
      <w:r w:rsidRPr="00476581">
        <w:rPr>
          <w:color w:val="000000" w:themeColor="text1"/>
        </w:rPr>
        <w:t>José Moutinho-Pereira</w:t>
      </w:r>
      <w:r w:rsidRPr="00476581">
        <w:rPr>
          <w:color w:val="000000" w:themeColor="text1"/>
          <w:vertAlign w:val="superscript"/>
        </w:rPr>
        <w:t>4</w:t>
      </w:r>
      <w:r w:rsidRPr="00476581">
        <w:rPr>
          <w:color w:val="000000" w:themeColor="text1"/>
        </w:rPr>
        <w:t xml:space="preserve">, </w:t>
      </w:r>
      <w:r w:rsidRPr="00476581">
        <w:rPr>
          <w:color w:val="000000" w:themeColor="text1"/>
        </w:rPr>
        <w:t>Manuel Ângelo Rodrigues</w:t>
      </w:r>
      <w:r w:rsidRPr="00476581">
        <w:rPr>
          <w:color w:val="000000" w:themeColor="text1"/>
          <w:vertAlign w:val="superscript"/>
        </w:rPr>
        <w:t>2,</w:t>
      </w:r>
      <w:proofErr w:type="gramStart"/>
      <w:r w:rsidRPr="00476581">
        <w:rPr>
          <w:color w:val="000000" w:themeColor="text1"/>
          <w:vertAlign w:val="superscript"/>
        </w:rPr>
        <w:t>3,*</w:t>
      </w:r>
      <w:proofErr w:type="gramEnd"/>
    </w:p>
    <w:p w14:paraId="0ED5CC4C" w14:textId="77777777" w:rsidR="00476581" w:rsidRPr="005D6A84" w:rsidRDefault="00476581" w:rsidP="0047658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B0B296C" w14:textId="77777777" w:rsidR="00476581" w:rsidRPr="005D6A84" w:rsidRDefault="00476581" w:rsidP="00476581">
      <w:pPr>
        <w:pStyle w:val="ARAffiliation"/>
        <w:spacing w:line="360" w:lineRule="auto"/>
        <w:rPr>
          <w:color w:val="000000" w:themeColor="text1"/>
        </w:rPr>
      </w:pPr>
      <w:r w:rsidRPr="005D6A84">
        <w:rPr>
          <w:color w:val="000000" w:themeColor="text1"/>
          <w:vertAlign w:val="superscript"/>
        </w:rPr>
        <w:t>1</w:t>
      </w:r>
      <w:r w:rsidRPr="005D6A84">
        <w:rPr>
          <w:color w:val="000000" w:themeColor="text1"/>
        </w:rPr>
        <w:t xml:space="preserve">Instituto Superior Politécnico do Cuanza Sul (ISPCS), Rua 12 de </w:t>
      </w:r>
      <w:proofErr w:type="spellStart"/>
      <w:r w:rsidRPr="005D6A84">
        <w:rPr>
          <w:color w:val="000000" w:themeColor="text1"/>
        </w:rPr>
        <w:t>Novembro</w:t>
      </w:r>
      <w:proofErr w:type="spellEnd"/>
      <w:r w:rsidRPr="005D6A84">
        <w:rPr>
          <w:color w:val="000000" w:themeColor="text1"/>
        </w:rPr>
        <w:t xml:space="preserve">, </w:t>
      </w:r>
      <w:proofErr w:type="spellStart"/>
      <w:r w:rsidRPr="005D6A84">
        <w:rPr>
          <w:color w:val="000000" w:themeColor="text1"/>
        </w:rPr>
        <w:t>Sumbe</w:t>
      </w:r>
      <w:proofErr w:type="spellEnd"/>
      <w:r w:rsidRPr="005D6A84">
        <w:rPr>
          <w:color w:val="000000" w:themeColor="text1"/>
        </w:rPr>
        <w:t xml:space="preserve"> P.O. Box 82, Angola</w:t>
      </w:r>
    </w:p>
    <w:p w14:paraId="3640D559" w14:textId="77777777" w:rsidR="00476581" w:rsidRPr="005D6A84" w:rsidRDefault="00476581" w:rsidP="00476581">
      <w:pPr>
        <w:pStyle w:val="ARAffiliation"/>
        <w:spacing w:line="360" w:lineRule="auto"/>
        <w:rPr>
          <w:color w:val="000000" w:themeColor="text1"/>
        </w:rPr>
      </w:pPr>
      <w:r w:rsidRPr="005D6A84">
        <w:rPr>
          <w:color w:val="000000" w:themeColor="text1"/>
          <w:vertAlign w:val="superscript"/>
        </w:rPr>
        <w:t>2</w:t>
      </w:r>
      <w:r w:rsidRPr="005D6A84">
        <w:rPr>
          <w:color w:val="000000" w:themeColor="text1"/>
        </w:rPr>
        <w:t xml:space="preserve">Centro de </w:t>
      </w:r>
      <w:proofErr w:type="spellStart"/>
      <w:r w:rsidRPr="005D6A84">
        <w:rPr>
          <w:color w:val="000000" w:themeColor="text1"/>
        </w:rPr>
        <w:t>Investigação</w:t>
      </w:r>
      <w:proofErr w:type="spellEnd"/>
      <w:r w:rsidRPr="005D6A84">
        <w:rPr>
          <w:color w:val="000000" w:themeColor="text1"/>
        </w:rPr>
        <w:t xml:space="preserve"> de </w:t>
      </w:r>
      <w:proofErr w:type="spellStart"/>
      <w:r w:rsidRPr="005D6A84">
        <w:rPr>
          <w:color w:val="000000" w:themeColor="text1"/>
        </w:rPr>
        <w:t>Montanha</w:t>
      </w:r>
      <w:proofErr w:type="spellEnd"/>
      <w:r w:rsidRPr="005D6A84">
        <w:rPr>
          <w:color w:val="000000" w:themeColor="text1"/>
        </w:rPr>
        <w:t xml:space="preserve"> (CIMO), Instituto Politécnico de Bragança, Campus de Santa Apolónia, 5300-253 Bragança, Portugal </w:t>
      </w:r>
    </w:p>
    <w:p w14:paraId="70458B40" w14:textId="77777777" w:rsidR="00476581" w:rsidRPr="005D6A84" w:rsidRDefault="00476581" w:rsidP="00476581">
      <w:pPr>
        <w:pStyle w:val="ARAffiliation"/>
        <w:spacing w:line="360" w:lineRule="auto"/>
        <w:rPr>
          <w:color w:val="000000" w:themeColor="text1"/>
        </w:rPr>
      </w:pPr>
      <w:r w:rsidRPr="005D6A84">
        <w:rPr>
          <w:color w:val="000000" w:themeColor="text1"/>
          <w:vertAlign w:val="superscript"/>
        </w:rPr>
        <w:t>3</w:t>
      </w:r>
      <w:r w:rsidRPr="005D6A84">
        <w:rPr>
          <w:color w:val="000000" w:themeColor="text1"/>
        </w:rPr>
        <w:t xml:space="preserve">Laboratório para a </w:t>
      </w:r>
      <w:proofErr w:type="spellStart"/>
      <w:r w:rsidRPr="005D6A84">
        <w:rPr>
          <w:color w:val="000000" w:themeColor="text1"/>
        </w:rPr>
        <w:t>Sustentabilidade</w:t>
      </w:r>
      <w:proofErr w:type="spellEnd"/>
      <w:r w:rsidRPr="005D6A84">
        <w:rPr>
          <w:color w:val="000000" w:themeColor="text1"/>
        </w:rPr>
        <w:t xml:space="preserve"> e </w:t>
      </w:r>
      <w:proofErr w:type="spellStart"/>
      <w:r w:rsidRPr="005D6A84">
        <w:rPr>
          <w:color w:val="000000" w:themeColor="text1"/>
        </w:rPr>
        <w:t>Tecnologia</w:t>
      </w:r>
      <w:proofErr w:type="spellEnd"/>
      <w:r w:rsidRPr="005D6A84">
        <w:rPr>
          <w:color w:val="000000" w:themeColor="text1"/>
        </w:rPr>
        <w:t xml:space="preserve"> </w:t>
      </w:r>
      <w:proofErr w:type="spellStart"/>
      <w:r w:rsidRPr="005D6A84">
        <w:rPr>
          <w:color w:val="000000" w:themeColor="text1"/>
        </w:rPr>
        <w:t>em</w:t>
      </w:r>
      <w:proofErr w:type="spellEnd"/>
      <w:r w:rsidRPr="005D6A84">
        <w:rPr>
          <w:color w:val="000000" w:themeColor="text1"/>
        </w:rPr>
        <w:t xml:space="preserve"> </w:t>
      </w:r>
      <w:proofErr w:type="spellStart"/>
      <w:r w:rsidRPr="005D6A84">
        <w:rPr>
          <w:color w:val="000000" w:themeColor="text1"/>
        </w:rPr>
        <w:t>Regiões</w:t>
      </w:r>
      <w:proofErr w:type="spellEnd"/>
      <w:r w:rsidRPr="005D6A84">
        <w:rPr>
          <w:color w:val="000000" w:themeColor="text1"/>
        </w:rPr>
        <w:t xml:space="preserve"> de </w:t>
      </w:r>
      <w:proofErr w:type="spellStart"/>
      <w:r w:rsidRPr="005D6A84">
        <w:rPr>
          <w:color w:val="000000" w:themeColor="text1"/>
        </w:rPr>
        <w:t>Montanha</w:t>
      </w:r>
      <w:proofErr w:type="spellEnd"/>
      <w:r w:rsidRPr="005D6A84">
        <w:rPr>
          <w:color w:val="000000" w:themeColor="text1"/>
        </w:rPr>
        <w:t>, Instituto Politécnico de Bragança, Campus de Santa Apolónia, 5300-253 Bragança, Portugal</w:t>
      </w:r>
    </w:p>
    <w:p w14:paraId="36FC00E0" w14:textId="77777777" w:rsidR="00476581" w:rsidRPr="005D6A84" w:rsidRDefault="00476581" w:rsidP="0047658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D6A84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4</w:t>
      </w:r>
      <w:r w:rsidRPr="005D6A8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Centre for the Research and Technology of </w:t>
      </w:r>
      <w:proofErr w:type="spellStart"/>
      <w:r w:rsidRPr="005D6A84">
        <w:rPr>
          <w:rFonts w:ascii="Times New Roman" w:hAnsi="Times New Roman" w:cs="Times New Roman"/>
          <w:color w:val="000000" w:themeColor="text1"/>
          <w:sz w:val="22"/>
          <w:szCs w:val="22"/>
        </w:rPr>
        <w:t>Agroenvironmental</w:t>
      </w:r>
      <w:proofErr w:type="spellEnd"/>
      <w:r w:rsidRPr="005D6A8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and Biological Sciences, CITAB, Inov4Agro, </w:t>
      </w:r>
      <w:proofErr w:type="spellStart"/>
      <w:r w:rsidRPr="005D6A84">
        <w:rPr>
          <w:rFonts w:ascii="Times New Roman" w:hAnsi="Times New Roman" w:cs="Times New Roman"/>
          <w:color w:val="000000" w:themeColor="text1"/>
          <w:sz w:val="22"/>
          <w:szCs w:val="22"/>
        </w:rPr>
        <w:t>Universidade</w:t>
      </w:r>
      <w:proofErr w:type="spellEnd"/>
      <w:r w:rsidRPr="005D6A8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5D6A84">
        <w:rPr>
          <w:rFonts w:ascii="Times New Roman" w:hAnsi="Times New Roman" w:cs="Times New Roman"/>
          <w:color w:val="000000" w:themeColor="text1"/>
          <w:sz w:val="22"/>
          <w:szCs w:val="22"/>
        </w:rPr>
        <w:t>Trás</w:t>
      </w:r>
      <w:proofErr w:type="spellEnd"/>
      <w:r w:rsidRPr="005D6A84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proofErr w:type="spellStart"/>
      <w:r w:rsidRPr="005D6A84">
        <w:rPr>
          <w:rFonts w:ascii="Times New Roman" w:hAnsi="Times New Roman" w:cs="Times New Roman"/>
          <w:color w:val="000000" w:themeColor="text1"/>
          <w:sz w:val="22"/>
          <w:szCs w:val="22"/>
        </w:rPr>
        <w:t>os</w:t>
      </w:r>
      <w:proofErr w:type="spellEnd"/>
      <w:r w:rsidRPr="005D6A8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-Montes e Alto Douro, UTAD, Quinta de Prados, 5000-801 Vila Real, Portugal </w:t>
      </w:r>
    </w:p>
    <w:p w14:paraId="19225D49" w14:textId="77777777" w:rsidR="00476581" w:rsidRPr="005D6A84" w:rsidRDefault="00476581" w:rsidP="00476581">
      <w:pPr>
        <w:pStyle w:val="ARAuthorsname"/>
        <w:spacing w:line="360" w:lineRule="auto"/>
        <w:jc w:val="both"/>
        <w:rPr>
          <w:color w:val="000000" w:themeColor="text1"/>
          <w:sz w:val="22"/>
          <w:szCs w:val="22"/>
        </w:rPr>
      </w:pPr>
      <w:r w:rsidRPr="005D6A84">
        <w:rPr>
          <w:color w:val="000000" w:themeColor="text1"/>
          <w:sz w:val="22"/>
          <w:szCs w:val="22"/>
          <w:vertAlign w:val="superscript"/>
        </w:rPr>
        <w:t>*</w:t>
      </w:r>
      <w:r w:rsidRPr="005D6A84">
        <w:rPr>
          <w:color w:val="000000" w:themeColor="text1"/>
          <w:sz w:val="22"/>
          <w:szCs w:val="22"/>
        </w:rPr>
        <w:t>Corresponding author</w:t>
      </w:r>
    </w:p>
    <w:p w14:paraId="7ECF3233" w14:textId="77777777" w:rsidR="00510DA4" w:rsidRPr="005D6A84" w:rsidRDefault="00510DA4" w:rsidP="00510DA4">
      <w:pPr>
        <w:tabs>
          <w:tab w:val="left" w:pos="3464"/>
        </w:tabs>
        <w:spacing w:before="120"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6DC5D5EC" w14:textId="77777777" w:rsidR="00510DA4" w:rsidRPr="0051086A" w:rsidRDefault="00510DA4" w:rsidP="00510DA4">
      <w:pPr>
        <w:tabs>
          <w:tab w:val="left" w:pos="3464"/>
        </w:tabs>
        <w:spacing w:before="120" w:after="36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_Toc390435463"/>
      <w:r w:rsidRPr="0051086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BC36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BC36A2">
        <w:rPr>
          <w:noProof/>
        </w:rPr>
        <w:drawing>
          <wp:inline distT="0" distB="0" distL="0" distR="0" wp14:anchorId="5794BA7A" wp14:editId="7FC2CFE1">
            <wp:extent cx="5341620" cy="2171700"/>
            <wp:effectExtent l="0" t="0" r="0" b="0"/>
            <wp:docPr id="14324903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2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CA144" w14:textId="77777777" w:rsidR="00510DA4" w:rsidRPr="0051086A" w:rsidRDefault="00510DA4" w:rsidP="00510DA4">
      <w:pPr>
        <w:tabs>
          <w:tab w:val="left" w:pos="3464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A10D32">
        <w:rPr>
          <w:rFonts w:ascii="Times New Roman" w:hAnsi="Times New Roman" w:cs="Times New Roman"/>
          <w:color w:val="000000" w:themeColor="text1"/>
        </w:rPr>
        <w:t xml:space="preserve">Figure S1. </w:t>
      </w:r>
      <w:r w:rsidRPr="0051086A">
        <w:rPr>
          <w:rFonts w:ascii="Times New Roman" w:hAnsi="Times New Roman" w:cs="Times New Roman"/>
          <w:color w:val="000000" w:themeColor="text1"/>
        </w:rPr>
        <w:t>Monthly mean values of precipitation and air temperature for the 1991–2020 climatological normal and the experimental period in Bragança (IPMA 2025).</w:t>
      </w:r>
    </w:p>
    <w:bookmarkEnd w:id="0"/>
    <w:p w14:paraId="4EB38226" w14:textId="77777777" w:rsidR="00510DA4" w:rsidRPr="0051086A" w:rsidRDefault="00510DA4" w:rsidP="00510DA4">
      <w:pPr>
        <w:tabs>
          <w:tab w:val="left" w:pos="3464"/>
        </w:tabs>
        <w:spacing w:before="120"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A91273C" w14:textId="77777777" w:rsidR="00510DA4" w:rsidRPr="0051086A" w:rsidRDefault="00510DA4" w:rsidP="00510DA4">
      <w:pPr>
        <w:pStyle w:val="PargrafodaLista"/>
        <w:tabs>
          <w:tab w:val="left" w:pos="3464"/>
        </w:tabs>
        <w:spacing w:before="120" w:after="0" w:line="48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p w14:paraId="0D9B00D7" w14:textId="77777777" w:rsidR="00510DA4" w:rsidRPr="0051086A" w:rsidRDefault="00510DA4" w:rsidP="00510DA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51086A">
        <w:rPr>
          <w:rStyle w:val="Tipodeletrapredefinidodopargrafo1"/>
          <w:rFonts w:ascii="Times New Roman" w:hAnsi="Times New Roman" w:cs="Times New Roman"/>
          <w:color w:val="000000" w:themeColor="text1"/>
        </w:rPr>
        <w:t xml:space="preserve">TABLE </w:t>
      </w:r>
      <w:r>
        <w:rPr>
          <w:rStyle w:val="Tipodeletrapredefinidodopargrafo1"/>
          <w:rFonts w:ascii="Times New Roman" w:hAnsi="Times New Roman" w:cs="Times New Roman"/>
          <w:color w:val="000000" w:themeColor="text1"/>
        </w:rPr>
        <w:t>S</w:t>
      </w:r>
      <w:r w:rsidRPr="0051086A">
        <w:rPr>
          <w:rStyle w:val="Tipodeletrapredefinidodopargrafo1"/>
          <w:rFonts w:ascii="Times New Roman" w:hAnsi="Times New Roman" w:cs="Times New Roman"/>
          <w:color w:val="000000" w:themeColor="text1"/>
        </w:rPr>
        <w:t>1 Selected properties (average</w:t>
      </w:r>
      <w:r w:rsidRPr="0051086A">
        <w:rPr>
          <w:rFonts w:ascii="Times New Roman" w:eastAsia="Times New Roman" w:hAnsi="Times New Roman" w:cs="Times New Roman"/>
          <w:color w:val="000000" w:themeColor="text1"/>
          <w:lang w:val="en-US" w:eastAsia="zh-CN"/>
        </w:rPr>
        <w:t>±standard deviation, n = 3)</w:t>
      </w:r>
      <w:r w:rsidRPr="0051086A">
        <w:rPr>
          <w:rStyle w:val="Tipodeletrapredefinidodopargrafo1"/>
          <w:rFonts w:ascii="Times New Roman" w:hAnsi="Times New Roman" w:cs="Times New Roman"/>
          <w:color w:val="000000" w:themeColor="text1"/>
        </w:rPr>
        <w:t xml:space="preserve"> of farmyard manures applied as organic amendments in 2023 and 2024.</w:t>
      </w:r>
    </w:p>
    <w:tbl>
      <w:tblPr>
        <w:tblW w:w="7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0"/>
        <w:gridCol w:w="2340"/>
        <w:gridCol w:w="2340"/>
      </w:tblGrid>
      <w:tr w:rsidR="00510DA4" w:rsidRPr="0051086A" w14:paraId="68BCD9EA" w14:textId="77777777" w:rsidTr="00AD4E55">
        <w:tc>
          <w:tcPr>
            <w:tcW w:w="2520" w:type="dxa"/>
            <w:tcBorders>
              <w:top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BFBFE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zh-CN"/>
              </w:rPr>
            </w:pPr>
            <w:r w:rsidRPr="005108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zh-CN"/>
              </w:rPr>
              <w:t>Properties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F087A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zh-CN"/>
              </w:rPr>
            </w:pPr>
            <w:r w:rsidRPr="005108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zh-CN"/>
              </w:rPr>
              <w:t>2023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000000"/>
            </w:tcBorders>
          </w:tcPr>
          <w:p w14:paraId="35751BEB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zh-CN"/>
              </w:rPr>
            </w:pPr>
            <w:r w:rsidRPr="005108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zh-CN"/>
              </w:rPr>
              <w:t>2024</w:t>
            </w:r>
          </w:p>
        </w:tc>
      </w:tr>
      <w:tr w:rsidR="00510DA4" w:rsidRPr="0051086A" w14:paraId="25B669CA" w14:textId="77777777" w:rsidTr="00AD4E55">
        <w:tc>
          <w:tcPr>
            <w:tcW w:w="2520" w:type="dxa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0D427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</w:pPr>
            <w:r w:rsidRPr="0051086A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Moisture (%)</w:t>
            </w:r>
          </w:p>
        </w:tc>
        <w:tc>
          <w:tcPr>
            <w:tcW w:w="2340" w:type="dxa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7B675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</w:pPr>
            <w:r w:rsidRPr="0051086A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63.2±7.4</w:t>
            </w:r>
          </w:p>
        </w:tc>
        <w:tc>
          <w:tcPr>
            <w:tcW w:w="2340" w:type="dxa"/>
            <w:tcBorders>
              <w:top w:val="single" w:sz="4" w:space="0" w:color="000000"/>
            </w:tcBorders>
          </w:tcPr>
          <w:p w14:paraId="307F7BA0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</w:pPr>
            <w:r w:rsidRPr="0051086A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61.6±5.67</w:t>
            </w:r>
          </w:p>
        </w:tc>
      </w:tr>
      <w:tr w:rsidR="00510DA4" w:rsidRPr="0051086A" w14:paraId="284BEF5F" w14:textId="77777777" w:rsidTr="00AD4E55"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53ADB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rPr>
                <w:color w:val="000000" w:themeColor="text1"/>
              </w:rPr>
            </w:pP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vertAlign w:val="superscript"/>
                <w:lang w:val="en-US" w:eastAsia="zh-CN"/>
              </w:rPr>
              <w:t>1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 xml:space="preserve"> Organic carbon (g kg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vertAlign w:val="superscript"/>
                <w:lang w:val="en-US" w:eastAsia="zh-CN"/>
              </w:rPr>
              <w:t>−1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)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FC08B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</w:pPr>
            <w:r w:rsidRPr="0051086A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415.3±15.9</w:t>
            </w:r>
          </w:p>
        </w:tc>
        <w:tc>
          <w:tcPr>
            <w:tcW w:w="2340" w:type="dxa"/>
          </w:tcPr>
          <w:p w14:paraId="5A7A7E4B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</w:pPr>
            <w:r w:rsidRPr="0051086A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425.2±41.2</w:t>
            </w:r>
          </w:p>
        </w:tc>
      </w:tr>
      <w:tr w:rsidR="00510DA4" w:rsidRPr="0051086A" w14:paraId="1B44EDB2" w14:textId="77777777" w:rsidTr="00AD4E55"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AC71D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rPr>
                <w:color w:val="000000" w:themeColor="text1"/>
              </w:rPr>
            </w:pP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vertAlign w:val="superscript"/>
                <w:lang w:val="en-US" w:eastAsia="zh-CN"/>
              </w:rPr>
              <w:t>2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 xml:space="preserve"> </w:t>
            </w:r>
            <w:proofErr w:type="gramStart"/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pH(</w:t>
            </w:r>
            <w:proofErr w:type="gramEnd"/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H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vertAlign w:val="subscript"/>
                <w:lang w:val="en-US" w:eastAsia="zh-CN"/>
              </w:rPr>
              <w:t>2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O)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54E77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</w:pPr>
            <w:r w:rsidRPr="0051086A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9.1±0.2</w:t>
            </w:r>
          </w:p>
        </w:tc>
        <w:tc>
          <w:tcPr>
            <w:tcW w:w="2340" w:type="dxa"/>
          </w:tcPr>
          <w:p w14:paraId="4A402E81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</w:pPr>
            <w:r w:rsidRPr="0051086A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7.8±0.40</w:t>
            </w:r>
          </w:p>
        </w:tc>
      </w:tr>
      <w:tr w:rsidR="00510DA4" w:rsidRPr="0051086A" w14:paraId="077C65EF" w14:textId="77777777" w:rsidTr="00AD4E55"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F8F8B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rPr>
                <w:color w:val="000000" w:themeColor="text1"/>
              </w:rPr>
            </w:pP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vertAlign w:val="superscript"/>
                <w:lang w:val="en-US" w:eastAsia="zh-CN"/>
              </w:rPr>
              <w:t>3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 xml:space="preserve"> Nitrogen (g kg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vertAlign w:val="superscript"/>
                <w:lang w:val="en-US" w:eastAsia="zh-CN"/>
              </w:rPr>
              <w:t>−1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)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2A514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</w:pPr>
            <w:r w:rsidRPr="0051086A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24.1±0.5</w:t>
            </w:r>
          </w:p>
        </w:tc>
        <w:tc>
          <w:tcPr>
            <w:tcW w:w="2340" w:type="dxa"/>
          </w:tcPr>
          <w:p w14:paraId="2D53EB73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</w:pPr>
            <w:r w:rsidRPr="0051086A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19.1±1.81</w:t>
            </w:r>
          </w:p>
        </w:tc>
      </w:tr>
      <w:tr w:rsidR="00510DA4" w:rsidRPr="0051086A" w14:paraId="6F76315D" w14:textId="77777777" w:rsidTr="00AD4E55"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F3C6B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rPr>
                <w:color w:val="000000" w:themeColor="text1"/>
              </w:rPr>
            </w:pP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vertAlign w:val="superscript"/>
                <w:lang w:val="en-US" w:eastAsia="zh-CN"/>
              </w:rPr>
              <w:t>4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 xml:space="preserve"> Phosphorus (g kg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vertAlign w:val="superscript"/>
                <w:lang w:val="en-US" w:eastAsia="zh-CN"/>
              </w:rPr>
              <w:t>−1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)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DB05C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</w:pPr>
            <w:r w:rsidRPr="0051086A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5.7±0.4</w:t>
            </w:r>
          </w:p>
        </w:tc>
        <w:tc>
          <w:tcPr>
            <w:tcW w:w="2340" w:type="dxa"/>
          </w:tcPr>
          <w:p w14:paraId="36838AF2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</w:pPr>
            <w:r w:rsidRPr="0051086A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4.0±0.50</w:t>
            </w:r>
          </w:p>
        </w:tc>
      </w:tr>
      <w:tr w:rsidR="00510DA4" w:rsidRPr="0051086A" w14:paraId="08104F34" w14:textId="77777777" w:rsidTr="00AD4E55"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0B99E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rPr>
                <w:color w:val="000000" w:themeColor="text1"/>
              </w:rPr>
            </w:pP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vertAlign w:val="superscript"/>
                <w:lang w:val="en-US" w:eastAsia="zh-CN"/>
              </w:rPr>
              <w:t>4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 xml:space="preserve"> Boron (mg kg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vertAlign w:val="superscript"/>
                <w:lang w:val="en-US" w:eastAsia="zh-CN"/>
              </w:rPr>
              <w:t>−1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)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DAD8D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jc w:val="center"/>
              <w:rPr>
                <w:color w:val="000000" w:themeColor="text1"/>
              </w:rPr>
            </w:pPr>
            <w:r w:rsidRPr="0051086A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25.8±0.6</w:t>
            </w:r>
          </w:p>
        </w:tc>
        <w:tc>
          <w:tcPr>
            <w:tcW w:w="2340" w:type="dxa"/>
          </w:tcPr>
          <w:p w14:paraId="0427DB2F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</w:pPr>
            <w:r w:rsidRPr="0051086A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19.6±1.71</w:t>
            </w:r>
          </w:p>
        </w:tc>
      </w:tr>
      <w:tr w:rsidR="00510DA4" w:rsidRPr="0051086A" w14:paraId="06CCBBCE" w14:textId="77777777" w:rsidTr="00AD4E55"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B290C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rPr>
                <w:color w:val="000000" w:themeColor="text1"/>
              </w:rPr>
            </w:pP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vertAlign w:val="superscript"/>
                <w:lang w:val="en-US" w:eastAsia="zh-CN"/>
              </w:rPr>
              <w:t>5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 xml:space="preserve"> Potassium (g kg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vertAlign w:val="superscript"/>
                <w:lang w:val="en-US" w:eastAsia="zh-CN"/>
              </w:rPr>
              <w:t>−1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)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2A32D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</w:pPr>
            <w:r w:rsidRPr="0051086A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29.0±8.0</w:t>
            </w:r>
          </w:p>
        </w:tc>
        <w:tc>
          <w:tcPr>
            <w:tcW w:w="2340" w:type="dxa"/>
          </w:tcPr>
          <w:p w14:paraId="0ADACBE5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</w:pPr>
            <w:r w:rsidRPr="0051086A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20.2±0.72</w:t>
            </w:r>
          </w:p>
        </w:tc>
      </w:tr>
      <w:tr w:rsidR="00510DA4" w:rsidRPr="0051086A" w14:paraId="2B2184A3" w14:textId="77777777" w:rsidTr="00AD4E55"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D765E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rPr>
                <w:color w:val="000000" w:themeColor="text1"/>
              </w:rPr>
            </w:pP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vertAlign w:val="superscript"/>
                <w:lang w:val="en-US" w:eastAsia="zh-CN"/>
              </w:rPr>
              <w:t>6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 xml:space="preserve"> Calcium (g kg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vertAlign w:val="superscript"/>
                <w:lang w:val="en-US" w:eastAsia="zh-CN"/>
              </w:rPr>
              <w:t>−1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)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2FE9D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</w:pPr>
            <w:r w:rsidRPr="0051086A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9.3±1.3</w:t>
            </w:r>
          </w:p>
        </w:tc>
        <w:tc>
          <w:tcPr>
            <w:tcW w:w="2340" w:type="dxa"/>
          </w:tcPr>
          <w:p w14:paraId="60AEC0A6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</w:pPr>
            <w:r w:rsidRPr="0051086A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6.1±1.02</w:t>
            </w:r>
          </w:p>
        </w:tc>
      </w:tr>
      <w:tr w:rsidR="00510DA4" w:rsidRPr="0051086A" w14:paraId="3DE3B191" w14:textId="77777777" w:rsidTr="00AD4E55"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A1D02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rPr>
                <w:color w:val="000000" w:themeColor="text1"/>
              </w:rPr>
            </w:pP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vertAlign w:val="superscript"/>
                <w:lang w:val="en-US" w:eastAsia="zh-CN"/>
              </w:rPr>
              <w:t>6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 xml:space="preserve"> Magnesium (g kg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vertAlign w:val="superscript"/>
                <w:lang w:val="en-US" w:eastAsia="zh-CN"/>
              </w:rPr>
              <w:t>−1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)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7AD9F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</w:pPr>
            <w:r w:rsidRPr="0051086A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8.8±0.7</w:t>
            </w:r>
          </w:p>
        </w:tc>
        <w:tc>
          <w:tcPr>
            <w:tcW w:w="2340" w:type="dxa"/>
          </w:tcPr>
          <w:p w14:paraId="0B7C62B7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</w:pPr>
            <w:r w:rsidRPr="0051086A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7.0±0.26</w:t>
            </w:r>
          </w:p>
        </w:tc>
      </w:tr>
      <w:tr w:rsidR="00510DA4" w:rsidRPr="0051086A" w14:paraId="11D27965" w14:textId="77777777" w:rsidTr="00AD4E55"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FCC29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rPr>
                <w:color w:val="000000" w:themeColor="text1"/>
              </w:rPr>
            </w:pP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vertAlign w:val="superscript"/>
                <w:lang w:val="en-US" w:eastAsia="zh-CN"/>
              </w:rPr>
              <w:t>6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 xml:space="preserve"> Iron (g kg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vertAlign w:val="superscript"/>
                <w:lang w:val="en-US" w:eastAsia="zh-CN"/>
              </w:rPr>
              <w:t>−1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)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81B7B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</w:pPr>
            <w:r w:rsidRPr="0051086A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6.3±2.2</w:t>
            </w:r>
          </w:p>
        </w:tc>
        <w:tc>
          <w:tcPr>
            <w:tcW w:w="2340" w:type="dxa"/>
          </w:tcPr>
          <w:p w14:paraId="44732EAD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</w:pPr>
            <w:r w:rsidRPr="0051086A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3.3±1.27</w:t>
            </w:r>
          </w:p>
        </w:tc>
      </w:tr>
      <w:tr w:rsidR="00510DA4" w:rsidRPr="0051086A" w14:paraId="27B1E627" w14:textId="77777777" w:rsidTr="00AD4E55"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7C34D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rPr>
                <w:color w:val="000000" w:themeColor="text1"/>
              </w:rPr>
            </w:pP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vertAlign w:val="superscript"/>
                <w:lang w:val="en-US" w:eastAsia="zh-CN"/>
              </w:rPr>
              <w:t>6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 xml:space="preserve"> Manganese (mg kg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vertAlign w:val="superscript"/>
                <w:lang w:val="en-US" w:eastAsia="zh-CN"/>
              </w:rPr>
              <w:t>−1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)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C2FDF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</w:pPr>
            <w:r w:rsidRPr="0051086A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343.1±37.9</w:t>
            </w:r>
          </w:p>
        </w:tc>
        <w:tc>
          <w:tcPr>
            <w:tcW w:w="2340" w:type="dxa"/>
          </w:tcPr>
          <w:p w14:paraId="14A5621E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</w:pPr>
            <w:r w:rsidRPr="0051086A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199.2±30.10</w:t>
            </w:r>
          </w:p>
        </w:tc>
      </w:tr>
      <w:tr w:rsidR="00510DA4" w:rsidRPr="0051086A" w14:paraId="35DB0FE1" w14:textId="77777777" w:rsidTr="00AD4E55"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7240E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rPr>
                <w:color w:val="000000" w:themeColor="text1"/>
              </w:rPr>
            </w:pP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vertAlign w:val="superscript"/>
                <w:lang w:val="en-US" w:eastAsia="zh-CN"/>
              </w:rPr>
              <w:t>6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 xml:space="preserve"> Zinc (mg kg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vertAlign w:val="superscript"/>
                <w:lang w:val="en-US" w:eastAsia="zh-CN"/>
              </w:rPr>
              <w:t>−1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)</w:t>
            </w:r>
          </w:p>
        </w:tc>
        <w:tc>
          <w:tcPr>
            <w:tcW w:w="2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F2EA3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</w:pPr>
            <w:r w:rsidRPr="0051086A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114.7±6.2</w:t>
            </w:r>
          </w:p>
        </w:tc>
        <w:tc>
          <w:tcPr>
            <w:tcW w:w="2340" w:type="dxa"/>
          </w:tcPr>
          <w:p w14:paraId="65FCFF4D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</w:pPr>
            <w:r w:rsidRPr="0051086A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110.9±22.78</w:t>
            </w:r>
          </w:p>
        </w:tc>
      </w:tr>
      <w:tr w:rsidR="00510DA4" w:rsidRPr="0051086A" w14:paraId="1BE85A29" w14:textId="77777777" w:rsidTr="00AD4E55">
        <w:tc>
          <w:tcPr>
            <w:tcW w:w="25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CFB96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rPr>
                <w:color w:val="000000" w:themeColor="text1"/>
              </w:rPr>
            </w:pP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vertAlign w:val="superscript"/>
                <w:lang w:val="en-US" w:eastAsia="zh-CN"/>
              </w:rPr>
              <w:t>6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 xml:space="preserve"> Copper (mg kg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vertAlign w:val="superscript"/>
                <w:lang w:val="en-US" w:eastAsia="zh-CN"/>
              </w:rPr>
              <w:t>−1</w:t>
            </w:r>
            <w:r w:rsidRPr="0051086A">
              <w:rPr>
                <w:rStyle w:val="Tipodeletrapredefinidodopargrafo1"/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)</w:t>
            </w:r>
          </w:p>
        </w:tc>
        <w:tc>
          <w:tcPr>
            <w:tcW w:w="23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C82F6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</w:pPr>
            <w:r w:rsidRPr="0051086A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32.9±3.4</w:t>
            </w:r>
          </w:p>
        </w:tc>
        <w:tc>
          <w:tcPr>
            <w:tcW w:w="2340" w:type="dxa"/>
            <w:tcBorders>
              <w:bottom w:val="single" w:sz="8" w:space="0" w:color="000000"/>
            </w:tcBorders>
          </w:tcPr>
          <w:p w14:paraId="6D48C632" w14:textId="77777777" w:rsidR="00510DA4" w:rsidRPr="0051086A" w:rsidRDefault="00510DA4" w:rsidP="00AD4E55">
            <w:pPr>
              <w:autoSpaceDE w:val="0"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</w:pPr>
            <w:r w:rsidRPr="0051086A">
              <w:rPr>
                <w:rFonts w:ascii="Times New Roman" w:eastAsia="Times New Roman" w:hAnsi="Times New Roman" w:cs="Times New Roman"/>
                <w:color w:val="000000" w:themeColor="text1"/>
                <w:lang w:val="en-US" w:eastAsia="zh-CN"/>
              </w:rPr>
              <w:t>27.4±5.51</w:t>
            </w:r>
          </w:p>
        </w:tc>
      </w:tr>
    </w:tbl>
    <w:p w14:paraId="3BD7A33F" w14:textId="77777777" w:rsidR="00510DA4" w:rsidRPr="0051086A" w:rsidRDefault="00510DA4" w:rsidP="00510DA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51086A">
        <w:rPr>
          <w:rStyle w:val="Tipodeletrapredefinidodopargrafo1"/>
          <w:rFonts w:ascii="Times New Roman" w:eastAsiaTheme="majorEastAsia" w:hAnsi="Times New Roman" w:cs="Times New Roman"/>
          <w:color w:val="000000" w:themeColor="text1"/>
          <w:vertAlign w:val="superscript"/>
        </w:rPr>
        <w:t>1</w:t>
      </w:r>
      <w:r w:rsidRPr="0051086A">
        <w:rPr>
          <w:rStyle w:val="Tipodeletrapredefinidodopargrafo1"/>
          <w:rFonts w:ascii="Times New Roman" w:eastAsiaTheme="majorEastAsia" w:hAnsi="Times New Roman" w:cs="Times New Roman"/>
          <w:color w:val="000000" w:themeColor="text1"/>
        </w:rPr>
        <w:t xml:space="preserve">Incineration; </w:t>
      </w:r>
      <w:r w:rsidRPr="0051086A">
        <w:rPr>
          <w:rStyle w:val="Tipodeletrapredefinidodopargrafo1"/>
          <w:rFonts w:ascii="Times New Roman" w:eastAsiaTheme="majorEastAsia" w:hAnsi="Times New Roman" w:cs="Times New Roman"/>
          <w:color w:val="000000" w:themeColor="text1"/>
          <w:vertAlign w:val="superscript"/>
        </w:rPr>
        <w:t>2</w:t>
      </w:r>
      <w:r w:rsidRPr="0051086A">
        <w:rPr>
          <w:rStyle w:val="Tipodeletrapredefinidodopargrafo1"/>
          <w:rFonts w:ascii="Times New Roman" w:eastAsiaTheme="majorEastAsia" w:hAnsi="Times New Roman" w:cs="Times New Roman"/>
          <w:color w:val="000000" w:themeColor="text1"/>
        </w:rPr>
        <w:t xml:space="preserve">Potentiometry; </w:t>
      </w:r>
      <w:r w:rsidRPr="0051086A">
        <w:rPr>
          <w:rStyle w:val="Tipodeletrapredefinidodopargrafo1"/>
          <w:rFonts w:ascii="Times New Roman" w:eastAsiaTheme="majorEastAsia" w:hAnsi="Times New Roman" w:cs="Times New Roman"/>
          <w:color w:val="000000" w:themeColor="text1"/>
          <w:vertAlign w:val="superscript"/>
        </w:rPr>
        <w:t>3</w:t>
      </w:r>
      <w:r w:rsidRPr="0051086A">
        <w:rPr>
          <w:rStyle w:val="Tipodeletrapredefinidodopargrafo1"/>
          <w:rFonts w:ascii="Times New Roman" w:eastAsiaTheme="majorEastAsia" w:hAnsi="Times New Roman" w:cs="Times New Roman"/>
          <w:color w:val="000000" w:themeColor="text1"/>
        </w:rPr>
        <w:t>Kjeldahl;</w:t>
      </w:r>
      <w:r w:rsidRPr="0051086A">
        <w:rPr>
          <w:rStyle w:val="Tipodeletrapredefinidodopargrafo1"/>
          <w:rFonts w:ascii="Times New Roman" w:eastAsia="MinionPro-Regular" w:hAnsi="Times New Roman" w:cs="Times New Roman"/>
          <w:color w:val="000000" w:themeColor="text1"/>
        </w:rPr>
        <w:t xml:space="preserve"> </w:t>
      </w:r>
      <w:r w:rsidRPr="0051086A">
        <w:rPr>
          <w:rStyle w:val="Tipodeletrapredefinidodopargrafo1"/>
          <w:rFonts w:ascii="Times New Roman" w:eastAsiaTheme="majorEastAsia" w:hAnsi="Times New Roman" w:cs="Times New Roman"/>
          <w:color w:val="000000" w:themeColor="text1"/>
          <w:vertAlign w:val="superscript"/>
        </w:rPr>
        <w:t>4</w:t>
      </w:r>
      <w:r w:rsidRPr="0051086A">
        <w:rPr>
          <w:rStyle w:val="Tipodeletrapredefinidodopargrafo1"/>
          <w:rFonts w:ascii="Times New Roman" w:eastAsiaTheme="majorEastAsia" w:hAnsi="Times New Roman" w:cs="Times New Roman"/>
          <w:color w:val="000000" w:themeColor="text1"/>
        </w:rPr>
        <w:t xml:space="preserve">Colorimetry; </w:t>
      </w:r>
      <w:r w:rsidRPr="0051086A">
        <w:rPr>
          <w:rStyle w:val="Tipodeletrapredefinidodopargrafo1"/>
          <w:rFonts w:ascii="Times New Roman" w:eastAsiaTheme="majorEastAsia" w:hAnsi="Times New Roman" w:cs="Times New Roman"/>
          <w:color w:val="000000" w:themeColor="text1"/>
          <w:vertAlign w:val="superscript"/>
        </w:rPr>
        <w:t>5</w:t>
      </w:r>
      <w:r w:rsidRPr="0051086A">
        <w:rPr>
          <w:rStyle w:val="Tipodeletrapredefinidodopargrafo1"/>
          <w:rFonts w:ascii="Times New Roman" w:eastAsiaTheme="majorEastAsia" w:hAnsi="Times New Roman" w:cs="Times New Roman"/>
          <w:color w:val="000000" w:themeColor="text1"/>
        </w:rPr>
        <w:t xml:space="preserve">Flame emission spectrometry; </w:t>
      </w:r>
      <w:r w:rsidRPr="0051086A">
        <w:rPr>
          <w:rStyle w:val="Tipodeletrapredefinidodopargrafo1"/>
          <w:rFonts w:ascii="Times New Roman" w:eastAsiaTheme="majorEastAsia" w:hAnsi="Times New Roman" w:cs="Times New Roman"/>
          <w:color w:val="000000" w:themeColor="text1"/>
          <w:vertAlign w:val="superscript"/>
        </w:rPr>
        <w:t>6</w:t>
      </w:r>
      <w:r w:rsidRPr="0051086A">
        <w:rPr>
          <w:rStyle w:val="Tipodeletrapredefinidodopargrafo1"/>
          <w:rFonts w:ascii="Times New Roman" w:eastAsiaTheme="majorEastAsia" w:hAnsi="Times New Roman" w:cs="Times New Roman"/>
          <w:color w:val="000000" w:themeColor="text1"/>
        </w:rPr>
        <w:t>Atomic absorption spectrophotometry.</w:t>
      </w:r>
    </w:p>
    <w:p w14:paraId="5A9E853F" w14:textId="77777777" w:rsidR="00510DA4" w:rsidRPr="0051086A" w:rsidRDefault="00510DA4" w:rsidP="00510DA4">
      <w:pPr>
        <w:pStyle w:val="PargrafodaLista"/>
        <w:tabs>
          <w:tab w:val="left" w:pos="3464"/>
        </w:tabs>
        <w:spacing w:before="120" w:after="0" w:line="480" w:lineRule="auto"/>
        <w:ind w:left="0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0E6AA82B" w14:textId="77777777" w:rsidR="00510DA4" w:rsidRPr="0051086A" w:rsidRDefault="00510DA4" w:rsidP="00510DA4">
      <w:p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2CC22AC7" w14:textId="77777777" w:rsidR="00510DA4" w:rsidRPr="0051086A" w:rsidRDefault="00510DA4" w:rsidP="00510DA4">
      <w:p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</w:p>
    <w:p w14:paraId="2FEFCDC4" w14:textId="77777777" w:rsidR="00510DA4" w:rsidRPr="0051086A" w:rsidRDefault="00510DA4" w:rsidP="00510DA4">
      <w:p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</w:p>
    <w:p w14:paraId="1DB597E5" w14:textId="77777777" w:rsidR="00510DA4" w:rsidRPr="0051086A" w:rsidRDefault="00510DA4" w:rsidP="00510DA4">
      <w:p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</w:p>
    <w:p w14:paraId="5A90EECD" w14:textId="77777777" w:rsidR="00510DA4" w:rsidRPr="0051086A" w:rsidRDefault="00510DA4" w:rsidP="00510DA4">
      <w:p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</w:p>
    <w:p w14:paraId="05261AAC" w14:textId="77777777" w:rsidR="00510DA4" w:rsidRPr="0051086A" w:rsidRDefault="00510DA4" w:rsidP="00510DA4">
      <w:p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</w:p>
    <w:p w14:paraId="21D9F70D" w14:textId="77777777" w:rsidR="00510DA4" w:rsidRPr="0051086A" w:rsidRDefault="00510DA4" w:rsidP="00510DA4">
      <w:p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</w:p>
    <w:p w14:paraId="41E77AE6" w14:textId="77777777" w:rsidR="00510DA4" w:rsidRPr="0051086A" w:rsidRDefault="00510DA4" w:rsidP="00510DA4">
      <w:p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</w:p>
    <w:p w14:paraId="6862A6D7" w14:textId="77777777" w:rsidR="00510DA4" w:rsidRPr="0051086A" w:rsidRDefault="00510DA4" w:rsidP="00510DA4">
      <w:p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</w:p>
    <w:p w14:paraId="2BA7656A" w14:textId="77777777" w:rsidR="00510DA4" w:rsidRPr="0051086A" w:rsidRDefault="00510DA4" w:rsidP="00510DA4">
      <w:p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</w:p>
    <w:p w14:paraId="4FEA6F25" w14:textId="77777777" w:rsidR="00510DA4" w:rsidRPr="0051086A" w:rsidRDefault="00510DA4" w:rsidP="00510DA4">
      <w:p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</w:p>
    <w:p w14:paraId="20F05008" w14:textId="77777777" w:rsidR="00510DA4" w:rsidRDefault="00510DA4"/>
    <w:p w14:paraId="7A7D5791" w14:textId="77777777" w:rsidR="00510DA4" w:rsidRDefault="00510DA4"/>
    <w:p w14:paraId="3D1AC9C4" w14:textId="77777777" w:rsidR="00510DA4" w:rsidRDefault="00510DA4"/>
    <w:sectPr w:rsidR="00510D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E14"/>
    <w:rsid w:val="0005032C"/>
    <w:rsid w:val="00476581"/>
    <w:rsid w:val="00510DA4"/>
    <w:rsid w:val="005D6A84"/>
    <w:rsid w:val="00673E14"/>
    <w:rsid w:val="00752010"/>
    <w:rsid w:val="007D4D31"/>
    <w:rsid w:val="009A2E6B"/>
    <w:rsid w:val="00F1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717C0"/>
  <w15:chartTrackingRefBased/>
  <w15:docId w15:val="{DFEA70A6-92A7-4771-9D64-41B42737F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Ttulo1">
    <w:name w:val="heading 1"/>
    <w:basedOn w:val="Normal"/>
    <w:next w:val="Normal"/>
    <w:link w:val="Ttulo1Carter"/>
    <w:uiPriority w:val="9"/>
    <w:qFormat/>
    <w:rsid w:val="00673E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673E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673E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673E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673E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673E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673E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673E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673E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673E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673E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673E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673E1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673E14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673E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673E14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673E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673E1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673E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673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673E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673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673E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673E1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73E14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673E1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673E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673E14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673E14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unhideWhenUsed/>
    <w:rsid w:val="00476581"/>
    <w:rPr>
      <w:color w:val="0000FF"/>
      <w:u w:val="single"/>
    </w:rPr>
  </w:style>
  <w:style w:type="paragraph" w:customStyle="1" w:styleId="ARAuthorsname">
    <w:name w:val="AR Authors name"/>
    <w:basedOn w:val="Normal"/>
    <w:qFormat/>
    <w:rsid w:val="00476581"/>
    <w:pPr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kern w:val="0"/>
      <w:lang w:eastAsia="et-EE"/>
      <w14:ligatures w14:val="none"/>
    </w:rPr>
  </w:style>
  <w:style w:type="paragraph" w:customStyle="1" w:styleId="ARAffiliation">
    <w:name w:val="AR Affiliation"/>
    <w:qFormat/>
    <w:rsid w:val="00476581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kern w:val="0"/>
      <w:sz w:val="22"/>
      <w:szCs w:val="22"/>
      <w:lang w:val="en-GB" w:eastAsia="et-EE"/>
      <w14:ligatures w14:val="none"/>
    </w:rPr>
  </w:style>
  <w:style w:type="character" w:customStyle="1" w:styleId="Tipodeletrapredefinidodopargrafo1">
    <w:name w:val="Tipo de letra predefinido do parágrafo1"/>
    <w:rsid w:val="00510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Ângelo Rodrigues</dc:creator>
  <cp:keywords/>
  <dc:description/>
  <cp:lastModifiedBy>Manuel Ângelo Rodrigues</cp:lastModifiedBy>
  <cp:revision>5</cp:revision>
  <dcterms:created xsi:type="dcterms:W3CDTF">2026-06-05T06:52:00Z</dcterms:created>
  <dcterms:modified xsi:type="dcterms:W3CDTF">2026-06-05T07:29:00Z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2b704554-db0c-4e3e-b33a-6d22fbfc926c</vt:lpwstr>
  </property>
</Properties>
</file>