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92E86" w14:textId="2DB1DD95" w:rsidR="009B7756" w:rsidRPr="00FD4BA9" w:rsidRDefault="009B7756" w:rsidP="009B7756">
      <w:pPr>
        <w:rPr>
          <w:b/>
          <w:bCs/>
          <w:lang w:val="en-US"/>
        </w:rPr>
      </w:pPr>
      <w:r>
        <w:rPr>
          <w:b/>
          <w:bCs/>
          <w:lang w:val="en-US"/>
        </w:rPr>
        <w:t xml:space="preserve">Supplementary </w:t>
      </w:r>
      <w:r w:rsidRPr="00FD4BA9">
        <w:rPr>
          <w:b/>
          <w:bCs/>
          <w:lang w:val="en-US"/>
        </w:rPr>
        <w:t xml:space="preserve">Fig </w:t>
      </w:r>
      <w:r>
        <w:rPr>
          <w:b/>
          <w:bCs/>
          <w:lang w:val="en-US"/>
        </w:rPr>
        <w:t>S</w:t>
      </w:r>
      <w:r w:rsidRPr="00FD4BA9">
        <w:rPr>
          <w:b/>
          <w:bCs/>
          <w:lang w:val="en-US"/>
        </w:rPr>
        <w:t>1</w:t>
      </w:r>
    </w:p>
    <w:p w14:paraId="26DA7B29" w14:textId="77777777" w:rsidR="009B7756" w:rsidRDefault="009B7756" w:rsidP="009B7756">
      <w:pPr>
        <w:rPr>
          <w:lang w:val="en-US"/>
        </w:rPr>
      </w:pPr>
      <w:r>
        <w:rPr>
          <w:noProof/>
        </w:rPr>
        <w:drawing>
          <wp:inline distT="0" distB="0" distL="0" distR="0" wp14:anchorId="5A1AD960" wp14:editId="53122E09">
            <wp:extent cx="3133725" cy="2906887"/>
            <wp:effectExtent l="0" t="0" r="0" b="8255"/>
            <wp:docPr id="1453969022" name="Picture 1" descr="A diagram of a circular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69022" name="Picture 1" descr="A diagram of a circular diagram&#10;&#10;AI-generated content may be incorrect."/>
                    <pic:cNvPicPr/>
                  </pic:nvPicPr>
                  <pic:blipFill>
                    <a:blip r:embed="rId4"/>
                    <a:stretch>
                      <a:fillRect/>
                    </a:stretch>
                  </pic:blipFill>
                  <pic:spPr>
                    <a:xfrm>
                      <a:off x="0" y="0"/>
                      <a:ext cx="3137037" cy="2909960"/>
                    </a:xfrm>
                    <a:prstGeom prst="rect">
                      <a:avLst/>
                    </a:prstGeom>
                  </pic:spPr>
                </pic:pic>
              </a:graphicData>
            </a:graphic>
          </wp:inline>
        </w:drawing>
      </w:r>
    </w:p>
    <w:p w14:paraId="2676CCE0" w14:textId="3306C54D" w:rsidR="008E5F95" w:rsidRDefault="008E5F95" w:rsidP="008E5F95">
      <w:pPr>
        <w:spacing w:after="0" w:line="480" w:lineRule="auto"/>
        <w:jc w:val="both"/>
        <w:rPr>
          <w:rFonts w:ascii="Times New Roman" w:eastAsia="SimSun" w:hAnsi="Times New Roman" w:cs="Times New Roman"/>
          <w:sz w:val="20"/>
          <w:szCs w:val="20"/>
          <w:lang w:eastAsia="zh-CN"/>
        </w:rPr>
      </w:pPr>
      <w:r w:rsidRPr="00C73377">
        <w:rPr>
          <w:rFonts w:ascii="Times New Roman" w:eastAsia="SimSun" w:hAnsi="Times New Roman" w:cs="Times New Roman"/>
          <w:b/>
          <w:sz w:val="20"/>
          <w:szCs w:val="20"/>
          <w:lang w:eastAsia="zh-CN"/>
        </w:rPr>
        <w:t>Supplementary Figure S1</w:t>
      </w:r>
      <w:r>
        <w:rPr>
          <w:rFonts w:ascii="Times New Roman" w:eastAsia="SimSun" w:hAnsi="Times New Roman" w:cs="Times New Roman"/>
          <w:b/>
          <w:sz w:val="20"/>
          <w:szCs w:val="20"/>
          <w:lang w:eastAsia="zh-CN"/>
        </w:rPr>
        <w:t xml:space="preserve">. </w:t>
      </w:r>
      <w:r w:rsidR="00553ACA" w:rsidRPr="00553ACA">
        <w:rPr>
          <w:rFonts w:ascii="Times New Roman" w:eastAsia="SimSun" w:hAnsi="Times New Roman" w:cs="Times New Roman"/>
          <w:b/>
          <w:bCs/>
          <w:sz w:val="20"/>
          <w:szCs w:val="20"/>
          <w:lang w:eastAsia="zh-CN"/>
        </w:rPr>
        <w:t>Schematic representation of the recombinant construct.</w:t>
      </w:r>
      <w:r w:rsidR="00553ACA" w:rsidRPr="00553ACA">
        <w:rPr>
          <w:rFonts w:ascii="Times New Roman" w:eastAsia="SimSun" w:hAnsi="Times New Roman" w:cs="Times New Roman"/>
          <w:b/>
          <w:sz w:val="20"/>
          <w:szCs w:val="20"/>
          <w:lang w:eastAsia="zh-CN"/>
        </w:rPr>
        <w:br/>
      </w:r>
      <w:r w:rsidR="00553ACA" w:rsidRPr="00553ACA">
        <w:rPr>
          <w:rFonts w:ascii="Times New Roman" w:eastAsia="SimSun" w:hAnsi="Times New Roman" w:cs="Times New Roman"/>
          <w:bCs/>
          <w:sz w:val="20"/>
          <w:szCs w:val="20"/>
          <w:lang w:eastAsia="zh-CN"/>
        </w:rPr>
        <w:t>Plasmid map of pTrcHis2 encoding the truncated nucleocapsid protein (NPt; 1173 bp) of Newcastle disease virus (NDV) strain AF2240 fused to the truncated viral protein 1 fragment (VP1t; 300 bp, amino acids 198–297) of enterovirus 71 (EV71) strain MY104/9/SAR/97 [12]</w:t>
      </w:r>
    </w:p>
    <w:p w14:paraId="24533075" w14:textId="77777777" w:rsidR="008E5F95" w:rsidRDefault="008E5F95" w:rsidP="009B7756">
      <w:pPr>
        <w:rPr>
          <w:lang w:val="en-US"/>
        </w:rPr>
      </w:pPr>
    </w:p>
    <w:p w14:paraId="056F9466" w14:textId="77777777" w:rsidR="003C060C" w:rsidRDefault="003C060C" w:rsidP="009B7756">
      <w:pPr>
        <w:rPr>
          <w:b/>
          <w:bCs/>
          <w:lang w:val="en-US"/>
        </w:rPr>
      </w:pPr>
    </w:p>
    <w:p w14:paraId="2E75DD5A" w14:textId="77777777" w:rsidR="003C060C" w:rsidRDefault="003C060C" w:rsidP="009B7756">
      <w:pPr>
        <w:rPr>
          <w:b/>
          <w:bCs/>
          <w:lang w:val="en-US"/>
        </w:rPr>
      </w:pPr>
    </w:p>
    <w:p w14:paraId="3DD3E052" w14:textId="77777777" w:rsidR="003C060C" w:rsidRDefault="003C060C" w:rsidP="009B7756">
      <w:pPr>
        <w:rPr>
          <w:b/>
          <w:bCs/>
          <w:lang w:val="en-US"/>
        </w:rPr>
      </w:pPr>
    </w:p>
    <w:p w14:paraId="4769FB31" w14:textId="77777777" w:rsidR="003C060C" w:rsidRDefault="003C060C" w:rsidP="009B7756">
      <w:pPr>
        <w:rPr>
          <w:b/>
          <w:bCs/>
          <w:lang w:val="en-US"/>
        </w:rPr>
      </w:pPr>
    </w:p>
    <w:p w14:paraId="087F6BA6" w14:textId="77777777" w:rsidR="003C060C" w:rsidRDefault="003C060C" w:rsidP="009B7756">
      <w:pPr>
        <w:rPr>
          <w:b/>
          <w:bCs/>
          <w:lang w:val="en-US"/>
        </w:rPr>
      </w:pPr>
    </w:p>
    <w:p w14:paraId="1D0F46F4" w14:textId="77777777" w:rsidR="003C060C" w:rsidRDefault="003C060C" w:rsidP="009B7756">
      <w:pPr>
        <w:rPr>
          <w:b/>
          <w:bCs/>
          <w:lang w:val="en-US"/>
        </w:rPr>
      </w:pPr>
    </w:p>
    <w:p w14:paraId="205B9C4F" w14:textId="77777777" w:rsidR="003C060C" w:rsidRDefault="003C060C" w:rsidP="009B7756">
      <w:pPr>
        <w:rPr>
          <w:b/>
          <w:bCs/>
          <w:lang w:val="en-US"/>
        </w:rPr>
      </w:pPr>
    </w:p>
    <w:p w14:paraId="0A7875A3" w14:textId="77777777" w:rsidR="003C060C" w:rsidRDefault="003C060C" w:rsidP="009B7756">
      <w:pPr>
        <w:rPr>
          <w:b/>
          <w:bCs/>
          <w:lang w:val="en-US"/>
        </w:rPr>
      </w:pPr>
    </w:p>
    <w:p w14:paraId="6D3ECAA0" w14:textId="77777777" w:rsidR="003C060C" w:rsidRDefault="003C060C" w:rsidP="009B7756">
      <w:pPr>
        <w:rPr>
          <w:b/>
          <w:bCs/>
          <w:lang w:val="en-US"/>
        </w:rPr>
      </w:pPr>
    </w:p>
    <w:p w14:paraId="4897BC5A" w14:textId="77777777" w:rsidR="003C060C" w:rsidRDefault="003C060C" w:rsidP="009B7756">
      <w:pPr>
        <w:rPr>
          <w:b/>
          <w:bCs/>
          <w:lang w:val="en-US"/>
        </w:rPr>
      </w:pPr>
    </w:p>
    <w:p w14:paraId="2819F447" w14:textId="77777777" w:rsidR="003C060C" w:rsidRDefault="003C060C" w:rsidP="009B7756">
      <w:pPr>
        <w:rPr>
          <w:b/>
          <w:bCs/>
          <w:lang w:val="en-US"/>
        </w:rPr>
      </w:pPr>
    </w:p>
    <w:p w14:paraId="1B92FF88" w14:textId="77777777" w:rsidR="003C060C" w:rsidRDefault="003C060C" w:rsidP="009B7756">
      <w:pPr>
        <w:rPr>
          <w:b/>
          <w:bCs/>
          <w:lang w:val="en-US"/>
        </w:rPr>
      </w:pPr>
    </w:p>
    <w:p w14:paraId="4F0E714C" w14:textId="77777777" w:rsidR="003C060C" w:rsidRDefault="003C060C" w:rsidP="009B7756">
      <w:pPr>
        <w:rPr>
          <w:b/>
          <w:bCs/>
          <w:lang w:val="en-US"/>
        </w:rPr>
      </w:pPr>
    </w:p>
    <w:p w14:paraId="15C0FAD5" w14:textId="77777777" w:rsidR="003C060C" w:rsidRDefault="003C060C" w:rsidP="009B7756">
      <w:pPr>
        <w:rPr>
          <w:b/>
          <w:bCs/>
          <w:lang w:val="en-US"/>
        </w:rPr>
      </w:pPr>
    </w:p>
    <w:p w14:paraId="3FB57919" w14:textId="781D43DA" w:rsidR="009B7756" w:rsidRPr="00FD4BA9" w:rsidRDefault="009B7756" w:rsidP="009B7756">
      <w:pPr>
        <w:rPr>
          <w:b/>
          <w:bCs/>
          <w:lang w:val="en-US"/>
        </w:rPr>
      </w:pPr>
      <w:r>
        <w:rPr>
          <w:b/>
          <w:bCs/>
          <w:lang w:val="en-US"/>
        </w:rPr>
        <w:lastRenderedPageBreak/>
        <w:t xml:space="preserve">Supplementary </w:t>
      </w:r>
      <w:r w:rsidRPr="00FD4BA9">
        <w:rPr>
          <w:b/>
          <w:bCs/>
          <w:lang w:val="en-US"/>
        </w:rPr>
        <w:t xml:space="preserve">Fig </w:t>
      </w:r>
      <w:r>
        <w:rPr>
          <w:b/>
          <w:bCs/>
          <w:lang w:val="en-US"/>
        </w:rPr>
        <w:t>S2</w:t>
      </w:r>
    </w:p>
    <w:p w14:paraId="535CA227" w14:textId="77777777" w:rsidR="009B7756" w:rsidRDefault="009B7756" w:rsidP="009B7756">
      <w:pPr>
        <w:rPr>
          <w:b/>
          <w:bCs/>
          <w:lang w:val="en-US"/>
        </w:rPr>
      </w:pPr>
      <w:r w:rsidRPr="00285608">
        <w:rPr>
          <w:rFonts w:ascii="Times New Roman" w:hAnsi="Times New Roman" w:cs="Times New Roman"/>
          <w:noProof/>
          <w:sz w:val="20"/>
          <w:szCs w:val="20"/>
        </w:rPr>
        <w:drawing>
          <wp:inline distT="0" distB="0" distL="0" distR="0" wp14:anchorId="7B7CFA44" wp14:editId="0499EB3B">
            <wp:extent cx="3990975" cy="1840101"/>
            <wp:effectExtent l="0" t="0" r="0" b="8255"/>
            <wp:docPr id="825056232" name="Picture 1" descr="A close-up of a dn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056232" name="Picture 1" descr="A close-up of a dna test&#10;&#10;AI-generated content may be incorrect."/>
                    <pic:cNvPicPr/>
                  </pic:nvPicPr>
                  <pic:blipFill>
                    <a:blip r:embed="rId5"/>
                    <a:stretch>
                      <a:fillRect/>
                    </a:stretch>
                  </pic:blipFill>
                  <pic:spPr>
                    <a:xfrm>
                      <a:off x="0" y="0"/>
                      <a:ext cx="3995963" cy="1842401"/>
                    </a:xfrm>
                    <a:prstGeom prst="rect">
                      <a:avLst/>
                    </a:prstGeom>
                  </pic:spPr>
                </pic:pic>
              </a:graphicData>
            </a:graphic>
          </wp:inline>
        </w:drawing>
      </w:r>
    </w:p>
    <w:p w14:paraId="69061C5B" w14:textId="6753D777" w:rsidR="00E92FED" w:rsidRPr="00E92FED" w:rsidRDefault="008E5F95" w:rsidP="00E92FED">
      <w:pPr>
        <w:pStyle w:val="MediumGrid21"/>
        <w:spacing w:line="480" w:lineRule="auto"/>
        <w:contextualSpacing/>
        <w:jc w:val="both"/>
        <w:rPr>
          <w:rFonts w:ascii="Times New Roman" w:hAnsi="Times New Roman"/>
          <w:sz w:val="20"/>
          <w:szCs w:val="20"/>
        </w:rPr>
      </w:pPr>
      <w:r w:rsidRPr="00C73377">
        <w:rPr>
          <w:rFonts w:ascii="Times New Roman" w:hAnsi="Times New Roman"/>
          <w:b/>
          <w:sz w:val="20"/>
          <w:szCs w:val="20"/>
        </w:rPr>
        <w:t>Supplementary Figure S2.</w:t>
      </w:r>
      <w:r>
        <w:rPr>
          <w:rFonts w:ascii="Times New Roman" w:hAnsi="Times New Roman"/>
          <w:b/>
          <w:sz w:val="20"/>
          <w:szCs w:val="20"/>
        </w:rPr>
        <w:t xml:space="preserve"> </w:t>
      </w:r>
      <w:r w:rsidRPr="00366F01">
        <w:rPr>
          <w:rFonts w:ascii="Times New Roman" w:hAnsi="Times New Roman"/>
          <w:b/>
          <w:sz w:val="20"/>
          <w:szCs w:val="20"/>
        </w:rPr>
        <w:t>Verification of the extracted plasmid pTrcHis2-NPt- VP1ton 1% (w/v) TAE agarose gels.</w:t>
      </w:r>
      <w:r w:rsidRPr="00366F01">
        <w:rPr>
          <w:rFonts w:ascii="Times New Roman" w:hAnsi="Times New Roman"/>
          <w:sz w:val="20"/>
          <w:szCs w:val="20"/>
        </w:rPr>
        <w:t xml:space="preserve"> </w:t>
      </w:r>
      <w:r w:rsidR="00E92FED" w:rsidRPr="00E92FED">
        <w:rPr>
          <w:rFonts w:ascii="Times New Roman" w:hAnsi="Times New Roman"/>
          <w:sz w:val="20"/>
          <w:szCs w:val="20"/>
        </w:rPr>
        <w:t xml:space="preserve">Plasmid pTrcHis2-NPt-VP1t was extracted from </w:t>
      </w:r>
      <w:r w:rsidR="00E92FED" w:rsidRPr="00E92FED">
        <w:rPr>
          <w:rFonts w:ascii="Times New Roman" w:hAnsi="Times New Roman"/>
          <w:i/>
          <w:iCs/>
          <w:sz w:val="20"/>
          <w:szCs w:val="20"/>
        </w:rPr>
        <w:t>E. coli</w:t>
      </w:r>
      <w:r w:rsidR="00E92FED" w:rsidRPr="00E92FED">
        <w:rPr>
          <w:rFonts w:ascii="Times New Roman" w:hAnsi="Times New Roman"/>
          <w:sz w:val="20"/>
          <w:szCs w:val="20"/>
        </w:rPr>
        <w:t xml:space="preserve"> Rosetta-gami using the HiYield Plasmid Mini Kit (Yeastern Biotech, Taiwan) following the manufacturer’s protocol. A single colony was cultured in 3 mL LB broth (1% casein peptone, 0.5% NaCl, 0.5% yeast extract) supplemented with 100 µg/mL ampicillin at 37 °C, 250 rpm overnight. Cells were harvested by centrifugation (14,000 × g, 1 min), and plasmids were isolated using PD1 buffer (with RNase A), PD2 lysis buffer, and PD3 neutralization buffer, followed by column purification and elution in 50 µL elution buffer.</w:t>
      </w:r>
      <w:r w:rsidR="00E92FED">
        <w:rPr>
          <w:rFonts w:ascii="Times New Roman" w:hAnsi="Times New Roman"/>
          <w:sz w:val="20"/>
          <w:szCs w:val="20"/>
        </w:rPr>
        <w:t xml:space="preserve"> </w:t>
      </w:r>
      <w:r w:rsidR="00E92FED" w:rsidRPr="00E92FED">
        <w:rPr>
          <w:rFonts w:ascii="Times New Roman" w:hAnsi="Times New Roman"/>
          <w:sz w:val="20"/>
          <w:szCs w:val="20"/>
        </w:rPr>
        <w:t>For verification, 5 µL of extracted plasmid DNA was mixed with 1 µL of 6× DNA loading dye</w:t>
      </w:r>
      <w:r w:rsidR="002F0970">
        <w:rPr>
          <w:rFonts w:ascii="Times New Roman" w:hAnsi="Times New Roman"/>
          <w:sz w:val="20"/>
          <w:szCs w:val="20"/>
        </w:rPr>
        <w:t xml:space="preserve"> Thermo Scientific</w:t>
      </w:r>
      <w:r w:rsidR="00E92FED" w:rsidRPr="00E92FED">
        <w:rPr>
          <w:rFonts w:ascii="Times New Roman" w:hAnsi="Times New Roman"/>
          <w:sz w:val="20"/>
          <w:szCs w:val="20"/>
        </w:rPr>
        <w:t xml:space="preserve"> (</w:t>
      </w:r>
      <w:r w:rsidR="00163012">
        <w:rPr>
          <w:rFonts w:ascii="Times New Roman" w:hAnsi="Times New Roman"/>
          <w:sz w:val="20"/>
          <w:szCs w:val="20"/>
        </w:rPr>
        <w:t>10mM Tris-HC</w:t>
      </w:r>
      <w:r w:rsidR="002F0970">
        <w:rPr>
          <w:rFonts w:ascii="Times New Roman" w:hAnsi="Times New Roman"/>
          <w:sz w:val="20"/>
          <w:szCs w:val="20"/>
        </w:rPr>
        <w:t xml:space="preserve">L (pH 7.6) </w:t>
      </w:r>
      <w:r w:rsidR="00E92FED" w:rsidRPr="00E92FED">
        <w:rPr>
          <w:rFonts w:ascii="Times New Roman" w:hAnsi="Times New Roman"/>
          <w:sz w:val="20"/>
          <w:szCs w:val="20"/>
        </w:rPr>
        <w:t>0.</w:t>
      </w:r>
      <w:r w:rsidR="00AF05A5">
        <w:rPr>
          <w:rFonts w:ascii="Times New Roman" w:hAnsi="Times New Roman"/>
          <w:sz w:val="20"/>
          <w:szCs w:val="20"/>
        </w:rPr>
        <w:t>03</w:t>
      </w:r>
      <w:r w:rsidR="00E92FED" w:rsidRPr="00E92FED">
        <w:rPr>
          <w:rFonts w:ascii="Times New Roman" w:hAnsi="Times New Roman"/>
          <w:sz w:val="20"/>
          <w:szCs w:val="20"/>
        </w:rPr>
        <w:t>%</w:t>
      </w:r>
      <w:r w:rsidR="00892FFF">
        <w:rPr>
          <w:rFonts w:ascii="Times New Roman" w:hAnsi="Times New Roman"/>
          <w:sz w:val="20"/>
          <w:szCs w:val="20"/>
        </w:rPr>
        <w:t xml:space="preserve"> </w:t>
      </w:r>
      <w:r w:rsidR="00E92FED" w:rsidRPr="00E92FED">
        <w:rPr>
          <w:rFonts w:ascii="Times New Roman" w:hAnsi="Times New Roman"/>
          <w:sz w:val="20"/>
          <w:szCs w:val="20"/>
        </w:rPr>
        <w:t>bromophenol blue, 0.</w:t>
      </w:r>
      <w:r w:rsidR="00892FFF">
        <w:rPr>
          <w:rFonts w:ascii="Times New Roman" w:hAnsi="Times New Roman"/>
          <w:sz w:val="20"/>
          <w:szCs w:val="20"/>
        </w:rPr>
        <w:t>03</w:t>
      </w:r>
      <w:r w:rsidR="00E92FED" w:rsidRPr="00E92FED">
        <w:rPr>
          <w:rFonts w:ascii="Times New Roman" w:hAnsi="Times New Roman"/>
          <w:sz w:val="20"/>
          <w:szCs w:val="20"/>
        </w:rPr>
        <w:t>%</w:t>
      </w:r>
      <w:r w:rsidR="00892FFF">
        <w:rPr>
          <w:rFonts w:ascii="Times New Roman" w:hAnsi="Times New Roman"/>
          <w:sz w:val="20"/>
          <w:szCs w:val="20"/>
        </w:rPr>
        <w:t xml:space="preserve"> </w:t>
      </w:r>
      <w:r w:rsidR="00E92FED" w:rsidRPr="00E92FED">
        <w:rPr>
          <w:rFonts w:ascii="Times New Roman" w:hAnsi="Times New Roman"/>
          <w:sz w:val="20"/>
          <w:szCs w:val="20"/>
        </w:rPr>
        <w:t xml:space="preserve">xylene cyanol FF, </w:t>
      </w:r>
      <w:r w:rsidR="00163012">
        <w:rPr>
          <w:rFonts w:ascii="Times New Roman" w:hAnsi="Times New Roman"/>
          <w:sz w:val="20"/>
          <w:szCs w:val="20"/>
        </w:rPr>
        <w:t xml:space="preserve">60% </w:t>
      </w:r>
      <w:r w:rsidR="00E92FED" w:rsidRPr="00E92FED">
        <w:rPr>
          <w:rFonts w:ascii="Times New Roman" w:hAnsi="Times New Roman"/>
          <w:sz w:val="20"/>
          <w:szCs w:val="20"/>
        </w:rPr>
        <w:t>glycerol</w:t>
      </w:r>
      <w:r w:rsidR="00163012">
        <w:rPr>
          <w:rFonts w:ascii="Times New Roman" w:hAnsi="Times New Roman"/>
          <w:sz w:val="20"/>
          <w:szCs w:val="20"/>
        </w:rPr>
        <w:t xml:space="preserve"> and 60mM EDTA</w:t>
      </w:r>
      <w:r w:rsidR="00E92FED" w:rsidRPr="00E92FED">
        <w:rPr>
          <w:rFonts w:ascii="Times New Roman" w:hAnsi="Times New Roman"/>
          <w:sz w:val="20"/>
          <w:szCs w:val="20"/>
        </w:rPr>
        <w:t>) and analyzed on 1% (w/v) agarose gels prepared in TAE buffer (40 mM Tris-acetate, 1 mM EDTA, pH 8.0). Electrophoresis was carried out at 80 V for 40 minutes, and gels were stained with 0.5 µg/mL ethidium bromide and visualized using the Gel Doc™ Imaging System (Bio-Rad, USA). M: DNA marker; A1–A8: plasmids from individual colonies. (*) indicates plasmid used for restriction digestion.</w:t>
      </w:r>
    </w:p>
    <w:p w14:paraId="5F09A084" w14:textId="2A7AC2E6" w:rsidR="008E5F95" w:rsidRPr="00366F01" w:rsidRDefault="008E5F95" w:rsidP="008E5F95">
      <w:pPr>
        <w:pStyle w:val="MediumGrid21"/>
        <w:spacing w:line="480" w:lineRule="auto"/>
        <w:contextualSpacing/>
        <w:jc w:val="both"/>
        <w:rPr>
          <w:rFonts w:ascii="Times New Roman" w:hAnsi="Times New Roman"/>
          <w:sz w:val="20"/>
          <w:szCs w:val="20"/>
        </w:rPr>
      </w:pPr>
    </w:p>
    <w:p w14:paraId="50015AEA" w14:textId="77777777" w:rsidR="008E5F95" w:rsidRDefault="008E5F95" w:rsidP="009B7756">
      <w:pPr>
        <w:rPr>
          <w:b/>
          <w:bCs/>
          <w:lang w:val="en-US"/>
        </w:rPr>
      </w:pPr>
    </w:p>
    <w:p w14:paraId="5FCFA100" w14:textId="77777777" w:rsidR="008E5F95" w:rsidRDefault="008E5F95" w:rsidP="009B7756">
      <w:pPr>
        <w:rPr>
          <w:b/>
          <w:bCs/>
          <w:lang w:val="en-US"/>
        </w:rPr>
      </w:pPr>
    </w:p>
    <w:p w14:paraId="2F7CB5BF" w14:textId="77777777" w:rsidR="003C060C" w:rsidRDefault="003C060C" w:rsidP="009B7756">
      <w:pPr>
        <w:rPr>
          <w:b/>
          <w:bCs/>
          <w:lang w:val="en-US"/>
        </w:rPr>
      </w:pPr>
    </w:p>
    <w:p w14:paraId="03C1F61D" w14:textId="77777777" w:rsidR="003C060C" w:rsidRDefault="003C060C" w:rsidP="009B7756">
      <w:pPr>
        <w:rPr>
          <w:b/>
          <w:bCs/>
          <w:lang w:val="en-US"/>
        </w:rPr>
      </w:pPr>
    </w:p>
    <w:p w14:paraId="2639DA6C" w14:textId="77777777" w:rsidR="003C060C" w:rsidRDefault="003C060C" w:rsidP="009B7756">
      <w:pPr>
        <w:rPr>
          <w:b/>
          <w:bCs/>
          <w:lang w:val="en-US"/>
        </w:rPr>
      </w:pPr>
    </w:p>
    <w:p w14:paraId="1F6206D7" w14:textId="77777777" w:rsidR="003C060C" w:rsidRDefault="003C060C" w:rsidP="009B7756">
      <w:pPr>
        <w:rPr>
          <w:b/>
          <w:bCs/>
          <w:lang w:val="en-US"/>
        </w:rPr>
      </w:pPr>
    </w:p>
    <w:p w14:paraId="25199401" w14:textId="77777777" w:rsidR="003C060C" w:rsidRDefault="003C060C" w:rsidP="009B7756">
      <w:pPr>
        <w:rPr>
          <w:b/>
          <w:bCs/>
          <w:lang w:val="en-US"/>
        </w:rPr>
      </w:pPr>
    </w:p>
    <w:p w14:paraId="4AC82057" w14:textId="77777777" w:rsidR="003C060C" w:rsidRDefault="003C060C" w:rsidP="009B7756">
      <w:pPr>
        <w:rPr>
          <w:b/>
          <w:bCs/>
          <w:lang w:val="en-US"/>
        </w:rPr>
      </w:pPr>
    </w:p>
    <w:p w14:paraId="228277E1" w14:textId="77777777" w:rsidR="003C060C" w:rsidRDefault="003C060C" w:rsidP="009B7756">
      <w:pPr>
        <w:rPr>
          <w:b/>
          <w:bCs/>
          <w:lang w:val="en-US"/>
        </w:rPr>
      </w:pPr>
    </w:p>
    <w:p w14:paraId="16ECA64E" w14:textId="77777777" w:rsidR="003C060C" w:rsidRDefault="003C060C" w:rsidP="009B7756">
      <w:pPr>
        <w:rPr>
          <w:b/>
          <w:bCs/>
          <w:lang w:val="en-US"/>
        </w:rPr>
      </w:pPr>
    </w:p>
    <w:p w14:paraId="7EE19DB8" w14:textId="77777777" w:rsidR="003C060C" w:rsidRDefault="003C060C" w:rsidP="009B7756">
      <w:pPr>
        <w:rPr>
          <w:b/>
          <w:bCs/>
          <w:lang w:val="en-US"/>
        </w:rPr>
      </w:pPr>
    </w:p>
    <w:p w14:paraId="2FF37D83" w14:textId="0871554A" w:rsidR="009B7756" w:rsidRPr="00FD4BA9" w:rsidRDefault="009B7756" w:rsidP="009B7756">
      <w:pPr>
        <w:rPr>
          <w:b/>
          <w:bCs/>
          <w:lang w:val="en-US"/>
        </w:rPr>
      </w:pPr>
      <w:r>
        <w:rPr>
          <w:b/>
          <w:bCs/>
          <w:lang w:val="en-US"/>
        </w:rPr>
        <w:t xml:space="preserve">Supplementary </w:t>
      </w:r>
      <w:r w:rsidRPr="00FD4BA9">
        <w:rPr>
          <w:b/>
          <w:bCs/>
          <w:lang w:val="en-US"/>
        </w:rPr>
        <w:t xml:space="preserve">Fig </w:t>
      </w:r>
      <w:r>
        <w:rPr>
          <w:b/>
          <w:bCs/>
          <w:lang w:val="en-US"/>
        </w:rPr>
        <w:t>S3</w:t>
      </w:r>
    </w:p>
    <w:p w14:paraId="708E3CC5" w14:textId="6B7516C2" w:rsidR="009B7756" w:rsidRDefault="009B7756" w:rsidP="009B7756">
      <w:pPr>
        <w:rPr>
          <w:b/>
          <w:bCs/>
          <w:lang w:val="en-US"/>
        </w:rPr>
      </w:pPr>
      <w:r w:rsidRPr="00285608">
        <w:rPr>
          <w:rFonts w:ascii="Times New Roman" w:hAnsi="Times New Roman" w:cs="Times New Roman"/>
          <w:b/>
          <w:noProof/>
          <w:color w:val="0066FF"/>
          <w:sz w:val="20"/>
          <w:szCs w:val="20"/>
        </w:rPr>
        <w:drawing>
          <wp:inline distT="0" distB="0" distL="0" distR="0" wp14:anchorId="1FE1F8E6" wp14:editId="49B0AF2B">
            <wp:extent cx="2762250" cy="2726472"/>
            <wp:effectExtent l="0" t="0" r="0" b="0"/>
            <wp:docPr id="49" name="Picture 49" descr="E:\Study\phD study\Thesis\Thesis new\Thesis compilation\Suhaili 2nd Edited\Plasm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tudy\phD study\Thesis\Thesis new\Thesis compilation\Suhaili 2nd Edited\Plasmid.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74853" cy="2738912"/>
                    </a:xfrm>
                    <a:prstGeom prst="rect">
                      <a:avLst/>
                    </a:prstGeom>
                    <a:noFill/>
                    <a:ln>
                      <a:noFill/>
                    </a:ln>
                  </pic:spPr>
                </pic:pic>
              </a:graphicData>
            </a:graphic>
          </wp:inline>
        </w:drawing>
      </w:r>
    </w:p>
    <w:p w14:paraId="6F6D95CE" w14:textId="7B855F2D" w:rsidR="008E5F95" w:rsidRDefault="008E5F95" w:rsidP="008E5F95">
      <w:pPr>
        <w:spacing w:after="0" w:line="480" w:lineRule="auto"/>
        <w:jc w:val="both"/>
        <w:rPr>
          <w:rFonts w:ascii="Times New Roman" w:hAnsi="Times New Roman" w:cs="Times New Roman"/>
          <w:sz w:val="20"/>
          <w:szCs w:val="20"/>
        </w:rPr>
      </w:pPr>
      <w:r w:rsidRPr="0090782B">
        <w:rPr>
          <w:rFonts w:ascii="Times New Roman" w:hAnsi="Times New Roman" w:cs="Times New Roman"/>
          <w:b/>
          <w:sz w:val="20"/>
          <w:szCs w:val="20"/>
        </w:rPr>
        <w:t>Supplementary Figure S3.</w:t>
      </w:r>
      <w:r>
        <w:rPr>
          <w:rFonts w:ascii="Times New Roman" w:hAnsi="Times New Roman" w:cs="Times New Roman"/>
          <w:b/>
          <w:sz w:val="20"/>
          <w:szCs w:val="20"/>
        </w:rPr>
        <w:t xml:space="preserve"> </w:t>
      </w:r>
      <w:r w:rsidRPr="00366F01">
        <w:rPr>
          <w:rFonts w:ascii="Times New Roman" w:hAnsi="Times New Roman" w:cs="Times New Roman"/>
          <w:b/>
          <w:sz w:val="20"/>
          <w:szCs w:val="20"/>
        </w:rPr>
        <w:t xml:space="preserve">Restriction enzyme digestion of the pTrcHis2-NPt-VP1t plasmid and gel purified product using </w:t>
      </w:r>
      <w:r w:rsidRPr="00366F01">
        <w:rPr>
          <w:rFonts w:ascii="Times New Roman" w:hAnsi="Times New Roman" w:cs="Times New Roman"/>
          <w:b/>
          <w:i/>
          <w:sz w:val="20"/>
          <w:szCs w:val="20"/>
        </w:rPr>
        <w:t>Eco</w:t>
      </w:r>
      <w:r w:rsidRPr="00366F01">
        <w:rPr>
          <w:rFonts w:ascii="Times New Roman" w:hAnsi="Times New Roman" w:cs="Times New Roman"/>
          <w:b/>
          <w:sz w:val="20"/>
          <w:szCs w:val="20"/>
        </w:rPr>
        <w:t xml:space="preserve">R1 and </w:t>
      </w:r>
      <w:r w:rsidRPr="00366F01">
        <w:rPr>
          <w:rFonts w:ascii="Times New Roman" w:hAnsi="Times New Roman" w:cs="Times New Roman"/>
          <w:b/>
          <w:i/>
          <w:sz w:val="20"/>
          <w:szCs w:val="20"/>
        </w:rPr>
        <w:t>Sna</w:t>
      </w:r>
      <w:r w:rsidRPr="00366F01">
        <w:rPr>
          <w:rFonts w:ascii="Times New Roman" w:hAnsi="Times New Roman" w:cs="Times New Roman"/>
          <w:b/>
          <w:sz w:val="20"/>
          <w:szCs w:val="20"/>
        </w:rPr>
        <w:t>B1</w:t>
      </w:r>
      <w:r w:rsidRPr="00366F01">
        <w:rPr>
          <w:rFonts w:ascii="Times New Roman" w:hAnsi="Times New Roman" w:cs="Times New Roman"/>
          <w:sz w:val="20"/>
          <w:szCs w:val="20"/>
        </w:rPr>
        <w:t>.</w:t>
      </w:r>
      <w:r w:rsidR="003C060C" w:rsidRPr="003C060C">
        <w:t xml:space="preserve"> </w:t>
      </w:r>
      <w:r w:rsidR="003C060C" w:rsidRPr="003C060C">
        <w:rPr>
          <w:rFonts w:ascii="Times New Roman" w:hAnsi="Times New Roman" w:cs="Times New Roman"/>
          <w:sz w:val="20"/>
          <w:szCs w:val="20"/>
        </w:rPr>
        <w:t xml:space="preserve">Plasmid DNA was digested with </w:t>
      </w:r>
      <w:r w:rsidR="003C060C" w:rsidRPr="003C060C">
        <w:rPr>
          <w:rFonts w:ascii="Times New Roman" w:hAnsi="Times New Roman" w:cs="Times New Roman"/>
          <w:i/>
          <w:iCs/>
          <w:sz w:val="20"/>
          <w:szCs w:val="20"/>
        </w:rPr>
        <w:t>Eco</w:t>
      </w:r>
      <w:r w:rsidR="003C060C" w:rsidRPr="003C060C">
        <w:rPr>
          <w:rFonts w:ascii="Times New Roman" w:hAnsi="Times New Roman" w:cs="Times New Roman"/>
          <w:sz w:val="20"/>
          <w:szCs w:val="20"/>
        </w:rPr>
        <w:t xml:space="preserve">RI and </w:t>
      </w:r>
      <w:r w:rsidR="003C060C" w:rsidRPr="003C060C">
        <w:rPr>
          <w:rFonts w:ascii="Times New Roman" w:hAnsi="Times New Roman" w:cs="Times New Roman"/>
          <w:i/>
          <w:iCs/>
          <w:sz w:val="20"/>
          <w:szCs w:val="20"/>
        </w:rPr>
        <w:t>Sna</w:t>
      </w:r>
      <w:r w:rsidR="003C060C" w:rsidRPr="003C060C">
        <w:rPr>
          <w:rFonts w:ascii="Times New Roman" w:hAnsi="Times New Roman" w:cs="Times New Roman"/>
          <w:sz w:val="20"/>
          <w:szCs w:val="20"/>
        </w:rPr>
        <w:t>BI (Thermo Scientific, USA) using FD buffer</w:t>
      </w:r>
      <w:r w:rsidR="00DF4CA7">
        <w:rPr>
          <w:rFonts w:ascii="Times New Roman" w:hAnsi="Times New Roman" w:cs="Times New Roman"/>
          <w:sz w:val="20"/>
          <w:szCs w:val="20"/>
        </w:rPr>
        <w:t xml:space="preserve"> (</w:t>
      </w:r>
      <w:r w:rsidR="00DF4CA7" w:rsidRPr="003C060C">
        <w:rPr>
          <w:rFonts w:ascii="Times New Roman" w:hAnsi="Times New Roman" w:cs="Times New Roman"/>
          <w:sz w:val="20"/>
          <w:szCs w:val="20"/>
        </w:rPr>
        <w:t>Thermo Scientific, USA</w:t>
      </w:r>
      <w:r w:rsidR="00DF4CA7">
        <w:rPr>
          <w:rFonts w:ascii="Times New Roman" w:hAnsi="Times New Roman" w:cs="Times New Roman"/>
          <w:sz w:val="20"/>
          <w:szCs w:val="20"/>
        </w:rPr>
        <w:t>)</w:t>
      </w:r>
      <w:r w:rsidR="003C060C" w:rsidRPr="003C060C">
        <w:rPr>
          <w:rFonts w:ascii="Times New Roman" w:hAnsi="Times New Roman" w:cs="Times New Roman"/>
          <w:sz w:val="20"/>
          <w:szCs w:val="20"/>
        </w:rPr>
        <w:t xml:space="preserve"> according to the manufacturer’s instructions. Single and double digestions were performed in 10 µL reactions, and the products were resolved on 1% TAE agarose gels. Two distinct bands were observed following double digestion of the pTrcHis2-NPt-VP1t plasmid, confirming the presence of the insert. M: DNA marker.</w:t>
      </w:r>
    </w:p>
    <w:p w14:paraId="0E789598" w14:textId="77777777" w:rsidR="008E5F95" w:rsidRDefault="008E5F95" w:rsidP="008E5F95">
      <w:pPr>
        <w:spacing w:after="0" w:line="480" w:lineRule="auto"/>
        <w:jc w:val="both"/>
        <w:rPr>
          <w:rFonts w:ascii="Times New Roman" w:hAnsi="Times New Roman" w:cs="Times New Roman"/>
          <w:sz w:val="20"/>
          <w:szCs w:val="20"/>
        </w:rPr>
      </w:pPr>
    </w:p>
    <w:p w14:paraId="7821CC58" w14:textId="77777777" w:rsidR="003C060C" w:rsidRDefault="003C060C" w:rsidP="008E5F95">
      <w:pPr>
        <w:spacing w:after="0" w:line="480" w:lineRule="auto"/>
        <w:jc w:val="both"/>
        <w:rPr>
          <w:rFonts w:ascii="Times New Roman" w:hAnsi="Times New Roman" w:cs="Times New Roman"/>
          <w:sz w:val="20"/>
          <w:szCs w:val="20"/>
        </w:rPr>
      </w:pPr>
    </w:p>
    <w:p w14:paraId="50F8C470" w14:textId="77777777" w:rsidR="003C060C" w:rsidRDefault="003C060C" w:rsidP="008E5F95">
      <w:pPr>
        <w:spacing w:after="0" w:line="480" w:lineRule="auto"/>
        <w:jc w:val="both"/>
        <w:rPr>
          <w:rFonts w:ascii="Times New Roman" w:hAnsi="Times New Roman" w:cs="Times New Roman"/>
          <w:sz w:val="20"/>
          <w:szCs w:val="20"/>
        </w:rPr>
      </w:pPr>
    </w:p>
    <w:p w14:paraId="5383A461" w14:textId="77777777" w:rsidR="003C060C" w:rsidRDefault="003C060C" w:rsidP="008E5F95">
      <w:pPr>
        <w:spacing w:after="0" w:line="480" w:lineRule="auto"/>
        <w:jc w:val="both"/>
        <w:rPr>
          <w:rFonts w:ascii="Times New Roman" w:hAnsi="Times New Roman" w:cs="Times New Roman"/>
          <w:sz w:val="20"/>
          <w:szCs w:val="20"/>
        </w:rPr>
      </w:pPr>
    </w:p>
    <w:p w14:paraId="21921E0C" w14:textId="77777777" w:rsidR="003C060C" w:rsidRDefault="003C060C" w:rsidP="008E5F95">
      <w:pPr>
        <w:spacing w:after="0" w:line="480" w:lineRule="auto"/>
        <w:jc w:val="both"/>
        <w:rPr>
          <w:rFonts w:ascii="Times New Roman" w:hAnsi="Times New Roman" w:cs="Times New Roman"/>
          <w:sz w:val="20"/>
          <w:szCs w:val="20"/>
        </w:rPr>
      </w:pPr>
    </w:p>
    <w:p w14:paraId="34589259" w14:textId="77777777" w:rsidR="003C060C" w:rsidRDefault="003C060C" w:rsidP="008E5F95">
      <w:pPr>
        <w:spacing w:after="0" w:line="480" w:lineRule="auto"/>
        <w:jc w:val="both"/>
        <w:rPr>
          <w:rFonts w:ascii="Times New Roman" w:hAnsi="Times New Roman" w:cs="Times New Roman"/>
          <w:sz w:val="20"/>
          <w:szCs w:val="20"/>
        </w:rPr>
      </w:pPr>
    </w:p>
    <w:p w14:paraId="3DDE2BC4" w14:textId="77777777" w:rsidR="003C060C" w:rsidRDefault="003C060C" w:rsidP="008E5F95">
      <w:pPr>
        <w:spacing w:after="0" w:line="480" w:lineRule="auto"/>
        <w:jc w:val="both"/>
        <w:rPr>
          <w:rFonts w:ascii="Times New Roman" w:hAnsi="Times New Roman" w:cs="Times New Roman"/>
          <w:sz w:val="20"/>
          <w:szCs w:val="20"/>
        </w:rPr>
      </w:pPr>
    </w:p>
    <w:p w14:paraId="6BBF3307" w14:textId="77777777" w:rsidR="003C060C" w:rsidRDefault="003C060C" w:rsidP="008E5F95">
      <w:pPr>
        <w:spacing w:after="0" w:line="480" w:lineRule="auto"/>
        <w:jc w:val="both"/>
        <w:rPr>
          <w:rFonts w:ascii="Times New Roman" w:hAnsi="Times New Roman" w:cs="Times New Roman"/>
          <w:sz w:val="20"/>
          <w:szCs w:val="20"/>
        </w:rPr>
      </w:pPr>
    </w:p>
    <w:p w14:paraId="528FE69E" w14:textId="77777777" w:rsidR="003C060C" w:rsidRDefault="003C060C" w:rsidP="008E5F95">
      <w:pPr>
        <w:spacing w:after="0" w:line="480" w:lineRule="auto"/>
        <w:jc w:val="both"/>
        <w:rPr>
          <w:rFonts w:ascii="Times New Roman" w:hAnsi="Times New Roman" w:cs="Times New Roman"/>
          <w:sz w:val="20"/>
          <w:szCs w:val="20"/>
        </w:rPr>
      </w:pPr>
    </w:p>
    <w:p w14:paraId="0E56A984" w14:textId="77777777" w:rsidR="003C060C" w:rsidRDefault="003C060C" w:rsidP="008E5F95">
      <w:pPr>
        <w:spacing w:after="0" w:line="480" w:lineRule="auto"/>
        <w:jc w:val="both"/>
        <w:rPr>
          <w:rFonts w:ascii="Times New Roman" w:hAnsi="Times New Roman" w:cs="Times New Roman"/>
          <w:sz w:val="20"/>
          <w:szCs w:val="20"/>
        </w:rPr>
      </w:pPr>
    </w:p>
    <w:p w14:paraId="501BBC02" w14:textId="77777777" w:rsidR="003C060C" w:rsidRDefault="003C060C" w:rsidP="008E5F95">
      <w:pPr>
        <w:spacing w:after="0" w:line="480" w:lineRule="auto"/>
        <w:jc w:val="both"/>
        <w:rPr>
          <w:rFonts w:ascii="Times New Roman" w:hAnsi="Times New Roman" w:cs="Times New Roman"/>
          <w:sz w:val="20"/>
          <w:szCs w:val="20"/>
        </w:rPr>
      </w:pPr>
    </w:p>
    <w:p w14:paraId="05AA1BA7" w14:textId="77777777" w:rsidR="003C060C" w:rsidRDefault="003C060C" w:rsidP="008E5F95">
      <w:pPr>
        <w:spacing w:after="0" w:line="480" w:lineRule="auto"/>
        <w:jc w:val="both"/>
        <w:rPr>
          <w:rFonts w:ascii="Times New Roman" w:hAnsi="Times New Roman" w:cs="Times New Roman"/>
          <w:sz w:val="20"/>
          <w:szCs w:val="20"/>
        </w:rPr>
      </w:pPr>
    </w:p>
    <w:p w14:paraId="4122E81E" w14:textId="77777777" w:rsidR="003C060C" w:rsidRDefault="003C060C" w:rsidP="008E5F95">
      <w:pPr>
        <w:spacing w:after="0" w:line="480" w:lineRule="auto"/>
        <w:jc w:val="both"/>
        <w:rPr>
          <w:rFonts w:ascii="Times New Roman" w:hAnsi="Times New Roman" w:cs="Times New Roman"/>
          <w:sz w:val="20"/>
          <w:szCs w:val="20"/>
        </w:rPr>
      </w:pPr>
    </w:p>
    <w:p w14:paraId="077DCA15" w14:textId="77777777" w:rsidR="003C060C" w:rsidRPr="008E5F95" w:rsidRDefault="003C060C" w:rsidP="008E5F95">
      <w:pPr>
        <w:spacing w:after="0" w:line="480" w:lineRule="auto"/>
        <w:jc w:val="both"/>
        <w:rPr>
          <w:rFonts w:ascii="Times New Roman" w:hAnsi="Times New Roman" w:cs="Times New Roman"/>
          <w:sz w:val="20"/>
          <w:szCs w:val="20"/>
        </w:rPr>
      </w:pPr>
    </w:p>
    <w:p w14:paraId="2B22E4BB" w14:textId="302A677E" w:rsidR="009B7756" w:rsidRPr="00FD4BA9" w:rsidRDefault="009B7756" w:rsidP="009B7756">
      <w:pPr>
        <w:rPr>
          <w:b/>
          <w:bCs/>
          <w:lang w:val="en-US"/>
        </w:rPr>
      </w:pPr>
      <w:r>
        <w:rPr>
          <w:b/>
          <w:bCs/>
          <w:lang w:val="en-US"/>
        </w:rPr>
        <w:t xml:space="preserve">Supplementary </w:t>
      </w:r>
      <w:r w:rsidRPr="00FD4BA9">
        <w:rPr>
          <w:b/>
          <w:bCs/>
          <w:lang w:val="en-US"/>
        </w:rPr>
        <w:t xml:space="preserve">Fig </w:t>
      </w:r>
      <w:r>
        <w:rPr>
          <w:b/>
          <w:bCs/>
          <w:lang w:val="en-US"/>
        </w:rPr>
        <w:t>S4</w:t>
      </w:r>
    </w:p>
    <w:p w14:paraId="6F81C23E" w14:textId="77777777" w:rsidR="009B7756" w:rsidRDefault="009B7756" w:rsidP="009B7756">
      <w:pPr>
        <w:rPr>
          <w:b/>
          <w:bCs/>
          <w:lang w:val="en-US"/>
        </w:rPr>
      </w:pPr>
      <w:r w:rsidRPr="00285608">
        <w:rPr>
          <w:rFonts w:ascii="Times New Roman" w:hAnsi="Times New Roman" w:cs="Times New Roman"/>
          <w:noProof/>
          <w:sz w:val="20"/>
          <w:szCs w:val="20"/>
        </w:rPr>
        <w:drawing>
          <wp:inline distT="0" distB="0" distL="0" distR="0" wp14:anchorId="60BFF3F2" wp14:editId="4AA1B3EC">
            <wp:extent cx="3314700" cy="2486025"/>
            <wp:effectExtent l="0" t="0" r="0" b="9525"/>
            <wp:docPr id="883298675" name="Picture 1" descr="A close-up of a dn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298675" name="Picture 1" descr="A close-up of a dna test&#10;&#10;AI-generated content may be incorrect."/>
                    <pic:cNvPicPr/>
                  </pic:nvPicPr>
                  <pic:blipFill>
                    <a:blip r:embed="rId7"/>
                    <a:stretch>
                      <a:fillRect/>
                    </a:stretch>
                  </pic:blipFill>
                  <pic:spPr>
                    <a:xfrm>
                      <a:off x="0" y="0"/>
                      <a:ext cx="3315285" cy="2486464"/>
                    </a:xfrm>
                    <a:prstGeom prst="rect">
                      <a:avLst/>
                    </a:prstGeom>
                  </pic:spPr>
                </pic:pic>
              </a:graphicData>
            </a:graphic>
          </wp:inline>
        </w:drawing>
      </w:r>
    </w:p>
    <w:p w14:paraId="55D4BB79" w14:textId="30979810" w:rsidR="008E5F95" w:rsidRDefault="008E5F95" w:rsidP="007C20F8">
      <w:pPr>
        <w:adjustRightInd w:val="0"/>
        <w:snapToGrid w:val="0"/>
        <w:spacing w:after="0" w:line="480" w:lineRule="auto"/>
        <w:jc w:val="both"/>
        <w:rPr>
          <w:b/>
          <w:bCs/>
          <w:lang w:val="en-US"/>
        </w:rPr>
      </w:pPr>
      <w:r w:rsidRPr="0090782B">
        <w:rPr>
          <w:rFonts w:ascii="Times New Roman" w:hAnsi="Times New Roman" w:cs="Times New Roman"/>
          <w:b/>
          <w:sz w:val="20"/>
          <w:szCs w:val="20"/>
        </w:rPr>
        <w:t>Supplementary Figure S4.</w:t>
      </w:r>
      <w:r>
        <w:rPr>
          <w:rFonts w:ascii="Times New Roman" w:hAnsi="Times New Roman" w:cs="Times New Roman"/>
          <w:b/>
          <w:sz w:val="20"/>
          <w:szCs w:val="20"/>
        </w:rPr>
        <w:t xml:space="preserve"> </w:t>
      </w:r>
      <w:r w:rsidRPr="00366F01">
        <w:rPr>
          <w:rFonts w:ascii="Times New Roman" w:hAnsi="Times New Roman" w:cs="Times New Roman"/>
          <w:b/>
          <w:sz w:val="20"/>
          <w:szCs w:val="20"/>
        </w:rPr>
        <w:t xml:space="preserve">PCR screening of selected positive bacterial transformants. </w:t>
      </w:r>
      <w:r w:rsidR="007C20F8" w:rsidRPr="007C20F8">
        <w:rPr>
          <w:rFonts w:ascii="Times New Roman" w:hAnsi="Times New Roman" w:cs="Times New Roman"/>
          <w:sz w:val="20"/>
          <w:szCs w:val="20"/>
        </w:rPr>
        <w:t>PCR screening of positive bacterial transformants was performed using vector-specific primers (forward 5′-GCT ATA GAA TTC AGC GAG C GCT TAC CA-3′; reverse 5′-GC GAG TAC GTA AAG GGT AGT AAT GGC-3′) targeting the VP1t insert. Amplified products were resolved on 2% (w/v) TAE agarose gels. M: DNA marker; C: negative control (sterile water); A3, A4, A7: plasmids extracted from individual colonies.</w:t>
      </w:r>
    </w:p>
    <w:p w14:paraId="3C12EDDD" w14:textId="77777777" w:rsidR="00D12FDD" w:rsidRDefault="00D12FDD" w:rsidP="009B7756">
      <w:pPr>
        <w:rPr>
          <w:b/>
          <w:bCs/>
          <w:lang w:val="en-US"/>
        </w:rPr>
      </w:pPr>
    </w:p>
    <w:p w14:paraId="44024EF4" w14:textId="77777777" w:rsidR="00D12FDD" w:rsidRDefault="00D12FDD" w:rsidP="009B7756">
      <w:pPr>
        <w:rPr>
          <w:b/>
          <w:bCs/>
          <w:lang w:val="en-US"/>
        </w:rPr>
      </w:pPr>
    </w:p>
    <w:p w14:paraId="1C5F49EE" w14:textId="77777777" w:rsidR="00D12FDD" w:rsidRDefault="00D12FDD" w:rsidP="009B7756">
      <w:pPr>
        <w:rPr>
          <w:b/>
          <w:bCs/>
          <w:lang w:val="en-US"/>
        </w:rPr>
      </w:pPr>
    </w:p>
    <w:p w14:paraId="3FE9E700" w14:textId="77777777" w:rsidR="00D12FDD" w:rsidRDefault="00D12FDD" w:rsidP="009B7756">
      <w:pPr>
        <w:rPr>
          <w:b/>
          <w:bCs/>
          <w:lang w:val="en-US"/>
        </w:rPr>
      </w:pPr>
    </w:p>
    <w:p w14:paraId="0AF223CD" w14:textId="77777777" w:rsidR="00D12FDD" w:rsidRDefault="00D12FDD" w:rsidP="009B7756">
      <w:pPr>
        <w:rPr>
          <w:b/>
          <w:bCs/>
          <w:lang w:val="en-US"/>
        </w:rPr>
      </w:pPr>
    </w:p>
    <w:p w14:paraId="6814F02F" w14:textId="77777777" w:rsidR="00D12FDD" w:rsidRDefault="00D12FDD" w:rsidP="009B7756">
      <w:pPr>
        <w:rPr>
          <w:b/>
          <w:bCs/>
          <w:lang w:val="en-US"/>
        </w:rPr>
      </w:pPr>
    </w:p>
    <w:p w14:paraId="26743D8E" w14:textId="77777777" w:rsidR="00D12FDD" w:rsidRDefault="00D12FDD" w:rsidP="009B7756">
      <w:pPr>
        <w:rPr>
          <w:b/>
          <w:bCs/>
          <w:lang w:val="en-US"/>
        </w:rPr>
      </w:pPr>
    </w:p>
    <w:p w14:paraId="0BB914A7" w14:textId="77777777" w:rsidR="00D12FDD" w:rsidRDefault="00D12FDD" w:rsidP="009B7756">
      <w:pPr>
        <w:rPr>
          <w:b/>
          <w:bCs/>
          <w:lang w:val="en-US"/>
        </w:rPr>
      </w:pPr>
    </w:p>
    <w:p w14:paraId="580145E2" w14:textId="77777777" w:rsidR="00D12FDD" w:rsidRDefault="00D12FDD" w:rsidP="009B7756">
      <w:pPr>
        <w:rPr>
          <w:b/>
          <w:bCs/>
          <w:lang w:val="en-US"/>
        </w:rPr>
      </w:pPr>
    </w:p>
    <w:p w14:paraId="7259E825" w14:textId="77777777" w:rsidR="00D12FDD" w:rsidRDefault="00D12FDD" w:rsidP="009B7756">
      <w:pPr>
        <w:rPr>
          <w:b/>
          <w:bCs/>
          <w:lang w:val="en-US"/>
        </w:rPr>
      </w:pPr>
    </w:p>
    <w:p w14:paraId="71BC7A30" w14:textId="77777777" w:rsidR="00D12FDD" w:rsidRDefault="00D12FDD" w:rsidP="009B7756">
      <w:pPr>
        <w:rPr>
          <w:b/>
          <w:bCs/>
          <w:lang w:val="en-US"/>
        </w:rPr>
      </w:pPr>
    </w:p>
    <w:p w14:paraId="665F63E6" w14:textId="77777777" w:rsidR="00D12FDD" w:rsidRDefault="00D12FDD" w:rsidP="009B7756">
      <w:pPr>
        <w:rPr>
          <w:b/>
          <w:bCs/>
          <w:lang w:val="en-US"/>
        </w:rPr>
      </w:pPr>
    </w:p>
    <w:p w14:paraId="2B8A79A6" w14:textId="77777777" w:rsidR="00D12FDD" w:rsidRDefault="00D12FDD" w:rsidP="009B7756">
      <w:pPr>
        <w:rPr>
          <w:b/>
          <w:bCs/>
          <w:lang w:val="en-US"/>
        </w:rPr>
      </w:pPr>
    </w:p>
    <w:p w14:paraId="41EA01B4" w14:textId="77777777" w:rsidR="00D12FDD" w:rsidRDefault="00D12FDD" w:rsidP="009B7756">
      <w:pPr>
        <w:rPr>
          <w:b/>
          <w:bCs/>
          <w:lang w:val="en-US"/>
        </w:rPr>
      </w:pPr>
    </w:p>
    <w:p w14:paraId="220CB37D" w14:textId="77777777" w:rsidR="00D12FDD" w:rsidRDefault="00D12FDD" w:rsidP="009B7756">
      <w:pPr>
        <w:rPr>
          <w:b/>
          <w:bCs/>
          <w:lang w:val="en-US"/>
        </w:rPr>
      </w:pPr>
    </w:p>
    <w:p w14:paraId="4E3D5B63" w14:textId="77777777" w:rsidR="00D12FDD" w:rsidRDefault="00D12FDD" w:rsidP="009B7756">
      <w:pPr>
        <w:rPr>
          <w:b/>
          <w:bCs/>
          <w:lang w:val="en-US"/>
        </w:rPr>
      </w:pPr>
    </w:p>
    <w:p w14:paraId="74ADA11D" w14:textId="5C4E9880" w:rsidR="009B7756" w:rsidRPr="00FD4BA9" w:rsidRDefault="009B7756" w:rsidP="009B7756">
      <w:pPr>
        <w:rPr>
          <w:b/>
          <w:bCs/>
          <w:lang w:val="en-US"/>
        </w:rPr>
      </w:pPr>
      <w:r>
        <w:rPr>
          <w:b/>
          <w:bCs/>
          <w:lang w:val="en-US"/>
        </w:rPr>
        <w:t xml:space="preserve">Supplementary </w:t>
      </w:r>
      <w:r w:rsidRPr="00FD4BA9">
        <w:rPr>
          <w:b/>
          <w:bCs/>
          <w:lang w:val="en-US"/>
        </w:rPr>
        <w:t xml:space="preserve">Fig </w:t>
      </w:r>
      <w:r>
        <w:rPr>
          <w:b/>
          <w:bCs/>
          <w:lang w:val="en-US"/>
        </w:rPr>
        <w:t>S5</w:t>
      </w:r>
    </w:p>
    <w:p w14:paraId="553129BB" w14:textId="77777777" w:rsidR="009B7756" w:rsidRDefault="009B7756" w:rsidP="009B7756">
      <w:pPr>
        <w:rPr>
          <w:b/>
          <w:bCs/>
          <w:lang w:val="en-US"/>
        </w:rPr>
      </w:pPr>
      <w:r w:rsidRPr="00285608">
        <w:rPr>
          <w:rFonts w:ascii="Times New Roman" w:hAnsi="Times New Roman" w:cs="Times New Roman"/>
          <w:noProof/>
          <w:sz w:val="20"/>
          <w:szCs w:val="20"/>
        </w:rPr>
        <w:drawing>
          <wp:inline distT="0" distB="0" distL="0" distR="0" wp14:anchorId="442946B8" wp14:editId="7E8AE2FF">
            <wp:extent cx="2819400" cy="4372861"/>
            <wp:effectExtent l="0" t="0" r="0" b="8890"/>
            <wp:docPr id="614555668" name="Picture 1" descr="A table of text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55668" name="Picture 1" descr="A table of text with numbers&#10;&#10;AI-generated content may be incorrect."/>
                    <pic:cNvPicPr/>
                  </pic:nvPicPr>
                  <pic:blipFill>
                    <a:blip r:embed="rId8"/>
                    <a:stretch>
                      <a:fillRect/>
                    </a:stretch>
                  </pic:blipFill>
                  <pic:spPr>
                    <a:xfrm>
                      <a:off x="0" y="0"/>
                      <a:ext cx="2845119" cy="4412750"/>
                    </a:xfrm>
                    <a:prstGeom prst="rect">
                      <a:avLst/>
                    </a:prstGeom>
                  </pic:spPr>
                </pic:pic>
              </a:graphicData>
            </a:graphic>
          </wp:inline>
        </w:drawing>
      </w:r>
      <w:r w:rsidRPr="00035B6B">
        <w:rPr>
          <w:rFonts w:ascii="Times New Roman" w:hAnsi="Times New Roman" w:cs="Times New Roman"/>
          <w:noProof/>
          <w:sz w:val="20"/>
          <w:szCs w:val="20"/>
        </w:rPr>
        <w:t xml:space="preserve"> </w:t>
      </w:r>
      <w:r w:rsidRPr="00285608">
        <w:rPr>
          <w:rFonts w:ascii="Times New Roman" w:hAnsi="Times New Roman" w:cs="Times New Roman"/>
          <w:noProof/>
          <w:sz w:val="20"/>
          <w:szCs w:val="20"/>
        </w:rPr>
        <w:drawing>
          <wp:inline distT="0" distB="0" distL="0" distR="0" wp14:anchorId="31334EE4" wp14:editId="18665D38">
            <wp:extent cx="2876550" cy="2192831"/>
            <wp:effectExtent l="0" t="0" r="0" b="0"/>
            <wp:docPr id="1759546580" name="Picture 1" descr="A red and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546580" name="Picture 1" descr="A red and black text on a white background&#10;&#10;AI-generated content may be incorrect."/>
                    <pic:cNvPicPr/>
                  </pic:nvPicPr>
                  <pic:blipFill>
                    <a:blip r:embed="rId9"/>
                    <a:stretch>
                      <a:fillRect/>
                    </a:stretch>
                  </pic:blipFill>
                  <pic:spPr>
                    <a:xfrm>
                      <a:off x="0" y="0"/>
                      <a:ext cx="2896807" cy="2208273"/>
                    </a:xfrm>
                    <a:prstGeom prst="rect">
                      <a:avLst/>
                    </a:prstGeom>
                  </pic:spPr>
                </pic:pic>
              </a:graphicData>
            </a:graphic>
          </wp:inline>
        </w:drawing>
      </w:r>
    </w:p>
    <w:p w14:paraId="3A8EDE69" w14:textId="304BA021" w:rsidR="00532077" w:rsidRDefault="008E5F95" w:rsidP="006B1318">
      <w:pPr>
        <w:tabs>
          <w:tab w:val="left" w:pos="6412"/>
        </w:tabs>
        <w:spacing w:after="0" w:line="480" w:lineRule="auto"/>
        <w:jc w:val="both"/>
      </w:pPr>
      <w:r w:rsidRPr="00F03E86">
        <w:rPr>
          <w:rFonts w:ascii="Times New Roman" w:hAnsi="Times New Roman" w:cs="Times New Roman"/>
          <w:b/>
          <w:sz w:val="20"/>
          <w:szCs w:val="20"/>
        </w:rPr>
        <w:t>Supplementary Figure S5.</w:t>
      </w:r>
      <w:r w:rsidRPr="00366F01">
        <w:rPr>
          <w:rFonts w:ascii="Times New Roman" w:hAnsi="Times New Roman" w:cs="Times New Roman"/>
          <w:b/>
          <w:sz w:val="20"/>
          <w:szCs w:val="20"/>
        </w:rPr>
        <w:t xml:space="preserve"> The PCR amplified sequences of </w:t>
      </w:r>
      <w:r w:rsidRPr="00366F01">
        <w:rPr>
          <w:rFonts w:ascii="Times New Roman" w:hAnsi="Times New Roman" w:cs="Times New Roman"/>
          <w:b/>
          <w:i/>
          <w:sz w:val="20"/>
          <w:szCs w:val="20"/>
        </w:rPr>
        <w:t xml:space="preserve">NPt-VP1t </w:t>
      </w:r>
      <w:r w:rsidRPr="00366F01">
        <w:rPr>
          <w:rFonts w:ascii="Times New Roman" w:hAnsi="Times New Roman" w:cs="Times New Roman"/>
          <w:b/>
          <w:sz w:val="20"/>
          <w:szCs w:val="20"/>
        </w:rPr>
        <w:t xml:space="preserve">cloned in </w:t>
      </w:r>
      <w:r w:rsidRPr="00366F01">
        <w:rPr>
          <w:rFonts w:ascii="Times New Roman" w:hAnsi="Times New Roman" w:cs="Times New Roman"/>
          <w:b/>
          <w:i/>
          <w:sz w:val="20"/>
          <w:szCs w:val="20"/>
        </w:rPr>
        <w:t>E. coli</w:t>
      </w:r>
      <w:r w:rsidRPr="00366F01">
        <w:rPr>
          <w:rFonts w:ascii="Times New Roman" w:hAnsi="Times New Roman" w:cs="Times New Roman"/>
          <w:b/>
          <w:sz w:val="20"/>
          <w:szCs w:val="20"/>
        </w:rPr>
        <w:t xml:space="preserve"> Rosetta-gami aligned with the gene sequence of </w:t>
      </w:r>
      <w:r w:rsidRPr="00366F01">
        <w:rPr>
          <w:rFonts w:ascii="Times New Roman" w:hAnsi="Times New Roman" w:cs="Times New Roman"/>
          <w:b/>
          <w:i/>
          <w:sz w:val="20"/>
          <w:szCs w:val="20"/>
        </w:rPr>
        <w:t>NPt</w:t>
      </w:r>
      <w:r w:rsidRPr="00366F01">
        <w:rPr>
          <w:rFonts w:ascii="Times New Roman" w:hAnsi="Times New Roman" w:cs="Times New Roman"/>
          <w:b/>
          <w:sz w:val="20"/>
          <w:szCs w:val="20"/>
        </w:rPr>
        <w:t xml:space="preserve"> and </w:t>
      </w:r>
      <w:r w:rsidRPr="00366F01">
        <w:rPr>
          <w:rFonts w:ascii="Times New Roman" w:hAnsi="Times New Roman" w:cs="Times New Roman"/>
          <w:b/>
          <w:i/>
          <w:sz w:val="20"/>
          <w:szCs w:val="20"/>
        </w:rPr>
        <w:t xml:space="preserve">VP1t </w:t>
      </w:r>
      <w:r w:rsidRPr="00366F01">
        <w:rPr>
          <w:rFonts w:ascii="Times New Roman" w:hAnsi="Times New Roman" w:cs="Times New Roman"/>
          <w:b/>
          <w:sz w:val="20"/>
          <w:szCs w:val="20"/>
        </w:rPr>
        <w:t xml:space="preserve">cloned in the </w:t>
      </w:r>
      <w:r w:rsidRPr="00366F01">
        <w:rPr>
          <w:rFonts w:ascii="Times New Roman" w:hAnsi="Times New Roman" w:cs="Times New Roman"/>
          <w:b/>
          <w:i/>
          <w:sz w:val="20"/>
          <w:szCs w:val="20"/>
        </w:rPr>
        <w:t>E. coli</w:t>
      </w:r>
      <w:r w:rsidRPr="00366F01">
        <w:rPr>
          <w:rFonts w:ascii="Times New Roman" w:hAnsi="Times New Roman" w:cs="Times New Roman"/>
          <w:b/>
          <w:sz w:val="20"/>
          <w:szCs w:val="20"/>
        </w:rPr>
        <w:t xml:space="preserve"> TOP10 using BLAST. </w:t>
      </w:r>
      <w:r w:rsidR="006B1318" w:rsidRPr="006B1318">
        <w:rPr>
          <w:rFonts w:ascii="Times New Roman" w:hAnsi="Times New Roman" w:cs="Times New Roman"/>
          <w:sz w:val="20"/>
          <w:szCs w:val="20"/>
        </w:rPr>
        <w:t>Plasmid pTrcHis2-NPt-VP1t was sequenced by Sanger sequencing (Macrogen Inc., Korea), and the amplified sequences were aligned with reference NPt and VP1t sequences using BLAST, BioEdit, ClustalW2 (EMBL-EBI), and ExPASy tools. In the alignment, identical nucleotides are indicated by dots (·), mismatches by dashes (–), NPt sequences are shown in black, VP1t sequences in red, and restriction enzyme sites are highlighted in yellow.</w:t>
      </w:r>
    </w:p>
    <w:sectPr w:rsidR="005320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756"/>
    <w:rsid w:val="0010086F"/>
    <w:rsid w:val="00163012"/>
    <w:rsid w:val="00211BFC"/>
    <w:rsid w:val="002F0970"/>
    <w:rsid w:val="003C060C"/>
    <w:rsid w:val="004C15FE"/>
    <w:rsid w:val="00532077"/>
    <w:rsid w:val="00553ACA"/>
    <w:rsid w:val="005C5A3C"/>
    <w:rsid w:val="006B1318"/>
    <w:rsid w:val="007C20F8"/>
    <w:rsid w:val="008116C5"/>
    <w:rsid w:val="00892FFF"/>
    <w:rsid w:val="008E5F95"/>
    <w:rsid w:val="009B7756"/>
    <w:rsid w:val="009F106B"/>
    <w:rsid w:val="00A264D8"/>
    <w:rsid w:val="00AF05A5"/>
    <w:rsid w:val="00CF5D3B"/>
    <w:rsid w:val="00D12FDD"/>
    <w:rsid w:val="00DF4CA7"/>
    <w:rsid w:val="00E92FED"/>
    <w:rsid w:val="00EC77C7"/>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0C02B"/>
  <w15:chartTrackingRefBased/>
  <w15:docId w15:val="{521659A3-1B6C-42AD-BBD7-873005786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756"/>
  </w:style>
  <w:style w:type="paragraph" w:styleId="Heading1">
    <w:name w:val="heading 1"/>
    <w:basedOn w:val="Normal"/>
    <w:next w:val="Normal"/>
    <w:link w:val="Heading1Char"/>
    <w:uiPriority w:val="9"/>
    <w:qFormat/>
    <w:rsid w:val="009B77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77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77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77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77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77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77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77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77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7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77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77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77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77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77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77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77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7756"/>
    <w:rPr>
      <w:rFonts w:eastAsiaTheme="majorEastAsia" w:cstheme="majorBidi"/>
      <w:color w:val="272727" w:themeColor="text1" w:themeTint="D8"/>
    </w:rPr>
  </w:style>
  <w:style w:type="paragraph" w:styleId="Title">
    <w:name w:val="Title"/>
    <w:basedOn w:val="Normal"/>
    <w:next w:val="Normal"/>
    <w:link w:val="TitleChar"/>
    <w:uiPriority w:val="10"/>
    <w:qFormat/>
    <w:rsid w:val="009B77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77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77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77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7756"/>
    <w:pPr>
      <w:spacing w:before="160"/>
      <w:jc w:val="center"/>
    </w:pPr>
    <w:rPr>
      <w:i/>
      <w:iCs/>
      <w:color w:val="404040" w:themeColor="text1" w:themeTint="BF"/>
    </w:rPr>
  </w:style>
  <w:style w:type="character" w:customStyle="1" w:styleId="QuoteChar">
    <w:name w:val="Quote Char"/>
    <w:basedOn w:val="DefaultParagraphFont"/>
    <w:link w:val="Quote"/>
    <w:uiPriority w:val="29"/>
    <w:rsid w:val="009B7756"/>
    <w:rPr>
      <w:i/>
      <w:iCs/>
      <w:color w:val="404040" w:themeColor="text1" w:themeTint="BF"/>
    </w:rPr>
  </w:style>
  <w:style w:type="paragraph" w:styleId="ListParagraph">
    <w:name w:val="List Paragraph"/>
    <w:basedOn w:val="Normal"/>
    <w:uiPriority w:val="34"/>
    <w:qFormat/>
    <w:rsid w:val="009B7756"/>
    <w:pPr>
      <w:ind w:left="720"/>
      <w:contextualSpacing/>
    </w:pPr>
  </w:style>
  <w:style w:type="character" w:styleId="IntenseEmphasis">
    <w:name w:val="Intense Emphasis"/>
    <w:basedOn w:val="DefaultParagraphFont"/>
    <w:uiPriority w:val="21"/>
    <w:qFormat/>
    <w:rsid w:val="009B7756"/>
    <w:rPr>
      <w:i/>
      <w:iCs/>
      <w:color w:val="0F4761" w:themeColor="accent1" w:themeShade="BF"/>
    </w:rPr>
  </w:style>
  <w:style w:type="paragraph" w:styleId="IntenseQuote">
    <w:name w:val="Intense Quote"/>
    <w:basedOn w:val="Normal"/>
    <w:next w:val="Normal"/>
    <w:link w:val="IntenseQuoteChar"/>
    <w:uiPriority w:val="30"/>
    <w:qFormat/>
    <w:rsid w:val="009B77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7756"/>
    <w:rPr>
      <w:i/>
      <w:iCs/>
      <w:color w:val="0F4761" w:themeColor="accent1" w:themeShade="BF"/>
    </w:rPr>
  </w:style>
  <w:style w:type="character" w:styleId="IntenseReference">
    <w:name w:val="Intense Reference"/>
    <w:basedOn w:val="DefaultParagraphFont"/>
    <w:uiPriority w:val="32"/>
    <w:qFormat/>
    <w:rsid w:val="009B7756"/>
    <w:rPr>
      <w:b/>
      <w:bCs/>
      <w:smallCaps/>
      <w:color w:val="0F4761" w:themeColor="accent1" w:themeShade="BF"/>
      <w:spacing w:val="5"/>
    </w:rPr>
  </w:style>
  <w:style w:type="paragraph" w:customStyle="1" w:styleId="MediumGrid21">
    <w:name w:val="Medium Grid 21"/>
    <w:link w:val="MediumGrid2Char"/>
    <w:uiPriority w:val="1"/>
    <w:qFormat/>
    <w:rsid w:val="008E5F95"/>
    <w:pPr>
      <w:spacing w:after="0" w:line="240" w:lineRule="auto"/>
    </w:pPr>
    <w:rPr>
      <w:rFonts w:ascii="Calibri" w:eastAsia="SimSun" w:hAnsi="Calibri" w:cs="Times New Roman"/>
      <w:kern w:val="0"/>
      <w:lang w:val="en-US" w:eastAsia="zh-CN"/>
      <w14:ligatures w14:val="none"/>
    </w:rPr>
  </w:style>
  <w:style w:type="character" w:customStyle="1" w:styleId="MediumGrid2Char">
    <w:name w:val="Medium Grid 2 Char"/>
    <w:link w:val="MediumGrid21"/>
    <w:uiPriority w:val="1"/>
    <w:rsid w:val="008E5F95"/>
    <w:rPr>
      <w:rFonts w:ascii="Calibri" w:eastAsia="SimSun" w:hAnsi="Calibri" w:cs="Times New Roman"/>
      <w:kern w:val="0"/>
      <w:lang w:val="en-US" w:eastAsia="zh-CN"/>
      <w14:ligatures w14:val="none"/>
    </w:rPr>
  </w:style>
  <w:style w:type="paragraph" w:styleId="NormalWeb">
    <w:name w:val="Normal (Web)"/>
    <w:basedOn w:val="Normal"/>
    <w:uiPriority w:val="99"/>
    <w:semiHidden/>
    <w:unhideWhenUsed/>
    <w:rsid w:val="00E92FE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515</Words>
  <Characters>2939</Characters>
  <Application>Microsoft Office Word</Application>
  <DocSecurity>0</DocSecurity>
  <Lines>24</Lines>
  <Paragraphs>6</Paragraphs>
  <ScaleCrop>false</ScaleCrop>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SUHAILI BIN MUSTAFA</dc:creator>
  <cp:keywords/>
  <dc:description/>
  <cp:lastModifiedBy>SUHAILI BIN MUSTAFA</cp:lastModifiedBy>
  <cp:revision>17</cp:revision>
  <dcterms:created xsi:type="dcterms:W3CDTF">2025-08-11T09:24:00Z</dcterms:created>
  <dcterms:modified xsi:type="dcterms:W3CDTF">2025-08-28T02:37:00Z</dcterms:modified>
</cp:coreProperties>
</file>