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72FA3" w14:textId="25F75808" w:rsidR="00F36E11" w:rsidRDefault="00D458AE" w:rsidP="0041203D">
      <w:pPr>
        <w:keepNext/>
        <w:keepLines/>
        <w:spacing w:line="480" w:lineRule="auto"/>
        <w:jc w:val="center"/>
        <w:outlineLvl w:val="0"/>
        <w:rPr>
          <w:rFonts w:cs="Times New Roman"/>
          <w:b/>
          <w:bCs/>
          <w:kern w:val="44"/>
          <w:sz w:val="32"/>
          <w:szCs w:val="32"/>
        </w:rPr>
      </w:pPr>
      <w:r>
        <w:rPr>
          <w:rFonts w:cs="Times New Roman"/>
          <w:b/>
          <w:bCs/>
          <w:kern w:val="44"/>
          <w:sz w:val="32"/>
          <w:szCs w:val="32"/>
        </w:rPr>
        <w:t>Additional file 1</w:t>
      </w:r>
    </w:p>
    <w:p w14:paraId="1F4C9EF8" w14:textId="4EFA0984" w:rsidR="0041203D" w:rsidRPr="0041203D" w:rsidRDefault="0041203D" w:rsidP="0041203D">
      <w:pPr>
        <w:spacing w:line="480" w:lineRule="auto"/>
        <w:jc w:val="center"/>
        <w:rPr>
          <w:rFonts w:cs="Times New Roman"/>
          <w:b/>
          <w:bCs/>
          <w:kern w:val="44"/>
          <w:sz w:val="32"/>
          <w:szCs w:val="32"/>
        </w:rPr>
      </w:pPr>
      <w:bookmarkStart w:id="0" w:name="_Hlk96674545"/>
      <w:bookmarkStart w:id="1" w:name="_Hlk96674570"/>
      <w:r w:rsidRPr="0041203D">
        <w:rPr>
          <w:rFonts w:cs="Times New Roman"/>
          <w:b/>
          <w:bCs/>
          <w:kern w:val="44"/>
          <w:sz w:val="32"/>
          <w:szCs w:val="32"/>
        </w:rPr>
        <w:t>Machine learning</w:t>
      </w:r>
      <w:r w:rsidRPr="0041203D" w:rsidDel="00CA31BC">
        <w:rPr>
          <w:rFonts w:cs="Times New Roman"/>
          <w:b/>
          <w:bCs/>
          <w:kern w:val="44"/>
          <w:sz w:val="32"/>
          <w:szCs w:val="32"/>
        </w:rPr>
        <w:t xml:space="preserve"> </w:t>
      </w:r>
      <w:r w:rsidRPr="0041203D">
        <w:rPr>
          <w:rFonts w:cs="Times New Roman"/>
          <w:b/>
          <w:bCs/>
          <w:kern w:val="44"/>
          <w:sz w:val="32"/>
          <w:szCs w:val="32"/>
        </w:rPr>
        <w:t xml:space="preserve">predicting </w:t>
      </w:r>
      <w:r w:rsidRPr="0041203D">
        <w:rPr>
          <w:rFonts w:cs="Times New Roman" w:hint="eastAsia"/>
          <w:b/>
          <w:bCs/>
          <w:kern w:val="44"/>
          <w:sz w:val="32"/>
          <w:szCs w:val="32"/>
        </w:rPr>
        <w:t>and</w:t>
      </w:r>
      <w:r w:rsidRPr="0041203D">
        <w:rPr>
          <w:rFonts w:cs="Times New Roman"/>
          <w:b/>
          <w:bCs/>
          <w:kern w:val="44"/>
          <w:sz w:val="32"/>
          <w:szCs w:val="32"/>
        </w:rPr>
        <w:t xml:space="preserve"> </w:t>
      </w:r>
      <w:r w:rsidR="00913438">
        <w:rPr>
          <w:rFonts w:cs="Times New Roman" w:hint="eastAsia"/>
          <w:b/>
          <w:bCs/>
          <w:kern w:val="44"/>
          <w:sz w:val="32"/>
          <w:szCs w:val="32"/>
        </w:rPr>
        <w:t>eng</w:t>
      </w:r>
      <w:r w:rsidR="00913438">
        <w:rPr>
          <w:rFonts w:cs="Times New Roman"/>
          <w:b/>
          <w:bCs/>
          <w:kern w:val="44"/>
          <w:sz w:val="32"/>
          <w:szCs w:val="32"/>
        </w:rPr>
        <w:t>ineer</w:t>
      </w:r>
      <w:r w:rsidRPr="0041203D">
        <w:rPr>
          <w:rFonts w:cs="Times New Roman"/>
          <w:b/>
          <w:bCs/>
          <w:kern w:val="44"/>
          <w:sz w:val="32"/>
          <w:szCs w:val="32"/>
        </w:rPr>
        <w:t>ing the yield, N content, and specific surface area of biochar derived from pyrolysis of biomass</w:t>
      </w:r>
    </w:p>
    <w:bookmarkEnd w:id="0"/>
    <w:p w14:paraId="0A8EEB46" w14:textId="0B94F354" w:rsidR="008150ED" w:rsidRPr="008150ED" w:rsidRDefault="008150ED" w:rsidP="008150ED">
      <w:pPr>
        <w:spacing w:line="480" w:lineRule="auto"/>
        <w:jc w:val="left"/>
        <w:rPr>
          <w:rFonts w:cs="Times New Roman"/>
          <w:szCs w:val="24"/>
        </w:rPr>
      </w:pPr>
      <w:proofErr w:type="spellStart"/>
      <w:r w:rsidRPr="008150ED">
        <w:rPr>
          <w:rFonts w:cs="Times New Roman"/>
          <w:szCs w:val="24"/>
        </w:rPr>
        <w:t>Lijian</w:t>
      </w:r>
      <w:proofErr w:type="spellEnd"/>
      <w:r w:rsidRPr="008150ED">
        <w:rPr>
          <w:rFonts w:cs="Times New Roman"/>
          <w:szCs w:val="24"/>
        </w:rPr>
        <w:t xml:space="preserve"> </w:t>
      </w:r>
      <w:proofErr w:type="spellStart"/>
      <w:r w:rsidRPr="008150ED">
        <w:rPr>
          <w:rFonts w:cs="Times New Roman"/>
          <w:szCs w:val="24"/>
        </w:rPr>
        <w:t>Leng</w:t>
      </w:r>
      <w:proofErr w:type="spellEnd"/>
      <w:r w:rsidRPr="008150ED">
        <w:rPr>
          <w:rFonts w:cs="Times New Roman"/>
          <w:szCs w:val="24"/>
        </w:rPr>
        <w:t xml:space="preserve"> </w:t>
      </w:r>
      <w:r w:rsidRPr="008150ED">
        <w:rPr>
          <w:rFonts w:cs="Times New Roman"/>
          <w:szCs w:val="24"/>
          <w:vertAlign w:val="superscript"/>
        </w:rPr>
        <w:t>a</w:t>
      </w:r>
      <w:r w:rsidRPr="008150ED">
        <w:rPr>
          <w:rFonts w:cs="Times New Roman"/>
          <w:szCs w:val="24"/>
        </w:rPr>
        <w:t xml:space="preserve">, </w:t>
      </w:r>
      <w:r w:rsidRPr="008150ED">
        <w:rPr>
          <w:rFonts w:cs="Times New Roman" w:hint="eastAsia"/>
          <w:szCs w:val="24"/>
        </w:rPr>
        <w:t>L</w:t>
      </w:r>
      <w:r w:rsidRPr="008150ED">
        <w:rPr>
          <w:rFonts w:cs="Times New Roman"/>
          <w:szCs w:val="24"/>
        </w:rPr>
        <w:t xml:space="preserve">ihong Yang </w:t>
      </w:r>
      <w:r w:rsidRPr="008150ED">
        <w:rPr>
          <w:rFonts w:cs="Times New Roman"/>
          <w:szCs w:val="24"/>
          <w:vertAlign w:val="superscript"/>
        </w:rPr>
        <w:t>a</w:t>
      </w:r>
      <w:r w:rsidRPr="008150ED">
        <w:rPr>
          <w:rFonts w:cs="Times New Roman"/>
          <w:szCs w:val="24"/>
        </w:rPr>
        <w:t xml:space="preserve">, </w:t>
      </w:r>
      <w:proofErr w:type="spellStart"/>
      <w:r w:rsidRPr="008150ED">
        <w:rPr>
          <w:rFonts w:cs="Times New Roman"/>
          <w:szCs w:val="24"/>
        </w:rPr>
        <w:t>Xinni</w:t>
      </w:r>
      <w:proofErr w:type="spellEnd"/>
      <w:r w:rsidRPr="008150ED">
        <w:rPr>
          <w:rFonts w:cs="Times New Roman"/>
          <w:szCs w:val="24"/>
        </w:rPr>
        <w:t xml:space="preserve"> Lei </w:t>
      </w:r>
      <w:r w:rsidRPr="008150ED">
        <w:rPr>
          <w:rFonts w:cs="Times New Roman"/>
          <w:szCs w:val="24"/>
          <w:vertAlign w:val="superscript"/>
        </w:rPr>
        <w:t>a</w:t>
      </w:r>
      <w:r w:rsidRPr="008150ED">
        <w:rPr>
          <w:rFonts w:cs="Times New Roman"/>
          <w:szCs w:val="24"/>
        </w:rPr>
        <w:t xml:space="preserve">, </w:t>
      </w:r>
      <w:proofErr w:type="spellStart"/>
      <w:r w:rsidR="005E7BE7" w:rsidRPr="008150ED">
        <w:rPr>
          <w:rFonts w:cs="Times New Roman"/>
          <w:szCs w:val="24"/>
        </w:rPr>
        <w:t>Weijin</w:t>
      </w:r>
      <w:proofErr w:type="spellEnd"/>
      <w:r w:rsidR="005E7BE7" w:rsidRPr="008150ED">
        <w:rPr>
          <w:rFonts w:cs="Times New Roman"/>
          <w:szCs w:val="24"/>
        </w:rPr>
        <w:t xml:space="preserve"> Zhang </w:t>
      </w:r>
      <w:r w:rsidR="005E7BE7" w:rsidRPr="008150ED">
        <w:rPr>
          <w:rFonts w:cs="Times New Roman"/>
          <w:szCs w:val="24"/>
          <w:vertAlign w:val="superscript"/>
        </w:rPr>
        <w:t>a</w:t>
      </w:r>
      <w:r w:rsidR="005E7BE7" w:rsidRPr="008150ED">
        <w:rPr>
          <w:rFonts w:cs="Times New Roman"/>
          <w:szCs w:val="24"/>
        </w:rPr>
        <w:t xml:space="preserve">, </w:t>
      </w:r>
      <w:proofErr w:type="spellStart"/>
      <w:r w:rsidR="005E7BE7" w:rsidRPr="008150ED">
        <w:rPr>
          <w:rFonts w:cs="Times New Roman"/>
          <w:szCs w:val="24"/>
        </w:rPr>
        <w:t>Zejian</w:t>
      </w:r>
      <w:proofErr w:type="spellEnd"/>
      <w:r w:rsidR="005E7BE7" w:rsidRPr="008150ED">
        <w:rPr>
          <w:rFonts w:cs="Times New Roman"/>
          <w:szCs w:val="24"/>
        </w:rPr>
        <w:t xml:space="preserve"> Ai </w:t>
      </w:r>
      <w:r w:rsidR="005E7BE7" w:rsidRPr="008150ED">
        <w:rPr>
          <w:rFonts w:cs="Times New Roman"/>
          <w:szCs w:val="24"/>
          <w:vertAlign w:val="superscript"/>
        </w:rPr>
        <w:t>a</w:t>
      </w:r>
      <w:r w:rsidR="005E7BE7" w:rsidRPr="008150ED">
        <w:rPr>
          <w:rFonts w:cs="Times New Roman"/>
          <w:szCs w:val="24"/>
        </w:rPr>
        <w:t xml:space="preserve">, </w:t>
      </w:r>
      <w:proofErr w:type="spellStart"/>
      <w:r w:rsidRPr="008150ED">
        <w:rPr>
          <w:rFonts w:cs="Times New Roman"/>
          <w:szCs w:val="24"/>
        </w:rPr>
        <w:t>Z</w:t>
      </w:r>
      <w:r w:rsidRPr="008150ED">
        <w:rPr>
          <w:rFonts w:cs="Times New Roman" w:hint="eastAsia"/>
          <w:szCs w:val="24"/>
        </w:rPr>
        <w:t>e</w:t>
      </w:r>
      <w:r w:rsidRPr="008150ED">
        <w:rPr>
          <w:rFonts w:cs="Times New Roman"/>
          <w:szCs w:val="24"/>
        </w:rPr>
        <w:t>qun</w:t>
      </w:r>
      <w:proofErr w:type="spellEnd"/>
      <w:r w:rsidRPr="008150ED">
        <w:rPr>
          <w:rFonts w:cs="Times New Roman"/>
          <w:szCs w:val="24"/>
        </w:rPr>
        <w:t xml:space="preserve"> Yang </w:t>
      </w:r>
      <w:r w:rsidRPr="008150ED">
        <w:rPr>
          <w:rFonts w:cs="Times New Roman"/>
          <w:szCs w:val="24"/>
          <w:vertAlign w:val="superscript"/>
        </w:rPr>
        <w:t>a</w:t>
      </w:r>
      <w:r w:rsidRPr="008150ED">
        <w:rPr>
          <w:rFonts w:cs="Times New Roman"/>
          <w:szCs w:val="24"/>
        </w:rPr>
        <w:t>, H</w:t>
      </w:r>
      <w:r w:rsidRPr="008150ED">
        <w:rPr>
          <w:rFonts w:cs="Times New Roman" w:hint="eastAsia"/>
          <w:szCs w:val="24"/>
        </w:rPr>
        <w:t>ao</w:t>
      </w:r>
      <w:r w:rsidRPr="008150ED">
        <w:rPr>
          <w:rFonts w:cs="Times New Roman"/>
          <w:szCs w:val="24"/>
        </w:rPr>
        <w:t xml:space="preserve"> Zhan </w:t>
      </w:r>
      <w:r w:rsidRPr="008150ED">
        <w:rPr>
          <w:rFonts w:cs="Times New Roman"/>
          <w:szCs w:val="24"/>
          <w:vertAlign w:val="superscript"/>
        </w:rPr>
        <w:t>a</w:t>
      </w:r>
      <w:r w:rsidRPr="008150ED">
        <w:rPr>
          <w:rFonts w:cs="Times New Roman"/>
          <w:szCs w:val="24"/>
        </w:rPr>
        <w:t xml:space="preserve">, </w:t>
      </w:r>
      <w:proofErr w:type="spellStart"/>
      <w:r w:rsidRPr="008150ED">
        <w:rPr>
          <w:rFonts w:cs="Times New Roman"/>
          <w:szCs w:val="24"/>
        </w:rPr>
        <w:t>Jianping</w:t>
      </w:r>
      <w:proofErr w:type="spellEnd"/>
      <w:r w:rsidRPr="008150ED">
        <w:rPr>
          <w:rFonts w:cs="Times New Roman"/>
          <w:szCs w:val="24"/>
        </w:rPr>
        <w:t xml:space="preserve"> Yang </w:t>
      </w:r>
      <w:r w:rsidRPr="008150ED">
        <w:rPr>
          <w:rFonts w:cs="Times New Roman"/>
          <w:szCs w:val="24"/>
          <w:vertAlign w:val="superscript"/>
        </w:rPr>
        <w:t>a</w:t>
      </w:r>
      <w:r w:rsidRPr="008150ED">
        <w:rPr>
          <w:rFonts w:cs="Times New Roman"/>
          <w:szCs w:val="24"/>
        </w:rPr>
        <w:t xml:space="preserve">, </w:t>
      </w:r>
      <w:proofErr w:type="spellStart"/>
      <w:r w:rsidR="009C7E55" w:rsidRPr="008150ED">
        <w:rPr>
          <w:rFonts w:cs="Times New Roman"/>
          <w:szCs w:val="24"/>
        </w:rPr>
        <w:t>X</w:t>
      </w:r>
      <w:r w:rsidR="009C7E55" w:rsidRPr="008150ED">
        <w:rPr>
          <w:rFonts w:cs="Times New Roman" w:hint="eastAsia"/>
          <w:szCs w:val="24"/>
        </w:rPr>
        <w:t>ingzhong</w:t>
      </w:r>
      <w:proofErr w:type="spellEnd"/>
      <w:r w:rsidR="009C7E55" w:rsidRPr="008150ED">
        <w:rPr>
          <w:rFonts w:cs="Times New Roman"/>
          <w:szCs w:val="24"/>
        </w:rPr>
        <w:t xml:space="preserve"> Yuan </w:t>
      </w:r>
      <w:r w:rsidR="009C7E55" w:rsidRPr="008150ED">
        <w:rPr>
          <w:rFonts w:cs="Times New Roman"/>
          <w:szCs w:val="24"/>
          <w:vertAlign w:val="superscript"/>
        </w:rPr>
        <w:t>b</w:t>
      </w:r>
      <w:r w:rsidRPr="008150ED">
        <w:rPr>
          <w:rFonts w:cs="Times New Roman"/>
          <w:szCs w:val="24"/>
        </w:rPr>
        <w:t xml:space="preserve">, </w:t>
      </w:r>
      <w:proofErr w:type="spellStart"/>
      <w:r w:rsidRPr="008150ED">
        <w:rPr>
          <w:rFonts w:cs="Times New Roman"/>
          <w:szCs w:val="24"/>
        </w:rPr>
        <w:t>Haoyi</w:t>
      </w:r>
      <w:proofErr w:type="spellEnd"/>
      <w:r w:rsidRPr="008150ED">
        <w:rPr>
          <w:rFonts w:cs="Times New Roman"/>
          <w:szCs w:val="24"/>
        </w:rPr>
        <w:t xml:space="preserve"> Peng </w:t>
      </w:r>
      <w:r w:rsidRPr="008150ED">
        <w:rPr>
          <w:rFonts w:cs="Times New Roman"/>
          <w:szCs w:val="24"/>
          <w:vertAlign w:val="superscript"/>
        </w:rPr>
        <w:t>a, *</w:t>
      </w:r>
      <w:r w:rsidRPr="008150ED">
        <w:rPr>
          <w:rFonts w:cs="Times New Roman"/>
          <w:szCs w:val="24"/>
        </w:rPr>
        <w:t xml:space="preserve">, </w:t>
      </w:r>
      <w:proofErr w:type="spellStart"/>
      <w:r w:rsidRPr="008150ED">
        <w:rPr>
          <w:rFonts w:cs="Times New Roman" w:hint="eastAsia"/>
          <w:szCs w:val="24"/>
        </w:rPr>
        <w:t>Hailong</w:t>
      </w:r>
      <w:proofErr w:type="spellEnd"/>
      <w:r w:rsidRPr="008150ED">
        <w:rPr>
          <w:rFonts w:cs="Times New Roman"/>
          <w:szCs w:val="24"/>
        </w:rPr>
        <w:t xml:space="preserve"> Li </w:t>
      </w:r>
      <w:r w:rsidRPr="008150ED">
        <w:rPr>
          <w:rFonts w:cs="Times New Roman"/>
          <w:szCs w:val="24"/>
          <w:vertAlign w:val="superscript"/>
        </w:rPr>
        <w:t>a, *</w:t>
      </w:r>
    </w:p>
    <w:p w14:paraId="27E49274" w14:textId="77777777" w:rsidR="008150ED" w:rsidRPr="009C7E55" w:rsidRDefault="008150ED" w:rsidP="008150ED">
      <w:pPr>
        <w:spacing w:line="480" w:lineRule="auto"/>
        <w:jc w:val="left"/>
        <w:rPr>
          <w:rFonts w:cs="Times New Roman"/>
          <w:szCs w:val="24"/>
        </w:rPr>
      </w:pPr>
    </w:p>
    <w:p w14:paraId="06D3448F" w14:textId="77777777" w:rsidR="008150ED" w:rsidRPr="008150ED" w:rsidRDefault="008150ED" w:rsidP="006B0582">
      <w:pPr>
        <w:spacing w:line="480" w:lineRule="auto"/>
        <w:rPr>
          <w:rFonts w:cs="Times New Roman"/>
          <w:szCs w:val="24"/>
        </w:rPr>
      </w:pPr>
      <w:r w:rsidRPr="008150ED">
        <w:rPr>
          <w:rFonts w:cs="Times New Roman"/>
          <w:szCs w:val="24"/>
          <w:vertAlign w:val="superscript"/>
        </w:rPr>
        <w:t>a</w:t>
      </w:r>
      <w:r w:rsidRPr="008150ED">
        <w:rPr>
          <w:rFonts w:cs="Times New Roman"/>
          <w:szCs w:val="24"/>
        </w:rPr>
        <w:t xml:space="preserve"> School of Energy Science and Engineering, Central South University, Changsha, Hunan 410083, People’s Republic of China</w:t>
      </w:r>
    </w:p>
    <w:p w14:paraId="368BB042" w14:textId="77777777" w:rsidR="006B0582" w:rsidRPr="006B0582" w:rsidRDefault="006B0582" w:rsidP="006B0582">
      <w:pPr>
        <w:spacing w:line="480" w:lineRule="auto"/>
        <w:rPr>
          <w:rFonts w:cs="Times New Roman"/>
          <w:szCs w:val="24"/>
        </w:rPr>
      </w:pPr>
      <w:r w:rsidRPr="006B0582">
        <w:rPr>
          <w:rFonts w:cs="Times New Roman"/>
          <w:szCs w:val="24"/>
          <w:vertAlign w:val="superscript"/>
        </w:rPr>
        <w:t>b</w:t>
      </w:r>
      <w:r w:rsidRPr="006B0582">
        <w:rPr>
          <w:rFonts w:cs="Times New Roman"/>
          <w:szCs w:val="24"/>
        </w:rPr>
        <w:t xml:space="preserve"> College of Environmental Science and Engineering, Hunan University, Changsha, Hunan 410082, PR China</w:t>
      </w:r>
    </w:p>
    <w:p w14:paraId="1A6BF207" w14:textId="77777777" w:rsidR="008150ED" w:rsidRPr="008150ED" w:rsidRDefault="008150ED" w:rsidP="006B0582">
      <w:pPr>
        <w:spacing w:line="480" w:lineRule="auto"/>
        <w:rPr>
          <w:rFonts w:cs="Times New Roman"/>
        </w:rPr>
      </w:pPr>
      <w:r w:rsidRPr="008150ED">
        <w:rPr>
          <w:rFonts w:cs="Times New Roman"/>
          <w:vertAlign w:val="superscript"/>
        </w:rPr>
        <w:t>*</w:t>
      </w:r>
      <w:r w:rsidRPr="008150ED">
        <w:rPr>
          <w:rFonts w:cs="Times New Roman"/>
        </w:rPr>
        <w:t xml:space="preserve"> Corresponding author</w:t>
      </w:r>
    </w:p>
    <w:p w14:paraId="3A30BDCD" w14:textId="77777777" w:rsidR="008150ED" w:rsidRPr="008150ED" w:rsidRDefault="008150ED" w:rsidP="006B0582">
      <w:pPr>
        <w:spacing w:line="480" w:lineRule="auto"/>
        <w:rPr>
          <w:rFonts w:cs="Times New Roman"/>
          <w:color w:val="0563C1"/>
          <w:u w:val="single"/>
        </w:rPr>
      </w:pPr>
      <w:proofErr w:type="spellStart"/>
      <w:r w:rsidRPr="008150ED">
        <w:rPr>
          <w:rFonts w:cs="Times New Roman" w:hint="eastAsia"/>
        </w:rPr>
        <w:t>L</w:t>
      </w:r>
      <w:r w:rsidRPr="008150ED">
        <w:rPr>
          <w:rFonts w:cs="Times New Roman"/>
        </w:rPr>
        <w:t>ijian</w:t>
      </w:r>
      <w:proofErr w:type="spellEnd"/>
      <w:r w:rsidRPr="008150ED">
        <w:rPr>
          <w:rFonts w:cs="Times New Roman"/>
        </w:rPr>
        <w:t xml:space="preserve"> </w:t>
      </w:r>
      <w:proofErr w:type="spellStart"/>
      <w:r w:rsidRPr="008150ED">
        <w:rPr>
          <w:rFonts w:cs="Times New Roman"/>
        </w:rPr>
        <w:t>Leng</w:t>
      </w:r>
      <w:proofErr w:type="spellEnd"/>
      <w:r w:rsidRPr="008150ED">
        <w:rPr>
          <w:rFonts w:cs="Times New Roman"/>
        </w:rPr>
        <w:t xml:space="preserve">, E-mail: </w:t>
      </w:r>
      <w:hyperlink r:id="rId7" w:history="1">
        <w:r w:rsidRPr="008150ED">
          <w:rPr>
            <w:rFonts w:cs="Times New Roman"/>
            <w:color w:val="0563C1"/>
            <w:u w:val="single"/>
          </w:rPr>
          <w:t>lljchs@126.com</w:t>
        </w:r>
      </w:hyperlink>
    </w:p>
    <w:p w14:paraId="7AEE3158" w14:textId="77777777" w:rsidR="008150ED" w:rsidRPr="008150ED" w:rsidRDefault="008150ED" w:rsidP="006B0582">
      <w:pPr>
        <w:spacing w:line="480" w:lineRule="auto"/>
        <w:rPr>
          <w:rFonts w:cs="Times New Roman"/>
          <w:color w:val="0563C1"/>
          <w:u w:val="single"/>
        </w:rPr>
      </w:pPr>
      <w:proofErr w:type="spellStart"/>
      <w:r w:rsidRPr="003B075B">
        <w:rPr>
          <w:rFonts w:cs="Times New Roman" w:hint="eastAsia"/>
          <w:color w:val="000000" w:themeColor="text1"/>
        </w:rPr>
        <w:t>Haoyi</w:t>
      </w:r>
      <w:proofErr w:type="spellEnd"/>
      <w:r w:rsidRPr="003B075B">
        <w:rPr>
          <w:rFonts w:cs="Times New Roman"/>
          <w:color w:val="000000" w:themeColor="text1"/>
        </w:rPr>
        <w:t xml:space="preserve"> Peng, E-</w:t>
      </w:r>
      <w:r w:rsidRPr="008150ED">
        <w:rPr>
          <w:rFonts w:cs="Times New Roman"/>
        </w:rPr>
        <w:t xml:space="preserve">mail: </w:t>
      </w:r>
      <w:hyperlink r:id="rId8" w:history="1">
        <w:r w:rsidRPr="008150ED">
          <w:rPr>
            <w:rFonts w:cs="Times New Roman"/>
            <w:color w:val="0563C1"/>
            <w:u w:val="single"/>
          </w:rPr>
          <w:t>penghaoyicsu@126.com</w:t>
        </w:r>
      </w:hyperlink>
    </w:p>
    <w:p w14:paraId="5EB38DCA" w14:textId="228D8186" w:rsidR="0041203D" w:rsidRPr="008150ED" w:rsidRDefault="008150ED" w:rsidP="006B0582">
      <w:pPr>
        <w:spacing w:line="480" w:lineRule="auto"/>
        <w:rPr>
          <w:rFonts w:cs="Times New Roman"/>
          <w:color w:val="0563C1"/>
          <w:u w:val="single"/>
        </w:rPr>
      </w:pPr>
      <w:proofErr w:type="spellStart"/>
      <w:r w:rsidRPr="008150ED">
        <w:rPr>
          <w:rFonts w:cs="Times New Roman"/>
        </w:rPr>
        <w:t>Hailong</w:t>
      </w:r>
      <w:proofErr w:type="spellEnd"/>
      <w:r w:rsidRPr="008150ED">
        <w:rPr>
          <w:rFonts w:cs="Times New Roman"/>
        </w:rPr>
        <w:t xml:space="preserve"> Li, E-mail: </w:t>
      </w:r>
      <w:hyperlink r:id="rId9" w:history="1">
        <w:r w:rsidRPr="008150ED">
          <w:rPr>
            <w:rFonts w:cs="Times New Roman"/>
            <w:color w:val="0563C1"/>
            <w:u w:val="single"/>
          </w:rPr>
          <w:t>hailongli18@gmail.com</w:t>
        </w:r>
      </w:hyperlink>
    </w:p>
    <w:p w14:paraId="0573D686" w14:textId="5CCDD00E" w:rsidR="0041203D" w:rsidRDefault="0041203D" w:rsidP="00C8171B">
      <w:pPr>
        <w:spacing w:line="480" w:lineRule="auto"/>
        <w:rPr>
          <w:rFonts w:cs="Times New Roman"/>
          <w:color w:val="0563C1"/>
          <w:u w:val="single"/>
        </w:rPr>
        <w:sectPr w:rsidR="0041203D" w:rsidSect="0041203D">
          <w:headerReference w:type="even" r:id="rId10"/>
          <w:headerReference w:type="default" r:id="rId11"/>
          <w:footerReference w:type="even" r:id="rId12"/>
          <w:footerReference w:type="default" r:id="rId13"/>
          <w:headerReference w:type="first" r:id="rId14"/>
          <w:footerReference w:type="first" r:id="rId15"/>
          <w:pgSz w:w="11906" w:h="16838"/>
          <w:pgMar w:top="1440" w:right="1797" w:bottom="1440" w:left="1797" w:header="425" w:footer="0" w:gutter="0"/>
          <w:cols w:space="425"/>
          <w:docGrid w:type="lines" w:linePitch="326"/>
        </w:sectPr>
      </w:pPr>
    </w:p>
    <w:bookmarkEnd w:id="1"/>
    <w:p w14:paraId="0C1A6836" w14:textId="09D4CAFD" w:rsidR="0094520B" w:rsidRPr="006C047E" w:rsidRDefault="0094520B" w:rsidP="0094520B">
      <w:pPr>
        <w:rPr>
          <w:rFonts w:cs="Times New Roman"/>
          <w:sz w:val="20"/>
          <w:szCs w:val="20"/>
        </w:rPr>
      </w:pPr>
      <w:r w:rsidRPr="006C047E">
        <w:rPr>
          <w:rFonts w:cs="Times New Roman" w:hint="eastAsia"/>
          <w:b/>
          <w:bCs/>
          <w:sz w:val="20"/>
          <w:szCs w:val="20"/>
        </w:rPr>
        <w:lastRenderedPageBreak/>
        <w:t>T</w:t>
      </w:r>
      <w:r w:rsidRPr="006C047E">
        <w:rPr>
          <w:rFonts w:cs="Times New Roman"/>
          <w:b/>
          <w:bCs/>
          <w:sz w:val="20"/>
          <w:szCs w:val="20"/>
        </w:rPr>
        <w:t xml:space="preserve">able </w:t>
      </w:r>
      <w:r>
        <w:rPr>
          <w:rFonts w:cs="Times New Roman" w:hint="eastAsia"/>
          <w:b/>
          <w:bCs/>
          <w:sz w:val="20"/>
          <w:szCs w:val="20"/>
        </w:rPr>
        <w:t>S</w:t>
      </w:r>
      <w:r>
        <w:rPr>
          <w:rFonts w:cs="Times New Roman"/>
          <w:b/>
          <w:bCs/>
          <w:sz w:val="20"/>
          <w:szCs w:val="20"/>
        </w:rPr>
        <w:t>1</w:t>
      </w:r>
      <w:r w:rsidR="0069534D">
        <w:rPr>
          <w:rFonts w:cs="Times New Roman"/>
          <w:b/>
          <w:bCs/>
          <w:sz w:val="20"/>
          <w:szCs w:val="20"/>
        </w:rPr>
        <w:t xml:space="preserve"> </w:t>
      </w:r>
      <w:r w:rsidRPr="006C047E">
        <w:rPr>
          <w:rFonts w:cs="Times New Roman"/>
          <w:sz w:val="20"/>
          <w:szCs w:val="20"/>
        </w:rPr>
        <w:t>The optimal solution and corresponding predicted and experimental outputs from ML models</w:t>
      </w:r>
    </w:p>
    <w:tbl>
      <w:tblPr>
        <w:tblStyle w:val="5"/>
        <w:tblW w:w="8960"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1115"/>
        <w:gridCol w:w="2259"/>
        <w:gridCol w:w="1843"/>
        <w:gridCol w:w="739"/>
        <w:gridCol w:w="963"/>
        <w:gridCol w:w="1304"/>
      </w:tblGrid>
      <w:tr w:rsidR="0094520B" w:rsidRPr="009F5CBB" w14:paraId="4E860770" w14:textId="77777777" w:rsidTr="00720FD8">
        <w:trPr>
          <w:trHeight w:val="174"/>
          <w:jc w:val="center"/>
        </w:trPr>
        <w:tc>
          <w:tcPr>
            <w:tcW w:w="737" w:type="dxa"/>
            <w:tcBorders>
              <w:top w:val="single" w:sz="8" w:space="0" w:color="auto"/>
              <w:bottom w:val="single" w:sz="8" w:space="0" w:color="auto"/>
            </w:tcBorders>
          </w:tcPr>
          <w:p w14:paraId="6C1C99C2"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No.</w:t>
            </w:r>
          </w:p>
        </w:tc>
        <w:tc>
          <w:tcPr>
            <w:tcW w:w="1115" w:type="dxa"/>
            <w:tcBorders>
              <w:top w:val="single" w:sz="8" w:space="0" w:color="auto"/>
              <w:bottom w:val="single" w:sz="8" w:space="0" w:color="auto"/>
            </w:tcBorders>
          </w:tcPr>
          <w:p w14:paraId="2043A5E2"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Biomass</w:t>
            </w:r>
          </w:p>
        </w:tc>
        <w:tc>
          <w:tcPr>
            <w:tcW w:w="2259" w:type="dxa"/>
            <w:tcBorders>
              <w:top w:val="single" w:sz="8" w:space="0" w:color="auto"/>
              <w:bottom w:val="single" w:sz="8" w:space="0" w:color="auto"/>
            </w:tcBorders>
          </w:tcPr>
          <w:p w14:paraId="5E3F930F"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C, H, N, O</w:t>
            </w:r>
            <w:r>
              <w:rPr>
                <w:rFonts w:ascii="Times New Roman" w:hAnsi="Times New Roman" w:cs="Times New Roman"/>
                <w:sz w:val="20"/>
                <w:szCs w:val="20"/>
              </w:rPr>
              <w:t>, %</w:t>
            </w:r>
            <w:r w:rsidRPr="009F5CBB">
              <w:rPr>
                <w:rFonts w:ascii="Times New Roman" w:hAnsi="Times New Roman" w:cs="Times New Roman"/>
                <w:sz w:val="20"/>
                <w:szCs w:val="20"/>
              </w:rPr>
              <w:t xml:space="preserve"> </w:t>
            </w:r>
            <w:r w:rsidRPr="009F5CBB">
              <w:rPr>
                <w:rFonts w:ascii="Times New Roman" w:hAnsi="Times New Roman" w:cs="Times New Roman"/>
                <w:sz w:val="20"/>
                <w:szCs w:val="20"/>
                <w:vertAlign w:val="superscript"/>
              </w:rPr>
              <w:t>a</w:t>
            </w:r>
          </w:p>
        </w:tc>
        <w:tc>
          <w:tcPr>
            <w:tcW w:w="1843" w:type="dxa"/>
            <w:tcBorders>
              <w:top w:val="single" w:sz="8" w:space="0" w:color="auto"/>
              <w:bottom w:val="single" w:sz="8" w:space="0" w:color="auto"/>
            </w:tcBorders>
          </w:tcPr>
          <w:p w14:paraId="47F99CFC"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VM, Ash, FC</w:t>
            </w:r>
            <w:r>
              <w:rPr>
                <w:rFonts w:ascii="Times New Roman" w:hAnsi="Times New Roman" w:cs="Times New Roman"/>
                <w:sz w:val="20"/>
                <w:szCs w:val="20"/>
              </w:rPr>
              <w:t>, %</w:t>
            </w:r>
            <w:r w:rsidRPr="009F5CBB">
              <w:rPr>
                <w:rFonts w:ascii="Times New Roman" w:hAnsi="Times New Roman" w:cs="Times New Roman"/>
                <w:sz w:val="20"/>
                <w:szCs w:val="20"/>
              </w:rPr>
              <w:t xml:space="preserve"> </w:t>
            </w:r>
            <w:r w:rsidRPr="009F5CBB">
              <w:rPr>
                <w:rFonts w:ascii="Times New Roman" w:hAnsi="Times New Roman" w:cs="Times New Roman"/>
                <w:sz w:val="20"/>
                <w:szCs w:val="20"/>
                <w:vertAlign w:val="superscript"/>
              </w:rPr>
              <w:t>b</w:t>
            </w:r>
          </w:p>
        </w:tc>
        <w:tc>
          <w:tcPr>
            <w:tcW w:w="739" w:type="dxa"/>
            <w:tcBorders>
              <w:top w:val="single" w:sz="8" w:space="0" w:color="auto"/>
              <w:bottom w:val="single" w:sz="8" w:space="0" w:color="auto"/>
            </w:tcBorders>
          </w:tcPr>
          <w:p w14:paraId="4E085706"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T, °C</w:t>
            </w:r>
          </w:p>
        </w:tc>
        <w:tc>
          <w:tcPr>
            <w:tcW w:w="963" w:type="dxa"/>
            <w:tcBorders>
              <w:top w:val="single" w:sz="8" w:space="0" w:color="auto"/>
              <w:bottom w:val="single" w:sz="8" w:space="0" w:color="auto"/>
            </w:tcBorders>
          </w:tcPr>
          <w:p w14:paraId="30FF551A"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RT, min</w:t>
            </w:r>
          </w:p>
        </w:tc>
        <w:tc>
          <w:tcPr>
            <w:tcW w:w="1304" w:type="dxa"/>
            <w:tcBorders>
              <w:top w:val="single" w:sz="8" w:space="0" w:color="auto"/>
              <w:bottom w:val="single" w:sz="8" w:space="0" w:color="auto"/>
            </w:tcBorders>
          </w:tcPr>
          <w:p w14:paraId="4E708AB4" w14:textId="1FB8CBB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HR, °C</w:t>
            </w:r>
            <w:r w:rsidR="00720FD8">
              <w:rPr>
                <w:rFonts w:ascii="Times New Roman" w:hAnsi="Times New Roman" w:cs="Times New Roman"/>
                <w:sz w:val="20"/>
                <w:szCs w:val="20"/>
              </w:rPr>
              <w:t xml:space="preserve"> </w:t>
            </w:r>
            <w:r w:rsidRPr="009F5CBB">
              <w:rPr>
                <w:rFonts w:ascii="Times New Roman" w:hAnsi="Times New Roman" w:cs="Times New Roman"/>
                <w:sz w:val="20"/>
                <w:szCs w:val="20"/>
              </w:rPr>
              <w:t>min</w:t>
            </w:r>
            <w:r w:rsidR="00720FD8" w:rsidRPr="00720FD8">
              <w:rPr>
                <w:rFonts w:ascii="Times New Roman" w:hAnsi="Times New Roman" w:cs="Times New Roman"/>
                <w:sz w:val="20"/>
                <w:szCs w:val="20"/>
                <w:vertAlign w:val="superscript"/>
              </w:rPr>
              <w:t>–1</w:t>
            </w:r>
          </w:p>
        </w:tc>
      </w:tr>
      <w:tr w:rsidR="0094520B" w:rsidRPr="009F5CBB" w14:paraId="5DE4E77A" w14:textId="77777777" w:rsidTr="00720FD8">
        <w:trPr>
          <w:trHeight w:val="123"/>
          <w:jc w:val="center"/>
        </w:trPr>
        <w:tc>
          <w:tcPr>
            <w:tcW w:w="737" w:type="dxa"/>
          </w:tcPr>
          <w:p w14:paraId="06D82AAF"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 xml:space="preserve">Run </w:t>
            </w:r>
            <w:r>
              <w:rPr>
                <w:rFonts w:ascii="Times New Roman" w:hAnsi="Times New Roman" w:cs="Times New Roman"/>
                <w:sz w:val="20"/>
                <w:szCs w:val="20"/>
              </w:rPr>
              <w:t>1</w:t>
            </w:r>
          </w:p>
        </w:tc>
        <w:tc>
          <w:tcPr>
            <w:tcW w:w="1115" w:type="dxa"/>
          </w:tcPr>
          <w:p w14:paraId="2DEA2AA1" w14:textId="2E81FDBC"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 xml:space="preserve">Rice </w:t>
            </w:r>
            <w:r>
              <w:rPr>
                <w:rFonts w:ascii="Times New Roman" w:hAnsi="Times New Roman" w:cs="Times New Roman"/>
                <w:sz w:val="20"/>
                <w:szCs w:val="20"/>
              </w:rPr>
              <w:t>h</w:t>
            </w:r>
            <w:r w:rsidRPr="009F5CBB">
              <w:rPr>
                <w:rFonts w:ascii="Times New Roman" w:hAnsi="Times New Roman" w:cs="Times New Roman"/>
                <w:sz w:val="20"/>
                <w:szCs w:val="20"/>
              </w:rPr>
              <w:t>usk</w:t>
            </w:r>
          </w:p>
        </w:tc>
        <w:tc>
          <w:tcPr>
            <w:tcW w:w="2259" w:type="dxa"/>
          </w:tcPr>
          <w:p w14:paraId="0B723F07"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48.00, 6.82, 0.38, 44.53</w:t>
            </w:r>
          </w:p>
        </w:tc>
        <w:tc>
          <w:tcPr>
            <w:tcW w:w="1843" w:type="dxa"/>
          </w:tcPr>
          <w:p w14:paraId="38E8AF88"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70.10, 13.46, 16.44</w:t>
            </w:r>
          </w:p>
        </w:tc>
        <w:tc>
          <w:tcPr>
            <w:tcW w:w="739" w:type="dxa"/>
          </w:tcPr>
          <w:p w14:paraId="51A2D2E4"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color w:val="000000"/>
                <w:sz w:val="20"/>
                <w:szCs w:val="20"/>
              </w:rPr>
              <w:t>600</w:t>
            </w:r>
          </w:p>
        </w:tc>
        <w:tc>
          <w:tcPr>
            <w:tcW w:w="963" w:type="dxa"/>
          </w:tcPr>
          <w:p w14:paraId="6E81508A"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color w:val="000000"/>
                <w:sz w:val="20"/>
                <w:szCs w:val="20"/>
              </w:rPr>
              <w:t>90</w:t>
            </w:r>
          </w:p>
        </w:tc>
        <w:tc>
          <w:tcPr>
            <w:tcW w:w="1304" w:type="dxa"/>
          </w:tcPr>
          <w:p w14:paraId="71FBA48F"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color w:val="000000"/>
                <w:sz w:val="20"/>
                <w:szCs w:val="20"/>
              </w:rPr>
              <w:t>6</w:t>
            </w:r>
          </w:p>
        </w:tc>
      </w:tr>
      <w:tr w:rsidR="0094520B" w:rsidRPr="009F5CBB" w14:paraId="175123DA" w14:textId="77777777" w:rsidTr="00720FD8">
        <w:trPr>
          <w:trHeight w:val="210"/>
          <w:jc w:val="center"/>
        </w:trPr>
        <w:tc>
          <w:tcPr>
            <w:tcW w:w="737" w:type="dxa"/>
          </w:tcPr>
          <w:p w14:paraId="319111F5"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 xml:space="preserve">Run </w:t>
            </w:r>
            <w:r>
              <w:rPr>
                <w:rFonts w:ascii="Times New Roman" w:hAnsi="Times New Roman" w:cs="Times New Roman"/>
                <w:sz w:val="20"/>
                <w:szCs w:val="20"/>
              </w:rPr>
              <w:t>2</w:t>
            </w:r>
          </w:p>
        </w:tc>
        <w:tc>
          <w:tcPr>
            <w:tcW w:w="1115" w:type="dxa"/>
          </w:tcPr>
          <w:p w14:paraId="256AA74B" w14:textId="4D06B6C9"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 xml:space="preserve">Rice </w:t>
            </w:r>
            <w:r>
              <w:rPr>
                <w:rFonts w:ascii="Times New Roman" w:hAnsi="Times New Roman" w:cs="Times New Roman"/>
                <w:sz w:val="20"/>
                <w:szCs w:val="20"/>
              </w:rPr>
              <w:t>h</w:t>
            </w:r>
            <w:r w:rsidRPr="009F5CBB">
              <w:rPr>
                <w:rFonts w:ascii="Times New Roman" w:hAnsi="Times New Roman" w:cs="Times New Roman"/>
                <w:sz w:val="20"/>
                <w:szCs w:val="20"/>
              </w:rPr>
              <w:t>usk</w:t>
            </w:r>
          </w:p>
        </w:tc>
        <w:tc>
          <w:tcPr>
            <w:tcW w:w="2259" w:type="dxa"/>
          </w:tcPr>
          <w:p w14:paraId="07A0A012"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48.00, 6.82, 0.38, 44.53</w:t>
            </w:r>
          </w:p>
        </w:tc>
        <w:tc>
          <w:tcPr>
            <w:tcW w:w="1843" w:type="dxa"/>
          </w:tcPr>
          <w:p w14:paraId="38299261"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70.10, 13.46, 16.44</w:t>
            </w:r>
          </w:p>
        </w:tc>
        <w:tc>
          <w:tcPr>
            <w:tcW w:w="739" w:type="dxa"/>
          </w:tcPr>
          <w:p w14:paraId="2DE163CA"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color w:val="000000"/>
                <w:sz w:val="20"/>
                <w:szCs w:val="20"/>
              </w:rPr>
              <w:t>800</w:t>
            </w:r>
          </w:p>
        </w:tc>
        <w:tc>
          <w:tcPr>
            <w:tcW w:w="963" w:type="dxa"/>
          </w:tcPr>
          <w:p w14:paraId="3ABDF9F9"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color w:val="000000"/>
                <w:sz w:val="20"/>
                <w:szCs w:val="20"/>
              </w:rPr>
              <w:t>30</w:t>
            </w:r>
          </w:p>
        </w:tc>
        <w:tc>
          <w:tcPr>
            <w:tcW w:w="1304" w:type="dxa"/>
          </w:tcPr>
          <w:p w14:paraId="252BAB23"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color w:val="000000"/>
                <w:sz w:val="20"/>
                <w:szCs w:val="20"/>
              </w:rPr>
              <w:t>8</w:t>
            </w:r>
          </w:p>
        </w:tc>
      </w:tr>
      <w:tr w:rsidR="0094520B" w:rsidRPr="009F5CBB" w14:paraId="19EC6FE8" w14:textId="77777777" w:rsidTr="00720FD8">
        <w:trPr>
          <w:trHeight w:val="210"/>
          <w:jc w:val="center"/>
        </w:trPr>
        <w:tc>
          <w:tcPr>
            <w:tcW w:w="737" w:type="dxa"/>
          </w:tcPr>
          <w:p w14:paraId="1ED91646" w14:textId="77777777" w:rsidR="0094520B" w:rsidRPr="009F5CBB" w:rsidRDefault="0094520B" w:rsidP="000F1368">
            <w:pPr>
              <w:rPr>
                <w:rFonts w:cs="Times New Roman"/>
                <w:sz w:val="20"/>
                <w:szCs w:val="20"/>
              </w:rPr>
            </w:pPr>
            <w:r w:rsidRPr="009F5CBB">
              <w:rPr>
                <w:rFonts w:ascii="Times New Roman" w:hAnsi="Times New Roman" w:cs="Times New Roman"/>
                <w:sz w:val="20"/>
                <w:szCs w:val="20"/>
              </w:rPr>
              <w:t xml:space="preserve">Run </w:t>
            </w:r>
            <w:r>
              <w:rPr>
                <w:rFonts w:ascii="Times New Roman" w:hAnsi="Times New Roman" w:cs="Times New Roman"/>
                <w:sz w:val="20"/>
                <w:szCs w:val="20"/>
              </w:rPr>
              <w:t>3</w:t>
            </w:r>
          </w:p>
        </w:tc>
        <w:tc>
          <w:tcPr>
            <w:tcW w:w="1115" w:type="dxa"/>
          </w:tcPr>
          <w:p w14:paraId="09383820" w14:textId="77777777" w:rsidR="0094520B" w:rsidRPr="009F5CBB" w:rsidRDefault="0094520B" w:rsidP="000F1368">
            <w:pPr>
              <w:rPr>
                <w:rFonts w:cs="Times New Roman"/>
                <w:sz w:val="20"/>
                <w:szCs w:val="20"/>
              </w:rPr>
            </w:pPr>
            <w:r w:rsidRPr="009F5CBB">
              <w:rPr>
                <w:rFonts w:ascii="Times New Roman" w:hAnsi="Times New Roman" w:cs="Times New Roman"/>
                <w:sz w:val="20"/>
                <w:szCs w:val="20"/>
              </w:rPr>
              <w:t>Sawdust</w:t>
            </w:r>
          </w:p>
        </w:tc>
        <w:tc>
          <w:tcPr>
            <w:tcW w:w="2259" w:type="dxa"/>
          </w:tcPr>
          <w:p w14:paraId="4CCDDC0C" w14:textId="77777777" w:rsidR="0094520B" w:rsidRPr="009F5CBB" w:rsidRDefault="0094520B" w:rsidP="000F1368">
            <w:pPr>
              <w:rPr>
                <w:rFonts w:cs="Times New Roman"/>
                <w:sz w:val="20"/>
                <w:szCs w:val="20"/>
              </w:rPr>
            </w:pPr>
            <w:r w:rsidRPr="009F5CBB">
              <w:rPr>
                <w:rFonts w:ascii="Times New Roman" w:hAnsi="Times New Roman" w:cs="Times New Roman"/>
                <w:sz w:val="20"/>
                <w:szCs w:val="20"/>
              </w:rPr>
              <w:t>48.22, 6.13, 0.30, 45.35</w:t>
            </w:r>
          </w:p>
        </w:tc>
        <w:tc>
          <w:tcPr>
            <w:tcW w:w="1843" w:type="dxa"/>
          </w:tcPr>
          <w:p w14:paraId="107F8996" w14:textId="77777777" w:rsidR="0094520B" w:rsidRPr="009F5CBB" w:rsidRDefault="0094520B" w:rsidP="000F1368">
            <w:pPr>
              <w:rPr>
                <w:rFonts w:cs="Times New Roman"/>
                <w:sz w:val="20"/>
                <w:szCs w:val="20"/>
              </w:rPr>
            </w:pPr>
            <w:r w:rsidRPr="009F5CBB">
              <w:rPr>
                <w:rFonts w:ascii="Times New Roman" w:hAnsi="Times New Roman" w:cs="Times New Roman"/>
                <w:sz w:val="20"/>
                <w:szCs w:val="20"/>
              </w:rPr>
              <w:t>82.80, 1.00, 16.2</w:t>
            </w:r>
            <w:r>
              <w:rPr>
                <w:rFonts w:ascii="Times New Roman" w:hAnsi="Times New Roman" w:cs="Times New Roman"/>
                <w:sz w:val="20"/>
                <w:szCs w:val="20"/>
              </w:rPr>
              <w:t>0</w:t>
            </w:r>
          </w:p>
        </w:tc>
        <w:tc>
          <w:tcPr>
            <w:tcW w:w="739" w:type="dxa"/>
          </w:tcPr>
          <w:p w14:paraId="07CDEF13" w14:textId="77777777" w:rsidR="0094520B" w:rsidRPr="009F5CBB" w:rsidRDefault="0094520B" w:rsidP="000F1368">
            <w:pPr>
              <w:rPr>
                <w:rFonts w:cs="Times New Roman"/>
                <w:color w:val="000000"/>
                <w:sz w:val="20"/>
                <w:szCs w:val="20"/>
              </w:rPr>
            </w:pPr>
            <w:r w:rsidRPr="009F5CBB">
              <w:rPr>
                <w:rFonts w:ascii="Times New Roman" w:hAnsi="Times New Roman" w:cs="Times New Roman"/>
                <w:color w:val="000000"/>
                <w:sz w:val="20"/>
                <w:szCs w:val="20"/>
              </w:rPr>
              <w:t>800</w:t>
            </w:r>
          </w:p>
        </w:tc>
        <w:tc>
          <w:tcPr>
            <w:tcW w:w="963" w:type="dxa"/>
          </w:tcPr>
          <w:p w14:paraId="02596C7F" w14:textId="77777777" w:rsidR="0094520B" w:rsidRPr="009F5CBB" w:rsidRDefault="0094520B" w:rsidP="000F1368">
            <w:pPr>
              <w:rPr>
                <w:rFonts w:cs="Times New Roman"/>
                <w:color w:val="000000"/>
                <w:sz w:val="20"/>
                <w:szCs w:val="20"/>
              </w:rPr>
            </w:pPr>
            <w:r w:rsidRPr="009F5CBB">
              <w:rPr>
                <w:rFonts w:ascii="Times New Roman" w:hAnsi="Times New Roman" w:cs="Times New Roman"/>
                <w:color w:val="000000"/>
                <w:sz w:val="20"/>
                <w:szCs w:val="20"/>
              </w:rPr>
              <w:t>30</w:t>
            </w:r>
          </w:p>
        </w:tc>
        <w:tc>
          <w:tcPr>
            <w:tcW w:w="1304" w:type="dxa"/>
          </w:tcPr>
          <w:p w14:paraId="3BA3E747" w14:textId="77777777" w:rsidR="0094520B" w:rsidRPr="009F5CBB" w:rsidRDefault="0094520B" w:rsidP="000F1368">
            <w:pPr>
              <w:rPr>
                <w:rFonts w:cs="Times New Roman"/>
                <w:color w:val="000000"/>
                <w:sz w:val="20"/>
                <w:szCs w:val="20"/>
              </w:rPr>
            </w:pPr>
            <w:r w:rsidRPr="009F5CBB">
              <w:rPr>
                <w:rFonts w:ascii="Times New Roman" w:hAnsi="Times New Roman" w:cs="Times New Roman"/>
                <w:color w:val="000000"/>
                <w:sz w:val="20"/>
                <w:szCs w:val="20"/>
              </w:rPr>
              <w:t>6</w:t>
            </w:r>
          </w:p>
        </w:tc>
      </w:tr>
      <w:tr w:rsidR="0094520B" w:rsidRPr="009F5CBB" w14:paraId="4DDF87DF" w14:textId="77777777" w:rsidTr="00720FD8">
        <w:trPr>
          <w:trHeight w:val="50"/>
          <w:jc w:val="center"/>
        </w:trPr>
        <w:tc>
          <w:tcPr>
            <w:tcW w:w="737" w:type="dxa"/>
          </w:tcPr>
          <w:p w14:paraId="1E8DCAFC"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 xml:space="preserve">Run </w:t>
            </w:r>
            <w:r>
              <w:rPr>
                <w:rFonts w:ascii="Times New Roman" w:hAnsi="Times New Roman" w:cs="Times New Roman"/>
                <w:sz w:val="20"/>
                <w:szCs w:val="20"/>
              </w:rPr>
              <w:t>4</w:t>
            </w:r>
          </w:p>
        </w:tc>
        <w:tc>
          <w:tcPr>
            <w:tcW w:w="1115" w:type="dxa"/>
          </w:tcPr>
          <w:p w14:paraId="40B0E5C3" w14:textId="13D240DF"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 xml:space="preserve">Corn </w:t>
            </w:r>
            <w:r>
              <w:rPr>
                <w:rFonts w:ascii="Times New Roman" w:hAnsi="Times New Roman" w:cs="Times New Roman"/>
                <w:sz w:val="20"/>
                <w:szCs w:val="20"/>
              </w:rPr>
              <w:t>s</w:t>
            </w:r>
            <w:r w:rsidRPr="009F5CBB">
              <w:rPr>
                <w:rFonts w:ascii="Times New Roman" w:hAnsi="Times New Roman" w:cs="Times New Roman"/>
                <w:sz w:val="20"/>
                <w:szCs w:val="20"/>
              </w:rPr>
              <w:t>talk</w:t>
            </w:r>
          </w:p>
        </w:tc>
        <w:tc>
          <w:tcPr>
            <w:tcW w:w="2259" w:type="dxa"/>
          </w:tcPr>
          <w:p w14:paraId="5D6B36DD"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48.26, 7.02, 1.24, 42.92</w:t>
            </w:r>
          </w:p>
        </w:tc>
        <w:tc>
          <w:tcPr>
            <w:tcW w:w="1843" w:type="dxa"/>
          </w:tcPr>
          <w:p w14:paraId="7524B1FF"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sz w:val="20"/>
                <w:szCs w:val="20"/>
              </w:rPr>
              <w:t>71.85, 14.83, 13.32</w:t>
            </w:r>
          </w:p>
        </w:tc>
        <w:tc>
          <w:tcPr>
            <w:tcW w:w="739" w:type="dxa"/>
          </w:tcPr>
          <w:p w14:paraId="1BCD6B31"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color w:val="000000"/>
                <w:sz w:val="20"/>
                <w:szCs w:val="20"/>
              </w:rPr>
              <w:t>800</w:t>
            </w:r>
          </w:p>
        </w:tc>
        <w:tc>
          <w:tcPr>
            <w:tcW w:w="963" w:type="dxa"/>
          </w:tcPr>
          <w:p w14:paraId="3295EB7A"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color w:val="000000"/>
                <w:sz w:val="20"/>
                <w:szCs w:val="20"/>
              </w:rPr>
              <w:t>30</w:t>
            </w:r>
          </w:p>
        </w:tc>
        <w:tc>
          <w:tcPr>
            <w:tcW w:w="1304" w:type="dxa"/>
          </w:tcPr>
          <w:p w14:paraId="3C777565" w14:textId="77777777" w:rsidR="0094520B" w:rsidRPr="009F5CBB" w:rsidRDefault="0094520B" w:rsidP="000F1368">
            <w:pPr>
              <w:rPr>
                <w:rFonts w:ascii="Times New Roman" w:hAnsi="Times New Roman" w:cs="Times New Roman"/>
                <w:sz w:val="20"/>
                <w:szCs w:val="20"/>
              </w:rPr>
            </w:pPr>
            <w:r w:rsidRPr="009F5CBB">
              <w:rPr>
                <w:rFonts w:ascii="Times New Roman" w:hAnsi="Times New Roman" w:cs="Times New Roman"/>
                <w:color w:val="000000"/>
                <w:sz w:val="20"/>
                <w:szCs w:val="20"/>
              </w:rPr>
              <w:t>4</w:t>
            </w:r>
          </w:p>
        </w:tc>
      </w:tr>
    </w:tbl>
    <w:p w14:paraId="136C4A3C" w14:textId="437C0C93" w:rsidR="0094520B" w:rsidRPr="006C047E" w:rsidRDefault="0094520B" w:rsidP="0094520B">
      <w:pPr>
        <w:rPr>
          <w:rFonts w:cs="Times New Roman"/>
          <w:sz w:val="20"/>
          <w:szCs w:val="20"/>
        </w:rPr>
      </w:pPr>
      <w:r w:rsidRPr="006C047E">
        <w:rPr>
          <w:rFonts w:cs="Times New Roman" w:hint="eastAsia"/>
          <w:sz w:val="20"/>
          <w:szCs w:val="20"/>
          <w:vertAlign w:val="superscript"/>
        </w:rPr>
        <w:t>a</w:t>
      </w:r>
      <w:r w:rsidRPr="006C047E">
        <w:rPr>
          <w:rFonts w:cs="Times New Roman"/>
          <w:sz w:val="20"/>
          <w:szCs w:val="20"/>
        </w:rPr>
        <w:t xml:space="preserve"> O=100-C-H-N-O</w:t>
      </w:r>
      <w:r>
        <w:rPr>
          <w:rFonts w:cs="Times New Roman"/>
          <w:sz w:val="20"/>
          <w:szCs w:val="20"/>
        </w:rPr>
        <w:t>, on dry ash-free basis</w:t>
      </w:r>
    </w:p>
    <w:p w14:paraId="13D82B3E" w14:textId="08FB33E1" w:rsidR="0094520B" w:rsidRPr="000574F9" w:rsidRDefault="0094520B" w:rsidP="0094520B">
      <w:pPr>
        <w:rPr>
          <w:rFonts w:cs="Times New Roman"/>
          <w:sz w:val="20"/>
          <w:szCs w:val="20"/>
        </w:rPr>
        <w:sectPr w:rsidR="0094520B" w:rsidRPr="000574F9" w:rsidSect="0094520B">
          <w:pgSz w:w="11906" w:h="16838"/>
          <w:pgMar w:top="1440" w:right="1797" w:bottom="1440" w:left="1797" w:header="425" w:footer="0" w:gutter="0"/>
          <w:cols w:space="425"/>
          <w:docGrid w:type="lines" w:linePitch="326"/>
        </w:sectPr>
      </w:pPr>
      <w:r w:rsidRPr="006C047E">
        <w:rPr>
          <w:rFonts w:cs="Times New Roman" w:hint="eastAsia"/>
          <w:sz w:val="20"/>
          <w:szCs w:val="20"/>
          <w:vertAlign w:val="superscript"/>
        </w:rPr>
        <w:t>b</w:t>
      </w:r>
      <w:r w:rsidRPr="006C047E">
        <w:rPr>
          <w:rFonts w:cs="Times New Roman"/>
          <w:sz w:val="20"/>
          <w:szCs w:val="20"/>
        </w:rPr>
        <w:t xml:space="preserve"> Ash=100-VM-FC</w:t>
      </w:r>
      <w:r>
        <w:rPr>
          <w:rFonts w:cs="Times New Roman"/>
          <w:sz w:val="20"/>
          <w:szCs w:val="20"/>
        </w:rPr>
        <w:t>, on dry basis</w:t>
      </w:r>
    </w:p>
    <w:p w14:paraId="7B74B506" w14:textId="2801F55D" w:rsidR="00280B61" w:rsidRPr="001319E3" w:rsidRDefault="00280B61" w:rsidP="00280B61">
      <w:pPr>
        <w:rPr>
          <w:rFonts w:cs="Times New Roman"/>
          <w:color w:val="000000"/>
          <w:sz w:val="20"/>
          <w:szCs w:val="20"/>
        </w:rPr>
      </w:pPr>
      <w:r w:rsidRPr="00280B61">
        <w:rPr>
          <w:rFonts w:cs="Times New Roman"/>
          <w:b/>
          <w:bCs/>
          <w:sz w:val="20"/>
          <w:szCs w:val="20"/>
        </w:rPr>
        <w:lastRenderedPageBreak/>
        <w:t>Table S</w:t>
      </w:r>
      <w:r w:rsidR="00617638">
        <w:rPr>
          <w:rFonts w:cs="Times New Roman"/>
          <w:b/>
          <w:bCs/>
          <w:sz w:val="20"/>
          <w:szCs w:val="20"/>
        </w:rPr>
        <w:t>2</w:t>
      </w:r>
      <w:r w:rsidR="0069534D">
        <w:rPr>
          <w:rFonts w:cs="Times New Roman"/>
          <w:b/>
          <w:bCs/>
          <w:sz w:val="20"/>
          <w:szCs w:val="20"/>
        </w:rPr>
        <w:t xml:space="preserve"> </w:t>
      </w:r>
      <w:r w:rsidRPr="00280B61">
        <w:rPr>
          <w:rFonts w:cs="Times New Roman"/>
          <w:sz w:val="20"/>
          <w:szCs w:val="20"/>
        </w:rPr>
        <w:t>Detailed parameter distribution and parameter scale in the seven datasets</w:t>
      </w:r>
    </w:p>
    <w:tbl>
      <w:tblPr>
        <w:tblW w:w="13216" w:type="dxa"/>
        <w:tblLayout w:type="fixed"/>
        <w:tblLook w:val="04A0" w:firstRow="1" w:lastRow="0" w:firstColumn="1" w:lastColumn="0" w:noHBand="0" w:noVBand="1"/>
      </w:tblPr>
      <w:tblGrid>
        <w:gridCol w:w="2551"/>
        <w:gridCol w:w="1701"/>
        <w:gridCol w:w="1328"/>
        <w:gridCol w:w="1264"/>
        <w:gridCol w:w="1275"/>
        <w:gridCol w:w="1276"/>
        <w:gridCol w:w="1276"/>
        <w:gridCol w:w="1272"/>
        <w:gridCol w:w="1273"/>
      </w:tblGrid>
      <w:tr w:rsidR="007B706B" w:rsidRPr="00280B61" w14:paraId="20459C9C" w14:textId="77777777" w:rsidTr="00720FD8">
        <w:trPr>
          <w:trHeight w:val="284"/>
        </w:trPr>
        <w:tc>
          <w:tcPr>
            <w:tcW w:w="2551" w:type="dxa"/>
            <w:tcBorders>
              <w:top w:val="single" w:sz="8" w:space="0" w:color="auto"/>
              <w:bottom w:val="single" w:sz="8" w:space="0" w:color="auto"/>
            </w:tcBorders>
          </w:tcPr>
          <w:p w14:paraId="4FC982E3" w14:textId="77777777" w:rsidR="007B706B" w:rsidRPr="00280B61" w:rsidRDefault="007B706B" w:rsidP="000F1368">
            <w:pPr>
              <w:widowControl/>
              <w:jc w:val="left"/>
              <w:rPr>
                <w:rFonts w:eastAsia="等线" w:cs="Times New Roman"/>
                <w:color w:val="000000"/>
                <w:kern w:val="0"/>
                <w:sz w:val="20"/>
                <w:szCs w:val="20"/>
              </w:rPr>
            </w:pPr>
            <w:r w:rsidRPr="00280B61">
              <w:rPr>
                <w:rFonts w:eastAsia="等线" w:cs="Times New Roman" w:hint="eastAsia"/>
                <w:color w:val="000000"/>
                <w:kern w:val="0"/>
                <w:sz w:val="20"/>
                <w:szCs w:val="20"/>
              </w:rPr>
              <w:t>I</w:t>
            </w:r>
            <w:r w:rsidRPr="00280B61">
              <w:rPr>
                <w:rFonts w:eastAsia="等线" w:cs="Times New Roman"/>
                <w:color w:val="000000"/>
                <w:kern w:val="0"/>
                <w:sz w:val="20"/>
                <w:szCs w:val="20"/>
              </w:rPr>
              <w:t>tems</w:t>
            </w:r>
          </w:p>
        </w:tc>
        <w:tc>
          <w:tcPr>
            <w:tcW w:w="1701" w:type="dxa"/>
            <w:tcBorders>
              <w:top w:val="single" w:sz="8" w:space="0" w:color="auto"/>
              <w:bottom w:val="single" w:sz="8" w:space="0" w:color="auto"/>
            </w:tcBorders>
          </w:tcPr>
          <w:p w14:paraId="1FC0C6CC" w14:textId="4AF5B910" w:rsidR="007B706B" w:rsidRPr="00280B61" w:rsidRDefault="007B706B" w:rsidP="000F1368">
            <w:pPr>
              <w:widowControl/>
              <w:jc w:val="left"/>
              <w:rPr>
                <w:rFonts w:eastAsia="等线" w:cs="Times New Roman"/>
                <w:color w:val="000000"/>
                <w:kern w:val="0"/>
                <w:sz w:val="20"/>
                <w:szCs w:val="20"/>
              </w:rPr>
            </w:pPr>
          </w:p>
        </w:tc>
        <w:tc>
          <w:tcPr>
            <w:tcW w:w="1328" w:type="dxa"/>
            <w:tcBorders>
              <w:top w:val="single" w:sz="8" w:space="0" w:color="auto"/>
              <w:bottom w:val="single" w:sz="8" w:space="0" w:color="auto"/>
            </w:tcBorders>
            <w:shd w:val="clear" w:color="auto" w:fill="auto"/>
            <w:noWrap/>
            <w:hideMark/>
          </w:tcPr>
          <w:p w14:paraId="4197432C" w14:textId="5D25F55D" w:rsidR="007B706B" w:rsidRPr="00280B61" w:rsidRDefault="007B706B"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Dataset</w:t>
            </w:r>
            <w:r>
              <w:rPr>
                <w:rFonts w:eastAsia="等线" w:cs="Times New Roman"/>
                <w:color w:val="000000"/>
                <w:kern w:val="0"/>
                <w:sz w:val="20"/>
                <w:szCs w:val="20"/>
              </w:rPr>
              <w:t xml:space="preserve"> </w:t>
            </w:r>
            <w:r w:rsidRPr="00280B61">
              <w:rPr>
                <w:rFonts w:eastAsia="等线" w:cs="Times New Roman"/>
                <w:color w:val="000000"/>
                <w:kern w:val="0"/>
                <w:sz w:val="20"/>
                <w:szCs w:val="20"/>
              </w:rPr>
              <w:t>#1</w:t>
            </w:r>
          </w:p>
        </w:tc>
        <w:tc>
          <w:tcPr>
            <w:tcW w:w="1264" w:type="dxa"/>
            <w:tcBorders>
              <w:top w:val="single" w:sz="8" w:space="0" w:color="auto"/>
              <w:bottom w:val="single" w:sz="8" w:space="0" w:color="auto"/>
            </w:tcBorders>
            <w:shd w:val="clear" w:color="auto" w:fill="auto"/>
            <w:noWrap/>
            <w:hideMark/>
          </w:tcPr>
          <w:p w14:paraId="62F8B843" w14:textId="1442E05B" w:rsidR="007B706B" w:rsidRPr="00280B61" w:rsidRDefault="007B706B"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Dataset</w:t>
            </w:r>
            <w:r>
              <w:rPr>
                <w:rFonts w:eastAsia="等线" w:cs="Times New Roman"/>
                <w:color w:val="000000"/>
                <w:kern w:val="0"/>
                <w:sz w:val="20"/>
                <w:szCs w:val="20"/>
              </w:rPr>
              <w:t xml:space="preserve"> </w:t>
            </w:r>
            <w:r w:rsidRPr="00280B61">
              <w:rPr>
                <w:rFonts w:eastAsia="等线" w:cs="Times New Roman"/>
                <w:color w:val="000000"/>
                <w:kern w:val="0"/>
                <w:sz w:val="20"/>
                <w:szCs w:val="20"/>
              </w:rPr>
              <w:t>#2</w:t>
            </w:r>
          </w:p>
        </w:tc>
        <w:tc>
          <w:tcPr>
            <w:tcW w:w="1275" w:type="dxa"/>
            <w:tcBorders>
              <w:top w:val="single" w:sz="8" w:space="0" w:color="auto"/>
              <w:bottom w:val="single" w:sz="8" w:space="0" w:color="auto"/>
            </w:tcBorders>
            <w:shd w:val="clear" w:color="auto" w:fill="auto"/>
            <w:noWrap/>
            <w:hideMark/>
          </w:tcPr>
          <w:p w14:paraId="7AC1D4E7" w14:textId="64A5C84A" w:rsidR="007B706B" w:rsidRPr="00280B61" w:rsidRDefault="007B706B"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Dataset</w:t>
            </w:r>
            <w:r>
              <w:rPr>
                <w:rFonts w:eastAsia="等线" w:cs="Times New Roman"/>
                <w:color w:val="000000"/>
                <w:kern w:val="0"/>
                <w:sz w:val="20"/>
                <w:szCs w:val="20"/>
              </w:rPr>
              <w:t xml:space="preserve"> </w:t>
            </w:r>
            <w:r w:rsidRPr="00280B61">
              <w:rPr>
                <w:rFonts w:eastAsia="等线" w:cs="Times New Roman"/>
                <w:color w:val="000000"/>
                <w:kern w:val="0"/>
                <w:sz w:val="20"/>
                <w:szCs w:val="20"/>
              </w:rPr>
              <w:t>#3</w:t>
            </w:r>
          </w:p>
        </w:tc>
        <w:tc>
          <w:tcPr>
            <w:tcW w:w="1276" w:type="dxa"/>
            <w:tcBorders>
              <w:top w:val="single" w:sz="8" w:space="0" w:color="auto"/>
              <w:bottom w:val="single" w:sz="8" w:space="0" w:color="auto"/>
            </w:tcBorders>
            <w:shd w:val="clear" w:color="auto" w:fill="auto"/>
            <w:noWrap/>
            <w:hideMark/>
          </w:tcPr>
          <w:p w14:paraId="791197B4" w14:textId="4701B8CB" w:rsidR="007B706B" w:rsidRPr="00280B61" w:rsidRDefault="007B706B"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Dataset</w:t>
            </w:r>
            <w:r>
              <w:rPr>
                <w:rFonts w:eastAsia="等线" w:cs="Times New Roman"/>
                <w:color w:val="000000"/>
                <w:kern w:val="0"/>
                <w:sz w:val="20"/>
                <w:szCs w:val="20"/>
              </w:rPr>
              <w:t xml:space="preserve"> </w:t>
            </w:r>
            <w:r w:rsidRPr="00280B61">
              <w:rPr>
                <w:rFonts w:eastAsia="等线" w:cs="Times New Roman"/>
                <w:color w:val="000000"/>
                <w:kern w:val="0"/>
                <w:sz w:val="20"/>
                <w:szCs w:val="20"/>
              </w:rPr>
              <w:t>#4</w:t>
            </w:r>
          </w:p>
        </w:tc>
        <w:tc>
          <w:tcPr>
            <w:tcW w:w="1276" w:type="dxa"/>
            <w:tcBorders>
              <w:top w:val="single" w:sz="8" w:space="0" w:color="auto"/>
              <w:bottom w:val="single" w:sz="8" w:space="0" w:color="auto"/>
            </w:tcBorders>
            <w:shd w:val="clear" w:color="auto" w:fill="auto"/>
            <w:noWrap/>
            <w:hideMark/>
          </w:tcPr>
          <w:p w14:paraId="32F5C2E9" w14:textId="281B0B87" w:rsidR="007B706B" w:rsidRPr="00280B61" w:rsidRDefault="007B706B"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Dataset</w:t>
            </w:r>
            <w:r>
              <w:rPr>
                <w:rFonts w:eastAsia="等线" w:cs="Times New Roman"/>
                <w:color w:val="000000"/>
                <w:kern w:val="0"/>
                <w:sz w:val="20"/>
                <w:szCs w:val="20"/>
              </w:rPr>
              <w:t xml:space="preserve"> </w:t>
            </w:r>
            <w:r w:rsidRPr="00280B61">
              <w:rPr>
                <w:rFonts w:eastAsia="等线" w:cs="Times New Roman"/>
                <w:color w:val="000000"/>
                <w:kern w:val="0"/>
                <w:sz w:val="20"/>
                <w:szCs w:val="20"/>
              </w:rPr>
              <w:t>#5</w:t>
            </w:r>
          </w:p>
        </w:tc>
        <w:tc>
          <w:tcPr>
            <w:tcW w:w="1272" w:type="dxa"/>
            <w:tcBorders>
              <w:top w:val="single" w:sz="8" w:space="0" w:color="auto"/>
              <w:bottom w:val="single" w:sz="8" w:space="0" w:color="auto"/>
            </w:tcBorders>
            <w:shd w:val="clear" w:color="auto" w:fill="auto"/>
            <w:noWrap/>
            <w:hideMark/>
          </w:tcPr>
          <w:p w14:paraId="19433B7D" w14:textId="26B2FD59" w:rsidR="007B706B" w:rsidRPr="00280B61" w:rsidRDefault="007B706B"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Dataset</w:t>
            </w:r>
            <w:r>
              <w:rPr>
                <w:rFonts w:eastAsia="等线" w:cs="Times New Roman"/>
                <w:color w:val="000000"/>
                <w:kern w:val="0"/>
                <w:sz w:val="20"/>
                <w:szCs w:val="20"/>
              </w:rPr>
              <w:t xml:space="preserve"> </w:t>
            </w:r>
            <w:r w:rsidRPr="00280B61">
              <w:rPr>
                <w:rFonts w:eastAsia="等线" w:cs="Times New Roman"/>
                <w:color w:val="000000"/>
                <w:kern w:val="0"/>
                <w:sz w:val="20"/>
                <w:szCs w:val="20"/>
              </w:rPr>
              <w:t>#6</w:t>
            </w:r>
          </w:p>
        </w:tc>
        <w:tc>
          <w:tcPr>
            <w:tcW w:w="1273" w:type="dxa"/>
            <w:tcBorders>
              <w:top w:val="single" w:sz="8" w:space="0" w:color="auto"/>
              <w:bottom w:val="single" w:sz="8" w:space="0" w:color="auto"/>
            </w:tcBorders>
            <w:shd w:val="clear" w:color="auto" w:fill="auto"/>
            <w:noWrap/>
            <w:hideMark/>
          </w:tcPr>
          <w:p w14:paraId="434DF1E4" w14:textId="0896D600" w:rsidR="007B706B" w:rsidRPr="00280B61" w:rsidRDefault="007B706B"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Dataset</w:t>
            </w:r>
            <w:r>
              <w:rPr>
                <w:rFonts w:eastAsia="等线" w:cs="Times New Roman"/>
                <w:color w:val="000000"/>
                <w:kern w:val="0"/>
                <w:sz w:val="20"/>
                <w:szCs w:val="20"/>
              </w:rPr>
              <w:t xml:space="preserve"> </w:t>
            </w:r>
            <w:r w:rsidRPr="00280B61">
              <w:rPr>
                <w:rFonts w:eastAsia="等线" w:cs="Times New Roman"/>
                <w:color w:val="000000"/>
                <w:kern w:val="0"/>
                <w:sz w:val="20"/>
                <w:szCs w:val="20"/>
              </w:rPr>
              <w:t>#7</w:t>
            </w:r>
          </w:p>
        </w:tc>
      </w:tr>
      <w:tr w:rsidR="00280B61" w:rsidRPr="00280B61" w14:paraId="71A01C3B" w14:textId="77777777" w:rsidTr="00720FD8">
        <w:trPr>
          <w:trHeight w:val="284"/>
        </w:trPr>
        <w:tc>
          <w:tcPr>
            <w:tcW w:w="2551" w:type="dxa"/>
            <w:vMerge w:val="restart"/>
            <w:tcBorders>
              <w:top w:val="single" w:sz="8" w:space="0" w:color="auto"/>
            </w:tcBorders>
          </w:tcPr>
          <w:p w14:paraId="72BC8F2B" w14:textId="16CD13C6"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hint="eastAsia"/>
                <w:color w:val="000000"/>
                <w:kern w:val="0"/>
                <w:sz w:val="20"/>
                <w:szCs w:val="20"/>
              </w:rPr>
              <w:t>E</w:t>
            </w:r>
            <w:r w:rsidRPr="00280B61">
              <w:rPr>
                <w:rFonts w:eastAsia="等线" w:cs="Times New Roman"/>
                <w:color w:val="000000"/>
                <w:kern w:val="0"/>
                <w:sz w:val="20"/>
                <w:szCs w:val="20"/>
              </w:rPr>
              <w:t>lemental</w:t>
            </w:r>
            <w:r w:rsidR="007B706B">
              <w:rPr>
                <w:rFonts w:eastAsia="等线" w:cs="Times New Roman"/>
                <w:color w:val="000000"/>
                <w:kern w:val="0"/>
                <w:sz w:val="20"/>
                <w:szCs w:val="20"/>
              </w:rPr>
              <w:t xml:space="preserve"> </w:t>
            </w:r>
            <w:r w:rsidR="0094520B">
              <w:rPr>
                <w:rFonts w:eastAsia="等线" w:cs="Times New Roman"/>
                <w:color w:val="000000"/>
                <w:kern w:val="0"/>
                <w:sz w:val="20"/>
                <w:szCs w:val="20"/>
              </w:rPr>
              <w:t>c</w:t>
            </w:r>
            <w:r w:rsidRPr="00280B61">
              <w:rPr>
                <w:rFonts w:eastAsia="等线" w:cs="Times New Roman"/>
                <w:color w:val="000000"/>
                <w:kern w:val="0"/>
                <w:sz w:val="20"/>
                <w:szCs w:val="20"/>
              </w:rPr>
              <w:t>omposition</w:t>
            </w:r>
            <w:r w:rsidR="00CF7D2A">
              <w:rPr>
                <w:rFonts w:eastAsia="等线" w:cs="Times New Roman"/>
                <w:color w:val="000000"/>
                <w:kern w:val="0"/>
                <w:sz w:val="20"/>
                <w:szCs w:val="20"/>
              </w:rPr>
              <w:t xml:space="preserve"> </w:t>
            </w:r>
            <w:r w:rsidR="00CF7D2A" w:rsidRPr="00CF7D2A">
              <w:rPr>
                <w:rFonts w:eastAsia="等线" w:cs="Times New Roman" w:hint="eastAsia"/>
                <w:color w:val="000000"/>
                <w:kern w:val="0"/>
                <w:sz w:val="20"/>
                <w:szCs w:val="20"/>
                <w:vertAlign w:val="superscript"/>
              </w:rPr>
              <w:t>a</w:t>
            </w:r>
          </w:p>
        </w:tc>
        <w:tc>
          <w:tcPr>
            <w:tcW w:w="1701" w:type="dxa"/>
            <w:tcBorders>
              <w:top w:val="single" w:sz="8" w:space="0" w:color="auto"/>
            </w:tcBorders>
            <w:shd w:val="clear" w:color="auto" w:fill="auto"/>
            <w:hideMark/>
          </w:tcPr>
          <w:p w14:paraId="46CD698B"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C (%)</w:t>
            </w:r>
          </w:p>
        </w:tc>
        <w:tc>
          <w:tcPr>
            <w:tcW w:w="1328" w:type="dxa"/>
            <w:tcBorders>
              <w:top w:val="single" w:sz="8" w:space="0" w:color="auto"/>
            </w:tcBorders>
            <w:shd w:val="clear" w:color="auto" w:fill="auto"/>
            <w:noWrap/>
            <w:hideMark/>
          </w:tcPr>
          <w:p w14:paraId="5156DC53"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39.78-87.62</w:t>
            </w:r>
          </w:p>
        </w:tc>
        <w:tc>
          <w:tcPr>
            <w:tcW w:w="1264" w:type="dxa"/>
            <w:tcBorders>
              <w:top w:val="single" w:sz="8" w:space="0" w:color="auto"/>
            </w:tcBorders>
            <w:shd w:val="clear" w:color="auto" w:fill="auto"/>
            <w:noWrap/>
            <w:hideMark/>
          </w:tcPr>
          <w:p w14:paraId="0C4F4C66"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33.77-87.62</w:t>
            </w:r>
          </w:p>
        </w:tc>
        <w:tc>
          <w:tcPr>
            <w:tcW w:w="1275" w:type="dxa"/>
            <w:tcBorders>
              <w:top w:val="single" w:sz="8" w:space="0" w:color="auto"/>
            </w:tcBorders>
            <w:shd w:val="clear" w:color="auto" w:fill="auto"/>
            <w:noWrap/>
            <w:hideMark/>
          </w:tcPr>
          <w:p w14:paraId="59329C47"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33.77-87.62</w:t>
            </w:r>
          </w:p>
        </w:tc>
        <w:tc>
          <w:tcPr>
            <w:tcW w:w="1276" w:type="dxa"/>
            <w:tcBorders>
              <w:top w:val="single" w:sz="8" w:space="0" w:color="auto"/>
            </w:tcBorders>
            <w:shd w:val="clear" w:color="auto" w:fill="auto"/>
            <w:noWrap/>
            <w:hideMark/>
          </w:tcPr>
          <w:p w14:paraId="05A2249E"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39.78-87.62</w:t>
            </w:r>
          </w:p>
        </w:tc>
        <w:tc>
          <w:tcPr>
            <w:tcW w:w="1276" w:type="dxa"/>
            <w:tcBorders>
              <w:top w:val="single" w:sz="8" w:space="0" w:color="auto"/>
            </w:tcBorders>
            <w:shd w:val="clear" w:color="auto" w:fill="auto"/>
            <w:noWrap/>
            <w:hideMark/>
          </w:tcPr>
          <w:p w14:paraId="38636630"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39.78-87.62</w:t>
            </w:r>
          </w:p>
        </w:tc>
        <w:tc>
          <w:tcPr>
            <w:tcW w:w="1272" w:type="dxa"/>
            <w:tcBorders>
              <w:top w:val="single" w:sz="8" w:space="0" w:color="auto"/>
            </w:tcBorders>
            <w:shd w:val="clear" w:color="auto" w:fill="auto"/>
            <w:noWrap/>
            <w:hideMark/>
          </w:tcPr>
          <w:p w14:paraId="58542065"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33.77-87.62</w:t>
            </w:r>
          </w:p>
        </w:tc>
        <w:tc>
          <w:tcPr>
            <w:tcW w:w="1273" w:type="dxa"/>
            <w:tcBorders>
              <w:top w:val="single" w:sz="8" w:space="0" w:color="auto"/>
            </w:tcBorders>
            <w:shd w:val="clear" w:color="auto" w:fill="auto"/>
            <w:noWrap/>
            <w:hideMark/>
          </w:tcPr>
          <w:p w14:paraId="2E6B9E2E"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39.78-87.62</w:t>
            </w:r>
          </w:p>
        </w:tc>
      </w:tr>
      <w:tr w:rsidR="00280B61" w:rsidRPr="00280B61" w14:paraId="5A525892" w14:textId="77777777" w:rsidTr="00720FD8">
        <w:trPr>
          <w:trHeight w:val="284"/>
        </w:trPr>
        <w:tc>
          <w:tcPr>
            <w:tcW w:w="2551" w:type="dxa"/>
            <w:vMerge/>
          </w:tcPr>
          <w:p w14:paraId="2667F540" w14:textId="77777777" w:rsidR="00280B61" w:rsidRPr="00280B61" w:rsidRDefault="00280B61" w:rsidP="000F1368">
            <w:pPr>
              <w:widowControl/>
              <w:jc w:val="left"/>
              <w:rPr>
                <w:rFonts w:eastAsia="等线" w:cs="Times New Roman"/>
                <w:color w:val="000000"/>
                <w:kern w:val="0"/>
                <w:sz w:val="20"/>
                <w:szCs w:val="20"/>
              </w:rPr>
            </w:pPr>
          </w:p>
        </w:tc>
        <w:tc>
          <w:tcPr>
            <w:tcW w:w="1701" w:type="dxa"/>
            <w:tcBorders>
              <w:top w:val="nil"/>
            </w:tcBorders>
            <w:shd w:val="clear" w:color="auto" w:fill="auto"/>
            <w:hideMark/>
          </w:tcPr>
          <w:p w14:paraId="7D386ECA"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H (%)</w:t>
            </w:r>
          </w:p>
        </w:tc>
        <w:tc>
          <w:tcPr>
            <w:tcW w:w="1328" w:type="dxa"/>
            <w:tcBorders>
              <w:top w:val="nil"/>
            </w:tcBorders>
            <w:shd w:val="clear" w:color="auto" w:fill="auto"/>
            <w:noWrap/>
            <w:hideMark/>
          </w:tcPr>
          <w:p w14:paraId="78FF33B7"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3.42-10.76</w:t>
            </w:r>
          </w:p>
        </w:tc>
        <w:tc>
          <w:tcPr>
            <w:tcW w:w="1264" w:type="dxa"/>
            <w:tcBorders>
              <w:top w:val="nil"/>
            </w:tcBorders>
            <w:shd w:val="clear" w:color="auto" w:fill="auto"/>
            <w:noWrap/>
            <w:hideMark/>
          </w:tcPr>
          <w:p w14:paraId="716FE8E4"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3.42-13.67</w:t>
            </w:r>
          </w:p>
        </w:tc>
        <w:tc>
          <w:tcPr>
            <w:tcW w:w="1275" w:type="dxa"/>
            <w:tcBorders>
              <w:top w:val="nil"/>
            </w:tcBorders>
            <w:shd w:val="clear" w:color="auto" w:fill="auto"/>
            <w:noWrap/>
            <w:hideMark/>
          </w:tcPr>
          <w:p w14:paraId="6D4664F1" w14:textId="0A020165"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3.42-</w:t>
            </w:r>
            <w:r w:rsidR="009429A5">
              <w:rPr>
                <w:rFonts w:eastAsia="等线" w:cs="Times New Roman"/>
                <w:color w:val="000000"/>
                <w:kern w:val="0"/>
                <w:sz w:val="20"/>
                <w:szCs w:val="20"/>
              </w:rPr>
              <w:t>13</w:t>
            </w:r>
            <w:r w:rsidRPr="00280B61">
              <w:rPr>
                <w:rFonts w:eastAsia="等线" w:cs="Times New Roman"/>
                <w:color w:val="000000"/>
                <w:kern w:val="0"/>
                <w:sz w:val="20"/>
                <w:szCs w:val="20"/>
              </w:rPr>
              <w:t>.6</w:t>
            </w:r>
            <w:r w:rsidR="009429A5">
              <w:rPr>
                <w:rFonts w:eastAsia="等线" w:cs="Times New Roman"/>
                <w:color w:val="000000"/>
                <w:kern w:val="0"/>
                <w:sz w:val="20"/>
                <w:szCs w:val="20"/>
              </w:rPr>
              <w:t>7</w:t>
            </w:r>
          </w:p>
        </w:tc>
        <w:tc>
          <w:tcPr>
            <w:tcW w:w="1276" w:type="dxa"/>
            <w:tcBorders>
              <w:top w:val="nil"/>
            </w:tcBorders>
            <w:shd w:val="clear" w:color="auto" w:fill="auto"/>
            <w:noWrap/>
            <w:hideMark/>
          </w:tcPr>
          <w:p w14:paraId="409B63F7"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3.42-10.76</w:t>
            </w:r>
          </w:p>
        </w:tc>
        <w:tc>
          <w:tcPr>
            <w:tcW w:w="1276" w:type="dxa"/>
            <w:tcBorders>
              <w:top w:val="nil"/>
            </w:tcBorders>
            <w:shd w:val="clear" w:color="auto" w:fill="auto"/>
            <w:noWrap/>
            <w:hideMark/>
          </w:tcPr>
          <w:p w14:paraId="2456E2A8"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3.42-10.76</w:t>
            </w:r>
          </w:p>
        </w:tc>
        <w:tc>
          <w:tcPr>
            <w:tcW w:w="1272" w:type="dxa"/>
            <w:tcBorders>
              <w:top w:val="nil"/>
            </w:tcBorders>
            <w:shd w:val="clear" w:color="auto" w:fill="auto"/>
            <w:noWrap/>
            <w:hideMark/>
          </w:tcPr>
          <w:p w14:paraId="34421E66"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3.42-13.67</w:t>
            </w:r>
          </w:p>
        </w:tc>
        <w:tc>
          <w:tcPr>
            <w:tcW w:w="1273" w:type="dxa"/>
            <w:tcBorders>
              <w:top w:val="nil"/>
            </w:tcBorders>
            <w:shd w:val="clear" w:color="auto" w:fill="auto"/>
            <w:noWrap/>
            <w:hideMark/>
          </w:tcPr>
          <w:p w14:paraId="679500F3"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3.42-10.76</w:t>
            </w:r>
          </w:p>
        </w:tc>
      </w:tr>
      <w:tr w:rsidR="00280B61" w:rsidRPr="00280B61" w14:paraId="7AB7881B" w14:textId="77777777" w:rsidTr="00720FD8">
        <w:trPr>
          <w:trHeight w:val="284"/>
        </w:trPr>
        <w:tc>
          <w:tcPr>
            <w:tcW w:w="2551" w:type="dxa"/>
            <w:vMerge/>
          </w:tcPr>
          <w:p w14:paraId="241CC144" w14:textId="77777777" w:rsidR="00280B61" w:rsidRPr="00280B61" w:rsidRDefault="00280B61" w:rsidP="000F1368">
            <w:pPr>
              <w:widowControl/>
              <w:jc w:val="left"/>
              <w:rPr>
                <w:rFonts w:eastAsia="等线" w:cs="Times New Roman"/>
                <w:color w:val="000000"/>
                <w:kern w:val="0"/>
                <w:sz w:val="20"/>
                <w:szCs w:val="20"/>
              </w:rPr>
            </w:pPr>
          </w:p>
        </w:tc>
        <w:tc>
          <w:tcPr>
            <w:tcW w:w="1701" w:type="dxa"/>
            <w:tcBorders>
              <w:top w:val="nil"/>
            </w:tcBorders>
            <w:shd w:val="clear" w:color="auto" w:fill="auto"/>
            <w:hideMark/>
          </w:tcPr>
          <w:p w14:paraId="7E2F1A93"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N (%)</w:t>
            </w:r>
          </w:p>
        </w:tc>
        <w:tc>
          <w:tcPr>
            <w:tcW w:w="1328" w:type="dxa"/>
            <w:tcBorders>
              <w:top w:val="nil"/>
            </w:tcBorders>
            <w:shd w:val="clear" w:color="auto" w:fill="auto"/>
            <w:noWrap/>
            <w:hideMark/>
          </w:tcPr>
          <w:p w14:paraId="701B878A"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0.05-9.78</w:t>
            </w:r>
          </w:p>
        </w:tc>
        <w:tc>
          <w:tcPr>
            <w:tcW w:w="1264" w:type="dxa"/>
            <w:tcBorders>
              <w:top w:val="nil"/>
            </w:tcBorders>
            <w:shd w:val="clear" w:color="auto" w:fill="auto"/>
            <w:noWrap/>
            <w:hideMark/>
          </w:tcPr>
          <w:p w14:paraId="6B2BA900"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0.05-8.21</w:t>
            </w:r>
          </w:p>
        </w:tc>
        <w:tc>
          <w:tcPr>
            <w:tcW w:w="1275" w:type="dxa"/>
            <w:tcBorders>
              <w:top w:val="nil"/>
            </w:tcBorders>
            <w:shd w:val="clear" w:color="auto" w:fill="auto"/>
            <w:noWrap/>
            <w:hideMark/>
          </w:tcPr>
          <w:p w14:paraId="04FF4630"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0.05-8.21</w:t>
            </w:r>
          </w:p>
        </w:tc>
        <w:tc>
          <w:tcPr>
            <w:tcW w:w="1276" w:type="dxa"/>
            <w:tcBorders>
              <w:top w:val="nil"/>
            </w:tcBorders>
            <w:shd w:val="clear" w:color="auto" w:fill="auto"/>
            <w:noWrap/>
            <w:hideMark/>
          </w:tcPr>
          <w:p w14:paraId="5034432D"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0.05-8.21</w:t>
            </w:r>
          </w:p>
        </w:tc>
        <w:tc>
          <w:tcPr>
            <w:tcW w:w="1276" w:type="dxa"/>
            <w:tcBorders>
              <w:top w:val="nil"/>
            </w:tcBorders>
            <w:shd w:val="clear" w:color="auto" w:fill="auto"/>
            <w:noWrap/>
            <w:hideMark/>
          </w:tcPr>
          <w:p w14:paraId="000207D8"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0.05-8.21</w:t>
            </w:r>
          </w:p>
        </w:tc>
        <w:tc>
          <w:tcPr>
            <w:tcW w:w="1272" w:type="dxa"/>
            <w:tcBorders>
              <w:top w:val="nil"/>
            </w:tcBorders>
            <w:shd w:val="clear" w:color="auto" w:fill="auto"/>
            <w:noWrap/>
            <w:hideMark/>
          </w:tcPr>
          <w:p w14:paraId="68F38B8F"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0.05-8.21</w:t>
            </w:r>
          </w:p>
        </w:tc>
        <w:tc>
          <w:tcPr>
            <w:tcW w:w="1273" w:type="dxa"/>
            <w:tcBorders>
              <w:top w:val="nil"/>
            </w:tcBorders>
            <w:shd w:val="clear" w:color="auto" w:fill="auto"/>
            <w:noWrap/>
            <w:hideMark/>
          </w:tcPr>
          <w:p w14:paraId="623DDF97"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0.05-8.21</w:t>
            </w:r>
          </w:p>
        </w:tc>
      </w:tr>
      <w:tr w:rsidR="00280B61" w:rsidRPr="00280B61" w14:paraId="6A33B56B" w14:textId="77777777" w:rsidTr="00720FD8">
        <w:trPr>
          <w:trHeight w:val="284"/>
        </w:trPr>
        <w:tc>
          <w:tcPr>
            <w:tcW w:w="2551" w:type="dxa"/>
            <w:vMerge/>
          </w:tcPr>
          <w:p w14:paraId="6DED755B" w14:textId="77777777" w:rsidR="00280B61" w:rsidRPr="00280B61" w:rsidRDefault="00280B61" w:rsidP="000F1368">
            <w:pPr>
              <w:widowControl/>
              <w:jc w:val="left"/>
              <w:rPr>
                <w:rFonts w:eastAsia="等线" w:cs="Times New Roman"/>
                <w:color w:val="000000"/>
                <w:kern w:val="0"/>
                <w:sz w:val="20"/>
                <w:szCs w:val="20"/>
              </w:rPr>
            </w:pPr>
          </w:p>
        </w:tc>
        <w:tc>
          <w:tcPr>
            <w:tcW w:w="1701" w:type="dxa"/>
            <w:tcBorders>
              <w:top w:val="nil"/>
            </w:tcBorders>
            <w:shd w:val="clear" w:color="auto" w:fill="auto"/>
            <w:hideMark/>
          </w:tcPr>
          <w:p w14:paraId="49BC2682"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O (%)</w:t>
            </w:r>
          </w:p>
        </w:tc>
        <w:tc>
          <w:tcPr>
            <w:tcW w:w="1328" w:type="dxa"/>
            <w:tcBorders>
              <w:top w:val="nil"/>
            </w:tcBorders>
            <w:shd w:val="clear" w:color="auto" w:fill="auto"/>
            <w:noWrap/>
            <w:hideMark/>
          </w:tcPr>
          <w:p w14:paraId="521E2C35"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0.87-52.86</w:t>
            </w:r>
          </w:p>
        </w:tc>
        <w:tc>
          <w:tcPr>
            <w:tcW w:w="1264" w:type="dxa"/>
            <w:tcBorders>
              <w:top w:val="nil"/>
            </w:tcBorders>
            <w:shd w:val="clear" w:color="auto" w:fill="auto"/>
            <w:noWrap/>
            <w:hideMark/>
          </w:tcPr>
          <w:p w14:paraId="6A92C511"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0.87-52.86</w:t>
            </w:r>
          </w:p>
        </w:tc>
        <w:tc>
          <w:tcPr>
            <w:tcW w:w="1275" w:type="dxa"/>
            <w:tcBorders>
              <w:top w:val="nil"/>
            </w:tcBorders>
            <w:shd w:val="clear" w:color="auto" w:fill="auto"/>
            <w:noWrap/>
            <w:hideMark/>
          </w:tcPr>
          <w:p w14:paraId="1B9F18E3"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0.87-52.86</w:t>
            </w:r>
          </w:p>
        </w:tc>
        <w:tc>
          <w:tcPr>
            <w:tcW w:w="1276" w:type="dxa"/>
            <w:tcBorders>
              <w:top w:val="nil"/>
            </w:tcBorders>
            <w:shd w:val="clear" w:color="auto" w:fill="auto"/>
            <w:noWrap/>
            <w:hideMark/>
          </w:tcPr>
          <w:p w14:paraId="418A6BAB"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0.87-52.86</w:t>
            </w:r>
          </w:p>
        </w:tc>
        <w:tc>
          <w:tcPr>
            <w:tcW w:w="1276" w:type="dxa"/>
            <w:tcBorders>
              <w:top w:val="nil"/>
            </w:tcBorders>
            <w:shd w:val="clear" w:color="auto" w:fill="auto"/>
            <w:noWrap/>
            <w:hideMark/>
          </w:tcPr>
          <w:p w14:paraId="76516997"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0.87-52.86</w:t>
            </w:r>
          </w:p>
        </w:tc>
        <w:tc>
          <w:tcPr>
            <w:tcW w:w="1272" w:type="dxa"/>
            <w:tcBorders>
              <w:top w:val="nil"/>
            </w:tcBorders>
            <w:shd w:val="clear" w:color="auto" w:fill="auto"/>
            <w:noWrap/>
            <w:hideMark/>
          </w:tcPr>
          <w:p w14:paraId="2C4CCA55"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0.87-52.86</w:t>
            </w:r>
          </w:p>
        </w:tc>
        <w:tc>
          <w:tcPr>
            <w:tcW w:w="1273" w:type="dxa"/>
            <w:tcBorders>
              <w:top w:val="nil"/>
            </w:tcBorders>
            <w:shd w:val="clear" w:color="auto" w:fill="auto"/>
            <w:noWrap/>
            <w:hideMark/>
          </w:tcPr>
          <w:p w14:paraId="18FAD7C1"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0.87-52.86</w:t>
            </w:r>
          </w:p>
        </w:tc>
      </w:tr>
      <w:tr w:rsidR="00280B61" w:rsidRPr="00280B61" w14:paraId="536D4527" w14:textId="77777777" w:rsidTr="00720FD8">
        <w:trPr>
          <w:trHeight w:val="284"/>
        </w:trPr>
        <w:tc>
          <w:tcPr>
            <w:tcW w:w="2551" w:type="dxa"/>
            <w:vMerge w:val="restart"/>
          </w:tcPr>
          <w:p w14:paraId="59E1FDFA" w14:textId="424EEB4B"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hint="eastAsia"/>
                <w:color w:val="000000"/>
                <w:kern w:val="0"/>
                <w:sz w:val="20"/>
                <w:szCs w:val="20"/>
              </w:rPr>
              <w:t>P</w:t>
            </w:r>
            <w:r w:rsidRPr="00280B61">
              <w:rPr>
                <w:rFonts w:eastAsia="等线" w:cs="Times New Roman"/>
                <w:color w:val="000000"/>
                <w:kern w:val="0"/>
                <w:sz w:val="20"/>
                <w:szCs w:val="20"/>
              </w:rPr>
              <w:t>roximate</w:t>
            </w:r>
            <w:r w:rsidR="007B706B">
              <w:rPr>
                <w:rFonts w:eastAsia="等线" w:cs="Times New Roman"/>
                <w:color w:val="000000"/>
                <w:kern w:val="0"/>
                <w:sz w:val="20"/>
                <w:szCs w:val="20"/>
              </w:rPr>
              <w:t xml:space="preserve"> </w:t>
            </w:r>
            <w:r w:rsidR="0094520B">
              <w:rPr>
                <w:rFonts w:eastAsia="等线" w:cs="Times New Roman"/>
                <w:color w:val="000000"/>
                <w:kern w:val="0"/>
                <w:sz w:val="20"/>
                <w:szCs w:val="20"/>
              </w:rPr>
              <w:t>c</w:t>
            </w:r>
            <w:r w:rsidRPr="00280B61">
              <w:rPr>
                <w:rFonts w:eastAsia="等线" w:cs="Times New Roman"/>
                <w:color w:val="000000"/>
                <w:kern w:val="0"/>
                <w:sz w:val="20"/>
                <w:szCs w:val="20"/>
              </w:rPr>
              <w:t>omposition</w:t>
            </w:r>
            <w:r w:rsidR="00CF7D2A">
              <w:rPr>
                <w:rFonts w:eastAsia="等线" w:cs="Times New Roman"/>
                <w:color w:val="000000"/>
                <w:kern w:val="0"/>
                <w:sz w:val="20"/>
                <w:szCs w:val="20"/>
              </w:rPr>
              <w:t xml:space="preserve"> </w:t>
            </w:r>
            <w:r w:rsidR="00CF7D2A" w:rsidRPr="00CF7D2A">
              <w:rPr>
                <w:rFonts w:eastAsia="等线" w:cs="Times New Roman"/>
                <w:color w:val="000000"/>
                <w:kern w:val="0"/>
                <w:sz w:val="20"/>
                <w:szCs w:val="20"/>
                <w:vertAlign w:val="superscript"/>
              </w:rPr>
              <w:t>b</w:t>
            </w:r>
          </w:p>
        </w:tc>
        <w:tc>
          <w:tcPr>
            <w:tcW w:w="1701" w:type="dxa"/>
            <w:shd w:val="clear" w:color="auto" w:fill="auto"/>
            <w:hideMark/>
          </w:tcPr>
          <w:p w14:paraId="4DD93A8F"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VM (%)</w:t>
            </w:r>
          </w:p>
        </w:tc>
        <w:tc>
          <w:tcPr>
            <w:tcW w:w="1328" w:type="dxa"/>
            <w:shd w:val="clear" w:color="auto" w:fill="auto"/>
            <w:noWrap/>
            <w:hideMark/>
          </w:tcPr>
          <w:p w14:paraId="21A85884"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29.86-94.16</w:t>
            </w:r>
          </w:p>
        </w:tc>
        <w:tc>
          <w:tcPr>
            <w:tcW w:w="1264" w:type="dxa"/>
            <w:shd w:val="clear" w:color="auto" w:fill="auto"/>
            <w:noWrap/>
            <w:hideMark/>
          </w:tcPr>
          <w:p w14:paraId="52588E41"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49.36-94.16</w:t>
            </w:r>
          </w:p>
        </w:tc>
        <w:tc>
          <w:tcPr>
            <w:tcW w:w="1275" w:type="dxa"/>
            <w:shd w:val="clear" w:color="auto" w:fill="auto"/>
            <w:noWrap/>
            <w:hideMark/>
          </w:tcPr>
          <w:p w14:paraId="2A562656"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49.36-94.16</w:t>
            </w:r>
          </w:p>
        </w:tc>
        <w:tc>
          <w:tcPr>
            <w:tcW w:w="1276" w:type="dxa"/>
            <w:shd w:val="clear" w:color="auto" w:fill="auto"/>
            <w:noWrap/>
            <w:hideMark/>
          </w:tcPr>
          <w:p w14:paraId="46097919"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49.36-94.16</w:t>
            </w:r>
          </w:p>
        </w:tc>
        <w:tc>
          <w:tcPr>
            <w:tcW w:w="1276" w:type="dxa"/>
            <w:shd w:val="clear" w:color="auto" w:fill="auto"/>
            <w:noWrap/>
            <w:hideMark/>
          </w:tcPr>
          <w:p w14:paraId="74779556"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49.36-94.16</w:t>
            </w:r>
          </w:p>
        </w:tc>
        <w:tc>
          <w:tcPr>
            <w:tcW w:w="1272" w:type="dxa"/>
            <w:shd w:val="clear" w:color="auto" w:fill="auto"/>
            <w:noWrap/>
            <w:hideMark/>
          </w:tcPr>
          <w:p w14:paraId="2AA8FB9B"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49.36-94.16</w:t>
            </w:r>
          </w:p>
        </w:tc>
        <w:tc>
          <w:tcPr>
            <w:tcW w:w="1273" w:type="dxa"/>
            <w:shd w:val="clear" w:color="auto" w:fill="auto"/>
            <w:noWrap/>
            <w:hideMark/>
          </w:tcPr>
          <w:p w14:paraId="2FC92A6C"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49.36-94.16</w:t>
            </w:r>
          </w:p>
        </w:tc>
      </w:tr>
      <w:tr w:rsidR="00280B61" w:rsidRPr="00280B61" w14:paraId="6229A738" w14:textId="77777777" w:rsidTr="00720FD8">
        <w:trPr>
          <w:trHeight w:val="284"/>
        </w:trPr>
        <w:tc>
          <w:tcPr>
            <w:tcW w:w="2551" w:type="dxa"/>
            <w:vMerge/>
          </w:tcPr>
          <w:p w14:paraId="2202D3CB" w14:textId="77777777" w:rsidR="00280B61" w:rsidRPr="00280B61" w:rsidRDefault="00280B61" w:rsidP="000F1368">
            <w:pPr>
              <w:widowControl/>
              <w:jc w:val="left"/>
              <w:rPr>
                <w:rFonts w:eastAsia="等线" w:cs="Times New Roman"/>
                <w:color w:val="000000"/>
                <w:kern w:val="0"/>
                <w:sz w:val="20"/>
                <w:szCs w:val="20"/>
              </w:rPr>
            </w:pPr>
          </w:p>
        </w:tc>
        <w:tc>
          <w:tcPr>
            <w:tcW w:w="1701" w:type="dxa"/>
            <w:tcBorders>
              <w:top w:val="nil"/>
            </w:tcBorders>
            <w:shd w:val="clear" w:color="auto" w:fill="auto"/>
            <w:hideMark/>
          </w:tcPr>
          <w:p w14:paraId="6183D86D"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Ash (%)</w:t>
            </w:r>
          </w:p>
        </w:tc>
        <w:tc>
          <w:tcPr>
            <w:tcW w:w="1328" w:type="dxa"/>
            <w:tcBorders>
              <w:top w:val="nil"/>
            </w:tcBorders>
            <w:shd w:val="clear" w:color="auto" w:fill="auto"/>
            <w:noWrap/>
            <w:hideMark/>
          </w:tcPr>
          <w:p w14:paraId="1A12CAF5" w14:textId="2412B663"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0.3</w:t>
            </w:r>
            <w:r w:rsidR="00735C81">
              <w:rPr>
                <w:rFonts w:eastAsia="等线" w:cs="Times New Roman"/>
                <w:color w:val="000000"/>
                <w:kern w:val="0"/>
                <w:sz w:val="20"/>
                <w:szCs w:val="20"/>
              </w:rPr>
              <w:t>0</w:t>
            </w:r>
            <w:r w:rsidRPr="00280B61">
              <w:rPr>
                <w:rFonts w:eastAsia="等线" w:cs="Times New Roman"/>
                <w:color w:val="000000"/>
                <w:kern w:val="0"/>
                <w:sz w:val="20"/>
                <w:szCs w:val="20"/>
              </w:rPr>
              <w:t>-45.54</w:t>
            </w:r>
          </w:p>
        </w:tc>
        <w:tc>
          <w:tcPr>
            <w:tcW w:w="1264" w:type="dxa"/>
            <w:tcBorders>
              <w:top w:val="nil"/>
            </w:tcBorders>
            <w:shd w:val="clear" w:color="auto" w:fill="auto"/>
            <w:noWrap/>
            <w:hideMark/>
          </w:tcPr>
          <w:p w14:paraId="5E00C80F" w14:textId="13043931"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0.3</w:t>
            </w:r>
            <w:r w:rsidR="00735C81">
              <w:rPr>
                <w:rFonts w:eastAsia="等线" w:cs="Times New Roman"/>
                <w:color w:val="000000"/>
                <w:kern w:val="0"/>
                <w:sz w:val="20"/>
                <w:szCs w:val="20"/>
              </w:rPr>
              <w:t>0</w:t>
            </w:r>
            <w:r w:rsidRPr="00280B61">
              <w:rPr>
                <w:rFonts w:eastAsia="等线" w:cs="Times New Roman"/>
                <w:color w:val="000000"/>
                <w:kern w:val="0"/>
                <w:sz w:val="20"/>
                <w:szCs w:val="20"/>
              </w:rPr>
              <w:t>-42.02</w:t>
            </w:r>
          </w:p>
        </w:tc>
        <w:tc>
          <w:tcPr>
            <w:tcW w:w="1275" w:type="dxa"/>
            <w:tcBorders>
              <w:top w:val="nil"/>
            </w:tcBorders>
            <w:shd w:val="clear" w:color="auto" w:fill="auto"/>
            <w:noWrap/>
            <w:hideMark/>
          </w:tcPr>
          <w:p w14:paraId="5F07C3FC" w14:textId="4BEE1A4C"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0.3</w:t>
            </w:r>
            <w:r w:rsidR="00735C81">
              <w:rPr>
                <w:rFonts w:eastAsia="等线" w:cs="Times New Roman"/>
                <w:color w:val="000000"/>
                <w:kern w:val="0"/>
                <w:sz w:val="20"/>
                <w:szCs w:val="20"/>
              </w:rPr>
              <w:t>0</w:t>
            </w:r>
            <w:r w:rsidRPr="00280B61">
              <w:rPr>
                <w:rFonts w:eastAsia="等线" w:cs="Times New Roman"/>
                <w:color w:val="000000"/>
                <w:kern w:val="0"/>
                <w:sz w:val="20"/>
                <w:szCs w:val="20"/>
              </w:rPr>
              <w:t>-42.02</w:t>
            </w:r>
          </w:p>
        </w:tc>
        <w:tc>
          <w:tcPr>
            <w:tcW w:w="1276" w:type="dxa"/>
            <w:tcBorders>
              <w:top w:val="nil"/>
            </w:tcBorders>
            <w:shd w:val="clear" w:color="auto" w:fill="auto"/>
            <w:noWrap/>
            <w:hideMark/>
          </w:tcPr>
          <w:p w14:paraId="47F680E6" w14:textId="0F2562FB"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0.3</w:t>
            </w:r>
            <w:r w:rsidR="00FF5FF5">
              <w:rPr>
                <w:rFonts w:eastAsia="等线" w:cs="Times New Roman"/>
                <w:color w:val="000000"/>
                <w:kern w:val="0"/>
                <w:sz w:val="20"/>
                <w:szCs w:val="20"/>
              </w:rPr>
              <w:t>0</w:t>
            </w:r>
            <w:r w:rsidRPr="00280B61">
              <w:rPr>
                <w:rFonts w:eastAsia="等线" w:cs="Times New Roman"/>
                <w:color w:val="000000"/>
                <w:kern w:val="0"/>
                <w:sz w:val="20"/>
                <w:szCs w:val="20"/>
              </w:rPr>
              <w:t>-42.02</w:t>
            </w:r>
          </w:p>
        </w:tc>
        <w:tc>
          <w:tcPr>
            <w:tcW w:w="1276" w:type="dxa"/>
            <w:tcBorders>
              <w:top w:val="nil"/>
            </w:tcBorders>
            <w:shd w:val="clear" w:color="auto" w:fill="auto"/>
            <w:noWrap/>
            <w:hideMark/>
          </w:tcPr>
          <w:p w14:paraId="56BBD60A" w14:textId="77BE4994"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0.3</w:t>
            </w:r>
            <w:r w:rsidR="00FF5FF5">
              <w:rPr>
                <w:rFonts w:eastAsia="等线" w:cs="Times New Roman"/>
                <w:color w:val="000000"/>
                <w:kern w:val="0"/>
                <w:sz w:val="20"/>
                <w:szCs w:val="20"/>
              </w:rPr>
              <w:t>0</w:t>
            </w:r>
            <w:r w:rsidRPr="00280B61">
              <w:rPr>
                <w:rFonts w:eastAsia="等线" w:cs="Times New Roman"/>
                <w:color w:val="000000"/>
                <w:kern w:val="0"/>
                <w:sz w:val="20"/>
                <w:szCs w:val="20"/>
              </w:rPr>
              <w:t>-42.02</w:t>
            </w:r>
          </w:p>
        </w:tc>
        <w:tc>
          <w:tcPr>
            <w:tcW w:w="1272" w:type="dxa"/>
            <w:tcBorders>
              <w:top w:val="nil"/>
            </w:tcBorders>
            <w:shd w:val="clear" w:color="auto" w:fill="auto"/>
            <w:noWrap/>
            <w:hideMark/>
          </w:tcPr>
          <w:p w14:paraId="7F0F1957" w14:textId="25B77411"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0.3</w:t>
            </w:r>
            <w:r w:rsidR="00FF5FF5">
              <w:rPr>
                <w:rFonts w:eastAsia="等线" w:cs="Times New Roman"/>
                <w:color w:val="000000"/>
                <w:kern w:val="0"/>
                <w:sz w:val="20"/>
                <w:szCs w:val="20"/>
              </w:rPr>
              <w:t>0</w:t>
            </w:r>
            <w:r w:rsidRPr="00280B61">
              <w:rPr>
                <w:rFonts w:eastAsia="等线" w:cs="Times New Roman"/>
                <w:color w:val="000000"/>
                <w:kern w:val="0"/>
                <w:sz w:val="20"/>
                <w:szCs w:val="20"/>
              </w:rPr>
              <w:t>-42.02</w:t>
            </w:r>
          </w:p>
        </w:tc>
        <w:tc>
          <w:tcPr>
            <w:tcW w:w="1273" w:type="dxa"/>
            <w:tcBorders>
              <w:top w:val="nil"/>
            </w:tcBorders>
            <w:shd w:val="clear" w:color="auto" w:fill="auto"/>
            <w:noWrap/>
            <w:hideMark/>
          </w:tcPr>
          <w:p w14:paraId="014C2B66" w14:textId="09EC897E"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0.3</w:t>
            </w:r>
            <w:r w:rsidR="00FF5FF5">
              <w:rPr>
                <w:rFonts w:eastAsia="等线" w:cs="Times New Roman"/>
                <w:color w:val="000000"/>
                <w:kern w:val="0"/>
                <w:sz w:val="20"/>
                <w:szCs w:val="20"/>
              </w:rPr>
              <w:t>0</w:t>
            </w:r>
            <w:r w:rsidRPr="00280B61">
              <w:rPr>
                <w:rFonts w:eastAsia="等线" w:cs="Times New Roman"/>
                <w:color w:val="000000"/>
                <w:kern w:val="0"/>
                <w:sz w:val="20"/>
                <w:szCs w:val="20"/>
              </w:rPr>
              <w:t>-42.02</w:t>
            </w:r>
          </w:p>
        </w:tc>
      </w:tr>
      <w:tr w:rsidR="00280B61" w:rsidRPr="00280B61" w14:paraId="38051B7E" w14:textId="77777777" w:rsidTr="00720FD8">
        <w:trPr>
          <w:trHeight w:val="284"/>
        </w:trPr>
        <w:tc>
          <w:tcPr>
            <w:tcW w:w="2551" w:type="dxa"/>
            <w:vMerge/>
          </w:tcPr>
          <w:p w14:paraId="7300EDE7" w14:textId="77777777" w:rsidR="00280B61" w:rsidRPr="00280B61" w:rsidRDefault="00280B61" w:rsidP="000F1368">
            <w:pPr>
              <w:widowControl/>
              <w:jc w:val="left"/>
              <w:rPr>
                <w:rFonts w:eastAsia="等线" w:cs="Times New Roman"/>
                <w:color w:val="000000"/>
                <w:kern w:val="0"/>
                <w:sz w:val="20"/>
                <w:szCs w:val="20"/>
              </w:rPr>
            </w:pPr>
          </w:p>
        </w:tc>
        <w:tc>
          <w:tcPr>
            <w:tcW w:w="1701" w:type="dxa"/>
            <w:tcBorders>
              <w:top w:val="nil"/>
            </w:tcBorders>
            <w:shd w:val="clear" w:color="auto" w:fill="auto"/>
            <w:hideMark/>
          </w:tcPr>
          <w:p w14:paraId="05B3A511"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FC (%)</w:t>
            </w:r>
          </w:p>
        </w:tc>
        <w:tc>
          <w:tcPr>
            <w:tcW w:w="1328" w:type="dxa"/>
            <w:tcBorders>
              <w:top w:val="nil"/>
            </w:tcBorders>
            <w:shd w:val="clear" w:color="auto" w:fill="auto"/>
            <w:noWrap/>
            <w:hideMark/>
          </w:tcPr>
          <w:p w14:paraId="57D03140"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3.37-37.77</w:t>
            </w:r>
          </w:p>
        </w:tc>
        <w:tc>
          <w:tcPr>
            <w:tcW w:w="1264" w:type="dxa"/>
            <w:tcBorders>
              <w:top w:val="nil"/>
            </w:tcBorders>
            <w:shd w:val="clear" w:color="auto" w:fill="auto"/>
            <w:noWrap/>
            <w:hideMark/>
          </w:tcPr>
          <w:p w14:paraId="68FE474E"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3.37-32.03</w:t>
            </w:r>
          </w:p>
        </w:tc>
        <w:tc>
          <w:tcPr>
            <w:tcW w:w="1275" w:type="dxa"/>
            <w:tcBorders>
              <w:top w:val="nil"/>
            </w:tcBorders>
            <w:shd w:val="clear" w:color="auto" w:fill="auto"/>
            <w:noWrap/>
            <w:hideMark/>
          </w:tcPr>
          <w:p w14:paraId="7E025A1E"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3.37-37.77</w:t>
            </w:r>
          </w:p>
        </w:tc>
        <w:tc>
          <w:tcPr>
            <w:tcW w:w="1276" w:type="dxa"/>
            <w:tcBorders>
              <w:top w:val="nil"/>
            </w:tcBorders>
            <w:shd w:val="clear" w:color="auto" w:fill="auto"/>
            <w:noWrap/>
            <w:hideMark/>
          </w:tcPr>
          <w:p w14:paraId="3B48287C"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3.37-32.03</w:t>
            </w:r>
          </w:p>
        </w:tc>
        <w:tc>
          <w:tcPr>
            <w:tcW w:w="1276" w:type="dxa"/>
            <w:tcBorders>
              <w:top w:val="nil"/>
            </w:tcBorders>
            <w:shd w:val="clear" w:color="auto" w:fill="auto"/>
            <w:noWrap/>
            <w:hideMark/>
          </w:tcPr>
          <w:p w14:paraId="5A45F2FD"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3.37-37.77</w:t>
            </w:r>
          </w:p>
        </w:tc>
        <w:tc>
          <w:tcPr>
            <w:tcW w:w="1272" w:type="dxa"/>
            <w:tcBorders>
              <w:top w:val="nil"/>
            </w:tcBorders>
            <w:shd w:val="clear" w:color="auto" w:fill="auto"/>
            <w:noWrap/>
            <w:hideMark/>
          </w:tcPr>
          <w:p w14:paraId="4887BADD"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3.37-32.03</w:t>
            </w:r>
          </w:p>
        </w:tc>
        <w:tc>
          <w:tcPr>
            <w:tcW w:w="1273" w:type="dxa"/>
            <w:tcBorders>
              <w:top w:val="nil"/>
            </w:tcBorders>
            <w:shd w:val="clear" w:color="auto" w:fill="auto"/>
            <w:noWrap/>
            <w:hideMark/>
          </w:tcPr>
          <w:p w14:paraId="1A1879CB"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3.37-32.03</w:t>
            </w:r>
          </w:p>
        </w:tc>
      </w:tr>
      <w:tr w:rsidR="00280B61" w:rsidRPr="00280B61" w14:paraId="1D097A5E" w14:textId="77777777" w:rsidTr="00720FD8">
        <w:trPr>
          <w:trHeight w:val="284"/>
        </w:trPr>
        <w:tc>
          <w:tcPr>
            <w:tcW w:w="2551" w:type="dxa"/>
            <w:vMerge w:val="restart"/>
          </w:tcPr>
          <w:p w14:paraId="0DF4A207" w14:textId="2A1E1DC4"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Biochemical</w:t>
            </w:r>
            <w:r w:rsidR="007B706B">
              <w:rPr>
                <w:rFonts w:eastAsia="等线" w:cs="Times New Roman"/>
                <w:color w:val="000000"/>
                <w:kern w:val="0"/>
                <w:sz w:val="20"/>
                <w:szCs w:val="20"/>
              </w:rPr>
              <w:t xml:space="preserve"> </w:t>
            </w:r>
            <w:r w:rsidRPr="00280B61">
              <w:rPr>
                <w:rFonts w:eastAsia="等线" w:cs="Times New Roman" w:hint="eastAsia"/>
                <w:color w:val="000000"/>
                <w:kern w:val="0"/>
                <w:sz w:val="20"/>
                <w:szCs w:val="20"/>
              </w:rPr>
              <w:t>c</w:t>
            </w:r>
            <w:r w:rsidRPr="00280B61">
              <w:rPr>
                <w:rFonts w:eastAsia="等线" w:cs="Times New Roman"/>
                <w:color w:val="000000"/>
                <w:kern w:val="0"/>
                <w:sz w:val="20"/>
                <w:szCs w:val="20"/>
              </w:rPr>
              <w:t>omposition</w:t>
            </w:r>
          </w:p>
        </w:tc>
        <w:tc>
          <w:tcPr>
            <w:tcW w:w="1701" w:type="dxa"/>
            <w:shd w:val="clear" w:color="auto" w:fill="auto"/>
            <w:hideMark/>
          </w:tcPr>
          <w:p w14:paraId="7CF88C61" w14:textId="77777777" w:rsidR="00280B61" w:rsidRPr="00280B61" w:rsidRDefault="00280B61" w:rsidP="000F1368">
            <w:pPr>
              <w:widowControl/>
              <w:jc w:val="left"/>
              <w:rPr>
                <w:rFonts w:eastAsia="等线" w:cs="Times New Roman"/>
                <w:color w:val="000000"/>
                <w:kern w:val="0"/>
                <w:sz w:val="20"/>
                <w:szCs w:val="20"/>
              </w:rPr>
            </w:pPr>
            <w:proofErr w:type="spellStart"/>
            <w:r w:rsidRPr="00280B61">
              <w:rPr>
                <w:rFonts w:eastAsia="等线" w:cs="Times New Roman"/>
                <w:color w:val="000000"/>
                <w:kern w:val="0"/>
                <w:sz w:val="20"/>
                <w:szCs w:val="20"/>
              </w:rPr>
              <w:t>Cel</w:t>
            </w:r>
            <w:proofErr w:type="spellEnd"/>
            <w:r w:rsidRPr="00280B61">
              <w:rPr>
                <w:rFonts w:eastAsia="等线" w:cs="Times New Roman"/>
                <w:color w:val="000000"/>
                <w:kern w:val="0"/>
                <w:sz w:val="20"/>
                <w:szCs w:val="20"/>
              </w:rPr>
              <w:t xml:space="preserve"> (%)</w:t>
            </w:r>
          </w:p>
        </w:tc>
        <w:tc>
          <w:tcPr>
            <w:tcW w:w="1328" w:type="dxa"/>
            <w:shd w:val="clear" w:color="auto" w:fill="auto"/>
            <w:noWrap/>
            <w:hideMark/>
          </w:tcPr>
          <w:p w14:paraId="662E5B06"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11.87-66.26</w:t>
            </w:r>
          </w:p>
        </w:tc>
        <w:tc>
          <w:tcPr>
            <w:tcW w:w="1264" w:type="dxa"/>
            <w:shd w:val="clear" w:color="auto" w:fill="auto"/>
            <w:noWrap/>
            <w:hideMark/>
          </w:tcPr>
          <w:p w14:paraId="1B66E3B4"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11.87-66.26</w:t>
            </w:r>
          </w:p>
        </w:tc>
        <w:tc>
          <w:tcPr>
            <w:tcW w:w="1275" w:type="dxa"/>
            <w:shd w:val="clear" w:color="auto" w:fill="auto"/>
            <w:noWrap/>
            <w:hideMark/>
          </w:tcPr>
          <w:p w14:paraId="553A20CB"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11.87-66.26</w:t>
            </w:r>
          </w:p>
        </w:tc>
        <w:tc>
          <w:tcPr>
            <w:tcW w:w="1276" w:type="dxa"/>
            <w:shd w:val="clear" w:color="auto" w:fill="auto"/>
            <w:noWrap/>
            <w:hideMark/>
          </w:tcPr>
          <w:p w14:paraId="3208F2A0"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11.87-66.26</w:t>
            </w:r>
          </w:p>
        </w:tc>
        <w:tc>
          <w:tcPr>
            <w:tcW w:w="1276" w:type="dxa"/>
            <w:shd w:val="clear" w:color="auto" w:fill="auto"/>
            <w:noWrap/>
            <w:hideMark/>
          </w:tcPr>
          <w:p w14:paraId="1C50A6AA"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11.87-66.26</w:t>
            </w:r>
          </w:p>
        </w:tc>
        <w:tc>
          <w:tcPr>
            <w:tcW w:w="1272" w:type="dxa"/>
            <w:shd w:val="clear" w:color="auto" w:fill="auto"/>
            <w:noWrap/>
            <w:hideMark/>
          </w:tcPr>
          <w:p w14:paraId="5D16869F"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11.87-66.26</w:t>
            </w:r>
          </w:p>
        </w:tc>
        <w:tc>
          <w:tcPr>
            <w:tcW w:w="1273" w:type="dxa"/>
            <w:shd w:val="clear" w:color="auto" w:fill="auto"/>
            <w:noWrap/>
            <w:hideMark/>
          </w:tcPr>
          <w:p w14:paraId="44376AD0"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11.87-66.26</w:t>
            </w:r>
          </w:p>
        </w:tc>
      </w:tr>
      <w:tr w:rsidR="00280B61" w:rsidRPr="00280B61" w14:paraId="32541A04" w14:textId="77777777" w:rsidTr="00720FD8">
        <w:trPr>
          <w:trHeight w:val="284"/>
        </w:trPr>
        <w:tc>
          <w:tcPr>
            <w:tcW w:w="2551" w:type="dxa"/>
            <w:vMerge/>
          </w:tcPr>
          <w:p w14:paraId="0FA82299" w14:textId="77777777" w:rsidR="00280B61" w:rsidRPr="00280B61" w:rsidRDefault="00280B61" w:rsidP="000F1368">
            <w:pPr>
              <w:widowControl/>
              <w:jc w:val="left"/>
              <w:rPr>
                <w:rFonts w:eastAsia="等线" w:cs="Times New Roman"/>
                <w:color w:val="000000"/>
                <w:kern w:val="0"/>
                <w:sz w:val="20"/>
                <w:szCs w:val="20"/>
              </w:rPr>
            </w:pPr>
          </w:p>
        </w:tc>
        <w:tc>
          <w:tcPr>
            <w:tcW w:w="1701" w:type="dxa"/>
            <w:tcBorders>
              <w:top w:val="nil"/>
            </w:tcBorders>
            <w:shd w:val="clear" w:color="auto" w:fill="auto"/>
            <w:hideMark/>
          </w:tcPr>
          <w:p w14:paraId="4043EEC5"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Hem (%)</w:t>
            </w:r>
          </w:p>
        </w:tc>
        <w:tc>
          <w:tcPr>
            <w:tcW w:w="1328" w:type="dxa"/>
            <w:tcBorders>
              <w:top w:val="nil"/>
            </w:tcBorders>
            <w:shd w:val="clear" w:color="auto" w:fill="auto"/>
            <w:noWrap/>
            <w:hideMark/>
          </w:tcPr>
          <w:p w14:paraId="092BD556"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10.21-55.42</w:t>
            </w:r>
          </w:p>
        </w:tc>
        <w:tc>
          <w:tcPr>
            <w:tcW w:w="1264" w:type="dxa"/>
            <w:tcBorders>
              <w:top w:val="nil"/>
            </w:tcBorders>
            <w:shd w:val="clear" w:color="auto" w:fill="auto"/>
            <w:noWrap/>
            <w:hideMark/>
          </w:tcPr>
          <w:p w14:paraId="71A3E894"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10.21-55.42</w:t>
            </w:r>
          </w:p>
        </w:tc>
        <w:tc>
          <w:tcPr>
            <w:tcW w:w="1275" w:type="dxa"/>
            <w:tcBorders>
              <w:top w:val="nil"/>
            </w:tcBorders>
            <w:shd w:val="clear" w:color="auto" w:fill="auto"/>
            <w:noWrap/>
            <w:hideMark/>
          </w:tcPr>
          <w:p w14:paraId="381E79A4"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10.21-55.42</w:t>
            </w:r>
          </w:p>
        </w:tc>
        <w:tc>
          <w:tcPr>
            <w:tcW w:w="1276" w:type="dxa"/>
            <w:tcBorders>
              <w:top w:val="nil"/>
            </w:tcBorders>
            <w:shd w:val="clear" w:color="auto" w:fill="auto"/>
            <w:noWrap/>
            <w:hideMark/>
          </w:tcPr>
          <w:p w14:paraId="042D566F"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10.21-55.42</w:t>
            </w:r>
          </w:p>
        </w:tc>
        <w:tc>
          <w:tcPr>
            <w:tcW w:w="1276" w:type="dxa"/>
            <w:tcBorders>
              <w:top w:val="nil"/>
            </w:tcBorders>
            <w:shd w:val="clear" w:color="auto" w:fill="auto"/>
            <w:noWrap/>
            <w:hideMark/>
          </w:tcPr>
          <w:p w14:paraId="5A59893C"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10.21-55.42</w:t>
            </w:r>
          </w:p>
        </w:tc>
        <w:tc>
          <w:tcPr>
            <w:tcW w:w="1272" w:type="dxa"/>
            <w:tcBorders>
              <w:top w:val="nil"/>
            </w:tcBorders>
            <w:shd w:val="clear" w:color="auto" w:fill="auto"/>
            <w:noWrap/>
            <w:hideMark/>
          </w:tcPr>
          <w:p w14:paraId="37F2A361"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10.21-55.42</w:t>
            </w:r>
          </w:p>
        </w:tc>
        <w:tc>
          <w:tcPr>
            <w:tcW w:w="1273" w:type="dxa"/>
            <w:tcBorders>
              <w:top w:val="nil"/>
            </w:tcBorders>
            <w:shd w:val="clear" w:color="auto" w:fill="auto"/>
            <w:noWrap/>
            <w:hideMark/>
          </w:tcPr>
          <w:p w14:paraId="72729F3F"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10.21-55.42</w:t>
            </w:r>
          </w:p>
        </w:tc>
      </w:tr>
      <w:tr w:rsidR="00280B61" w:rsidRPr="00280B61" w14:paraId="226A0BC4" w14:textId="77777777" w:rsidTr="00720FD8">
        <w:trPr>
          <w:trHeight w:val="284"/>
        </w:trPr>
        <w:tc>
          <w:tcPr>
            <w:tcW w:w="2551" w:type="dxa"/>
            <w:vMerge/>
          </w:tcPr>
          <w:p w14:paraId="5F76D51B" w14:textId="77777777" w:rsidR="00280B61" w:rsidRPr="00280B61" w:rsidRDefault="00280B61" w:rsidP="000F1368">
            <w:pPr>
              <w:widowControl/>
              <w:jc w:val="left"/>
              <w:rPr>
                <w:rFonts w:eastAsia="等线" w:cs="Times New Roman"/>
                <w:color w:val="000000"/>
                <w:kern w:val="0"/>
                <w:sz w:val="20"/>
                <w:szCs w:val="20"/>
              </w:rPr>
            </w:pPr>
          </w:p>
        </w:tc>
        <w:tc>
          <w:tcPr>
            <w:tcW w:w="1701" w:type="dxa"/>
            <w:tcBorders>
              <w:top w:val="nil"/>
            </w:tcBorders>
            <w:shd w:val="clear" w:color="auto" w:fill="auto"/>
            <w:hideMark/>
          </w:tcPr>
          <w:p w14:paraId="6CDA5BDA" w14:textId="77777777" w:rsidR="00280B61" w:rsidRPr="00280B61" w:rsidRDefault="00280B61" w:rsidP="000F1368">
            <w:pPr>
              <w:widowControl/>
              <w:jc w:val="left"/>
              <w:rPr>
                <w:rFonts w:eastAsia="等线" w:cs="Times New Roman"/>
                <w:color w:val="000000"/>
                <w:kern w:val="0"/>
                <w:sz w:val="20"/>
                <w:szCs w:val="20"/>
              </w:rPr>
            </w:pPr>
            <w:proofErr w:type="spellStart"/>
            <w:r w:rsidRPr="00280B61">
              <w:rPr>
                <w:rFonts w:eastAsia="等线" w:cs="Times New Roman"/>
                <w:color w:val="000000"/>
                <w:kern w:val="0"/>
                <w:sz w:val="20"/>
                <w:szCs w:val="20"/>
              </w:rPr>
              <w:t>Lig</w:t>
            </w:r>
            <w:proofErr w:type="spellEnd"/>
            <w:r w:rsidRPr="00280B61">
              <w:rPr>
                <w:rFonts w:eastAsia="等线" w:cs="Times New Roman"/>
                <w:color w:val="000000"/>
                <w:kern w:val="0"/>
                <w:sz w:val="20"/>
                <w:szCs w:val="20"/>
              </w:rPr>
              <w:t xml:space="preserve"> (%)</w:t>
            </w:r>
          </w:p>
        </w:tc>
        <w:tc>
          <w:tcPr>
            <w:tcW w:w="1328" w:type="dxa"/>
            <w:tcBorders>
              <w:top w:val="nil"/>
            </w:tcBorders>
            <w:shd w:val="clear" w:color="auto" w:fill="auto"/>
            <w:noWrap/>
            <w:hideMark/>
          </w:tcPr>
          <w:p w14:paraId="10029B61"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2.11-54.23</w:t>
            </w:r>
          </w:p>
        </w:tc>
        <w:tc>
          <w:tcPr>
            <w:tcW w:w="1264" w:type="dxa"/>
            <w:tcBorders>
              <w:top w:val="nil"/>
            </w:tcBorders>
            <w:shd w:val="clear" w:color="auto" w:fill="auto"/>
            <w:noWrap/>
            <w:hideMark/>
          </w:tcPr>
          <w:p w14:paraId="4F0FA257" w14:textId="7C2C560D"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2.11-31.2</w:t>
            </w:r>
            <w:r w:rsidR="00735C81">
              <w:rPr>
                <w:rFonts w:eastAsia="等线" w:cs="Times New Roman"/>
                <w:color w:val="000000"/>
                <w:kern w:val="0"/>
                <w:sz w:val="20"/>
                <w:szCs w:val="20"/>
              </w:rPr>
              <w:t>0</w:t>
            </w:r>
          </w:p>
        </w:tc>
        <w:tc>
          <w:tcPr>
            <w:tcW w:w="1275" w:type="dxa"/>
            <w:tcBorders>
              <w:top w:val="nil"/>
            </w:tcBorders>
            <w:shd w:val="clear" w:color="auto" w:fill="auto"/>
            <w:noWrap/>
            <w:hideMark/>
          </w:tcPr>
          <w:p w14:paraId="25D3D619"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2.96-40.61</w:t>
            </w:r>
          </w:p>
        </w:tc>
        <w:tc>
          <w:tcPr>
            <w:tcW w:w="1276" w:type="dxa"/>
            <w:tcBorders>
              <w:top w:val="nil"/>
            </w:tcBorders>
            <w:shd w:val="clear" w:color="auto" w:fill="auto"/>
            <w:noWrap/>
            <w:hideMark/>
          </w:tcPr>
          <w:p w14:paraId="4AC9458A" w14:textId="101B05E8"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2.96-31.2</w:t>
            </w:r>
            <w:r w:rsidR="00FF5FF5">
              <w:rPr>
                <w:rFonts w:eastAsia="等线" w:cs="Times New Roman"/>
                <w:color w:val="000000"/>
                <w:kern w:val="0"/>
                <w:sz w:val="20"/>
                <w:szCs w:val="20"/>
              </w:rPr>
              <w:t>0</w:t>
            </w:r>
          </w:p>
        </w:tc>
        <w:tc>
          <w:tcPr>
            <w:tcW w:w="1276" w:type="dxa"/>
            <w:tcBorders>
              <w:top w:val="nil"/>
            </w:tcBorders>
            <w:shd w:val="clear" w:color="auto" w:fill="auto"/>
            <w:noWrap/>
            <w:hideMark/>
          </w:tcPr>
          <w:p w14:paraId="267D8B69" w14:textId="5A19AAB9"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2.96-31.2</w:t>
            </w:r>
            <w:r w:rsidR="00FF5FF5">
              <w:rPr>
                <w:rFonts w:eastAsia="等线" w:cs="Times New Roman"/>
                <w:color w:val="000000"/>
                <w:kern w:val="0"/>
                <w:sz w:val="20"/>
                <w:szCs w:val="20"/>
              </w:rPr>
              <w:t>0</w:t>
            </w:r>
          </w:p>
        </w:tc>
        <w:tc>
          <w:tcPr>
            <w:tcW w:w="1272" w:type="dxa"/>
            <w:tcBorders>
              <w:top w:val="nil"/>
            </w:tcBorders>
            <w:shd w:val="clear" w:color="auto" w:fill="auto"/>
            <w:noWrap/>
            <w:hideMark/>
          </w:tcPr>
          <w:p w14:paraId="395A118A" w14:textId="4B80F8C8"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2.96-31.2</w:t>
            </w:r>
            <w:r w:rsidR="00FF5FF5">
              <w:rPr>
                <w:rFonts w:eastAsia="等线" w:cs="Times New Roman"/>
                <w:color w:val="000000"/>
                <w:kern w:val="0"/>
                <w:sz w:val="20"/>
                <w:szCs w:val="20"/>
              </w:rPr>
              <w:t>0</w:t>
            </w:r>
          </w:p>
        </w:tc>
        <w:tc>
          <w:tcPr>
            <w:tcW w:w="1273" w:type="dxa"/>
            <w:tcBorders>
              <w:top w:val="nil"/>
            </w:tcBorders>
            <w:shd w:val="clear" w:color="auto" w:fill="auto"/>
            <w:noWrap/>
            <w:hideMark/>
          </w:tcPr>
          <w:p w14:paraId="4F5F9F2B" w14:textId="52636E08"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2.96-31.2</w:t>
            </w:r>
            <w:r w:rsidR="00FF5FF5">
              <w:rPr>
                <w:rFonts w:eastAsia="等线" w:cs="Times New Roman"/>
                <w:color w:val="000000"/>
                <w:kern w:val="0"/>
                <w:sz w:val="20"/>
                <w:szCs w:val="20"/>
              </w:rPr>
              <w:t>0</w:t>
            </w:r>
          </w:p>
        </w:tc>
      </w:tr>
      <w:tr w:rsidR="00280B61" w:rsidRPr="00280B61" w14:paraId="12B796F6" w14:textId="77777777" w:rsidTr="00720FD8">
        <w:trPr>
          <w:trHeight w:val="284"/>
        </w:trPr>
        <w:tc>
          <w:tcPr>
            <w:tcW w:w="2551" w:type="dxa"/>
            <w:vMerge/>
          </w:tcPr>
          <w:p w14:paraId="59521B32" w14:textId="77777777" w:rsidR="00280B61" w:rsidRPr="00280B61" w:rsidRDefault="00280B61" w:rsidP="000F1368">
            <w:pPr>
              <w:widowControl/>
              <w:jc w:val="left"/>
              <w:rPr>
                <w:rFonts w:eastAsia="等线" w:cs="Times New Roman"/>
                <w:color w:val="000000"/>
                <w:kern w:val="0"/>
                <w:sz w:val="20"/>
                <w:szCs w:val="20"/>
              </w:rPr>
            </w:pPr>
          </w:p>
        </w:tc>
        <w:tc>
          <w:tcPr>
            <w:tcW w:w="1701" w:type="dxa"/>
            <w:tcBorders>
              <w:top w:val="nil"/>
            </w:tcBorders>
            <w:shd w:val="clear" w:color="auto" w:fill="auto"/>
            <w:hideMark/>
          </w:tcPr>
          <w:p w14:paraId="3DEA2175"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Ext (%)</w:t>
            </w:r>
          </w:p>
        </w:tc>
        <w:tc>
          <w:tcPr>
            <w:tcW w:w="1328" w:type="dxa"/>
            <w:tcBorders>
              <w:top w:val="nil"/>
            </w:tcBorders>
            <w:shd w:val="clear" w:color="auto" w:fill="auto"/>
            <w:noWrap/>
            <w:hideMark/>
          </w:tcPr>
          <w:p w14:paraId="5A126C9B"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2.43-72.12</w:t>
            </w:r>
          </w:p>
        </w:tc>
        <w:tc>
          <w:tcPr>
            <w:tcW w:w="1264" w:type="dxa"/>
            <w:tcBorders>
              <w:top w:val="nil"/>
            </w:tcBorders>
            <w:shd w:val="clear" w:color="auto" w:fill="auto"/>
            <w:noWrap/>
            <w:hideMark/>
          </w:tcPr>
          <w:p w14:paraId="0FDD4DC1"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2.43-72.12</w:t>
            </w:r>
          </w:p>
        </w:tc>
        <w:tc>
          <w:tcPr>
            <w:tcW w:w="1275" w:type="dxa"/>
            <w:tcBorders>
              <w:top w:val="nil"/>
            </w:tcBorders>
            <w:shd w:val="clear" w:color="auto" w:fill="auto"/>
            <w:noWrap/>
            <w:hideMark/>
          </w:tcPr>
          <w:p w14:paraId="37FC979E"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2.19-72.12</w:t>
            </w:r>
          </w:p>
        </w:tc>
        <w:tc>
          <w:tcPr>
            <w:tcW w:w="1276" w:type="dxa"/>
            <w:tcBorders>
              <w:top w:val="nil"/>
            </w:tcBorders>
            <w:shd w:val="clear" w:color="auto" w:fill="auto"/>
            <w:noWrap/>
            <w:hideMark/>
          </w:tcPr>
          <w:p w14:paraId="70514C35"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2.43-72.12</w:t>
            </w:r>
          </w:p>
        </w:tc>
        <w:tc>
          <w:tcPr>
            <w:tcW w:w="1276" w:type="dxa"/>
            <w:tcBorders>
              <w:top w:val="nil"/>
            </w:tcBorders>
            <w:shd w:val="clear" w:color="auto" w:fill="auto"/>
            <w:noWrap/>
            <w:hideMark/>
          </w:tcPr>
          <w:p w14:paraId="79E575DA"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2.43-72.12</w:t>
            </w:r>
          </w:p>
        </w:tc>
        <w:tc>
          <w:tcPr>
            <w:tcW w:w="1272" w:type="dxa"/>
            <w:tcBorders>
              <w:top w:val="nil"/>
            </w:tcBorders>
            <w:shd w:val="clear" w:color="auto" w:fill="auto"/>
            <w:noWrap/>
            <w:hideMark/>
          </w:tcPr>
          <w:p w14:paraId="72E71BE9"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2.43-72.12</w:t>
            </w:r>
          </w:p>
        </w:tc>
        <w:tc>
          <w:tcPr>
            <w:tcW w:w="1273" w:type="dxa"/>
            <w:tcBorders>
              <w:top w:val="nil"/>
            </w:tcBorders>
            <w:shd w:val="clear" w:color="auto" w:fill="auto"/>
            <w:noWrap/>
            <w:hideMark/>
          </w:tcPr>
          <w:p w14:paraId="2726B341"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2.43-72.12</w:t>
            </w:r>
          </w:p>
        </w:tc>
      </w:tr>
      <w:tr w:rsidR="00280B61" w:rsidRPr="00280B61" w14:paraId="08622A06" w14:textId="77777777" w:rsidTr="00720FD8">
        <w:trPr>
          <w:trHeight w:val="284"/>
        </w:trPr>
        <w:tc>
          <w:tcPr>
            <w:tcW w:w="2551" w:type="dxa"/>
            <w:vMerge w:val="restart"/>
          </w:tcPr>
          <w:p w14:paraId="01063CE4" w14:textId="2A8A9878"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hint="eastAsia"/>
                <w:color w:val="000000"/>
                <w:kern w:val="0"/>
                <w:sz w:val="20"/>
                <w:szCs w:val="20"/>
              </w:rPr>
              <w:t>P</w:t>
            </w:r>
            <w:r w:rsidRPr="00280B61">
              <w:rPr>
                <w:rFonts w:eastAsia="等线" w:cs="Times New Roman"/>
                <w:color w:val="000000"/>
                <w:kern w:val="0"/>
                <w:sz w:val="20"/>
                <w:szCs w:val="20"/>
              </w:rPr>
              <w:t>yrolysis</w:t>
            </w:r>
            <w:r w:rsidR="007B706B">
              <w:rPr>
                <w:rFonts w:eastAsia="等线" w:cs="Times New Roman"/>
                <w:color w:val="000000"/>
                <w:kern w:val="0"/>
                <w:sz w:val="20"/>
                <w:szCs w:val="20"/>
              </w:rPr>
              <w:t xml:space="preserve"> </w:t>
            </w:r>
            <w:r w:rsidRPr="00280B61">
              <w:rPr>
                <w:rFonts w:eastAsia="等线" w:cs="Times New Roman" w:hint="eastAsia"/>
                <w:color w:val="000000"/>
                <w:kern w:val="0"/>
                <w:sz w:val="20"/>
                <w:szCs w:val="20"/>
              </w:rPr>
              <w:t>c</w:t>
            </w:r>
            <w:r w:rsidRPr="00280B61">
              <w:rPr>
                <w:rFonts w:eastAsia="等线" w:cs="Times New Roman"/>
                <w:color w:val="000000"/>
                <w:kern w:val="0"/>
                <w:sz w:val="20"/>
                <w:szCs w:val="20"/>
              </w:rPr>
              <w:t>onditions</w:t>
            </w:r>
          </w:p>
        </w:tc>
        <w:tc>
          <w:tcPr>
            <w:tcW w:w="1701" w:type="dxa"/>
            <w:shd w:val="clear" w:color="auto" w:fill="auto"/>
            <w:hideMark/>
          </w:tcPr>
          <w:p w14:paraId="675A9F96" w14:textId="55531FF4"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T</w:t>
            </w:r>
            <w:r w:rsidR="00B852C5">
              <w:rPr>
                <w:rFonts w:eastAsia="等线" w:cs="Times New Roman"/>
                <w:color w:val="000000"/>
                <w:kern w:val="0"/>
                <w:sz w:val="20"/>
                <w:szCs w:val="20"/>
              </w:rPr>
              <w:t xml:space="preserve"> </w:t>
            </w:r>
            <w:r w:rsidRPr="00280B61">
              <w:rPr>
                <w:rFonts w:eastAsia="等线" w:cs="Times New Roman"/>
                <w:color w:val="000000"/>
                <w:kern w:val="0"/>
                <w:sz w:val="20"/>
                <w:szCs w:val="20"/>
              </w:rPr>
              <w:t>(</w:t>
            </w:r>
            <w:r w:rsidRPr="00280B61">
              <w:rPr>
                <w:rFonts w:eastAsia="等线" w:cs="Times New Roman" w:hint="eastAsia"/>
                <w:color w:val="000000"/>
                <w:kern w:val="0"/>
                <w:sz w:val="20"/>
                <w:szCs w:val="20"/>
              </w:rPr>
              <w:t>°</w:t>
            </w:r>
            <w:r w:rsidRPr="00280B61">
              <w:rPr>
                <w:rFonts w:eastAsia="等线" w:cs="Times New Roman" w:hint="eastAsia"/>
                <w:color w:val="000000"/>
                <w:kern w:val="0"/>
                <w:sz w:val="20"/>
                <w:szCs w:val="20"/>
              </w:rPr>
              <w:t>C</w:t>
            </w:r>
            <w:r w:rsidRPr="00280B61">
              <w:rPr>
                <w:rFonts w:eastAsia="等线" w:cs="Times New Roman"/>
                <w:color w:val="000000"/>
                <w:kern w:val="0"/>
                <w:sz w:val="20"/>
                <w:szCs w:val="20"/>
              </w:rPr>
              <w:t>)</w:t>
            </w:r>
          </w:p>
        </w:tc>
        <w:tc>
          <w:tcPr>
            <w:tcW w:w="1328" w:type="dxa"/>
            <w:shd w:val="clear" w:color="auto" w:fill="auto"/>
            <w:noWrap/>
            <w:hideMark/>
          </w:tcPr>
          <w:p w14:paraId="1AA93681"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150-800</w:t>
            </w:r>
          </w:p>
        </w:tc>
        <w:tc>
          <w:tcPr>
            <w:tcW w:w="1264" w:type="dxa"/>
            <w:shd w:val="clear" w:color="auto" w:fill="auto"/>
            <w:noWrap/>
            <w:hideMark/>
          </w:tcPr>
          <w:p w14:paraId="689CBF37"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200-800</w:t>
            </w:r>
          </w:p>
        </w:tc>
        <w:tc>
          <w:tcPr>
            <w:tcW w:w="1275" w:type="dxa"/>
            <w:shd w:val="clear" w:color="auto" w:fill="auto"/>
            <w:noWrap/>
            <w:hideMark/>
          </w:tcPr>
          <w:p w14:paraId="60607E57"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150-800</w:t>
            </w:r>
          </w:p>
        </w:tc>
        <w:tc>
          <w:tcPr>
            <w:tcW w:w="1276" w:type="dxa"/>
            <w:shd w:val="clear" w:color="auto" w:fill="auto"/>
            <w:noWrap/>
            <w:hideMark/>
          </w:tcPr>
          <w:p w14:paraId="70DBB5E1"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200-800</w:t>
            </w:r>
          </w:p>
        </w:tc>
        <w:tc>
          <w:tcPr>
            <w:tcW w:w="1276" w:type="dxa"/>
            <w:shd w:val="clear" w:color="auto" w:fill="auto"/>
            <w:noWrap/>
            <w:hideMark/>
          </w:tcPr>
          <w:p w14:paraId="37DD769E"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200-800</w:t>
            </w:r>
          </w:p>
        </w:tc>
        <w:tc>
          <w:tcPr>
            <w:tcW w:w="1272" w:type="dxa"/>
            <w:shd w:val="clear" w:color="auto" w:fill="auto"/>
            <w:noWrap/>
            <w:hideMark/>
          </w:tcPr>
          <w:p w14:paraId="461C6B3B"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200-800</w:t>
            </w:r>
          </w:p>
        </w:tc>
        <w:tc>
          <w:tcPr>
            <w:tcW w:w="1273" w:type="dxa"/>
            <w:shd w:val="clear" w:color="auto" w:fill="auto"/>
            <w:noWrap/>
            <w:hideMark/>
          </w:tcPr>
          <w:p w14:paraId="4B4A9C7C"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200-800</w:t>
            </w:r>
          </w:p>
        </w:tc>
      </w:tr>
      <w:tr w:rsidR="00280B61" w:rsidRPr="00280B61" w14:paraId="16B2062F" w14:textId="77777777" w:rsidTr="00720FD8">
        <w:trPr>
          <w:trHeight w:val="284"/>
        </w:trPr>
        <w:tc>
          <w:tcPr>
            <w:tcW w:w="2551" w:type="dxa"/>
            <w:vMerge/>
          </w:tcPr>
          <w:p w14:paraId="38F2EE03" w14:textId="77777777" w:rsidR="00280B61" w:rsidRPr="00280B61" w:rsidRDefault="00280B61" w:rsidP="000F1368">
            <w:pPr>
              <w:widowControl/>
              <w:jc w:val="left"/>
              <w:rPr>
                <w:rFonts w:eastAsia="等线" w:cs="Times New Roman"/>
                <w:color w:val="000000"/>
                <w:kern w:val="0"/>
                <w:sz w:val="20"/>
                <w:szCs w:val="20"/>
              </w:rPr>
            </w:pPr>
          </w:p>
        </w:tc>
        <w:tc>
          <w:tcPr>
            <w:tcW w:w="1701" w:type="dxa"/>
            <w:tcBorders>
              <w:top w:val="nil"/>
            </w:tcBorders>
            <w:shd w:val="clear" w:color="auto" w:fill="auto"/>
            <w:hideMark/>
          </w:tcPr>
          <w:p w14:paraId="5AA1CE04" w14:textId="70FDB1F9"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RT</w:t>
            </w:r>
            <w:r w:rsidR="00B852C5">
              <w:rPr>
                <w:rFonts w:eastAsia="等线" w:cs="Times New Roman"/>
                <w:color w:val="000000"/>
                <w:kern w:val="0"/>
                <w:sz w:val="20"/>
                <w:szCs w:val="20"/>
              </w:rPr>
              <w:t xml:space="preserve"> </w:t>
            </w:r>
            <w:r w:rsidRPr="00280B61">
              <w:rPr>
                <w:rFonts w:eastAsia="等线" w:cs="Times New Roman"/>
                <w:color w:val="000000"/>
                <w:kern w:val="0"/>
                <w:sz w:val="20"/>
                <w:szCs w:val="20"/>
              </w:rPr>
              <w:t>(min)</w:t>
            </w:r>
          </w:p>
        </w:tc>
        <w:tc>
          <w:tcPr>
            <w:tcW w:w="1328" w:type="dxa"/>
            <w:tcBorders>
              <w:top w:val="nil"/>
            </w:tcBorders>
            <w:shd w:val="clear" w:color="auto" w:fill="auto"/>
            <w:noWrap/>
            <w:hideMark/>
          </w:tcPr>
          <w:p w14:paraId="0C6962FF"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6-480</w:t>
            </w:r>
          </w:p>
        </w:tc>
        <w:tc>
          <w:tcPr>
            <w:tcW w:w="1264" w:type="dxa"/>
            <w:tcBorders>
              <w:top w:val="nil"/>
            </w:tcBorders>
            <w:shd w:val="clear" w:color="auto" w:fill="auto"/>
            <w:noWrap/>
            <w:hideMark/>
          </w:tcPr>
          <w:p w14:paraId="4207878F"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6-240</w:t>
            </w:r>
          </w:p>
        </w:tc>
        <w:tc>
          <w:tcPr>
            <w:tcW w:w="1275" w:type="dxa"/>
            <w:tcBorders>
              <w:top w:val="nil"/>
            </w:tcBorders>
            <w:shd w:val="clear" w:color="auto" w:fill="auto"/>
            <w:noWrap/>
            <w:hideMark/>
          </w:tcPr>
          <w:p w14:paraId="35E85842"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10-480</w:t>
            </w:r>
          </w:p>
        </w:tc>
        <w:tc>
          <w:tcPr>
            <w:tcW w:w="1276" w:type="dxa"/>
            <w:tcBorders>
              <w:top w:val="nil"/>
            </w:tcBorders>
            <w:shd w:val="clear" w:color="auto" w:fill="auto"/>
            <w:noWrap/>
            <w:hideMark/>
          </w:tcPr>
          <w:p w14:paraId="2D8EB79E"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6-240</w:t>
            </w:r>
          </w:p>
        </w:tc>
        <w:tc>
          <w:tcPr>
            <w:tcW w:w="1276" w:type="dxa"/>
            <w:tcBorders>
              <w:top w:val="nil"/>
            </w:tcBorders>
            <w:shd w:val="clear" w:color="auto" w:fill="auto"/>
            <w:noWrap/>
            <w:hideMark/>
          </w:tcPr>
          <w:p w14:paraId="5726E17E"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10-480</w:t>
            </w:r>
          </w:p>
        </w:tc>
        <w:tc>
          <w:tcPr>
            <w:tcW w:w="1272" w:type="dxa"/>
            <w:tcBorders>
              <w:top w:val="nil"/>
            </w:tcBorders>
            <w:shd w:val="clear" w:color="auto" w:fill="auto"/>
            <w:noWrap/>
            <w:hideMark/>
          </w:tcPr>
          <w:p w14:paraId="09A5885A"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10-240</w:t>
            </w:r>
          </w:p>
        </w:tc>
        <w:tc>
          <w:tcPr>
            <w:tcW w:w="1273" w:type="dxa"/>
            <w:tcBorders>
              <w:top w:val="nil"/>
            </w:tcBorders>
            <w:shd w:val="clear" w:color="auto" w:fill="auto"/>
            <w:noWrap/>
            <w:hideMark/>
          </w:tcPr>
          <w:p w14:paraId="2E6C958D"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10-240</w:t>
            </w:r>
          </w:p>
        </w:tc>
      </w:tr>
      <w:tr w:rsidR="00280B61" w:rsidRPr="00280B61" w14:paraId="1F42779C" w14:textId="77777777" w:rsidTr="00720FD8">
        <w:trPr>
          <w:trHeight w:val="284"/>
        </w:trPr>
        <w:tc>
          <w:tcPr>
            <w:tcW w:w="2551" w:type="dxa"/>
            <w:vMerge/>
          </w:tcPr>
          <w:p w14:paraId="46A4093F" w14:textId="77777777" w:rsidR="00280B61" w:rsidRPr="00280B61" w:rsidRDefault="00280B61" w:rsidP="000F1368">
            <w:pPr>
              <w:widowControl/>
              <w:jc w:val="left"/>
              <w:rPr>
                <w:rFonts w:eastAsia="等线" w:cs="Times New Roman"/>
                <w:color w:val="000000"/>
                <w:kern w:val="0"/>
                <w:sz w:val="20"/>
                <w:szCs w:val="20"/>
              </w:rPr>
            </w:pPr>
          </w:p>
        </w:tc>
        <w:tc>
          <w:tcPr>
            <w:tcW w:w="1701" w:type="dxa"/>
            <w:tcBorders>
              <w:top w:val="nil"/>
            </w:tcBorders>
            <w:shd w:val="clear" w:color="auto" w:fill="auto"/>
            <w:hideMark/>
          </w:tcPr>
          <w:p w14:paraId="1E039D5D" w14:textId="5B87FAB2"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HR</w:t>
            </w:r>
            <w:r w:rsidR="00B852C5">
              <w:rPr>
                <w:rFonts w:eastAsia="等线" w:cs="Times New Roman"/>
                <w:color w:val="000000"/>
                <w:kern w:val="0"/>
                <w:sz w:val="20"/>
                <w:szCs w:val="20"/>
              </w:rPr>
              <w:t xml:space="preserve"> </w:t>
            </w:r>
            <w:r w:rsidRPr="00280B61">
              <w:rPr>
                <w:rFonts w:eastAsia="等线" w:cs="Times New Roman"/>
                <w:color w:val="000000"/>
                <w:kern w:val="0"/>
                <w:sz w:val="20"/>
                <w:szCs w:val="20"/>
              </w:rPr>
              <w:t>(</w:t>
            </w:r>
            <w:r w:rsidRPr="00280B61">
              <w:rPr>
                <w:rFonts w:eastAsia="等线" w:cs="Times New Roman" w:hint="eastAsia"/>
                <w:color w:val="000000"/>
                <w:kern w:val="0"/>
                <w:sz w:val="20"/>
                <w:szCs w:val="20"/>
              </w:rPr>
              <w:t>°</w:t>
            </w:r>
            <w:r w:rsidRPr="00280B61">
              <w:rPr>
                <w:rFonts w:eastAsia="等线" w:cs="Times New Roman" w:hint="eastAsia"/>
                <w:color w:val="000000"/>
                <w:kern w:val="0"/>
                <w:sz w:val="20"/>
                <w:szCs w:val="20"/>
              </w:rPr>
              <w:t>C</w:t>
            </w:r>
            <w:r w:rsidR="00720FD8">
              <w:rPr>
                <w:rFonts w:eastAsia="等线" w:cs="Times New Roman"/>
                <w:color w:val="000000"/>
                <w:kern w:val="0"/>
                <w:sz w:val="20"/>
                <w:szCs w:val="20"/>
              </w:rPr>
              <w:t xml:space="preserve"> </w:t>
            </w:r>
            <w:r w:rsidRPr="00280B61">
              <w:rPr>
                <w:rFonts w:eastAsia="等线" w:cs="Times New Roman"/>
                <w:color w:val="000000"/>
                <w:kern w:val="0"/>
                <w:sz w:val="20"/>
                <w:szCs w:val="20"/>
              </w:rPr>
              <w:t>min</w:t>
            </w:r>
            <w:r w:rsidR="00720FD8" w:rsidRPr="00720FD8">
              <w:rPr>
                <w:rFonts w:eastAsia="等线" w:cs="Times New Roman"/>
                <w:color w:val="000000"/>
                <w:kern w:val="0"/>
                <w:sz w:val="20"/>
                <w:szCs w:val="20"/>
                <w:vertAlign w:val="superscript"/>
              </w:rPr>
              <w:t>–1</w:t>
            </w:r>
            <w:r w:rsidRPr="00280B61">
              <w:rPr>
                <w:rFonts w:eastAsia="等线" w:cs="Times New Roman"/>
                <w:color w:val="000000"/>
                <w:kern w:val="0"/>
                <w:sz w:val="20"/>
                <w:szCs w:val="20"/>
              </w:rPr>
              <w:t>)</w:t>
            </w:r>
          </w:p>
        </w:tc>
        <w:tc>
          <w:tcPr>
            <w:tcW w:w="1328" w:type="dxa"/>
            <w:tcBorders>
              <w:top w:val="nil"/>
            </w:tcBorders>
            <w:shd w:val="clear" w:color="auto" w:fill="auto"/>
            <w:noWrap/>
            <w:hideMark/>
          </w:tcPr>
          <w:p w14:paraId="0BB8CCB5"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1-300</w:t>
            </w:r>
          </w:p>
        </w:tc>
        <w:tc>
          <w:tcPr>
            <w:tcW w:w="1264" w:type="dxa"/>
            <w:tcBorders>
              <w:top w:val="nil"/>
            </w:tcBorders>
            <w:shd w:val="clear" w:color="auto" w:fill="auto"/>
            <w:noWrap/>
            <w:hideMark/>
          </w:tcPr>
          <w:p w14:paraId="4B920003"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1-300</w:t>
            </w:r>
          </w:p>
        </w:tc>
        <w:tc>
          <w:tcPr>
            <w:tcW w:w="1275" w:type="dxa"/>
            <w:tcBorders>
              <w:top w:val="nil"/>
            </w:tcBorders>
            <w:shd w:val="clear" w:color="auto" w:fill="auto"/>
            <w:noWrap/>
            <w:hideMark/>
          </w:tcPr>
          <w:p w14:paraId="3B175F23"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1-300</w:t>
            </w:r>
          </w:p>
        </w:tc>
        <w:tc>
          <w:tcPr>
            <w:tcW w:w="1276" w:type="dxa"/>
            <w:tcBorders>
              <w:top w:val="nil"/>
            </w:tcBorders>
            <w:shd w:val="clear" w:color="auto" w:fill="auto"/>
            <w:noWrap/>
            <w:hideMark/>
          </w:tcPr>
          <w:p w14:paraId="0AA998B6"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1-300</w:t>
            </w:r>
          </w:p>
        </w:tc>
        <w:tc>
          <w:tcPr>
            <w:tcW w:w="1276" w:type="dxa"/>
            <w:tcBorders>
              <w:top w:val="nil"/>
            </w:tcBorders>
            <w:shd w:val="clear" w:color="auto" w:fill="auto"/>
            <w:noWrap/>
            <w:hideMark/>
          </w:tcPr>
          <w:p w14:paraId="27542D2D"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1-300</w:t>
            </w:r>
          </w:p>
        </w:tc>
        <w:tc>
          <w:tcPr>
            <w:tcW w:w="1272" w:type="dxa"/>
            <w:tcBorders>
              <w:top w:val="nil"/>
            </w:tcBorders>
            <w:shd w:val="clear" w:color="auto" w:fill="auto"/>
            <w:noWrap/>
            <w:hideMark/>
          </w:tcPr>
          <w:p w14:paraId="6355CD85"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1-300</w:t>
            </w:r>
          </w:p>
        </w:tc>
        <w:tc>
          <w:tcPr>
            <w:tcW w:w="1273" w:type="dxa"/>
            <w:tcBorders>
              <w:top w:val="nil"/>
            </w:tcBorders>
            <w:shd w:val="clear" w:color="auto" w:fill="auto"/>
            <w:noWrap/>
            <w:hideMark/>
          </w:tcPr>
          <w:p w14:paraId="6DBA4DAA"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1-300</w:t>
            </w:r>
          </w:p>
        </w:tc>
      </w:tr>
      <w:tr w:rsidR="00280B61" w:rsidRPr="00280B61" w14:paraId="00650E56" w14:textId="77777777" w:rsidTr="00720FD8">
        <w:trPr>
          <w:trHeight w:val="284"/>
        </w:trPr>
        <w:tc>
          <w:tcPr>
            <w:tcW w:w="2551" w:type="dxa"/>
            <w:vMerge w:val="restart"/>
          </w:tcPr>
          <w:p w14:paraId="53F35118" w14:textId="0A0B04A6" w:rsidR="00617638" w:rsidRPr="00280B61" w:rsidRDefault="00280B61" w:rsidP="000F1368">
            <w:pPr>
              <w:widowControl/>
              <w:jc w:val="left"/>
              <w:rPr>
                <w:rFonts w:eastAsia="等线" w:cs="Times New Roman"/>
                <w:color w:val="000000"/>
                <w:kern w:val="0"/>
                <w:sz w:val="20"/>
                <w:szCs w:val="20"/>
              </w:rPr>
            </w:pPr>
            <w:r w:rsidRPr="00280B61">
              <w:rPr>
                <w:rFonts w:eastAsia="等线" w:cs="Times New Roman" w:hint="eastAsia"/>
                <w:color w:val="000000"/>
                <w:kern w:val="0"/>
                <w:sz w:val="20"/>
                <w:szCs w:val="20"/>
              </w:rPr>
              <w:t>P</w:t>
            </w:r>
            <w:r w:rsidRPr="00280B61">
              <w:rPr>
                <w:rFonts w:eastAsia="等线" w:cs="Times New Roman"/>
                <w:color w:val="000000"/>
                <w:kern w:val="0"/>
                <w:sz w:val="20"/>
                <w:szCs w:val="20"/>
              </w:rPr>
              <w:t>roperties</w:t>
            </w:r>
            <w:r w:rsidRPr="00280B61">
              <w:rPr>
                <w:rFonts w:eastAsia="等线" w:cs="Times New Roman" w:hint="eastAsia"/>
                <w:color w:val="000000"/>
                <w:kern w:val="0"/>
                <w:sz w:val="20"/>
                <w:szCs w:val="20"/>
              </w:rPr>
              <w:t xml:space="preserve"> </w:t>
            </w:r>
            <w:r w:rsidRPr="00280B61">
              <w:rPr>
                <w:rFonts w:eastAsia="等线" w:cs="Times New Roman"/>
                <w:color w:val="000000"/>
                <w:kern w:val="0"/>
                <w:sz w:val="20"/>
                <w:szCs w:val="20"/>
              </w:rPr>
              <w:t>of biochar</w:t>
            </w:r>
          </w:p>
        </w:tc>
        <w:tc>
          <w:tcPr>
            <w:tcW w:w="1701" w:type="dxa"/>
            <w:shd w:val="clear" w:color="auto" w:fill="auto"/>
            <w:hideMark/>
          </w:tcPr>
          <w:p w14:paraId="387AF31D"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Yield-char (</w:t>
            </w:r>
            <w:r w:rsidRPr="00280B61">
              <w:rPr>
                <w:rFonts w:eastAsia="等线" w:cs="Times New Roman" w:hint="eastAsia"/>
                <w:color w:val="000000"/>
                <w:kern w:val="0"/>
                <w:sz w:val="20"/>
                <w:szCs w:val="20"/>
              </w:rPr>
              <w:t>%</w:t>
            </w:r>
            <w:r w:rsidRPr="00280B61">
              <w:rPr>
                <w:rFonts w:eastAsia="等线" w:cs="Times New Roman"/>
                <w:color w:val="000000"/>
                <w:kern w:val="0"/>
                <w:sz w:val="20"/>
                <w:szCs w:val="20"/>
              </w:rPr>
              <w:t>)</w:t>
            </w:r>
          </w:p>
        </w:tc>
        <w:tc>
          <w:tcPr>
            <w:tcW w:w="1328" w:type="dxa"/>
            <w:shd w:val="clear" w:color="auto" w:fill="auto"/>
            <w:noWrap/>
            <w:hideMark/>
          </w:tcPr>
          <w:p w14:paraId="5FCD80DE" w14:textId="5A12B461"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9.6</w:t>
            </w:r>
            <w:r w:rsidR="00FF5FF5">
              <w:rPr>
                <w:rFonts w:eastAsia="等线" w:cs="Times New Roman"/>
                <w:color w:val="000000"/>
                <w:kern w:val="0"/>
                <w:sz w:val="20"/>
                <w:szCs w:val="20"/>
              </w:rPr>
              <w:t>0</w:t>
            </w:r>
            <w:r w:rsidRPr="00280B61">
              <w:rPr>
                <w:rFonts w:eastAsia="等线" w:cs="Times New Roman"/>
                <w:color w:val="000000"/>
                <w:kern w:val="0"/>
                <w:sz w:val="20"/>
                <w:szCs w:val="20"/>
              </w:rPr>
              <w:t>-93.5</w:t>
            </w:r>
            <w:r w:rsidR="00FF5FF5">
              <w:rPr>
                <w:rFonts w:eastAsia="等线" w:cs="Times New Roman"/>
                <w:color w:val="000000"/>
                <w:kern w:val="0"/>
                <w:sz w:val="20"/>
                <w:szCs w:val="20"/>
              </w:rPr>
              <w:t>0</w:t>
            </w:r>
          </w:p>
        </w:tc>
        <w:tc>
          <w:tcPr>
            <w:tcW w:w="1264" w:type="dxa"/>
            <w:shd w:val="clear" w:color="auto" w:fill="auto"/>
            <w:noWrap/>
            <w:hideMark/>
          </w:tcPr>
          <w:p w14:paraId="69D59C9D" w14:textId="05D76412"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w:t>
            </w:r>
            <w:r w:rsidR="00CF7D2A">
              <w:rPr>
                <w:rFonts w:eastAsia="等线" w:cs="Times New Roman"/>
                <w:color w:val="000000"/>
                <w:kern w:val="0"/>
                <w:sz w:val="20"/>
                <w:szCs w:val="20"/>
                <w:vertAlign w:val="superscript"/>
              </w:rPr>
              <w:t xml:space="preserve"> </w:t>
            </w:r>
            <w:r w:rsidR="00CF7D2A" w:rsidRPr="00CF7D2A">
              <w:rPr>
                <w:rFonts w:eastAsia="等线" w:cs="Times New Roman"/>
                <w:color w:val="000000"/>
                <w:kern w:val="0"/>
                <w:sz w:val="20"/>
                <w:szCs w:val="20"/>
                <w:vertAlign w:val="superscript"/>
              </w:rPr>
              <w:t>c</w:t>
            </w:r>
          </w:p>
        </w:tc>
        <w:tc>
          <w:tcPr>
            <w:tcW w:w="1275" w:type="dxa"/>
            <w:shd w:val="clear" w:color="auto" w:fill="auto"/>
            <w:noWrap/>
            <w:hideMark/>
          </w:tcPr>
          <w:p w14:paraId="42E61651"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w:t>
            </w:r>
          </w:p>
        </w:tc>
        <w:tc>
          <w:tcPr>
            <w:tcW w:w="1276" w:type="dxa"/>
            <w:shd w:val="clear" w:color="auto" w:fill="auto"/>
            <w:noWrap/>
            <w:hideMark/>
          </w:tcPr>
          <w:p w14:paraId="0FF2EEC1" w14:textId="5A92818E"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13.5</w:t>
            </w:r>
            <w:r w:rsidR="00FF5FF5">
              <w:rPr>
                <w:rFonts w:eastAsia="等线" w:cs="Times New Roman"/>
                <w:color w:val="000000"/>
                <w:kern w:val="0"/>
                <w:sz w:val="20"/>
                <w:szCs w:val="20"/>
              </w:rPr>
              <w:t>0</w:t>
            </w:r>
            <w:r w:rsidRPr="00280B61">
              <w:rPr>
                <w:rFonts w:eastAsia="等线" w:cs="Times New Roman"/>
                <w:color w:val="000000"/>
                <w:kern w:val="0"/>
                <w:sz w:val="20"/>
                <w:szCs w:val="20"/>
              </w:rPr>
              <w:t>-88.5</w:t>
            </w:r>
            <w:r w:rsidR="00FF5FF5">
              <w:rPr>
                <w:rFonts w:eastAsia="等线" w:cs="Times New Roman"/>
                <w:color w:val="000000"/>
                <w:kern w:val="0"/>
                <w:sz w:val="20"/>
                <w:szCs w:val="20"/>
              </w:rPr>
              <w:t>0</w:t>
            </w:r>
          </w:p>
        </w:tc>
        <w:tc>
          <w:tcPr>
            <w:tcW w:w="1276" w:type="dxa"/>
            <w:shd w:val="clear" w:color="auto" w:fill="auto"/>
            <w:noWrap/>
            <w:hideMark/>
          </w:tcPr>
          <w:p w14:paraId="75BE26F8" w14:textId="41810146"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9.6</w:t>
            </w:r>
            <w:r w:rsidR="00FF5FF5">
              <w:rPr>
                <w:rFonts w:eastAsia="等线" w:cs="Times New Roman"/>
                <w:color w:val="000000"/>
                <w:kern w:val="0"/>
                <w:sz w:val="20"/>
                <w:szCs w:val="20"/>
              </w:rPr>
              <w:t>0</w:t>
            </w:r>
            <w:r w:rsidRPr="00280B61">
              <w:rPr>
                <w:rFonts w:eastAsia="等线" w:cs="Times New Roman"/>
                <w:color w:val="000000"/>
                <w:kern w:val="0"/>
                <w:sz w:val="20"/>
                <w:szCs w:val="20"/>
              </w:rPr>
              <w:t>-81.66</w:t>
            </w:r>
          </w:p>
        </w:tc>
        <w:tc>
          <w:tcPr>
            <w:tcW w:w="1272" w:type="dxa"/>
            <w:shd w:val="clear" w:color="auto" w:fill="auto"/>
            <w:noWrap/>
            <w:hideMark/>
          </w:tcPr>
          <w:p w14:paraId="1AE9F587"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w:t>
            </w:r>
          </w:p>
        </w:tc>
        <w:tc>
          <w:tcPr>
            <w:tcW w:w="1273" w:type="dxa"/>
            <w:shd w:val="clear" w:color="auto" w:fill="auto"/>
            <w:noWrap/>
            <w:hideMark/>
          </w:tcPr>
          <w:p w14:paraId="1C7CF238"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15.38-81.66</w:t>
            </w:r>
          </w:p>
        </w:tc>
      </w:tr>
      <w:tr w:rsidR="00280B61" w:rsidRPr="00280B61" w14:paraId="77BC213A" w14:textId="77777777" w:rsidTr="00720FD8">
        <w:trPr>
          <w:trHeight w:val="284"/>
        </w:trPr>
        <w:tc>
          <w:tcPr>
            <w:tcW w:w="2551" w:type="dxa"/>
            <w:vMerge/>
          </w:tcPr>
          <w:p w14:paraId="3FE3B15D" w14:textId="77777777" w:rsidR="00280B61" w:rsidRPr="00280B61" w:rsidRDefault="00280B61" w:rsidP="000F1368">
            <w:pPr>
              <w:widowControl/>
              <w:jc w:val="left"/>
              <w:rPr>
                <w:rFonts w:eastAsia="等线" w:cs="Times New Roman"/>
                <w:color w:val="000000"/>
                <w:kern w:val="0"/>
                <w:sz w:val="20"/>
                <w:szCs w:val="20"/>
              </w:rPr>
            </w:pPr>
          </w:p>
        </w:tc>
        <w:tc>
          <w:tcPr>
            <w:tcW w:w="1701" w:type="dxa"/>
            <w:tcBorders>
              <w:top w:val="nil"/>
            </w:tcBorders>
            <w:shd w:val="clear" w:color="auto" w:fill="auto"/>
            <w:hideMark/>
          </w:tcPr>
          <w:p w14:paraId="1D181880"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N-char (</w:t>
            </w:r>
            <w:r w:rsidRPr="00280B61">
              <w:rPr>
                <w:rFonts w:eastAsia="等线" w:cs="Times New Roman" w:hint="eastAsia"/>
                <w:color w:val="000000"/>
                <w:kern w:val="0"/>
                <w:sz w:val="20"/>
                <w:szCs w:val="20"/>
              </w:rPr>
              <w:t>%</w:t>
            </w:r>
            <w:r w:rsidRPr="00280B61">
              <w:rPr>
                <w:rFonts w:eastAsia="等线" w:cs="Times New Roman"/>
                <w:color w:val="000000"/>
                <w:kern w:val="0"/>
                <w:sz w:val="20"/>
                <w:szCs w:val="20"/>
              </w:rPr>
              <w:t>)</w:t>
            </w:r>
          </w:p>
        </w:tc>
        <w:tc>
          <w:tcPr>
            <w:tcW w:w="1328" w:type="dxa"/>
            <w:tcBorders>
              <w:top w:val="nil"/>
            </w:tcBorders>
            <w:shd w:val="clear" w:color="auto" w:fill="auto"/>
            <w:noWrap/>
            <w:hideMark/>
          </w:tcPr>
          <w:p w14:paraId="4070B4F3"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w:t>
            </w:r>
          </w:p>
        </w:tc>
        <w:tc>
          <w:tcPr>
            <w:tcW w:w="1264" w:type="dxa"/>
            <w:tcBorders>
              <w:top w:val="nil"/>
            </w:tcBorders>
            <w:shd w:val="clear" w:color="auto" w:fill="auto"/>
            <w:noWrap/>
            <w:hideMark/>
          </w:tcPr>
          <w:p w14:paraId="3EDAAEEF" w14:textId="2852EB56"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0.09-9.2</w:t>
            </w:r>
            <w:r w:rsidR="00FF5FF5">
              <w:rPr>
                <w:rFonts w:eastAsia="等线" w:cs="Times New Roman"/>
                <w:color w:val="000000"/>
                <w:kern w:val="0"/>
                <w:sz w:val="20"/>
                <w:szCs w:val="20"/>
              </w:rPr>
              <w:t>0</w:t>
            </w:r>
          </w:p>
        </w:tc>
        <w:tc>
          <w:tcPr>
            <w:tcW w:w="1275" w:type="dxa"/>
            <w:tcBorders>
              <w:top w:val="nil"/>
            </w:tcBorders>
            <w:shd w:val="clear" w:color="auto" w:fill="auto"/>
            <w:noWrap/>
            <w:hideMark/>
          </w:tcPr>
          <w:p w14:paraId="6675ECCD"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w:t>
            </w:r>
          </w:p>
        </w:tc>
        <w:tc>
          <w:tcPr>
            <w:tcW w:w="1276" w:type="dxa"/>
            <w:tcBorders>
              <w:top w:val="nil"/>
            </w:tcBorders>
            <w:shd w:val="clear" w:color="auto" w:fill="auto"/>
            <w:noWrap/>
            <w:hideMark/>
          </w:tcPr>
          <w:p w14:paraId="550A567A"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0.09-9.13</w:t>
            </w:r>
          </w:p>
        </w:tc>
        <w:tc>
          <w:tcPr>
            <w:tcW w:w="1276" w:type="dxa"/>
            <w:tcBorders>
              <w:top w:val="nil"/>
            </w:tcBorders>
            <w:shd w:val="clear" w:color="auto" w:fill="auto"/>
            <w:noWrap/>
            <w:hideMark/>
          </w:tcPr>
          <w:p w14:paraId="08A476A4"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w:t>
            </w:r>
          </w:p>
        </w:tc>
        <w:tc>
          <w:tcPr>
            <w:tcW w:w="1272" w:type="dxa"/>
            <w:tcBorders>
              <w:top w:val="nil"/>
            </w:tcBorders>
            <w:shd w:val="clear" w:color="auto" w:fill="auto"/>
            <w:noWrap/>
            <w:hideMark/>
          </w:tcPr>
          <w:p w14:paraId="28682FC5" w14:textId="0D1AA85C"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0.09-9.2</w:t>
            </w:r>
            <w:r w:rsidR="00FF5FF5">
              <w:rPr>
                <w:rFonts w:eastAsia="等线" w:cs="Times New Roman"/>
                <w:color w:val="000000"/>
                <w:kern w:val="0"/>
                <w:sz w:val="20"/>
                <w:szCs w:val="20"/>
              </w:rPr>
              <w:t>0</w:t>
            </w:r>
          </w:p>
        </w:tc>
        <w:tc>
          <w:tcPr>
            <w:tcW w:w="1273" w:type="dxa"/>
            <w:tcBorders>
              <w:top w:val="nil"/>
            </w:tcBorders>
            <w:shd w:val="clear" w:color="auto" w:fill="auto"/>
            <w:noWrap/>
            <w:hideMark/>
          </w:tcPr>
          <w:p w14:paraId="3FFD6944"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0.09-9.13</w:t>
            </w:r>
          </w:p>
        </w:tc>
      </w:tr>
      <w:tr w:rsidR="00280B61" w:rsidRPr="00280B61" w14:paraId="4138C624" w14:textId="77777777" w:rsidTr="00720FD8">
        <w:trPr>
          <w:trHeight w:val="284"/>
        </w:trPr>
        <w:tc>
          <w:tcPr>
            <w:tcW w:w="2551" w:type="dxa"/>
            <w:vMerge/>
            <w:tcBorders>
              <w:bottom w:val="single" w:sz="8" w:space="0" w:color="auto"/>
            </w:tcBorders>
          </w:tcPr>
          <w:p w14:paraId="0753B1DF" w14:textId="77777777" w:rsidR="00280B61" w:rsidRPr="00280B61" w:rsidRDefault="00280B61" w:rsidP="000F1368">
            <w:pPr>
              <w:widowControl/>
              <w:jc w:val="left"/>
              <w:rPr>
                <w:rFonts w:eastAsia="等线" w:cs="Times New Roman"/>
                <w:color w:val="000000"/>
                <w:kern w:val="0"/>
                <w:sz w:val="20"/>
                <w:szCs w:val="20"/>
              </w:rPr>
            </w:pPr>
          </w:p>
        </w:tc>
        <w:tc>
          <w:tcPr>
            <w:tcW w:w="1701" w:type="dxa"/>
            <w:tcBorders>
              <w:top w:val="nil"/>
              <w:bottom w:val="single" w:sz="8" w:space="0" w:color="auto"/>
            </w:tcBorders>
            <w:shd w:val="clear" w:color="auto" w:fill="auto"/>
            <w:hideMark/>
          </w:tcPr>
          <w:p w14:paraId="30DB7EF8" w14:textId="4799DC8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SSA-char (</w:t>
            </w:r>
            <w:r w:rsidRPr="00280B61">
              <w:rPr>
                <w:rFonts w:eastAsia="等线" w:cs="Times New Roman" w:hint="eastAsia"/>
                <w:color w:val="000000"/>
                <w:kern w:val="0"/>
                <w:sz w:val="20"/>
                <w:szCs w:val="20"/>
              </w:rPr>
              <w:t>m</w:t>
            </w:r>
            <w:r w:rsidRPr="00280B61">
              <w:rPr>
                <w:rFonts w:eastAsia="等线" w:cs="Times New Roman"/>
                <w:color w:val="000000"/>
                <w:kern w:val="0"/>
                <w:sz w:val="20"/>
                <w:szCs w:val="20"/>
                <w:vertAlign w:val="superscript"/>
              </w:rPr>
              <w:t>2</w:t>
            </w:r>
            <w:r w:rsidR="00720FD8">
              <w:rPr>
                <w:rFonts w:eastAsia="等线" w:cs="Times New Roman"/>
                <w:color w:val="000000"/>
                <w:kern w:val="0"/>
                <w:sz w:val="20"/>
                <w:szCs w:val="20"/>
              </w:rPr>
              <w:t xml:space="preserve"> </w:t>
            </w:r>
            <w:r w:rsidRPr="00280B61">
              <w:rPr>
                <w:rFonts w:eastAsia="等线" w:cs="Times New Roman"/>
                <w:color w:val="000000"/>
                <w:kern w:val="0"/>
                <w:sz w:val="20"/>
                <w:szCs w:val="20"/>
              </w:rPr>
              <w:t>g</w:t>
            </w:r>
            <w:r w:rsidR="00720FD8" w:rsidRPr="00720FD8">
              <w:rPr>
                <w:rFonts w:eastAsia="等线" w:cs="Times New Roman"/>
                <w:color w:val="000000"/>
                <w:kern w:val="0"/>
                <w:sz w:val="20"/>
                <w:szCs w:val="20"/>
                <w:vertAlign w:val="superscript"/>
              </w:rPr>
              <w:t>–1</w:t>
            </w:r>
            <w:r w:rsidRPr="00280B61">
              <w:rPr>
                <w:rFonts w:eastAsia="等线" w:cs="Times New Roman" w:hint="eastAsia"/>
                <w:color w:val="000000"/>
                <w:kern w:val="0"/>
                <w:sz w:val="20"/>
                <w:szCs w:val="20"/>
              </w:rPr>
              <w:t>)</w:t>
            </w:r>
          </w:p>
        </w:tc>
        <w:tc>
          <w:tcPr>
            <w:tcW w:w="1328" w:type="dxa"/>
            <w:tcBorders>
              <w:top w:val="nil"/>
              <w:bottom w:val="single" w:sz="8" w:space="0" w:color="auto"/>
            </w:tcBorders>
            <w:shd w:val="clear" w:color="auto" w:fill="auto"/>
            <w:noWrap/>
            <w:hideMark/>
          </w:tcPr>
          <w:p w14:paraId="6FA2CA74"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w:t>
            </w:r>
          </w:p>
        </w:tc>
        <w:tc>
          <w:tcPr>
            <w:tcW w:w="1264" w:type="dxa"/>
            <w:tcBorders>
              <w:top w:val="nil"/>
              <w:bottom w:val="single" w:sz="8" w:space="0" w:color="auto"/>
            </w:tcBorders>
            <w:shd w:val="clear" w:color="auto" w:fill="auto"/>
            <w:noWrap/>
            <w:hideMark/>
          </w:tcPr>
          <w:p w14:paraId="533DC697"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w:t>
            </w:r>
          </w:p>
        </w:tc>
        <w:tc>
          <w:tcPr>
            <w:tcW w:w="1275" w:type="dxa"/>
            <w:tcBorders>
              <w:top w:val="nil"/>
              <w:bottom w:val="single" w:sz="8" w:space="0" w:color="auto"/>
            </w:tcBorders>
            <w:shd w:val="clear" w:color="auto" w:fill="auto"/>
            <w:noWrap/>
            <w:hideMark/>
          </w:tcPr>
          <w:p w14:paraId="03F871D7"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0.02-525.86</w:t>
            </w:r>
          </w:p>
        </w:tc>
        <w:tc>
          <w:tcPr>
            <w:tcW w:w="1276" w:type="dxa"/>
            <w:tcBorders>
              <w:top w:val="nil"/>
              <w:bottom w:val="single" w:sz="8" w:space="0" w:color="auto"/>
            </w:tcBorders>
            <w:shd w:val="clear" w:color="auto" w:fill="auto"/>
            <w:noWrap/>
            <w:hideMark/>
          </w:tcPr>
          <w:p w14:paraId="6D33F68E"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w:t>
            </w:r>
          </w:p>
        </w:tc>
        <w:tc>
          <w:tcPr>
            <w:tcW w:w="1276" w:type="dxa"/>
            <w:tcBorders>
              <w:top w:val="nil"/>
              <w:bottom w:val="single" w:sz="8" w:space="0" w:color="auto"/>
            </w:tcBorders>
            <w:shd w:val="clear" w:color="auto" w:fill="auto"/>
            <w:noWrap/>
            <w:hideMark/>
          </w:tcPr>
          <w:p w14:paraId="7D86A14A"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0.02-525.86</w:t>
            </w:r>
          </w:p>
        </w:tc>
        <w:tc>
          <w:tcPr>
            <w:tcW w:w="1272" w:type="dxa"/>
            <w:tcBorders>
              <w:top w:val="nil"/>
              <w:bottom w:val="single" w:sz="8" w:space="0" w:color="auto"/>
            </w:tcBorders>
            <w:shd w:val="clear" w:color="auto" w:fill="auto"/>
            <w:noWrap/>
            <w:hideMark/>
          </w:tcPr>
          <w:p w14:paraId="30E68FE4"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0.56-525.86</w:t>
            </w:r>
          </w:p>
        </w:tc>
        <w:tc>
          <w:tcPr>
            <w:tcW w:w="1273" w:type="dxa"/>
            <w:tcBorders>
              <w:top w:val="nil"/>
              <w:bottom w:val="single" w:sz="8" w:space="0" w:color="auto"/>
            </w:tcBorders>
            <w:shd w:val="clear" w:color="auto" w:fill="auto"/>
            <w:noWrap/>
            <w:hideMark/>
          </w:tcPr>
          <w:p w14:paraId="182AE8FC" w14:textId="77777777" w:rsidR="00280B61" w:rsidRPr="00280B61" w:rsidRDefault="00280B61" w:rsidP="000F1368">
            <w:pPr>
              <w:widowControl/>
              <w:jc w:val="left"/>
              <w:rPr>
                <w:rFonts w:eastAsia="等线" w:cs="Times New Roman"/>
                <w:color w:val="000000"/>
                <w:kern w:val="0"/>
                <w:sz w:val="20"/>
                <w:szCs w:val="20"/>
              </w:rPr>
            </w:pPr>
            <w:r w:rsidRPr="00280B61">
              <w:rPr>
                <w:rFonts w:eastAsia="等线" w:cs="Times New Roman"/>
                <w:color w:val="000000"/>
                <w:kern w:val="0"/>
                <w:sz w:val="20"/>
                <w:szCs w:val="20"/>
              </w:rPr>
              <w:t>0.73-525.86</w:t>
            </w:r>
          </w:p>
        </w:tc>
      </w:tr>
    </w:tbl>
    <w:p w14:paraId="13A3CBE5" w14:textId="6E2EB438" w:rsidR="00CF7D2A" w:rsidRPr="004B72F8" w:rsidRDefault="00CF7D2A" w:rsidP="00CF7D2A">
      <w:pPr>
        <w:rPr>
          <w:rFonts w:cs="Times New Roman"/>
          <w:sz w:val="20"/>
          <w:szCs w:val="20"/>
        </w:rPr>
      </w:pPr>
      <w:bookmarkStart w:id="2" w:name="_Hlk99821397"/>
      <w:proofErr w:type="spellStart"/>
      <w:r>
        <w:rPr>
          <w:rFonts w:cs="Times New Roman"/>
          <w:sz w:val="20"/>
          <w:szCs w:val="20"/>
          <w:vertAlign w:val="superscript"/>
        </w:rPr>
        <w:t>a</w:t>
      </w:r>
      <w:proofErr w:type="spellEnd"/>
      <w:r w:rsidRPr="004B72F8">
        <w:rPr>
          <w:rFonts w:cs="Times New Roman"/>
          <w:sz w:val="20"/>
          <w:szCs w:val="20"/>
        </w:rPr>
        <w:t xml:space="preserve"> </w:t>
      </w:r>
      <w:proofErr w:type="gramStart"/>
      <w:r w:rsidR="008F564A">
        <w:rPr>
          <w:rFonts w:cs="Times New Roman"/>
          <w:sz w:val="20"/>
          <w:szCs w:val="20"/>
        </w:rPr>
        <w:t>O</w:t>
      </w:r>
      <w:r w:rsidRPr="004B72F8">
        <w:rPr>
          <w:rFonts w:cs="Times New Roman"/>
          <w:sz w:val="20"/>
          <w:szCs w:val="20"/>
        </w:rPr>
        <w:t>n</w:t>
      </w:r>
      <w:proofErr w:type="gramEnd"/>
      <w:r w:rsidRPr="004B72F8">
        <w:rPr>
          <w:rFonts w:cs="Times New Roman"/>
          <w:sz w:val="20"/>
          <w:szCs w:val="20"/>
        </w:rPr>
        <w:t xml:space="preserve"> dry</w:t>
      </w:r>
      <w:r>
        <w:rPr>
          <w:rFonts w:cs="Times New Roman"/>
          <w:sz w:val="20"/>
          <w:szCs w:val="20"/>
        </w:rPr>
        <w:t xml:space="preserve"> </w:t>
      </w:r>
      <w:r w:rsidRPr="004B72F8">
        <w:rPr>
          <w:rFonts w:cs="Times New Roman"/>
          <w:sz w:val="20"/>
          <w:szCs w:val="20"/>
        </w:rPr>
        <w:t>ash-free basis</w:t>
      </w:r>
    </w:p>
    <w:p w14:paraId="0DD1BD60" w14:textId="10C4B478" w:rsidR="00CF7D2A" w:rsidRDefault="00CF7D2A" w:rsidP="00CF7D2A">
      <w:pPr>
        <w:rPr>
          <w:rFonts w:cs="Times New Roman"/>
          <w:sz w:val="20"/>
          <w:szCs w:val="20"/>
        </w:rPr>
      </w:pPr>
      <w:r w:rsidRPr="004B72F8">
        <w:rPr>
          <w:rFonts w:cs="Times New Roman" w:hint="eastAsia"/>
          <w:sz w:val="20"/>
          <w:szCs w:val="20"/>
          <w:vertAlign w:val="superscript"/>
        </w:rPr>
        <w:t>b</w:t>
      </w:r>
      <w:r w:rsidRPr="004B72F8">
        <w:rPr>
          <w:rFonts w:cs="Times New Roman"/>
          <w:sz w:val="20"/>
          <w:szCs w:val="20"/>
        </w:rPr>
        <w:t xml:space="preserve"> </w:t>
      </w:r>
      <w:proofErr w:type="gramStart"/>
      <w:r w:rsidR="008F564A">
        <w:rPr>
          <w:rFonts w:cs="Times New Roman"/>
          <w:sz w:val="20"/>
          <w:szCs w:val="20"/>
        </w:rPr>
        <w:t>O</w:t>
      </w:r>
      <w:r w:rsidRPr="004B72F8">
        <w:rPr>
          <w:rFonts w:cs="Times New Roman"/>
          <w:sz w:val="20"/>
          <w:szCs w:val="20"/>
        </w:rPr>
        <w:t>n</w:t>
      </w:r>
      <w:proofErr w:type="gramEnd"/>
      <w:r w:rsidRPr="004B72F8">
        <w:rPr>
          <w:rFonts w:cs="Times New Roman"/>
          <w:sz w:val="20"/>
          <w:szCs w:val="20"/>
        </w:rPr>
        <w:t xml:space="preserve"> dry basis</w:t>
      </w:r>
      <w:bookmarkEnd w:id="2"/>
    </w:p>
    <w:p w14:paraId="425AD3A8" w14:textId="654C1743" w:rsidR="00CF7D2A" w:rsidRDefault="00CF7D2A" w:rsidP="00CF7D2A">
      <w:pPr>
        <w:rPr>
          <w:rFonts w:cs="Times New Roman"/>
          <w:sz w:val="20"/>
          <w:szCs w:val="20"/>
        </w:rPr>
      </w:pPr>
      <w:r>
        <w:rPr>
          <w:rFonts w:cs="Times New Roman"/>
          <w:sz w:val="20"/>
          <w:szCs w:val="20"/>
          <w:vertAlign w:val="superscript"/>
        </w:rPr>
        <w:t>c</w:t>
      </w:r>
      <w:r w:rsidRPr="00280B61">
        <w:rPr>
          <w:rFonts w:cs="Times New Roman"/>
          <w:sz w:val="20"/>
          <w:szCs w:val="20"/>
        </w:rPr>
        <w:t xml:space="preserve"> </w:t>
      </w:r>
      <w:r w:rsidR="008F564A">
        <w:rPr>
          <w:rFonts w:cs="Times New Roman"/>
          <w:sz w:val="20"/>
          <w:szCs w:val="20"/>
        </w:rPr>
        <w:t>N</w:t>
      </w:r>
      <w:r w:rsidRPr="00280B61">
        <w:rPr>
          <w:rFonts w:cs="Times New Roman" w:hint="eastAsia"/>
          <w:sz w:val="20"/>
          <w:szCs w:val="20"/>
        </w:rPr>
        <w:t>ot</w:t>
      </w:r>
      <w:r w:rsidRPr="00280B61">
        <w:rPr>
          <w:rFonts w:cs="Times New Roman"/>
          <w:sz w:val="20"/>
          <w:szCs w:val="20"/>
        </w:rPr>
        <w:t xml:space="preserve"> </w:t>
      </w:r>
      <w:r w:rsidRPr="00280B61">
        <w:rPr>
          <w:rFonts w:cs="Times New Roman" w:hint="eastAsia"/>
          <w:sz w:val="20"/>
          <w:szCs w:val="20"/>
        </w:rPr>
        <w:t>available</w:t>
      </w:r>
    </w:p>
    <w:p w14:paraId="3A162E91" w14:textId="6A0DC2C0" w:rsidR="00280B61" w:rsidRDefault="00280B61" w:rsidP="00280B61">
      <w:pPr>
        <w:rPr>
          <w:rFonts w:cs="Times New Roman"/>
          <w:sz w:val="20"/>
          <w:szCs w:val="20"/>
        </w:rPr>
      </w:pPr>
      <w:r w:rsidRPr="00280B61">
        <w:rPr>
          <w:rFonts w:cs="Times New Roman"/>
          <w:sz w:val="20"/>
          <w:szCs w:val="20"/>
        </w:rPr>
        <w:br w:type="page"/>
      </w:r>
    </w:p>
    <w:p w14:paraId="64C969FA" w14:textId="77A2F8FB" w:rsidR="00280B61" w:rsidRPr="00280B61" w:rsidRDefault="00280B61" w:rsidP="00280B61">
      <w:pPr>
        <w:rPr>
          <w:rFonts w:cs="Times New Roman"/>
          <w:color w:val="000000"/>
          <w:sz w:val="20"/>
          <w:szCs w:val="20"/>
        </w:rPr>
      </w:pPr>
      <w:r w:rsidRPr="00280B61">
        <w:rPr>
          <w:rFonts w:cs="Times New Roman"/>
          <w:b/>
          <w:bCs/>
          <w:color w:val="000000"/>
          <w:sz w:val="20"/>
          <w:szCs w:val="20"/>
        </w:rPr>
        <w:lastRenderedPageBreak/>
        <w:t xml:space="preserve">Table </w:t>
      </w:r>
      <w:bookmarkStart w:id="3" w:name="_Hlk79778121"/>
      <w:r w:rsidRPr="00280B61">
        <w:rPr>
          <w:rFonts w:cs="Times New Roman"/>
          <w:b/>
          <w:bCs/>
          <w:color w:val="000000"/>
          <w:sz w:val="20"/>
          <w:szCs w:val="20"/>
        </w:rPr>
        <w:t>S</w:t>
      </w:r>
      <w:r w:rsidR="000546ED">
        <w:rPr>
          <w:rFonts w:cs="Times New Roman"/>
          <w:b/>
          <w:bCs/>
          <w:color w:val="000000"/>
          <w:sz w:val="20"/>
          <w:szCs w:val="20"/>
        </w:rPr>
        <w:t>3</w:t>
      </w:r>
      <w:r w:rsidR="0069534D">
        <w:rPr>
          <w:rFonts w:cs="Times New Roman"/>
          <w:b/>
          <w:bCs/>
          <w:color w:val="000000"/>
          <w:sz w:val="20"/>
          <w:szCs w:val="20"/>
        </w:rPr>
        <w:t xml:space="preserve"> </w:t>
      </w:r>
      <w:r w:rsidRPr="00280B61">
        <w:rPr>
          <w:rFonts w:cs="Times New Roman"/>
          <w:color w:val="000000"/>
          <w:sz w:val="20"/>
          <w:szCs w:val="20"/>
        </w:rPr>
        <w:t>Single-task prediction for biochar yield, N content and specific surface area of biochar based on RF and GBR</w:t>
      </w:r>
    </w:p>
    <w:tbl>
      <w:tblPr>
        <w:tblStyle w:val="2132"/>
        <w:tblW w:w="13880" w:type="dxa"/>
        <w:tblLayout w:type="fixed"/>
        <w:tblLook w:val="04A0" w:firstRow="1" w:lastRow="0" w:firstColumn="1" w:lastColumn="0" w:noHBand="0" w:noVBand="1"/>
      </w:tblPr>
      <w:tblGrid>
        <w:gridCol w:w="1134"/>
        <w:gridCol w:w="1346"/>
        <w:gridCol w:w="2409"/>
        <w:gridCol w:w="1134"/>
        <w:gridCol w:w="794"/>
        <w:gridCol w:w="850"/>
        <w:gridCol w:w="2256"/>
        <w:gridCol w:w="838"/>
        <w:gridCol w:w="709"/>
        <w:gridCol w:w="851"/>
        <w:gridCol w:w="708"/>
        <w:gridCol w:w="851"/>
      </w:tblGrid>
      <w:tr w:rsidR="005A5860" w:rsidRPr="005A5860" w14:paraId="1B6F8305" w14:textId="77777777" w:rsidTr="000F1368">
        <w:trPr>
          <w:cnfStyle w:val="100000000000" w:firstRow="1" w:lastRow="0" w:firstColumn="0" w:lastColumn="0" w:oddVBand="0" w:evenVBand="0" w:oddHBand="0" w:evenHBand="0" w:firstRowFirstColumn="0" w:firstRowLastColumn="0" w:lastRowFirstColumn="0" w:lastRowLastColumn="0"/>
          <w:trHeight w:val="375"/>
          <w:tblHeader/>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bottom w:val="single" w:sz="8" w:space="0" w:color="000000"/>
            </w:tcBorders>
            <w:shd w:val="clear" w:color="auto" w:fill="auto"/>
            <w:vAlign w:val="center"/>
          </w:tcPr>
          <w:bookmarkEnd w:id="3"/>
          <w:p w14:paraId="1DF398A8" w14:textId="77777777" w:rsidR="00280B61" w:rsidRPr="005A5860" w:rsidRDefault="00280B61" w:rsidP="00555769">
            <w:pPr>
              <w:widowControl/>
              <w:adjustRightInd w:val="0"/>
              <w:snapToGrid w:val="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Datasets</w:t>
            </w:r>
          </w:p>
        </w:tc>
        <w:tc>
          <w:tcPr>
            <w:tcW w:w="1346" w:type="dxa"/>
            <w:tcBorders>
              <w:top w:val="single" w:sz="8" w:space="0" w:color="000000"/>
              <w:bottom w:val="single" w:sz="8" w:space="0" w:color="000000"/>
            </w:tcBorders>
            <w:shd w:val="clear" w:color="auto" w:fill="auto"/>
            <w:vAlign w:val="center"/>
          </w:tcPr>
          <w:p w14:paraId="25341789" w14:textId="1FD791ED" w:rsidR="00280B61" w:rsidRPr="005A5860" w:rsidRDefault="00280B61" w:rsidP="00555769">
            <w:pPr>
              <w:widowControl/>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Sub</w:t>
            </w:r>
            <w:r w:rsidR="00623A30" w:rsidRPr="005A5860">
              <w:rPr>
                <w:rFonts w:ascii="Times New Roman" w:hAnsi="Times New Roman" w:cs="Times New Roman"/>
                <w:color w:val="000000" w:themeColor="text1"/>
                <w:kern w:val="0"/>
                <w:sz w:val="18"/>
                <w:szCs w:val="18"/>
              </w:rPr>
              <w:t>-</w:t>
            </w:r>
            <w:r w:rsidRPr="005A5860">
              <w:rPr>
                <w:rFonts w:ascii="Times New Roman" w:hAnsi="Times New Roman" w:cs="Times New Roman"/>
                <w:color w:val="000000" w:themeColor="text1"/>
                <w:kern w:val="0"/>
                <w:sz w:val="18"/>
                <w:szCs w:val="18"/>
              </w:rPr>
              <w:t>datasets</w:t>
            </w:r>
          </w:p>
        </w:tc>
        <w:tc>
          <w:tcPr>
            <w:tcW w:w="2409" w:type="dxa"/>
            <w:tcBorders>
              <w:top w:val="single" w:sz="8" w:space="0" w:color="000000"/>
              <w:bottom w:val="single" w:sz="8" w:space="0" w:color="000000"/>
            </w:tcBorders>
            <w:shd w:val="clear" w:color="auto" w:fill="auto"/>
            <w:noWrap/>
            <w:vAlign w:val="center"/>
            <w:hideMark/>
          </w:tcPr>
          <w:p w14:paraId="5A77A694" w14:textId="2C05E4E0" w:rsidR="00280B61" w:rsidRPr="005A5860" w:rsidRDefault="00280B61" w:rsidP="00555769">
            <w:pPr>
              <w:widowControl/>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bookmarkStart w:id="4" w:name="_Hlk79682048"/>
            <w:r w:rsidRPr="005A5860">
              <w:rPr>
                <w:rFonts w:ascii="Times New Roman" w:hAnsi="Times New Roman" w:cs="Times New Roman"/>
                <w:color w:val="000000" w:themeColor="text1"/>
                <w:kern w:val="0"/>
                <w:sz w:val="18"/>
                <w:szCs w:val="18"/>
              </w:rPr>
              <w:t>Inputs</w:t>
            </w:r>
          </w:p>
        </w:tc>
        <w:tc>
          <w:tcPr>
            <w:tcW w:w="1134" w:type="dxa"/>
            <w:tcBorders>
              <w:top w:val="single" w:sz="8" w:space="0" w:color="000000"/>
              <w:bottom w:val="single" w:sz="8" w:space="0" w:color="000000"/>
            </w:tcBorders>
            <w:shd w:val="clear" w:color="auto" w:fill="auto"/>
            <w:vAlign w:val="center"/>
          </w:tcPr>
          <w:p w14:paraId="61FC32DA" w14:textId="77777777" w:rsidR="00280B61" w:rsidRPr="005A5860" w:rsidRDefault="00280B61" w:rsidP="00555769">
            <w:pPr>
              <w:widowControl/>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kern w:val="0"/>
                <w:sz w:val="18"/>
                <w:szCs w:val="18"/>
              </w:rPr>
            </w:pPr>
            <w:r w:rsidRPr="005A5860">
              <w:rPr>
                <w:rFonts w:ascii="Times New Roman" w:hAnsi="Times New Roman" w:cs="Times New Roman"/>
                <w:color w:val="000000" w:themeColor="text1"/>
                <w:kern w:val="0"/>
                <w:sz w:val="18"/>
                <w:szCs w:val="18"/>
              </w:rPr>
              <w:t>Target</w:t>
            </w:r>
          </w:p>
          <w:p w14:paraId="3B3E645E" w14:textId="7A0BC0A9" w:rsidR="00623A30" w:rsidRPr="005A5860" w:rsidRDefault="00623A30" w:rsidP="00555769">
            <w:pPr>
              <w:widowControl/>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hint="eastAsia"/>
                <w:color w:val="000000" w:themeColor="text1"/>
                <w:kern w:val="0"/>
                <w:sz w:val="18"/>
                <w:szCs w:val="18"/>
              </w:rPr>
              <w:t>(</w:t>
            </w:r>
            <w:r w:rsidRPr="005A5860">
              <w:rPr>
                <w:rFonts w:ascii="Times New Roman" w:hAnsi="Times New Roman" w:cs="Times New Roman"/>
                <w:color w:val="000000" w:themeColor="text1"/>
                <w:kern w:val="0"/>
                <w:sz w:val="18"/>
                <w:szCs w:val="18"/>
              </w:rPr>
              <w:t>outputs)</w:t>
            </w:r>
          </w:p>
        </w:tc>
        <w:tc>
          <w:tcPr>
            <w:tcW w:w="794" w:type="dxa"/>
            <w:tcBorders>
              <w:top w:val="single" w:sz="8" w:space="0" w:color="000000"/>
              <w:bottom w:val="single" w:sz="8" w:space="0" w:color="000000"/>
            </w:tcBorders>
            <w:shd w:val="clear" w:color="auto" w:fill="auto"/>
            <w:noWrap/>
            <w:vAlign w:val="center"/>
            <w:hideMark/>
          </w:tcPr>
          <w:p w14:paraId="639D3380" w14:textId="77777777" w:rsidR="00280B61" w:rsidRPr="005A5860" w:rsidRDefault="00280B61" w:rsidP="00555769">
            <w:pPr>
              <w:widowControl/>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Data points</w:t>
            </w:r>
          </w:p>
        </w:tc>
        <w:tc>
          <w:tcPr>
            <w:tcW w:w="850" w:type="dxa"/>
            <w:tcBorders>
              <w:top w:val="single" w:sz="8" w:space="0" w:color="000000"/>
              <w:bottom w:val="single" w:sz="8" w:space="0" w:color="000000"/>
            </w:tcBorders>
            <w:shd w:val="clear" w:color="auto" w:fill="auto"/>
            <w:noWrap/>
            <w:vAlign w:val="center"/>
            <w:hideMark/>
          </w:tcPr>
          <w:p w14:paraId="20CDAF09" w14:textId="77777777" w:rsidR="00280B61" w:rsidRPr="005A5860" w:rsidRDefault="00280B61" w:rsidP="00555769">
            <w:pPr>
              <w:widowControl/>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Model</w:t>
            </w:r>
          </w:p>
        </w:tc>
        <w:tc>
          <w:tcPr>
            <w:tcW w:w="2256" w:type="dxa"/>
            <w:tcBorders>
              <w:top w:val="single" w:sz="8" w:space="0" w:color="000000"/>
              <w:bottom w:val="single" w:sz="8" w:space="0" w:color="000000"/>
            </w:tcBorders>
            <w:shd w:val="clear" w:color="auto" w:fill="auto"/>
            <w:vAlign w:val="center"/>
          </w:tcPr>
          <w:p w14:paraId="0DC0B793" w14:textId="77777777" w:rsidR="00280B61" w:rsidRPr="005A5860" w:rsidRDefault="00280B61" w:rsidP="000F1368">
            <w:pPr>
              <w:widowControl/>
              <w:adjustRightInd w:val="0"/>
              <w:snapToGrid w:val="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Optimal (</w:t>
            </w:r>
            <w:proofErr w:type="spellStart"/>
            <w:r w:rsidRPr="005A5860">
              <w:rPr>
                <w:rFonts w:ascii="Times New Roman" w:hAnsi="Times New Roman" w:cs="Times New Roman"/>
                <w:color w:val="000000" w:themeColor="text1"/>
                <w:kern w:val="0"/>
                <w:sz w:val="18"/>
                <w:szCs w:val="18"/>
              </w:rPr>
              <w:t>n_estimators</w:t>
            </w:r>
            <w:proofErr w:type="spellEnd"/>
            <w:r w:rsidRPr="005A5860">
              <w:rPr>
                <w:rFonts w:ascii="Times New Roman" w:hAnsi="Times New Roman" w:cs="Times New Roman"/>
                <w:color w:val="000000" w:themeColor="text1"/>
                <w:kern w:val="0"/>
                <w:sz w:val="18"/>
                <w:szCs w:val="18"/>
              </w:rPr>
              <w:t xml:space="preserve">, </w:t>
            </w:r>
            <w:proofErr w:type="spellStart"/>
            <w:r w:rsidRPr="005A5860">
              <w:rPr>
                <w:rFonts w:ascii="Times New Roman" w:hAnsi="Times New Roman" w:cs="Times New Roman"/>
                <w:color w:val="000000" w:themeColor="text1"/>
                <w:kern w:val="0"/>
                <w:sz w:val="18"/>
                <w:szCs w:val="18"/>
              </w:rPr>
              <w:t>max_depth</w:t>
            </w:r>
            <w:proofErr w:type="spellEnd"/>
            <w:r w:rsidRPr="005A5860">
              <w:rPr>
                <w:rFonts w:ascii="Times New Roman" w:hAnsi="Times New Roman" w:cs="Times New Roman"/>
                <w:color w:val="000000" w:themeColor="text1"/>
                <w:kern w:val="0"/>
                <w:sz w:val="18"/>
                <w:szCs w:val="18"/>
              </w:rPr>
              <w:t>)</w:t>
            </w:r>
          </w:p>
        </w:tc>
        <w:tc>
          <w:tcPr>
            <w:tcW w:w="838" w:type="dxa"/>
            <w:tcBorders>
              <w:top w:val="single" w:sz="8" w:space="0" w:color="000000"/>
              <w:bottom w:val="single" w:sz="8" w:space="0" w:color="000000"/>
            </w:tcBorders>
            <w:shd w:val="clear" w:color="auto" w:fill="auto"/>
            <w:noWrap/>
            <w:vAlign w:val="center"/>
            <w:hideMark/>
          </w:tcPr>
          <w:p w14:paraId="354F4AEF" w14:textId="5285E298" w:rsidR="00280B61" w:rsidRPr="005A5860" w:rsidRDefault="00280B61" w:rsidP="00555769">
            <w:pPr>
              <w:widowControl/>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Model score</w:t>
            </w:r>
          </w:p>
        </w:tc>
        <w:tc>
          <w:tcPr>
            <w:tcW w:w="709" w:type="dxa"/>
            <w:tcBorders>
              <w:top w:val="single" w:sz="8" w:space="0" w:color="000000"/>
              <w:bottom w:val="single" w:sz="8" w:space="0" w:color="000000"/>
            </w:tcBorders>
            <w:shd w:val="clear" w:color="auto" w:fill="auto"/>
            <w:noWrap/>
            <w:vAlign w:val="center"/>
            <w:hideMark/>
          </w:tcPr>
          <w:p w14:paraId="3DFA8612" w14:textId="77777777" w:rsidR="00280B61" w:rsidRPr="005A5860" w:rsidRDefault="00280B61" w:rsidP="00555769">
            <w:pPr>
              <w:widowControl/>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Train R</w:t>
            </w:r>
            <w:r w:rsidRPr="005A5860">
              <w:rPr>
                <w:rFonts w:ascii="Times New Roman" w:hAnsi="Times New Roman" w:cs="Times New Roman"/>
                <w:color w:val="000000" w:themeColor="text1"/>
                <w:kern w:val="0"/>
                <w:sz w:val="18"/>
                <w:szCs w:val="18"/>
                <w:vertAlign w:val="superscript"/>
              </w:rPr>
              <w:t>2</w:t>
            </w:r>
          </w:p>
        </w:tc>
        <w:tc>
          <w:tcPr>
            <w:tcW w:w="851" w:type="dxa"/>
            <w:tcBorders>
              <w:top w:val="single" w:sz="8" w:space="0" w:color="000000"/>
              <w:bottom w:val="single" w:sz="8" w:space="0" w:color="000000"/>
            </w:tcBorders>
            <w:shd w:val="clear" w:color="auto" w:fill="auto"/>
            <w:noWrap/>
            <w:vAlign w:val="center"/>
            <w:hideMark/>
          </w:tcPr>
          <w:p w14:paraId="4EF632CF" w14:textId="77777777" w:rsidR="00280B61" w:rsidRPr="005A5860" w:rsidRDefault="00280B61" w:rsidP="00555769">
            <w:pPr>
              <w:widowControl/>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Train RMSE</w:t>
            </w:r>
          </w:p>
        </w:tc>
        <w:tc>
          <w:tcPr>
            <w:tcW w:w="708" w:type="dxa"/>
            <w:tcBorders>
              <w:top w:val="single" w:sz="8" w:space="0" w:color="000000"/>
              <w:bottom w:val="single" w:sz="8" w:space="0" w:color="000000"/>
            </w:tcBorders>
            <w:shd w:val="clear" w:color="auto" w:fill="auto"/>
            <w:vAlign w:val="center"/>
          </w:tcPr>
          <w:p w14:paraId="560819F9" w14:textId="77777777" w:rsidR="00280B61" w:rsidRPr="005A5860" w:rsidRDefault="00280B61" w:rsidP="00555769">
            <w:pPr>
              <w:widowControl/>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Test R</w:t>
            </w:r>
            <w:r w:rsidRPr="005A5860">
              <w:rPr>
                <w:rFonts w:ascii="Times New Roman" w:hAnsi="Times New Roman" w:cs="Times New Roman"/>
                <w:color w:val="000000" w:themeColor="text1"/>
                <w:kern w:val="0"/>
                <w:sz w:val="18"/>
                <w:szCs w:val="18"/>
                <w:vertAlign w:val="superscript"/>
              </w:rPr>
              <w:t>2</w:t>
            </w:r>
          </w:p>
        </w:tc>
        <w:tc>
          <w:tcPr>
            <w:tcW w:w="851" w:type="dxa"/>
            <w:tcBorders>
              <w:top w:val="single" w:sz="8" w:space="0" w:color="000000"/>
              <w:bottom w:val="single" w:sz="8" w:space="0" w:color="000000"/>
            </w:tcBorders>
            <w:shd w:val="clear" w:color="auto" w:fill="auto"/>
            <w:noWrap/>
            <w:vAlign w:val="center"/>
            <w:hideMark/>
          </w:tcPr>
          <w:p w14:paraId="0FD93915" w14:textId="77777777" w:rsidR="00280B61" w:rsidRPr="005A5860" w:rsidRDefault="00280B61" w:rsidP="00555769">
            <w:pPr>
              <w:widowControl/>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Test RMSE</w:t>
            </w:r>
          </w:p>
        </w:tc>
      </w:tr>
      <w:bookmarkEnd w:id="4"/>
      <w:tr w:rsidR="005A5860" w:rsidRPr="005A5860" w14:paraId="643E7E85" w14:textId="77777777" w:rsidTr="000F1368">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1134" w:type="dxa"/>
            <w:vMerge w:val="restart"/>
            <w:tcBorders>
              <w:top w:val="single" w:sz="8" w:space="0" w:color="000000"/>
            </w:tcBorders>
            <w:shd w:val="clear" w:color="auto" w:fill="auto"/>
            <w:vAlign w:val="center"/>
          </w:tcPr>
          <w:p w14:paraId="2002069F"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#1</w:t>
            </w:r>
          </w:p>
        </w:tc>
        <w:tc>
          <w:tcPr>
            <w:tcW w:w="1346" w:type="dxa"/>
            <w:vMerge w:val="restart"/>
            <w:tcBorders>
              <w:top w:val="single" w:sz="8" w:space="0" w:color="000000"/>
            </w:tcBorders>
            <w:shd w:val="clear" w:color="auto" w:fill="auto"/>
            <w:vAlign w:val="center"/>
          </w:tcPr>
          <w:p w14:paraId="08C4D742" w14:textId="095250A2"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#1_1</w:t>
            </w:r>
          </w:p>
        </w:tc>
        <w:tc>
          <w:tcPr>
            <w:tcW w:w="2409" w:type="dxa"/>
            <w:vMerge w:val="restart"/>
            <w:tcBorders>
              <w:top w:val="single" w:sz="8" w:space="0" w:color="000000"/>
              <w:bottom w:val="single" w:sz="6" w:space="0" w:color="000000"/>
            </w:tcBorders>
            <w:shd w:val="clear" w:color="auto" w:fill="auto"/>
            <w:noWrap/>
            <w:vAlign w:val="center"/>
            <w:hideMark/>
          </w:tcPr>
          <w:p w14:paraId="0282BC1F"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CHON, T, RT, HR</w:t>
            </w:r>
          </w:p>
        </w:tc>
        <w:tc>
          <w:tcPr>
            <w:tcW w:w="1134" w:type="dxa"/>
            <w:vMerge w:val="restart"/>
            <w:tcBorders>
              <w:top w:val="single" w:sz="8" w:space="0" w:color="000000"/>
              <w:bottom w:val="single" w:sz="6" w:space="0" w:color="000000"/>
            </w:tcBorders>
            <w:shd w:val="clear" w:color="auto" w:fill="auto"/>
            <w:vAlign w:val="center"/>
          </w:tcPr>
          <w:p w14:paraId="6C77AD21"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Yield-char</w:t>
            </w:r>
          </w:p>
        </w:tc>
        <w:tc>
          <w:tcPr>
            <w:tcW w:w="794" w:type="dxa"/>
            <w:vMerge w:val="restart"/>
            <w:tcBorders>
              <w:top w:val="single" w:sz="8" w:space="0" w:color="000000"/>
              <w:bottom w:val="single" w:sz="6" w:space="0" w:color="000000"/>
            </w:tcBorders>
            <w:shd w:val="clear" w:color="auto" w:fill="auto"/>
            <w:noWrap/>
            <w:vAlign w:val="center"/>
            <w:hideMark/>
          </w:tcPr>
          <w:p w14:paraId="4639A9DA"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282</w:t>
            </w:r>
          </w:p>
        </w:tc>
        <w:tc>
          <w:tcPr>
            <w:tcW w:w="850" w:type="dxa"/>
            <w:tcBorders>
              <w:top w:val="single" w:sz="8" w:space="0" w:color="000000"/>
              <w:bottom w:val="single" w:sz="6" w:space="0" w:color="000000"/>
            </w:tcBorders>
            <w:shd w:val="clear" w:color="auto" w:fill="auto"/>
            <w:noWrap/>
            <w:vAlign w:val="center"/>
            <w:hideMark/>
          </w:tcPr>
          <w:p w14:paraId="2D35D91A"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8" w:space="0" w:color="000000"/>
              <w:bottom w:val="single" w:sz="6" w:space="0" w:color="000000"/>
            </w:tcBorders>
            <w:shd w:val="clear" w:color="auto" w:fill="auto"/>
            <w:vAlign w:val="center"/>
          </w:tcPr>
          <w:p w14:paraId="05D68A2C" w14:textId="3CE3364E"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128,16</w:t>
            </w:r>
          </w:p>
        </w:tc>
        <w:tc>
          <w:tcPr>
            <w:tcW w:w="838" w:type="dxa"/>
            <w:tcBorders>
              <w:top w:val="single" w:sz="8" w:space="0" w:color="000000"/>
              <w:bottom w:val="single" w:sz="6" w:space="0" w:color="000000"/>
            </w:tcBorders>
            <w:shd w:val="clear" w:color="auto" w:fill="auto"/>
            <w:noWrap/>
            <w:vAlign w:val="center"/>
            <w:hideMark/>
          </w:tcPr>
          <w:p w14:paraId="127F77A7" w14:textId="6D9AC514"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0.83 </w:t>
            </w:r>
          </w:p>
        </w:tc>
        <w:tc>
          <w:tcPr>
            <w:tcW w:w="709" w:type="dxa"/>
            <w:tcBorders>
              <w:top w:val="single" w:sz="8" w:space="0" w:color="000000"/>
              <w:bottom w:val="single" w:sz="6" w:space="0" w:color="000000"/>
            </w:tcBorders>
            <w:shd w:val="clear" w:color="auto" w:fill="auto"/>
            <w:noWrap/>
            <w:vAlign w:val="center"/>
            <w:hideMark/>
          </w:tcPr>
          <w:p w14:paraId="3F1E07F3" w14:textId="1BD267F3"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0.97 </w:t>
            </w:r>
          </w:p>
        </w:tc>
        <w:tc>
          <w:tcPr>
            <w:tcW w:w="851" w:type="dxa"/>
            <w:tcBorders>
              <w:top w:val="single" w:sz="8" w:space="0" w:color="000000"/>
              <w:bottom w:val="single" w:sz="6" w:space="0" w:color="000000"/>
            </w:tcBorders>
            <w:shd w:val="clear" w:color="auto" w:fill="auto"/>
            <w:noWrap/>
            <w:vAlign w:val="center"/>
            <w:hideMark/>
          </w:tcPr>
          <w:p w14:paraId="7E23DDA6" w14:textId="4D6D8735"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2.31 </w:t>
            </w:r>
          </w:p>
        </w:tc>
        <w:tc>
          <w:tcPr>
            <w:tcW w:w="708" w:type="dxa"/>
            <w:tcBorders>
              <w:top w:val="single" w:sz="8" w:space="0" w:color="000000"/>
              <w:bottom w:val="single" w:sz="6" w:space="0" w:color="000000"/>
            </w:tcBorders>
            <w:shd w:val="clear" w:color="auto" w:fill="auto"/>
            <w:vAlign w:val="center"/>
          </w:tcPr>
          <w:p w14:paraId="40FB2A7B" w14:textId="69671D02"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0.83 </w:t>
            </w:r>
          </w:p>
        </w:tc>
        <w:tc>
          <w:tcPr>
            <w:tcW w:w="851" w:type="dxa"/>
            <w:tcBorders>
              <w:top w:val="single" w:sz="8" w:space="0" w:color="000000"/>
              <w:bottom w:val="single" w:sz="6" w:space="0" w:color="000000"/>
            </w:tcBorders>
            <w:shd w:val="clear" w:color="auto" w:fill="auto"/>
            <w:noWrap/>
            <w:vAlign w:val="center"/>
            <w:hideMark/>
          </w:tcPr>
          <w:p w14:paraId="7E999037" w14:textId="6B057BA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6.68 </w:t>
            </w:r>
          </w:p>
        </w:tc>
      </w:tr>
      <w:tr w:rsidR="005A5860" w:rsidRPr="005A5860" w14:paraId="0BD63EFF" w14:textId="77777777" w:rsidTr="000F1368">
        <w:trPr>
          <w:trHeight w:val="154"/>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4C88ADED"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shd w:val="clear" w:color="auto" w:fill="auto"/>
            <w:vAlign w:val="center"/>
          </w:tcPr>
          <w:p w14:paraId="32852F5F"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3A7713EC"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0544185C"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206729CF"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30BBC05E" w14:textId="5C4DB10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2DCFABA5" w14:textId="71336978"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150,2</w:t>
            </w:r>
          </w:p>
        </w:tc>
        <w:tc>
          <w:tcPr>
            <w:tcW w:w="838" w:type="dxa"/>
            <w:tcBorders>
              <w:top w:val="single" w:sz="6" w:space="0" w:color="000000"/>
              <w:bottom w:val="single" w:sz="6" w:space="0" w:color="000000"/>
            </w:tcBorders>
            <w:shd w:val="clear" w:color="auto" w:fill="auto"/>
            <w:noWrap/>
            <w:vAlign w:val="center"/>
            <w:hideMark/>
          </w:tcPr>
          <w:p w14:paraId="12F89616" w14:textId="38918650"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0.89 </w:t>
            </w:r>
          </w:p>
        </w:tc>
        <w:tc>
          <w:tcPr>
            <w:tcW w:w="709" w:type="dxa"/>
            <w:tcBorders>
              <w:top w:val="single" w:sz="6" w:space="0" w:color="000000"/>
              <w:bottom w:val="single" w:sz="6" w:space="0" w:color="000000"/>
            </w:tcBorders>
            <w:shd w:val="clear" w:color="auto" w:fill="auto"/>
            <w:noWrap/>
            <w:vAlign w:val="center"/>
            <w:hideMark/>
          </w:tcPr>
          <w:p w14:paraId="65A285DC" w14:textId="75439971"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1.00 </w:t>
            </w:r>
          </w:p>
        </w:tc>
        <w:tc>
          <w:tcPr>
            <w:tcW w:w="851" w:type="dxa"/>
            <w:tcBorders>
              <w:top w:val="single" w:sz="6" w:space="0" w:color="000000"/>
              <w:bottom w:val="single" w:sz="6" w:space="0" w:color="000000"/>
            </w:tcBorders>
            <w:shd w:val="clear" w:color="auto" w:fill="auto"/>
            <w:noWrap/>
            <w:vAlign w:val="center"/>
            <w:hideMark/>
          </w:tcPr>
          <w:p w14:paraId="26F627C8" w14:textId="084A59D9"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0.70 </w:t>
            </w:r>
          </w:p>
        </w:tc>
        <w:tc>
          <w:tcPr>
            <w:tcW w:w="708" w:type="dxa"/>
            <w:tcBorders>
              <w:top w:val="single" w:sz="6" w:space="0" w:color="000000"/>
              <w:bottom w:val="single" w:sz="6" w:space="0" w:color="000000"/>
            </w:tcBorders>
            <w:shd w:val="clear" w:color="auto" w:fill="auto"/>
            <w:vAlign w:val="center"/>
          </w:tcPr>
          <w:p w14:paraId="4C60FBD9" w14:textId="7EC277AB"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0.89 </w:t>
            </w:r>
          </w:p>
        </w:tc>
        <w:tc>
          <w:tcPr>
            <w:tcW w:w="851" w:type="dxa"/>
            <w:tcBorders>
              <w:top w:val="single" w:sz="6" w:space="0" w:color="000000"/>
              <w:bottom w:val="single" w:sz="6" w:space="0" w:color="000000"/>
            </w:tcBorders>
            <w:shd w:val="clear" w:color="auto" w:fill="auto"/>
            <w:noWrap/>
            <w:vAlign w:val="center"/>
            <w:hideMark/>
          </w:tcPr>
          <w:p w14:paraId="3FAA85A7" w14:textId="1507355B"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5.49 </w:t>
            </w:r>
          </w:p>
        </w:tc>
      </w:tr>
      <w:tr w:rsidR="005A5860" w:rsidRPr="005A5860" w14:paraId="445E1023" w14:textId="77777777" w:rsidTr="000F1368">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353B829F"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val="restart"/>
            <w:shd w:val="clear" w:color="auto" w:fill="auto"/>
            <w:vAlign w:val="center"/>
          </w:tcPr>
          <w:p w14:paraId="470EDA43" w14:textId="3E040B4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#1_2</w:t>
            </w:r>
          </w:p>
        </w:tc>
        <w:tc>
          <w:tcPr>
            <w:tcW w:w="2409" w:type="dxa"/>
            <w:vMerge w:val="restart"/>
            <w:tcBorders>
              <w:top w:val="single" w:sz="6" w:space="0" w:color="000000"/>
              <w:bottom w:val="single" w:sz="6" w:space="0" w:color="000000"/>
            </w:tcBorders>
            <w:shd w:val="clear" w:color="auto" w:fill="auto"/>
            <w:noWrap/>
            <w:vAlign w:val="center"/>
            <w:hideMark/>
          </w:tcPr>
          <w:p w14:paraId="1FD827A4"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Ash, FC, VM, T, RT, HR</w:t>
            </w:r>
          </w:p>
        </w:tc>
        <w:tc>
          <w:tcPr>
            <w:tcW w:w="1134" w:type="dxa"/>
            <w:vMerge/>
            <w:tcBorders>
              <w:top w:val="single" w:sz="6" w:space="0" w:color="000000"/>
              <w:bottom w:val="single" w:sz="6" w:space="0" w:color="000000"/>
            </w:tcBorders>
            <w:shd w:val="clear" w:color="auto" w:fill="auto"/>
            <w:vAlign w:val="center"/>
          </w:tcPr>
          <w:p w14:paraId="42757640"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val="restart"/>
            <w:tcBorders>
              <w:top w:val="single" w:sz="6" w:space="0" w:color="000000"/>
              <w:bottom w:val="single" w:sz="6" w:space="0" w:color="000000"/>
            </w:tcBorders>
            <w:shd w:val="clear" w:color="auto" w:fill="auto"/>
            <w:noWrap/>
            <w:vAlign w:val="center"/>
            <w:hideMark/>
          </w:tcPr>
          <w:p w14:paraId="2F464D84"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206</w:t>
            </w:r>
          </w:p>
        </w:tc>
        <w:tc>
          <w:tcPr>
            <w:tcW w:w="850" w:type="dxa"/>
            <w:tcBorders>
              <w:top w:val="single" w:sz="6" w:space="0" w:color="000000"/>
              <w:bottom w:val="single" w:sz="6" w:space="0" w:color="000000"/>
            </w:tcBorders>
            <w:shd w:val="clear" w:color="auto" w:fill="auto"/>
            <w:noWrap/>
            <w:vAlign w:val="center"/>
            <w:hideMark/>
          </w:tcPr>
          <w:p w14:paraId="371899BE" w14:textId="0ACB412A"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45CEF13A" w14:textId="3ACD6520"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128,32</w:t>
            </w:r>
          </w:p>
        </w:tc>
        <w:tc>
          <w:tcPr>
            <w:tcW w:w="838" w:type="dxa"/>
            <w:tcBorders>
              <w:top w:val="single" w:sz="6" w:space="0" w:color="000000"/>
              <w:bottom w:val="single" w:sz="6" w:space="0" w:color="000000"/>
            </w:tcBorders>
            <w:shd w:val="clear" w:color="auto" w:fill="auto"/>
            <w:noWrap/>
            <w:vAlign w:val="center"/>
            <w:hideMark/>
          </w:tcPr>
          <w:p w14:paraId="2F092ACB" w14:textId="37F7CF1F"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0.90 </w:t>
            </w:r>
          </w:p>
        </w:tc>
        <w:tc>
          <w:tcPr>
            <w:tcW w:w="709" w:type="dxa"/>
            <w:tcBorders>
              <w:top w:val="single" w:sz="6" w:space="0" w:color="000000"/>
              <w:bottom w:val="single" w:sz="6" w:space="0" w:color="000000"/>
            </w:tcBorders>
            <w:shd w:val="clear" w:color="auto" w:fill="auto"/>
            <w:noWrap/>
            <w:vAlign w:val="center"/>
            <w:hideMark/>
          </w:tcPr>
          <w:p w14:paraId="0DBB76BB" w14:textId="5CA803C6"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0.98 </w:t>
            </w:r>
          </w:p>
        </w:tc>
        <w:tc>
          <w:tcPr>
            <w:tcW w:w="851" w:type="dxa"/>
            <w:tcBorders>
              <w:top w:val="single" w:sz="6" w:space="0" w:color="000000"/>
              <w:bottom w:val="single" w:sz="6" w:space="0" w:color="000000"/>
            </w:tcBorders>
            <w:shd w:val="clear" w:color="auto" w:fill="auto"/>
            <w:noWrap/>
            <w:vAlign w:val="center"/>
            <w:hideMark/>
          </w:tcPr>
          <w:p w14:paraId="6BC69443" w14:textId="54F40FC4"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1.91 </w:t>
            </w:r>
          </w:p>
        </w:tc>
        <w:tc>
          <w:tcPr>
            <w:tcW w:w="708" w:type="dxa"/>
            <w:tcBorders>
              <w:top w:val="single" w:sz="6" w:space="0" w:color="000000"/>
              <w:bottom w:val="single" w:sz="6" w:space="0" w:color="000000"/>
            </w:tcBorders>
            <w:shd w:val="clear" w:color="auto" w:fill="auto"/>
            <w:vAlign w:val="center"/>
          </w:tcPr>
          <w:p w14:paraId="3C32AE40" w14:textId="52E6E426"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0.90 </w:t>
            </w:r>
          </w:p>
        </w:tc>
        <w:tc>
          <w:tcPr>
            <w:tcW w:w="851" w:type="dxa"/>
            <w:tcBorders>
              <w:top w:val="single" w:sz="6" w:space="0" w:color="000000"/>
              <w:bottom w:val="single" w:sz="6" w:space="0" w:color="000000"/>
            </w:tcBorders>
            <w:shd w:val="clear" w:color="auto" w:fill="auto"/>
            <w:noWrap/>
            <w:vAlign w:val="center"/>
            <w:hideMark/>
          </w:tcPr>
          <w:p w14:paraId="7F5393E7" w14:textId="5BB0C825"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4.07 </w:t>
            </w:r>
          </w:p>
        </w:tc>
      </w:tr>
      <w:tr w:rsidR="005A5860" w:rsidRPr="005A5860" w14:paraId="5CAC2F6D" w14:textId="77777777" w:rsidTr="000F1368">
        <w:trPr>
          <w:trHeight w:val="124"/>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679DD512"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shd w:val="clear" w:color="auto" w:fill="auto"/>
            <w:vAlign w:val="center"/>
          </w:tcPr>
          <w:p w14:paraId="2D0402E2"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0DEF6ECC"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357A41A8"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2E3590B1"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57FC94CA" w14:textId="62524FC6"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0FE4F5F5" w14:textId="68C5ABF5"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150,2</w:t>
            </w:r>
          </w:p>
        </w:tc>
        <w:tc>
          <w:tcPr>
            <w:tcW w:w="838" w:type="dxa"/>
            <w:tcBorders>
              <w:top w:val="single" w:sz="6" w:space="0" w:color="000000"/>
              <w:bottom w:val="single" w:sz="6" w:space="0" w:color="000000"/>
            </w:tcBorders>
            <w:shd w:val="clear" w:color="auto" w:fill="auto"/>
            <w:noWrap/>
            <w:vAlign w:val="center"/>
            <w:hideMark/>
          </w:tcPr>
          <w:p w14:paraId="5DBC730C" w14:textId="24FFBE15"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0.92 </w:t>
            </w:r>
          </w:p>
        </w:tc>
        <w:tc>
          <w:tcPr>
            <w:tcW w:w="709" w:type="dxa"/>
            <w:tcBorders>
              <w:top w:val="single" w:sz="6" w:space="0" w:color="000000"/>
              <w:bottom w:val="single" w:sz="6" w:space="0" w:color="000000"/>
            </w:tcBorders>
            <w:shd w:val="clear" w:color="auto" w:fill="auto"/>
            <w:noWrap/>
            <w:vAlign w:val="center"/>
            <w:hideMark/>
          </w:tcPr>
          <w:p w14:paraId="2196724C" w14:textId="6BB2CE19"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0.98 </w:t>
            </w:r>
          </w:p>
        </w:tc>
        <w:tc>
          <w:tcPr>
            <w:tcW w:w="851" w:type="dxa"/>
            <w:tcBorders>
              <w:top w:val="single" w:sz="6" w:space="0" w:color="000000"/>
              <w:bottom w:val="single" w:sz="6" w:space="0" w:color="000000"/>
            </w:tcBorders>
            <w:shd w:val="clear" w:color="auto" w:fill="auto"/>
            <w:noWrap/>
            <w:vAlign w:val="center"/>
            <w:hideMark/>
          </w:tcPr>
          <w:p w14:paraId="23AB8668" w14:textId="2C6C038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2.24 </w:t>
            </w:r>
          </w:p>
        </w:tc>
        <w:tc>
          <w:tcPr>
            <w:tcW w:w="708" w:type="dxa"/>
            <w:tcBorders>
              <w:top w:val="single" w:sz="6" w:space="0" w:color="000000"/>
              <w:bottom w:val="single" w:sz="6" w:space="0" w:color="000000"/>
            </w:tcBorders>
            <w:shd w:val="clear" w:color="auto" w:fill="auto"/>
            <w:vAlign w:val="center"/>
          </w:tcPr>
          <w:p w14:paraId="0650117C" w14:textId="3698A3AB"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0.92 </w:t>
            </w:r>
          </w:p>
        </w:tc>
        <w:tc>
          <w:tcPr>
            <w:tcW w:w="851" w:type="dxa"/>
            <w:tcBorders>
              <w:top w:val="single" w:sz="6" w:space="0" w:color="000000"/>
              <w:bottom w:val="single" w:sz="6" w:space="0" w:color="000000"/>
            </w:tcBorders>
            <w:shd w:val="clear" w:color="auto" w:fill="auto"/>
            <w:noWrap/>
            <w:vAlign w:val="center"/>
            <w:hideMark/>
          </w:tcPr>
          <w:p w14:paraId="48BB8362" w14:textId="58E08415"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3.57 </w:t>
            </w:r>
          </w:p>
        </w:tc>
      </w:tr>
      <w:tr w:rsidR="005A5860" w:rsidRPr="005A5860" w14:paraId="01BC8519" w14:textId="77777777" w:rsidTr="000F1368">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54A446DB"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val="restart"/>
            <w:shd w:val="clear" w:color="auto" w:fill="auto"/>
            <w:vAlign w:val="center"/>
          </w:tcPr>
          <w:p w14:paraId="3D3F2CBB" w14:textId="5355EFB3"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#1_3</w:t>
            </w:r>
          </w:p>
        </w:tc>
        <w:tc>
          <w:tcPr>
            <w:tcW w:w="2409" w:type="dxa"/>
            <w:vMerge w:val="restart"/>
            <w:tcBorders>
              <w:top w:val="single" w:sz="6" w:space="0" w:color="000000"/>
              <w:bottom w:val="single" w:sz="6" w:space="0" w:color="000000"/>
            </w:tcBorders>
            <w:shd w:val="clear" w:color="auto" w:fill="auto"/>
            <w:noWrap/>
            <w:vAlign w:val="center"/>
            <w:hideMark/>
          </w:tcPr>
          <w:p w14:paraId="3BA3CE5C"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CHLE, T, RT, HR</w:t>
            </w:r>
          </w:p>
        </w:tc>
        <w:tc>
          <w:tcPr>
            <w:tcW w:w="1134" w:type="dxa"/>
            <w:vMerge/>
            <w:tcBorders>
              <w:top w:val="single" w:sz="6" w:space="0" w:color="000000"/>
              <w:bottom w:val="single" w:sz="6" w:space="0" w:color="000000"/>
            </w:tcBorders>
            <w:shd w:val="clear" w:color="auto" w:fill="auto"/>
            <w:vAlign w:val="center"/>
          </w:tcPr>
          <w:p w14:paraId="163083C1"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val="restart"/>
            <w:tcBorders>
              <w:top w:val="single" w:sz="6" w:space="0" w:color="000000"/>
              <w:bottom w:val="single" w:sz="6" w:space="0" w:color="000000"/>
            </w:tcBorders>
            <w:shd w:val="clear" w:color="auto" w:fill="auto"/>
            <w:noWrap/>
            <w:vAlign w:val="center"/>
            <w:hideMark/>
          </w:tcPr>
          <w:p w14:paraId="5E3B3EE8"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133</w:t>
            </w:r>
          </w:p>
        </w:tc>
        <w:tc>
          <w:tcPr>
            <w:tcW w:w="850" w:type="dxa"/>
            <w:tcBorders>
              <w:top w:val="single" w:sz="6" w:space="0" w:color="000000"/>
              <w:bottom w:val="single" w:sz="6" w:space="0" w:color="000000"/>
            </w:tcBorders>
            <w:shd w:val="clear" w:color="auto" w:fill="auto"/>
            <w:noWrap/>
            <w:vAlign w:val="center"/>
            <w:hideMark/>
          </w:tcPr>
          <w:p w14:paraId="21E9222D"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07D0CE4D" w14:textId="5689A87F"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16,16</w:t>
            </w:r>
          </w:p>
        </w:tc>
        <w:tc>
          <w:tcPr>
            <w:tcW w:w="838" w:type="dxa"/>
            <w:tcBorders>
              <w:top w:val="single" w:sz="6" w:space="0" w:color="000000"/>
              <w:bottom w:val="single" w:sz="6" w:space="0" w:color="000000"/>
            </w:tcBorders>
            <w:shd w:val="clear" w:color="auto" w:fill="auto"/>
            <w:noWrap/>
            <w:vAlign w:val="center"/>
            <w:hideMark/>
          </w:tcPr>
          <w:p w14:paraId="70870B0E" w14:textId="1D833F66"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0.93 </w:t>
            </w:r>
          </w:p>
        </w:tc>
        <w:tc>
          <w:tcPr>
            <w:tcW w:w="709" w:type="dxa"/>
            <w:tcBorders>
              <w:top w:val="single" w:sz="6" w:space="0" w:color="000000"/>
              <w:bottom w:val="single" w:sz="6" w:space="0" w:color="000000"/>
            </w:tcBorders>
            <w:shd w:val="clear" w:color="auto" w:fill="auto"/>
            <w:noWrap/>
            <w:vAlign w:val="center"/>
            <w:hideMark/>
          </w:tcPr>
          <w:p w14:paraId="07C002F0" w14:textId="2FE12375"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0.97 </w:t>
            </w:r>
          </w:p>
        </w:tc>
        <w:tc>
          <w:tcPr>
            <w:tcW w:w="851" w:type="dxa"/>
            <w:tcBorders>
              <w:top w:val="single" w:sz="6" w:space="0" w:color="000000"/>
              <w:bottom w:val="single" w:sz="6" w:space="0" w:color="000000"/>
            </w:tcBorders>
            <w:shd w:val="clear" w:color="auto" w:fill="auto"/>
            <w:noWrap/>
            <w:vAlign w:val="center"/>
            <w:hideMark/>
          </w:tcPr>
          <w:p w14:paraId="6C3D658F" w14:textId="6087F674"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2.28 </w:t>
            </w:r>
          </w:p>
        </w:tc>
        <w:tc>
          <w:tcPr>
            <w:tcW w:w="708" w:type="dxa"/>
            <w:tcBorders>
              <w:top w:val="single" w:sz="6" w:space="0" w:color="000000"/>
              <w:bottom w:val="single" w:sz="6" w:space="0" w:color="000000"/>
            </w:tcBorders>
            <w:shd w:val="clear" w:color="auto" w:fill="auto"/>
            <w:vAlign w:val="center"/>
          </w:tcPr>
          <w:p w14:paraId="0A6E1DE2" w14:textId="29AF6871"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0.93 </w:t>
            </w:r>
          </w:p>
        </w:tc>
        <w:tc>
          <w:tcPr>
            <w:tcW w:w="851" w:type="dxa"/>
            <w:tcBorders>
              <w:top w:val="single" w:sz="6" w:space="0" w:color="000000"/>
              <w:bottom w:val="single" w:sz="6" w:space="0" w:color="000000"/>
            </w:tcBorders>
            <w:shd w:val="clear" w:color="auto" w:fill="auto"/>
            <w:noWrap/>
            <w:vAlign w:val="center"/>
            <w:hideMark/>
          </w:tcPr>
          <w:p w14:paraId="3D7D0F30" w14:textId="2EADC07E"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3.73 </w:t>
            </w:r>
          </w:p>
        </w:tc>
      </w:tr>
      <w:tr w:rsidR="005A5860" w:rsidRPr="005A5860" w14:paraId="0964C277" w14:textId="77777777" w:rsidTr="000F1368">
        <w:trPr>
          <w:trHeight w:val="124"/>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384ACFB2"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shd w:val="clear" w:color="auto" w:fill="auto"/>
            <w:vAlign w:val="center"/>
          </w:tcPr>
          <w:p w14:paraId="290EC1AD"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3628C471"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5504FE8A"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3BA5C5A8"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619C897B" w14:textId="328FA0C1"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4D533083" w14:textId="53D63E8A"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150,4</w:t>
            </w:r>
          </w:p>
        </w:tc>
        <w:tc>
          <w:tcPr>
            <w:tcW w:w="838" w:type="dxa"/>
            <w:tcBorders>
              <w:top w:val="single" w:sz="6" w:space="0" w:color="000000"/>
              <w:bottom w:val="single" w:sz="6" w:space="0" w:color="000000"/>
            </w:tcBorders>
            <w:shd w:val="clear" w:color="auto" w:fill="auto"/>
            <w:noWrap/>
            <w:vAlign w:val="center"/>
            <w:hideMark/>
          </w:tcPr>
          <w:p w14:paraId="0B7902F6" w14:textId="347A77B2"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0.92 </w:t>
            </w:r>
          </w:p>
        </w:tc>
        <w:tc>
          <w:tcPr>
            <w:tcW w:w="709" w:type="dxa"/>
            <w:tcBorders>
              <w:top w:val="single" w:sz="6" w:space="0" w:color="000000"/>
              <w:bottom w:val="single" w:sz="6" w:space="0" w:color="000000"/>
            </w:tcBorders>
            <w:shd w:val="clear" w:color="auto" w:fill="auto"/>
            <w:noWrap/>
            <w:vAlign w:val="center"/>
            <w:hideMark/>
          </w:tcPr>
          <w:p w14:paraId="3C734406" w14:textId="3AD2E106"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1.00 </w:t>
            </w:r>
          </w:p>
        </w:tc>
        <w:tc>
          <w:tcPr>
            <w:tcW w:w="851" w:type="dxa"/>
            <w:tcBorders>
              <w:top w:val="single" w:sz="6" w:space="0" w:color="000000"/>
              <w:bottom w:val="single" w:sz="6" w:space="0" w:color="000000"/>
            </w:tcBorders>
            <w:shd w:val="clear" w:color="auto" w:fill="auto"/>
            <w:noWrap/>
            <w:vAlign w:val="center"/>
            <w:hideMark/>
          </w:tcPr>
          <w:p w14:paraId="2D057DE9" w14:textId="353F5CE4"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0.33 </w:t>
            </w:r>
          </w:p>
        </w:tc>
        <w:tc>
          <w:tcPr>
            <w:tcW w:w="708" w:type="dxa"/>
            <w:tcBorders>
              <w:top w:val="single" w:sz="6" w:space="0" w:color="000000"/>
              <w:bottom w:val="single" w:sz="6" w:space="0" w:color="000000"/>
            </w:tcBorders>
            <w:shd w:val="clear" w:color="auto" w:fill="auto"/>
            <w:vAlign w:val="center"/>
          </w:tcPr>
          <w:p w14:paraId="46BC246B" w14:textId="2CFA3EC3"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0.92 </w:t>
            </w:r>
          </w:p>
        </w:tc>
        <w:tc>
          <w:tcPr>
            <w:tcW w:w="851" w:type="dxa"/>
            <w:tcBorders>
              <w:top w:val="single" w:sz="6" w:space="0" w:color="000000"/>
              <w:bottom w:val="single" w:sz="6" w:space="0" w:color="000000"/>
            </w:tcBorders>
            <w:shd w:val="clear" w:color="auto" w:fill="auto"/>
            <w:noWrap/>
            <w:vAlign w:val="center"/>
            <w:hideMark/>
          </w:tcPr>
          <w:p w14:paraId="3ACDEF5E" w14:textId="0AA6D986"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3.84 </w:t>
            </w:r>
          </w:p>
        </w:tc>
      </w:tr>
      <w:tr w:rsidR="005A5860" w:rsidRPr="005A5860" w14:paraId="254879B8" w14:textId="77777777" w:rsidTr="000F1368">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7985167C"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val="restart"/>
            <w:shd w:val="clear" w:color="auto" w:fill="auto"/>
            <w:vAlign w:val="center"/>
          </w:tcPr>
          <w:p w14:paraId="01BC894A" w14:textId="1107AB6A"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#1_4</w:t>
            </w:r>
          </w:p>
        </w:tc>
        <w:tc>
          <w:tcPr>
            <w:tcW w:w="2409" w:type="dxa"/>
            <w:vMerge w:val="restart"/>
            <w:tcBorders>
              <w:top w:val="single" w:sz="6" w:space="0" w:color="000000"/>
              <w:bottom w:val="single" w:sz="6" w:space="0" w:color="000000"/>
            </w:tcBorders>
            <w:shd w:val="clear" w:color="auto" w:fill="auto"/>
            <w:noWrap/>
            <w:vAlign w:val="center"/>
            <w:hideMark/>
          </w:tcPr>
          <w:p w14:paraId="38EB8146"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CHON, Ash, T, RT, HR</w:t>
            </w:r>
          </w:p>
        </w:tc>
        <w:tc>
          <w:tcPr>
            <w:tcW w:w="1134" w:type="dxa"/>
            <w:vMerge/>
            <w:tcBorders>
              <w:top w:val="single" w:sz="6" w:space="0" w:color="000000"/>
              <w:bottom w:val="single" w:sz="6" w:space="0" w:color="000000"/>
            </w:tcBorders>
            <w:shd w:val="clear" w:color="auto" w:fill="auto"/>
            <w:vAlign w:val="center"/>
          </w:tcPr>
          <w:p w14:paraId="3DCB2669"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val="restart"/>
            <w:tcBorders>
              <w:top w:val="single" w:sz="6" w:space="0" w:color="000000"/>
              <w:bottom w:val="single" w:sz="6" w:space="0" w:color="000000"/>
            </w:tcBorders>
            <w:shd w:val="clear" w:color="auto" w:fill="auto"/>
            <w:noWrap/>
            <w:vAlign w:val="center"/>
            <w:hideMark/>
          </w:tcPr>
          <w:p w14:paraId="358D5BAB"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282</w:t>
            </w:r>
          </w:p>
        </w:tc>
        <w:tc>
          <w:tcPr>
            <w:tcW w:w="850" w:type="dxa"/>
            <w:tcBorders>
              <w:top w:val="single" w:sz="6" w:space="0" w:color="000000"/>
              <w:bottom w:val="single" w:sz="6" w:space="0" w:color="000000"/>
            </w:tcBorders>
            <w:shd w:val="clear" w:color="auto" w:fill="auto"/>
            <w:noWrap/>
            <w:vAlign w:val="center"/>
            <w:hideMark/>
          </w:tcPr>
          <w:p w14:paraId="0B027A94"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79252FDE" w14:textId="47004C45"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150,16</w:t>
            </w:r>
          </w:p>
        </w:tc>
        <w:tc>
          <w:tcPr>
            <w:tcW w:w="838" w:type="dxa"/>
            <w:tcBorders>
              <w:top w:val="single" w:sz="6" w:space="0" w:color="000000"/>
              <w:bottom w:val="single" w:sz="6" w:space="0" w:color="000000"/>
            </w:tcBorders>
            <w:shd w:val="clear" w:color="auto" w:fill="auto"/>
            <w:noWrap/>
            <w:vAlign w:val="center"/>
            <w:hideMark/>
          </w:tcPr>
          <w:p w14:paraId="22AA4904" w14:textId="107DE1A9"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0.84 </w:t>
            </w:r>
          </w:p>
        </w:tc>
        <w:tc>
          <w:tcPr>
            <w:tcW w:w="709" w:type="dxa"/>
            <w:tcBorders>
              <w:top w:val="single" w:sz="6" w:space="0" w:color="000000"/>
              <w:bottom w:val="single" w:sz="6" w:space="0" w:color="000000"/>
            </w:tcBorders>
            <w:shd w:val="clear" w:color="auto" w:fill="auto"/>
            <w:noWrap/>
            <w:vAlign w:val="center"/>
            <w:hideMark/>
          </w:tcPr>
          <w:p w14:paraId="79BFF18C" w14:textId="606FF5AE"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0.97 </w:t>
            </w:r>
          </w:p>
        </w:tc>
        <w:tc>
          <w:tcPr>
            <w:tcW w:w="851" w:type="dxa"/>
            <w:tcBorders>
              <w:top w:val="single" w:sz="6" w:space="0" w:color="000000"/>
              <w:bottom w:val="single" w:sz="6" w:space="0" w:color="000000"/>
            </w:tcBorders>
            <w:shd w:val="clear" w:color="auto" w:fill="auto"/>
            <w:noWrap/>
            <w:vAlign w:val="center"/>
            <w:hideMark/>
          </w:tcPr>
          <w:p w14:paraId="53A2728E" w14:textId="6A8AF5FF"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2.25 </w:t>
            </w:r>
          </w:p>
        </w:tc>
        <w:tc>
          <w:tcPr>
            <w:tcW w:w="708" w:type="dxa"/>
            <w:tcBorders>
              <w:top w:val="single" w:sz="6" w:space="0" w:color="000000"/>
              <w:bottom w:val="single" w:sz="6" w:space="0" w:color="000000"/>
            </w:tcBorders>
            <w:shd w:val="clear" w:color="auto" w:fill="auto"/>
            <w:vAlign w:val="center"/>
          </w:tcPr>
          <w:p w14:paraId="1A11A49A" w14:textId="1BF5B0C0"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0.84 </w:t>
            </w:r>
          </w:p>
        </w:tc>
        <w:tc>
          <w:tcPr>
            <w:tcW w:w="851" w:type="dxa"/>
            <w:tcBorders>
              <w:top w:val="single" w:sz="6" w:space="0" w:color="000000"/>
              <w:bottom w:val="single" w:sz="6" w:space="0" w:color="000000"/>
            </w:tcBorders>
            <w:shd w:val="clear" w:color="auto" w:fill="auto"/>
            <w:noWrap/>
            <w:vAlign w:val="center"/>
            <w:hideMark/>
          </w:tcPr>
          <w:p w14:paraId="31E47AD1" w14:textId="4AEA859A"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6.48 </w:t>
            </w:r>
          </w:p>
        </w:tc>
      </w:tr>
      <w:tr w:rsidR="005A5860" w:rsidRPr="005A5860" w14:paraId="0FEE3F04" w14:textId="77777777" w:rsidTr="000F1368">
        <w:trPr>
          <w:trHeight w:val="124"/>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687260DB"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shd w:val="clear" w:color="auto" w:fill="auto"/>
            <w:vAlign w:val="center"/>
          </w:tcPr>
          <w:p w14:paraId="06FAA9AC"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594BE57A"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4FAF69C9"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177A3683"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468A080C" w14:textId="4B16E44E"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386380A3" w14:textId="7B974F43"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150,2</w:t>
            </w:r>
          </w:p>
        </w:tc>
        <w:tc>
          <w:tcPr>
            <w:tcW w:w="838" w:type="dxa"/>
            <w:tcBorders>
              <w:top w:val="single" w:sz="6" w:space="0" w:color="000000"/>
              <w:bottom w:val="single" w:sz="6" w:space="0" w:color="000000"/>
            </w:tcBorders>
            <w:shd w:val="clear" w:color="auto" w:fill="auto"/>
            <w:noWrap/>
            <w:vAlign w:val="center"/>
            <w:hideMark/>
          </w:tcPr>
          <w:p w14:paraId="5C4AC39B" w14:textId="0AA6F714"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0.84 </w:t>
            </w:r>
          </w:p>
        </w:tc>
        <w:tc>
          <w:tcPr>
            <w:tcW w:w="709" w:type="dxa"/>
            <w:tcBorders>
              <w:top w:val="single" w:sz="6" w:space="0" w:color="000000"/>
              <w:bottom w:val="single" w:sz="6" w:space="0" w:color="000000"/>
            </w:tcBorders>
            <w:shd w:val="clear" w:color="auto" w:fill="auto"/>
            <w:noWrap/>
            <w:vAlign w:val="center"/>
            <w:hideMark/>
          </w:tcPr>
          <w:p w14:paraId="3B3EFBB5" w14:textId="303752A0"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0.96 </w:t>
            </w:r>
          </w:p>
        </w:tc>
        <w:tc>
          <w:tcPr>
            <w:tcW w:w="851" w:type="dxa"/>
            <w:tcBorders>
              <w:top w:val="single" w:sz="6" w:space="0" w:color="000000"/>
              <w:bottom w:val="single" w:sz="6" w:space="0" w:color="000000"/>
            </w:tcBorders>
            <w:shd w:val="clear" w:color="auto" w:fill="auto"/>
            <w:noWrap/>
            <w:vAlign w:val="center"/>
            <w:hideMark/>
          </w:tcPr>
          <w:p w14:paraId="7A4B25E4" w14:textId="4EC42B13"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2.85 </w:t>
            </w:r>
          </w:p>
        </w:tc>
        <w:tc>
          <w:tcPr>
            <w:tcW w:w="708" w:type="dxa"/>
            <w:tcBorders>
              <w:top w:val="single" w:sz="6" w:space="0" w:color="000000"/>
              <w:bottom w:val="single" w:sz="6" w:space="0" w:color="000000"/>
            </w:tcBorders>
            <w:shd w:val="clear" w:color="auto" w:fill="auto"/>
            <w:vAlign w:val="center"/>
          </w:tcPr>
          <w:p w14:paraId="2FF9A58C" w14:textId="0804958F"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0.84 </w:t>
            </w:r>
          </w:p>
        </w:tc>
        <w:tc>
          <w:tcPr>
            <w:tcW w:w="851" w:type="dxa"/>
            <w:tcBorders>
              <w:top w:val="single" w:sz="6" w:space="0" w:color="000000"/>
              <w:bottom w:val="single" w:sz="6" w:space="0" w:color="000000"/>
            </w:tcBorders>
            <w:shd w:val="clear" w:color="auto" w:fill="auto"/>
            <w:noWrap/>
            <w:vAlign w:val="center"/>
            <w:hideMark/>
          </w:tcPr>
          <w:p w14:paraId="1750C04E" w14:textId="5DE0F9D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6.48 </w:t>
            </w:r>
          </w:p>
        </w:tc>
      </w:tr>
      <w:tr w:rsidR="005A5860" w:rsidRPr="005A5860" w14:paraId="37FD4A02" w14:textId="77777777" w:rsidTr="000F1368">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41F4254A"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val="restart"/>
            <w:shd w:val="clear" w:color="auto" w:fill="auto"/>
            <w:vAlign w:val="center"/>
          </w:tcPr>
          <w:p w14:paraId="4E47617F" w14:textId="4F1F62EB"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#1_5</w:t>
            </w:r>
          </w:p>
        </w:tc>
        <w:tc>
          <w:tcPr>
            <w:tcW w:w="2409" w:type="dxa"/>
            <w:vMerge w:val="restart"/>
            <w:tcBorders>
              <w:top w:val="single" w:sz="6" w:space="0" w:color="000000"/>
              <w:bottom w:val="single" w:sz="6" w:space="0" w:color="000000"/>
            </w:tcBorders>
            <w:shd w:val="clear" w:color="auto" w:fill="auto"/>
            <w:noWrap/>
            <w:vAlign w:val="center"/>
            <w:hideMark/>
          </w:tcPr>
          <w:p w14:paraId="23742845"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CHON, Ash, FC, VM, T, RT, HR</w:t>
            </w:r>
          </w:p>
        </w:tc>
        <w:tc>
          <w:tcPr>
            <w:tcW w:w="1134" w:type="dxa"/>
            <w:vMerge/>
            <w:tcBorders>
              <w:top w:val="single" w:sz="6" w:space="0" w:color="000000"/>
              <w:bottom w:val="single" w:sz="6" w:space="0" w:color="000000"/>
            </w:tcBorders>
            <w:shd w:val="clear" w:color="auto" w:fill="auto"/>
            <w:vAlign w:val="center"/>
          </w:tcPr>
          <w:p w14:paraId="3A399E75"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val="restart"/>
            <w:tcBorders>
              <w:top w:val="single" w:sz="6" w:space="0" w:color="000000"/>
              <w:bottom w:val="single" w:sz="6" w:space="0" w:color="000000"/>
            </w:tcBorders>
            <w:shd w:val="clear" w:color="auto" w:fill="auto"/>
            <w:noWrap/>
            <w:vAlign w:val="center"/>
            <w:hideMark/>
          </w:tcPr>
          <w:p w14:paraId="4F80BB9B"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196</w:t>
            </w:r>
          </w:p>
        </w:tc>
        <w:tc>
          <w:tcPr>
            <w:tcW w:w="850" w:type="dxa"/>
            <w:tcBorders>
              <w:top w:val="single" w:sz="6" w:space="0" w:color="000000"/>
              <w:bottom w:val="single" w:sz="6" w:space="0" w:color="000000"/>
            </w:tcBorders>
            <w:shd w:val="clear" w:color="auto" w:fill="auto"/>
            <w:noWrap/>
            <w:vAlign w:val="center"/>
            <w:hideMark/>
          </w:tcPr>
          <w:p w14:paraId="18A9FFA1"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4CC0808E" w14:textId="41D92934"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64,16</w:t>
            </w:r>
          </w:p>
        </w:tc>
        <w:tc>
          <w:tcPr>
            <w:tcW w:w="838" w:type="dxa"/>
            <w:tcBorders>
              <w:top w:val="single" w:sz="6" w:space="0" w:color="000000"/>
              <w:bottom w:val="single" w:sz="6" w:space="0" w:color="000000"/>
            </w:tcBorders>
            <w:shd w:val="clear" w:color="auto" w:fill="auto"/>
            <w:noWrap/>
            <w:vAlign w:val="center"/>
            <w:hideMark/>
          </w:tcPr>
          <w:p w14:paraId="1010A2DA" w14:textId="2033D7B1"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0.85 </w:t>
            </w:r>
          </w:p>
        </w:tc>
        <w:tc>
          <w:tcPr>
            <w:tcW w:w="709" w:type="dxa"/>
            <w:tcBorders>
              <w:top w:val="single" w:sz="6" w:space="0" w:color="000000"/>
              <w:bottom w:val="single" w:sz="6" w:space="0" w:color="000000"/>
            </w:tcBorders>
            <w:shd w:val="clear" w:color="auto" w:fill="auto"/>
            <w:noWrap/>
            <w:vAlign w:val="center"/>
            <w:hideMark/>
          </w:tcPr>
          <w:p w14:paraId="694441CF" w14:textId="4784EBF5"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0.99 </w:t>
            </w:r>
          </w:p>
        </w:tc>
        <w:tc>
          <w:tcPr>
            <w:tcW w:w="851" w:type="dxa"/>
            <w:tcBorders>
              <w:top w:val="single" w:sz="6" w:space="0" w:color="000000"/>
              <w:bottom w:val="single" w:sz="6" w:space="0" w:color="000000"/>
            </w:tcBorders>
            <w:shd w:val="clear" w:color="auto" w:fill="auto"/>
            <w:noWrap/>
            <w:vAlign w:val="center"/>
            <w:hideMark/>
          </w:tcPr>
          <w:p w14:paraId="7A9DA060" w14:textId="7644794F"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1.30 </w:t>
            </w:r>
          </w:p>
        </w:tc>
        <w:tc>
          <w:tcPr>
            <w:tcW w:w="708" w:type="dxa"/>
            <w:tcBorders>
              <w:top w:val="single" w:sz="6" w:space="0" w:color="000000"/>
              <w:bottom w:val="single" w:sz="6" w:space="0" w:color="000000"/>
            </w:tcBorders>
            <w:shd w:val="clear" w:color="auto" w:fill="auto"/>
            <w:vAlign w:val="center"/>
          </w:tcPr>
          <w:p w14:paraId="0C1E7E96" w14:textId="520E7A4E"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0.85 </w:t>
            </w:r>
          </w:p>
        </w:tc>
        <w:tc>
          <w:tcPr>
            <w:tcW w:w="851" w:type="dxa"/>
            <w:tcBorders>
              <w:top w:val="single" w:sz="6" w:space="0" w:color="000000"/>
              <w:bottom w:val="single" w:sz="6" w:space="0" w:color="000000"/>
            </w:tcBorders>
            <w:shd w:val="clear" w:color="auto" w:fill="auto"/>
            <w:noWrap/>
            <w:vAlign w:val="center"/>
            <w:hideMark/>
          </w:tcPr>
          <w:p w14:paraId="08EAEFC7" w14:textId="39FAE6C1"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5.69 </w:t>
            </w:r>
          </w:p>
        </w:tc>
      </w:tr>
      <w:tr w:rsidR="005A5860" w:rsidRPr="005A5860" w14:paraId="149930A3" w14:textId="77777777" w:rsidTr="000F1368">
        <w:trPr>
          <w:trHeight w:val="124"/>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0B0D08B8"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shd w:val="clear" w:color="auto" w:fill="auto"/>
            <w:vAlign w:val="center"/>
          </w:tcPr>
          <w:p w14:paraId="0E143418"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381F2781"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1E3B4ED7"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644C52D0"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5F11E50E" w14:textId="48415628"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4C8D2EB7" w14:textId="07DBAFA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150,4</w:t>
            </w:r>
          </w:p>
        </w:tc>
        <w:tc>
          <w:tcPr>
            <w:tcW w:w="838" w:type="dxa"/>
            <w:tcBorders>
              <w:top w:val="single" w:sz="6" w:space="0" w:color="000000"/>
              <w:bottom w:val="single" w:sz="6" w:space="0" w:color="000000"/>
            </w:tcBorders>
            <w:shd w:val="clear" w:color="auto" w:fill="auto"/>
            <w:noWrap/>
            <w:vAlign w:val="center"/>
            <w:hideMark/>
          </w:tcPr>
          <w:p w14:paraId="5F45FA25" w14:textId="7F85256D"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0.90 </w:t>
            </w:r>
          </w:p>
        </w:tc>
        <w:tc>
          <w:tcPr>
            <w:tcW w:w="709" w:type="dxa"/>
            <w:tcBorders>
              <w:top w:val="single" w:sz="6" w:space="0" w:color="000000"/>
              <w:bottom w:val="single" w:sz="6" w:space="0" w:color="000000"/>
            </w:tcBorders>
            <w:shd w:val="clear" w:color="auto" w:fill="auto"/>
            <w:noWrap/>
            <w:vAlign w:val="center"/>
            <w:hideMark/>
          </w:tcPr>
          <w:p w14:paraId="1A9A4B37" w14:textId="570D0FA1"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1.00 </w:t>
            </w:r>
          </w:p>
        </w:tc>
        <w:tc>
          <w:tcPr>
            <w:tcW w:w="851" w:type="dxa"/>
            <w:tcBorders>
              <w:top w:val="single" w:sz="6" w:space="0" w:color="000000"/>
              <w:bottom w:val="single" w:sz="6" w:space="0" w:color="000000"/>
            </w:tcBorders>
            <w:shd w:val="clear" w:color="auto" w:fill="auto"/>
            <w:noWrap/>
            <w:vAlign w:val="center"/>
            <w:hideMark/>
          </w:tcPr>
          <w:p w14:paraId="2C44346E" w14:textId="23DB16F9"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0.39 </w:t>
            </w:r>
          </w:p>
        </w:tc>
        <w:tc>
          <w:tcPr>
            <w:tcW w:w="708" w:type="dxa"/>
            <w:tcBorders>
              <w:top w:val="single" w:sz="6" w:space="0" w:color="000000"/>
              <w:bottom w:val="single" w:sz="6" w:space="0" w:color="000000"/>
            </w:tcBorders>
            <w:shd w:val="clear" w:color="auto" w:fill="auto"/>
            <w:vAlign w:val="center"/>
          </w:tcPr>
          <w:p w14:paraId="4F9C2352" w14:textId="3BF2BE43"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0.90 </w:t>
            </w:r>
          </w:p>
        </w:tc>
        <w:tc>
          <w:tcPr>
            <w:tcW w:w="851" w:type="dxa"/>
            <w:tcBorders>
              <w:top w:val="single" w:sz="6" w:space="0" w:color="000000"/>
              <w:bottom w:val="single" w:sz="6" w:space="0" w:color="000000"/>
            </w:tcBorders>
            <w:shd w:val="clear" w:color="auto" w:fill="auto"/>
            <w:noWrap/>
            <w:vAlign w:val="center"/>
            <w:hideMark/>
          </w:tcPr>
          <w:p w14:paraId="3403E5F1" w14:textId="5E8A8161"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4.66 </w:t>
            </w:r>
          </w:p>
        </w:tc>
      </w:tr>
      <w:tr w:rsidR="005A5860" w:rsidRPr="005A5860" w14:paraId="5DBA111C" w14:textId="77777777" w:rsidTr="000F1368">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53EB87C6"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val="restart"/>
            <w:shd w:val="clear" w:color="auto" w:fill="auto"/>
            <w:vAlign w:val="center"/>
          </w:tcPr>
          <w:p w14:paraId="0DC4975E" w14:textId="07540530"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#1_6</w:t>
            </w:r>
          </w:p>
        </w:tc>
        <w:tc>
          <w:tcPr>
            <w:tcW w:w="2409" w:type="dxa"/>
            <w:vMerge w:val="restart"/>
            <w:tcBorders>
              <w:top w:val="single" w:sz="6" w:space="0" w:color="000000"/>
              <w:bottom w:val="single" w:sz="6" w:space="0" w:color="000000"/>
            </w:tcBorders>
            <w:shd w:val="clear" w:color="auto" w:fill="auto"/>
            <w:noWrap/>
            <w:vAlign w:val="center"/>
            <w:hideMark/>
          </w:tcPr>
          <w:p w14:paraId="49EF9BDB"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CHON, Ash, FC, VM, CHLE, T, RT, HR</w:t>
            </w:r>
          </w:p>
        </w:tc>
        <w:tc>
          <w:tcPr>
            <w:tcW w:w="1134" w:type="dxa"/>
            <w:vMerge/>
            <w:tcBorders>
              <w:top w:val="single" w:sz="6" w:space="0" w:color="000000"/>
              <w:bottom w:val="single" w:sz="6" w:space="0" w:color="000000"/>
            </w:tcBorders>
            <w:shd w:val="clear" w:color="auto" w:fill="auto"/>
            <w:vAlign w:val="center"/>
          </w:tcPr>
          <w:p w14:paraId="083B0EEF"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val="restart"/>
            <w:tcBorders>
              <w:top w:val="single" w:sz="6" w:space="0" w:color="000000"/>
              <w:bottom w:val="single" w:sz="6" w:space="0" w:color="000000"/>
            </w:tcBorders>
            <w:shd w:val="clear" w:color="auto" w:fill="auto"/>
            <w:noWrap/>
            <w:vAlign w:val="center"/>
            <w:hideMark/>
          </w:tcPr>
          <w:p w14:paraId="5CB8894A"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118</w:t>
            </w:r>
          </w:p>
        </w:tc>
        <w:tc>
          <w:tcPr>
            <w:tcW w:w="850" w:type="dxa"/>
            <w:tcBorders>
              <w:top w:val="single" w:sz="6" w:space="0" w:color="000000"/>
              <w:bottom w:val="single" w:sz="6" w:space="0" w:color="000000"/>
            </w:tcBorders>
            <w:shd w:val="clear" w:color="auto" w:fill="auto"/>
            <w:noWrap/>
            <w:vAlign w:val="center"/>
            <w:hideMark/>
          </w:tcPr>
          <w:p w14:paraId="2E77CB01"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44B3A726" w14:textId="3FED6E39"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32,16</w:t>
            </w:r>
          </w:p>
        </w:tc>
        <w:tc>
          <w:tcPr>
            <w:tcW w:w="838" w:type="dxa"/>
            <w:tcBorders>
              <w:top w:val="single" w:sz="6" w:space="0" w:color="000000"/>
              <w:bottom w:val="single" w:sz="6" w:space="0" w:color="000000"/>
            </w:tcBorders>
            <w:shd w:val="clear" w:color="auto" w:fill="auto"/>
            <w:noWrap/>
            <w:vAlign w:val="center"/>
            <w:hideMark/>
          </w:tcPr>
          <w:p w14:paraId="3B204914" w14:textId="2AD6C741"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0.97 </w:t>
            </w:r>
          </w:p>
        </w:tc>
        <w:tc>
          <w:tcPr>
            <w:tcW w:w="709" w:type="dxa"/>
            <w:tcBorders>
              <w:top w:val="single" w:sz="6" w:space="0" w:color="000000"/>
              <w:bottom w:val="single" w:sz="6" w:space="0" w:color="000000"/>
            </w:tcBorders>
            <w:shd w:val="clear" w:color="auto" w:fill="auto"/>
            <w:noWrap/>
            <w:vAlign w:val="center"/>
            <w:hideMark/>
          </w:tcPr>
          <w:p w14:paraId="60A049CC" w14:textId="763C70FC"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0.99 </w:t>
            </w:r>
          </w:p>
        </w:tc>
        <w:tc>
          <w:tcPr>
            <w:tcW w:w="851" w:type="dxa"/>
            <w:tcBorders>
              <w:top w:val="single" w:sz="6" w:space="0" w:color="000000"/>
              <w:bottom w:val="single" w:sz="6" w:space="0" w:color="000000"/>
            </w:tcBorders>
            <w:shd w:val="clear" w:color="auto" w:fill="auto"/>
            <w:noWrap/>
            <w:vAlign w:val="center"/>
            <w:hideMark/>
          </w:tcPr>
          <w:p w14:paraId="003C0688" w14:textId="0AE110CB"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1.40 </w:t>
            </w:r>
          </w:p>
        </w:tc>
        <w:tc>
          <w:tcPr>
            <w:tcW w:w="708" w:type="dxa"/>
            <w:tcBorders>
              <w:top w:val="single" w:sz="6" w:space="0" w:color="000000"/>
              <w:bottom w:val="single" w:sz="6" w:space="0" w:color="000000"/>
            </w:tcBorders>
            <w:shd w:val="clear" w:color="auto" w:fill="auto"/>
            <w:vAlign w:val="center"/>
          </w:tcPr>
          <w:p w14:paraId="19D346B5" w14:textId="02A01DBD"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0.97 </w:t>
            </w:r>
          </w:p>
        </w:tc>
        <w:tc>
          <w:tcPr>
            <w:tcW w:w="851" w:type="dxa"/>
            <w:tcBorders>
              <w:top w:val="single" w:sz="6" w:space="0" w:color="000000"/>
              <w:bottom w:val="single" w:sz="6" w:space="0" w:color="000000"/>
            </w:tcBorders>
            <w:shd w:val="clear" w:color="auto" w:fill="auto"/>
            <w:noWrap/>
            <w:vAlign w:val="center"/>
            <w:hideMark/>
          </w:tcPr>
          <w:p w14:paraId="594C432E" w14:textId="777E8914"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2.32 </w:t>
            </w:r>
          </w:p>
        </w:tc>
      </w:tr>
      <w:tr w:rsidR="005A5860" w:rsidRPr="005A5860" w14:paraId="16E3A184" w14:textId="77777777" w:rsidTr="000F1368">
        <w:trPr>
          <w:trHeight w:val="124"/>
        </w:trPr>
        <w:tc>
          <w:tcPr>
            <w:cnfStyle w:val="001000000000" w:firstRow="0" w:lastRow="0" w:firstColumn="1" w:lastColumn="0" w:oddVBand="0" w:evenVBand="0" w:oddHBand="0" w:evenHBand="0" w:firstRowFirstColumn="0" w:firstRowLastColumn="0" w:lastRowFirstColumn="0" w:lastRowLastColumn="0"/>
            <w:tcW w:w="1134" w:type="dxa"/>
            <w:vMerge/>
            <w:tcBorders>
              <w:bottom w:val="single" w:sz="6" w:space="0" w:color="000000"/>
            </w:tcBorders>
            <w:shd w:val="clear" w:color="auto" w:fill="auto"/>
            <w:vAlign w:val="center"/>
          </w:tcPr>
          <w:p w14:paraId="462F4393"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tcBorders>
              <w:bottom w:val="single" w:sz="6" w:space="0" w:color="000000"/>
            </w:tcBorders>
            <w:shd w:val="clear" w:color="auto" w:fill="auto"/>
            <w:vAlign w:val="center"/>
          </w:tcPr>
          <w:p w14:paraId="1E404787"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2304D9D1"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0C24DD41"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7D48AE2C"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684ECA97" w14:textId="0D9323DC"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31BEDF65" w14:textId="40560EA9"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150,2</w:t>
            </w:r>
          </w:p>
        </w:tc>
        <w:tc>
          <w:tcPr>
            <w:tcW w:w="838" w:type="dxa"/>
            <w:tcBorders>
              <w:top w:val="single" w:sz="6" w:space="0" w:color="000000"/>
              <w:bottom w:val="single" w:sz="6" w:space="0" w:color="000000"/>
            </w:tcBorders>
            <w:shd w:val="clear" w:color="auto" w:fill="auto"/>
            <w:noWrap/>
            <w:vAlign w:val="center"/>
            <w:hideMark/>
          </w:tcPr>
          <w:p w14:paraId="028CE5AF" w14:textId="1EC5DAC6"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0.94 </w:t>
            </w:r>
          </w:p>
        </w:tc>
        <w:tc>
          <w:tcPr>
            <w:tcW w:w="709" w:type="dxa"/>
            <w:tcBorders>
              <w:top w:val="single" w:sz="6" w:space="0" w:color="000000"/>
              <w:bottom w:val="single" w:sz="6" w:space="0" w:color="000000"/>
            </w:tcBorders>
            <w:shd w:val="clear" w:color="auto" w:fill="auto"/>
            <w:noWrap/>
            <w:vAlign w:val="center"/>
            <w:hideMark/>
          </w:tcPr>
          <w:p w14:paraId="725422B1" w14:textId="29CD3BF0"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1.00 </w:t>
            </w:r>
          </w:p>
        </w:tc>
        <w:tc>
          <w:tcPr>
            <w:tcW w:w="851" w:type="dxa"/>
            <w:tcBorders>
              <w:top w:val="single" w:sz="6" w:space="0" w:color="000000"/>
              <w:bottom w:val="single" w:sz="6" w:space="0" w:color="000000"/>
            </w:tcBorders>
            <w:shd w:val="clear" w:color="auto" w:fill="auto"/>
            <w:noWrap/>
            <w:vAlign w:val="center"/>
            <w:hideMark/>
          </w:tcPr>
          <w:p w14:paraId="20C3E262" w14:textId="16C43B3E"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0.94 </w:t>
            </w:r>
          </w:p>
        </w:tc>
        <w:tc>
          <w:tcPr>
            <w:tcW w:w="708" w:type="dxa"/>
            <w:tcBorders>
              <w:top w:val="single" w:sz="6" w:space="0" w:color="000000"/>
              <w:bottom w:val="single" w:sz="6" w:space="0" w:color="000000"/>
            </w:tcBorders>
            <w:shd w:val="clear" w:color="auto" w:fill="auto"/>
            <w:vAlign w:val="center"/>
          </w:tcPr>
          <w:p w14:paraId="15D07A62" w14:textId="7D592866"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0.94 </w:t>
            </w:r>
          </w:p>
        </w:tc>
        <w:tc>
          <w:tcPr>
            <w:tcW w:w="851" w:type="dxa"/>
            <w:tcBorders>
              <w:top w:val="single" w:sz="6" w:space="0" w:color="000000"/>
              <w:bottom w:val="single" w:sz="6" w:space="0" w:color="000000"/>
            </w:tcBorders>
            <w:shd w:val="clear" w:color="auto" w:fill="auto"/>
            <w:noWrap/>
            <w:vAlign w:val="center"/>
            <w:hideMark/>
          </w:tcPr>
          <w:p w14:paraId="79F3BE97" w14:textId="39FB6DDF"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3.56 </w:t>
            </w:r>
          </w:p>
        </w:tc>
      </w:tr>
      <w:tr w:rsidR="005A5860" w:rsidRPr="005A5860" w14:paraId="12C11409" w14:textId="77777777" w:rsidTr="000F1368">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134" w:type="dxa"/>
            <w:vMerge w:val="restart"/>
            <w:tcBorders>
              <w:top w:val="single" w:sz="6" w:space="0" w:color="000000"/>
            </w:tcBorders>
            <w:shd w:val="clear" w:color="auto" w:fill="auto"/>
            <w:vAlign w:val="center"/>
          </w:tcPr>
          <w:p w14:paraId="35B805C4"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#2</w:t>
            </w:r>
          </w:p>
        </w:tc>
        <w:tc>
          <w:tcPr>
            <w:tcW w:w="1346" w:type="dxa"/>
            <w:vMerge w:val="restart"/>
            <w:tcBorders>
              <w:top w:val="single" w:sz="6" w:space="0" w:color="000000"/>
            </w:tcBorders>
            <w:shd w:val="clear" w:color="auto" w:fill="auto"/>
            <w:vAlign w:val="center"/>
          </w:tcPr>
          <w:p w14:paraId="6FC20E9C" w14:textId="6B465F83"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#2_1</w:t>
            </w:r>
          </w:p>
        </w:tc>
        <w:tc>
          <w:tcPr>
            <w:tcW w:w="2409" w:type="dxa"/>
            <w:vMerge w:val="restart"/>
            <w:tcBorders>
              <w:top w:val="single" w:sz="6" w:space="0" w:color="000000"/>
              <w:bottom w:val="single" w:sz="6" w:space="0" w:color="000000"/>
            </w:tcBorders>
            <w:shd w:val="clear" w:color="auto" w:fill="auto"/>
            <w:noWrap/>
            <w:vAlign w:val="center"/>
            <w:hideMark/>
          </w:tcPr>
          <w:p w14:paraId="02B771C8"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CHON, T, RT, HR</w:t>
            </w:r>
          </w:p>
        </w:tc>
        <w:tc>
          <w:tcPr>
            <w:tcW w:w="1134" w:type="dxa"/>
            <w:vMerge w:val="restart"/>
            <w:tcBorders>
              <w:top w:val="single" w:sz="6" w:space="0" w:color="000000"/>
              <w:bottom w:val="single" w:sz="6" w:space="0" w:color="000000"/>
            </w:tcBorders>
            <w:shd w:val="clear" w:color="auto" w:fill="auto"/>
            <w:vAlign w:val="center"/>
          </w:tcPr>
          <w:p w14:paraId="5294C9EA"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N-char</w:t>
            </w:r>
          </w:p>
        </w:tc>
        <w:tc>
          <w:tcPr>
            <w:tcW w:w="794" w:type="dxa"/>
            <w:vMerge w:val="restart"/>
            <w:tcBorders>
              <w:top w:val="single" w:sz="6" w:space="0" w:color="000000"/>
              <w:bottom w:val="single" w:sz="6" w:space="0" w:color="000000"/>
            </w:tcBorders>
            <w:shd w:val="clear" w:color="auto" w:fill="auto"/>
            <w:noWrap/>
            <w:vAlign w:val="center"/>
            <w:hideMark/>
          </w:tcPr>
          <w:p w14:paraId="3113020F"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251</w:t>
            </w:r>
          </w:p>
        </w:tc>
        <w:tc>
          <w:tcPr>
            <w:tcW w:w="850" w:type="dxa"/>
            <w:tcBorders>
              <w:top w:val="single" w:sz="6" w:space="0" w:color="000000"/>
              <w:bottom w:val="single" w:sz="6" w:space="0" w:color="000000"/>
            </w:tcBorders>
            <w:shd w:val="clear" w:color="auto" w:fill="auto"/>
            <w:noWrap/>
            <w:vAlign w:val="center"/>
            <w:hideMark/>
          </w:tcPr>
          <w:p w14:paraId="4142C115"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38F60EFB" w14:textId="5390D35F"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150,32</w:t>
            </w:r>
          </w:p>
        </w:tc>
        <w:tc>
          <w:tcPr>
            <w:tcW w:w="838" w:type="dxa"/>
            <w:tcBorders>
              <w:top w:val="single" w:sz="6" w:space="0" w:color="000000"/>
              <w:bottom w:val="single" w:sz="6" w:space="0" w:color="000000"/>
            </w:tcBorders>
            <w:shd w:val="clear" w:color="auto" w:fill="auto"/>
            <w:noWrap/>
            <w:vAlign w:val="center"/>
            <w:hideMark/>
          </w:tcPr>
          <w:p w14:paraId="52A9908B" w14:textId="724F8DB9"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0.81 </w:t>
            </w:r>
          </w:p>
        </w:tc>
        <w:tc>
          <w:tcPr>
            <w:tcW w:w="709" w:type="dxa"/>
            <w:tcBorders>
              <w:top w:val="single" w:sz="6" w:space="0" w:color="000000"/>
              <w:bottom w:val="single" w:sz="6" w:space="0" w:color="000000"/>
            </w:tcBorders>
            <w:shd w:val="clear" w:color="auto" w:fill="auto"/>
            <w:noWrap/>
            <w:vAlign w:val="center"/>
            <w:hideMark/>
          </w:tcPr>
          <w:p w14:paraId="4E1B0AC6" w14:textId="2F771FBA"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0.98 </w:t>
            </w:r>
          </w:p>
        </w:tc>
        <w:tc>
          <w:tcPr>
            <w:tcW w:w="851" w:type="dxa"/>
            <w:tcBorders>
              <w:top w:val="single" w:sz="6" w:space="0" w:color="000000"/>
              <w:bottom w:val="single" w:sz="6" w:space="0" w:color="000000"/>
            </w:tcBorders>
            <w:shd w:val="clear" w:color="auto" w:fill="auto"/>
            <w:noWrap/>
            <w:vAlign w:val="center"/>
            <w:hideMark/>
          </w:tcPr>
          <w:p w14:paraId="7E792571" w14:textId="5783CAF6"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0.33 </w:t>
            </w:r>
          </w:p>
        </w:tc>
        <w:tc>
          <w:tcPr>
            <w:tcW w:w="708" w:type="dxa"/>
            <w:tcBorders>
              <w:top w:val="single" w:sz="6" w:space="0" w:color="000000"/>
              <w:bottom w:val="single" w:sz="6" w:space="0" w:color="000000"/>
            </w:tcBorders>
            <w:shd w:val="clear" w:color="auto" w:fill="auto"/>
            <w:vAlign w:val="center"/>
          </w:tcPr>
          <w:p w14:paraId="089E6640" w14:textId="14D0249A"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0.81 </w:t>
            </w:r>
          </w:p>
        </w:tc>
        <w:tc>
          <w:tcPr>
            <w:tcW w:w="851" w:type="dxa"/>
            <w:tcBorders>
              <w:top w:val="single" w:sz="6" w:space="0" w:color="000000"/>
              <w:bottom w:val="single" w:sz="6" w:space="0" w:color="000000"/>
            </w:tcBorders>
            <w:shd w:val="clear" w:color="auto" w:fill="auto"/>
            <w:noWrap/>
            <w:vAlign w:val="center"/>
            <w:hideMark/>
          </w:tcPr>
          <w:p w14:paraId="3FC56504" w14:textId="279D6DC4"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0.96 </w:t>
            </w:r>
          </w:p>
        </w:tc>
      </w:tr>
      <w:tr w:rsidR="005A5860" w:rsidRPr="005A5860" w14:paraId="5DF270C2" w14:textId="77777777" w:rsidTr="000F1368">
        <w:trPr>
          <w:trHeight w:val="196"/>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142A5EFC"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shd w:val="clear" w:color="auto" w:fill="auto"/>
            <w:vAlign w:val="center"/>
          </w:tcPr>
          <w:p w14:paraId="388AA87D"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3A6E8D11"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3E268DDB"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681CEBBD"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388CA20E" w14:textId="60D374E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0631B840" w14:textId="62CC9A3D"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64,4</w:t>
            </w:r>
          </w:p>
        </w:tc>
        <w:tc>
          <w:tcPr>
            <w:tcW w:w="838" w:type="dxa"/>
            <w:tcBorders>
              <w:top w:val="single" w:sz="6" w:space="0" w:color="000000"/>
              <w:bottom w:val="single" w:sz="6" w:space="0" w:color="000000"/>
            </w:tcBorders>
            <w:shd w:val="clear" w:color="auto" w:fill="auto"/>
            <w:noWrap/>
            <w:vAlign w:val="center"/>
            <w:hideMark/>
          </w:tcPr>
          <w:p w14:paraId="3C761577" w14:textId="3E5F674A"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0.87 </w:t>
            </w:r>
          </w:p>
        </w:tc>
        <w:tc>
          <w:tcPr>
            <w:tcW w:w="709" w:type="dxa"/>
            <w:tcBorders>
              <w:top w:val="single" w:sz="6" w:space="0" w:color="000000"/>
              <w:bottom w:val="single" w:sz="6" w:space="0" w:color="000000"/>
            </w:tcBorders>
            <w:shd w:val="clear" w:color="auto" w:fill="auto"/>
            <w:noWrap/>
            <w:vAlign w:val="center"/>
            <w:hideMark/>
          </w:tcPr>
          <w:p w14:paraId="19224223" w14:textId="41DAD4F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1.00 </w:t>
            </w:r>
          </w:p>
        </w:tc>
        <w:tc>
          <w:tcPr>
            <w:tcW w:w="851" w:type="dxa"/>
            <w:tcBorders>
              <w:top w:val="single" w:sz="6" w:space="0" w:color="000000"/>
              <w:bottom w:val="single" w:sz="6" w:space="0" w:color="000000"/>
            </w:tcBorders>
            <w:shd w:val="clear" w:color="auto" w:fill="auto"/>
            <w:noWrap/>
            <w:vAlign w:val="center"/>
            <w:hideMark/>
          </w:tcPr>
          <w:p w14:paraId="524FEC44" w14:textId="51D875EB"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0.13 </w:t>
            </w:r>
          </w:p>
        </w:tc>
        <w:tc>
          <w:tcPr>
            <w:tcW w:w="708" w:type="dxa"/>
            <w:tcBorders>
              <w:top w:val="single" w:sz="6" w:space="0" w:color="000000"/>
              <w:bottom w:val="single" w:sz="6" w:space="0" w:color="000000"/>
            </w:tcBorders>
            <w:shd w:val="clear" w:color="auto" w:fill="auto"/>
            <w:vAlign w:val="center"/>
          </w:tcPr>
          <w:p w14:paraId="5F27C557" w14:textId="7B3AC0B8"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0.87 </w:t>
            </w:r>
          </w:p>
        </w:tc>
        <w:tc>
          <w:tcPr>
            <w:tcW w:w="851" w:type="dxa"/>
            <w:tcBorders>
              <w:top w:val="single" w:sz="6" w:space="0" w:color="000000"/>
              <w:bottom w:val="single" w:sz="6" w:space="0" w:color="000000"/>
            </w:tcBorders>
            <w:shd w:val="clear" w:color="auto" w:fill="auto"/>
            <w:noWrap/>
            <w:vAlign w:val="center"/>
            <w:hideMark/>
          </w:tcPr>
          <w:p w14:paraId="13CA963D" w14:textId="5E5F520A"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0.79 </w:t>
            </w:r>
          </w:p>
        </w:tc>
      </w:tr>
      <w:tr w:rsidR="005A5860" w:rsidRPr="005A5860" w14:paraId="0BF20DB5" w14:textId="77777777" w:rsidTr="000F1368">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38DCB112"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val="restart"/>
            <w:shd w:val="clear" w:color="auto" w:fill="auto"/>
            <w:vAlign w:val="center"/>
          </w:tcPr>
          <w:p w14:paraId="0581DD47" w14:textId="5C217F25"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#2_2</w:t>
            </w:r>
          </w:p>
        </w:tc>
        <w:tc>
          <w:tcPr>
            <w:tcW w:w="2409" w:type="dxa"/>
            <w:vMerge w:val="restart"/>
            <w:tcBorders>
              <w:top w:val="single" w:sz="6" w:space="0" w:color="000000"/>
              <w:bottom w:val="single" w:sz="6" w:space="0" w:color="000000"/>
            </w:tcBorders>
            <w:shd w:val="clear" w:color="auto" w:fill="auto"/>
            <w:noWrap/>
            <w:vAlign w:val="center"/>
            <w:hideMark/>
          </w:tcPr>
          <w:p w14:paraId="6212A92F"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Ash, FC, VM, T, RT, HR</w:t>
            </w:r>
          </w:p>
        </w:tc>
        <w:tc>
          <w:tcPr>
            <w:tcW w:w="1134" w:type="dxa"/>
            <w:vMerge/>
            <w:tcBorders>
              <w:top w:val="single" w:sz="6" w:space="0" w:color="000000"/>
              <w:bottom w:val="single" w:sz="6" w:space="0" w:color="000000"/>
            </w:tcBorders>
            <w:shd w:val="clear" w:color="auto" w:fill="auto"/>
            <w:vAlign w:val="center"/>
          </w:tcPr>
          <w:p w14:paraId="00F1595A"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val="restart"/>
            <w:tcBorders>
              <w:top w:val="single" w:sz="6" w:space="0" w:color="000000"/>
              <w:bottom w:val="single" w:sz="6" w:space="0" w:color="000000"/>
            </w:tcBorders>
            <w:shd w:val="clear" w:color="auto" w:fill="auto"/>
            <w:noWrap/>
            <w:vAlign w:val="center"/>
            <w:hideMark/>
          </w:tcPr>
          <w:p w14:paraId="45FD8D0A"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170</w:t>
            </w:r>
          </w:p>
        </w:tc>
        <w:tc>
          <w:tcPr>
            <w:tcW w:w="850" w:type="dxa"/>
            <w:tcBorders>
              <w:top w:val="single" w:sz="6" w:space="0" w:color="000000"/>
              <w:bottom w:val="single" w:sz="6" w:space="0" w:color="000000"/>
            </w:tcBorders>
            <w:shd w:val="clear" w:color="auto" w:fill="auto"/>
            <w:noWrap/>
            <w:vAlign w:val="center"/>
            <w:hideMark/>
          </w:tcPr>
          <w:p w14:paraId="2B188D14"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67E91267" w14:textId="366B5073"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150,16</w:t>
            </w:r>
          </w:p>
        </w:tc>
        <w:tc>
          <w:tcPr>
            <w:tcW w:w="838" w:type="dxa"/>
            <w:tcBorders>
              <w:top w:val="single" w:sz="6" w:space="0" w:color="000000"/>
              <w:bottom w:val="single" w:sz="6" w:space="0" w:color="000000"/>
            </w:tcBorders>
            <w:shd w:val="clear" w:color="auto" w:fill="auto"/>
            <w:noWrap/>
            <w:vAlign w:val="center"/>
            <w:hideMark/>
          </w:tcPr>
          <w:p w14:paraId="7373E6F6" w14:textId="0F7C5BD8"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0.84 </w:t>
            </w:r>
          </w:p>
        </w:tc>
        <w:tc>
          <w:tcPr>
            <w:tcW w:w="709" w:type="dxa"/>
            <w:tcBorders>
              <w:top w:val="single" w:sz="6" w:space="0" w:color="000000"/>
              <w:bottom w:val="single" w:sz="6" w:space="0" w:color="000000"/>
            </w:tcBorders>
            <w:shd w:val="clear" w:color="auto" w:fill="auto"/>
            <w:noWrap/>
            <w:vAlign w:val="center"/>
            <w:hideMark/>
          </w:tcPr>
          <w:p w14:paraId="40705AA3" w14:textId="068CE53D"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0.98 </w:t>
            </w:r>
          </w:p>
        </w:tc>
        <w:tc>
          <w:tcPr>
            <w:tcW w:w="851" w:type="dxa"/>
            <w:tcBorders>
              <w:top w:val="single" w:sz="6" w:space="0" w:color="000000"/>
              <w:bottom w:val="single" w:sz="6" w:space="0" w:color="000000"/>
            </w:tcBorders>
            <w:shd w:val="clear" w:color="auto" w:fill="auto"/>
            <w:noWrap/>
            <w:vAlign w:val="center"/>
            <w:hideMark/>
          </w:tcPr>
          <w:p w14:paraId="3151EF04" w14:textId="349B07CB"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0.28 </w:t>
            </w:r>
          </w:p>
        </w:tc>
        <w:tc>
          <w:tcPr>
            <w:tcW w:w="708" w:type="dxa"/>
            <w:tcBorders>
              <w:top w:val="single" w:sz="6" w:space="0" w:color="000000"/>
              <w:bottom w:val="single" w:sz="6" w:space="0" w:color="000000"/>
            </w:tcBorders>
            <w:shd w:val="clear" w:color="auto" w:fill="auto"/>
            <w:vAlign w:val="center"/>
          </w:tcPr>
          <w:p w14:paraId="2F4B3117" w14:textId="5F7E8D5D"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0.84 </w:t>
            </w:r>
          </w:p>
        </w:tc>
        <w:tc>
          <w:tcPr>
            <w:tcW w:w="851" w:type="dxa"/>
            <w:tcBorders>
              <w:top w:val="single" w:sz="6" w:space="0" w:color="000000"/>
              <w:bottom w:val="single" w:sz="6" w:space="0" w:color="000000"/>
            </w:tcBorders>
            <w:shd w:val="clear" w:color="auto" w:fill="auto"/>
            <w:noWrap/>
            <w:vAlign w:val="center"/>
            <w:hideMark/>
          </w:tcPr>
          <w:p w14:paraId="72A70184" w14:textId="0AC0D391"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0.80 </w:t>
            </w:r>
          </w:p>
        </w:tc>
      </w:tr>
      <w:tr w:rsidR="005A5860" w:rsidRPr="005A5860" w14:paraId="215E5078" w14:textId="77777777" w:rsidTr="000F1368">
        <w:trPr>
          <w:trHeight w:val="196"/>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600489D5"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shd w:val="clear" w:color="auto" w:fill="auto"/>
            <w:vAlign w:val="center"/>
          </w:tcPr>
          <w:p w14:paraId="2928893F"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1325F9B3"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32E90A44"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313B9C0F"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56DEBE9E" w14:textId="2B38B4C9"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3A43A511" w14:textId="4C2C7551"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150,4</w:t>
            </w:r>
          </w:p>
        </w:tc>
        <w:tc>
          <w:tcPr>
            <w:tcW w:w="838" w:type="dxa"/>
            <w:tcBorders>
              <w:top w:val="single" w:sz="6" w:space="0" w:color="000000"/>
              <w:bottom w:val="single" w:sz="6" w:space="0" w:color="000000"/>
            </w:tcBorders>
            <w:shd w:val="clear" w:color="auto" w:fill="auto"/>
            <w:noWrap/>
            <w:vAlign w:val="center"/>
            <w:hideMark/>
          </w:tcPr>
          <w:p w14:paraId="502045B5" w14:textId="1338BCF1"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0.86 </w:t>
            </w:r>
          </w:p>
        </w:tc>
        <w:tc>
          <w:tcPr>
            <w:tcW w:w="709" w:type="dxa"/>
            <w:tcBorders>
              <w:top w:val="single" w:sz="6" w:space="0" w:color="000000"/>
              <w:bottom w:val="single" w:sz="6" w:space="0" w:color="000000"/>
            </w:tcBorders>
            <w:shd w:val="clear" w:color="auto" w:fill="auto"/>
            <w:noWrap/>
            <w:vAlign w:val="center"/>
            <w:hideMark/>
          </w:tcPr>
          <w:p w14:paraId="011F0401" w14:textId="798C02AF"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1.00 </w:t>
            </w:r>
          </w:p>
        </w:tc>
        <w:tc>
          <w:tcPr>
            <w:tcW w:w="851" w:type="dxa"/>
            <w:tcBorders>
              <w:top w:val="single" w:sz="6" w:space="0" w:color="000000"/>
              <w:bottom w:val="single" w:sz="6" w:space="0" w:color="000000"/>
            </w:tcBorders>
            <w:shd w:val="clear" w:color="auto" w:fill="auto"/>
            <w:noWrap/>
            <w:vAlign w:val="center"/>
            <w:hideMark/>
          </w:tcPr>
          <w:p w14:paraId="1DE94646" w14:textId="169852EA"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0.10 </w:t>
            </w:r>
          </w:p>
        </w:tc>
        <w:tc>
          <w:tcPr>
            <w:tcW w:w="708" w:type="dxa"/>
            <w:tcBorders>
              <w:top w:val="single" w:sz="6" w:space="0" w:color="000000"/>
              <w:bottom w:val="single" w:sz="6" w:space="0" w:color="000000"/>
            </w:tcBorders>
            <w:shd w:val="clear" w:color="auto" w:fill="auto"/>
            <w:vAlign w:val="center"/>
          </w:tcPr>
          <w:p w14:paraId="1939AFD8" w14:textId="74CD8488"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0.86 </w:t>
            </w:r>
          </w:p>
        </w:tc>
        <w:tc>
          <w:tcPr>
            <w:tcW w:w="851" w:type="dxa"/>
            <w:tcBorders>
              <w:top w:val="single" w:sz="6" w:space="0" w:color="000000"/>
              <w:bottom w:val="single" w:sz="6" w:space="0" w:color="000000"/>
            </w:tcBorders>
            <w:shd w:val="clear" w:color="auto" w:fill="auto"/>
            <w:noWrap/>
            <w:vAlign w:val="center"/>
            <w:hideMark/>
          </w:tcPr>
          <w:p w14:paraId="551BAA3A" w14:textId="55EB59E2"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0.75 </w:t>
            </w:r>
          </w:p>
        </w:tc>
      </w:tr>
      <w:tr w:rsidR="005A5860" w:rsidRPr="005A5860" w14:paraId="3B660A74" w14:textId="77777777" w:rsidTr="000F1368">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3A41E236"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val="restart"/>
            <w:shd w:val="clear" w:color="auto" w:fill="auto"/>
            <w:vAlign w:val="center"/>
          </w:tcPr>
          <w:p w14:paraId="0C900A8F" w14:textId="01747A0F"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#2_3</w:t>
            </w:r>
          </w:p>
        </w:tc>
        <w:tc>
          <w:tcPr>
            <w:tcW w:w="2409" w:type="dxa"/>
            <w:vMerge w:val="restart"/>
            <w:tcBorders>
              <w:top w:val="single" w:sz="6" w:space="0" w:color="000000"/>
              <w:bottom w:val="single" w:sz="6" w:space="0" w:color="000000"/>
            </w:tcBorders>
            <w:shd w:val="clear" w:color="auto" w:fill="auto"/>
            <w:noWrap/>
            <w:vAlign w:val="center"/>
            <w:hideMark/>
          </w:tcPr>
          <w:p w14:paraId="0CF1DABB"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CHLE, T, RT, HR</w:t>
            </w:r>
          </w:p>
        </w:tc>
        <w:tc>
          <w:tcPr>
            <w:tcW w:w="1134" w:type="dxa"/>
            <w:vMerge/>
            <w:tcBorders>
              <w:top w:val="single" w:sz="6" w:space="0" w:color="000000"/>
              <w:bottom w:val="single" w:sz="6" w:space="0" w:color="000000"/>
            </w:tcBorders>
            <w:shd w:val="clear" w:color="auto" w:fill="auto"/>
            <w:vAlign w:val="center"/>
          </w:tcPr>
          <w:p w14:paraId="3560F60D"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val="restart"/>
            <w:tcBorders>
              <w:top w:val="single" w:sz="6" w:space="0" w:color="000000"/>
              <w:bottom w:val="single" w:sz="6" w:space="0" w:color="000000"/>
            </w:tcBorders>
            <w:shd w:val="clear" w:color="auto" w:fill="auto"/>
            <w:noWrap/>
            <w:vAlign w:val="center"/>
            <w:hideMark/>
          </w:tcPr>
          <w:p w14:paraId="63CC1A73"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75</w:t>
            </w:r>
          </w:p>
        </w:tc>
        <w:tc>
          <w:tcPr>
            <w:tcW w:w="850" w:type="dxa"/>
            <w:tcBorders>
              <w:top w:val="single" w:sz="6" w:space="0" w:color="000000"/>
              <w:bottom w:val="single" w:sz="6" w:space="0" w:color="000000"/>
            </w:tcBorders>
            <w:shd w:val="clear" w:color="auto" w:fill="auto"/>
            <w:noWrap/>
            <w:vAlign w:val="center"/>
            <w:hideMark/>
          </w:tcPr>
          <w:p w14:paraId="281FA3CB"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60DB5971" w14:textId="0AED876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128,16</w:t>
            </w:r>
          </w:p>
        </w:tc>
        <w:tc>
          <w:tcPr>
            <w:tcW w:w="838" w:type="dxa"/>
            <w:tcBorders>
              <w:top w:val="single" w:sz="6" w:space="0" w:color="000000"/>
              <w:bottom w:val="single" w:sz="6" w:space="0" w:color="000000"/>
            </w:tcBorders>
            <w:shd w:val="clear" w:color="auto" w:fill="auto"/>
            <w:noWrap/>
            <w:vAlign w:val="center"/>
            <w:hideMark/>
          </w:tcPr>
          <w:p w14:paraId="5A0334D1" w14:textId="4CF38C79"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0.88 </w:t>
            </w:r>
          </w:p>
        </w:tc>
        <w:tc>
          <w:tcPr>
            <w:tcW w:w="709" w:type="dxa"/>
            <w:tcBorders>
              <w:top w:val="single" w:sz="6" w:space="0" w:color="000000"/>
              <w:bottom w:val="single" w:sz="6" w:space="0" w:color="000000"/>
            </w:tcBorders>
            <w:shd w:val="clear" w:color="auto" w:fill="auto"/>
            <w:noWrap/>
            <w:vAlign w:val="center"/>
            <w:hideMark/>
          </w:tcPr>
          <w:p w14:paraId="480E1DED" w14:textId="3D715134"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0.91 </w:t>
            </w:r>
          </w:p>
        </w:tc>
        <w:tc>
          <w:tcPr>
            <w:tcW w:w="851" w:type="dxa"/>
            <w:tcBorders>
              <w:top w:val="single" w:sz="6" w:space="0" w:color="000000"/>
              <w:bottom w:val="single" w:sz="6" w:space="0" w:color="000000"/>
            </w:tcBorders>
            <w:shd w:val="clear" w:color="auto" w:fill="auto"/>
            <w:noWrap/>
            <w:vAlign w:val="center"/>
            <w:hideMark/>
          </w:tcPr>
          <w:p w14:paraId="609EEB6E" w14:textId="5619B7E0"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0.36 </w:t>
            </w:r>
          </w:p>
        </w:tc>
        <w:tc>
          <w:tcPr>
            <w:tcW w:w="708" w:type="dxa"/>
            <w:tcBorders>
              <w:top w:val="single" w:sz="6" w:space="0" w:color="000000"/>
              <w:bottom w:val="single" w:sz="6" w:space="0" w:color="000000"/>
            </w:tcBorders>
            <w:shd w:val="clear" w:color="auto" w:fill="auto"/>
            <w:vAlign w:val="center"/>
          </w:tcPr>
          <w:p w14:paraId="4BBACF19" w14:textId="7E16FE09"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0.88 </w:t>
            </w:r>
          </w:p>
        </w:tc>
        <w:tc>
          <w:tcPr>
            <w:tcW w:w="851" w:type="dxa"/>
            <w:tcBorders>
              <w:top w:val="single" w:sz="6" w:space="0" w:color="000000"/>
              <w:bottom w:val="single" w:sz="6" w:space="0" w:color="000000"/>
            </w:tcBorders>
            <w:shd w:val="clear" w:color="auto" w:fill="auto"/>
            <w:noWrap/>
            <w:vAlign w:val="center"/>
            <w:hideMark/>
          </w:tcPr>
          <w:p w14:paraId="58A7E0C0" w14:textId="0DE7C238"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0.44 </w:t>
            </w:r>
          </w:p>
        </w:tc>
      </w:tr>
      <w:tr w:rsidR="005A5860" w:rsidRPr="005A5860" w14:paraId="20AFDFA4" w14:textId="77777777" w:rsidTr="000F1368">
        <w:trPr>
          <w:trHeight w:val="196"/>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54ABE2C6"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shd w:val="clear" w:color="auto" w:fill="auto"/>
            <w:vAlign w:val="center"/>
          </w:tcPr>
          <w:p w14:paraId="6127AF94"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4A879EF3"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4FE9B67B"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540A5D3B"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2CA78464" w14:textId="397C47F4"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318EAFA5" w14:textId="580084FC"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16,2</w:t>
            </w:r>
          </w:p>
        </w:tc>
        <w:tc>
          <w:tcPr>
            <w:tcW w:w="838" w:type="dxa"/>
            <w:tcBorders>
              <w:top w:val="single" w:sz="6" w:space="0" w:color="000000"/>
              <w:bottom w:val="single" w:sz="6" w:space="0" w:color="000000"/>
            </w:tcBorders>
            <w:shd w:val="clear" w:color="auto" w:fill="auto"/>
            <w:noWrap/>
            <w:vAlign w:val="center"/>
            <w:hideMark/>
          </w:tcPr>
          <w:p w14:paraId="49F51313" w14:textId="75FBB0E2"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0.61 </w:t>
            </w:r>
          </w:p>
        </w:tc>
        <w:tc>
          <w:tcPr>
            <w:tcW w:w="709" w:type="dxa"/>
            <w:tcBorders>
              <w:top w:val="single" w:sz="6" w:space="0" w:color="000000"/>
              <w:bottom w:val="single" w:sz="6" w:space="0" w:color="000000"/>
            </w:tcBorders>
            <w:shd w:val="clear" w:color="auto" w:fill="auto"/>
            <w:noWrap/>
            <w:vAlign w:val="center"/>
            <w:hideMark/>
          </w:tcPr>
          <w:p w14:paraId="59E99A57" w14:textId="32E58091"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0.99 </w:t>
            </w:r>
          </w:p>
        </w:tc>
        <w:tc>
          <w:tcPr>
            <w:tcW w:w="851" w:type="dxa"/>
            <w:tcBorders>
              <w:top w:val="single" w:sz="6" w:space="0" w:color="000000"/>
              <w:bottom w:val="single" w:sz="6" w:space="0" w:color="000000"/>
            </w:tcBorders>
            <w:shd w:val="clear" w:color="auto" w:fill="auto"/>
            <w:noWrap/>
            <w:vAlign w:val="center"/>
            <w:hideMark/>
          </w:tcPr>
          <w:p w14:paraId="71D2DEA8" w14:textId="7A85A9B9"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0.11 </w:t>
            </w:r>
          </w:p>
        </w:tc>
        <w:tc>
          <w:tcPr>
            <w:tcW w:w="708" w:type="dxa"/>
            <w:tcBorders>
              <w:top w:val="single" w:sz="6" w:space="0" w:color="000000"/>
              <w:bottom w:val="single" w:sz="6" w:space="0" w:color="000000"/>
            </w:tcBorders>
            <w:shd w:val="clear" w:color="auto" w:fill="auto"/>
            <w:vAlign w:val="center"/>
          </w:tcPr>
          <w:p w14:paraId="41B4D82E" w14:textId="79E3ED08"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0.61 </w:t>
            </w:r>
          </w:p>
        </w:tc>
        <w:tc>
          <w:tcPr>
            <w:tcW w:w="851" w:type="dxa"/>
            <w:tcBorders>
              <w:top w:val="single" w:sz="6" w:space="0" w:color="000000"/>
              <w:bottom w:val="single" w:sz="6" w:space="0" w:color="000000"/>
            </w:tcBorders>
            <w:shd w:val="clear" w:color="auto" w:fill="auto"/>
            <w:noWrap/>
            <w:vAlign w:val="center"/>
            <w:hideMark/>
          </w:tcPr>
          <w:p w14:paraId="51D62E02" w14:textId="575DA40E"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0.80 </w:t>
            </w:r>
          </w:p>
        </w:tc>
      </w:tr>
      <w:tr w:rsidR="005A5860" w:rsidRPr="005A5860" w14:paraId="047C9279" w14:textId="77777777" w:rsidTr="000F1368">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1623530C"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val="restart"/>
            <w:shd w:val="clear" w:color="auto" w:fill="auto"/>
            <w:vAlign w:val="center"/>
          </w:tcPr>
          <w:p w14:paraId="6435BD3D" w14:textId="51BC5680"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#2_4</w:t>
            </w:r>
          </w:p>
        </w:tc>
        <w:tc>
          <w:tcPr>
            <w:tcW w:w="2409" w:type="dxa"/>
            <w:vMerge w:val="restart"/>
            <w:tcBorders>
              <w:top w:val="single" w:sz="6" w:space="0" w:color="000000"/>
              <w:bottom w:val="single" w:sz="6" w:space="0" w:color="000000"/>
            </w:tcBorders>
            <w:shd w:val="clear" w:color="auto" w:fill="auto"/>
            <w:noWrap/>
            <w:vAlign w:val="center"/>
            <w:hideMark/>
          </w:tcPr>
          <w:p w14:paraId="7CA9AABE"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CHON, Ash, T, RT, HR</w:t>
            </w:r>
          </w:p>
        </w:tc>
        <w:tc>
          <w:tcPr>
            <w:tcW w:w="1134" w:type="dxa"/>
            <w:vMerge/>
            <w:tcBorders>
              <w:top w:val="single" w:sz="6" w:space="0" w:color="000000"/>
              <w:bottom w:val="single" w:sz="6" w:space="0" w:color="000000"/>
            </w:tcBorders>
            <w:shd w:val="clear" w:color="auto" w:fill="auto"/>
            <w:vAlign w:val="center"/>
          </w:tcPr>
          <w:p w14:paraId="14083635"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val="restart"/>
            <w:tcBorders>
              <w:top w:val="single" w:sz="6" w:space="0" w:color="000000"/>
              <w:bottom w:val="single" w:sz="6" w:space="0" w:color="000000"/>
            </w:tcBorders>
            <w:shd w:val="clear" w:color="auto" w:fill="auto"/>
            <w:noWrap/>
            <w:vAlign w:val="center"/>
            <w:hideMark/>
          </w:tcPr>
          <w:p w14:paraId="1A145A69"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236</w:t>
            </w:r>
          </w:p>
        </w:tc>
        <w:tc>
          <w:tcPr>
            <w:tcW w:w="850" w:type="dxa"/>
            <w:tcBorders>
              <w:top w:val="single" w:sz="6" w:space="0" w:color="000000"/>
              <w:bottom w:val="single" w:sz="6" w:space="0" w:color="000000"/>
            </w:tcBorders>
            <w:shd w:val="clear" w:color="auto" w:fill="auto"/>
            <w:noWrap/>
            <w:vAlign w:val="center"/>
            <w:hideMark/>
          </w:tcPr>
          <w:p w14:paraId="19DD28BE"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5470B626" w14:textId="41A1FB8D"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8,8</w:t>
            </w:r>
          </w:p>
        </w:tc>
        <w:tc>
          <w:tcPr>
            <w:tcW w:w="838" w:type="dxa"/>
            <w:tcBorders>
              <w:top w:val="single" w:sz="6" w:space="0" w:color="000000"/>
              <w:bottom w:val="single" w:sz="6" w:space="0" w:color="000000"/>
            </w:tcBorders>
            <w:shd w:val="clear" w:color="auto" w:fill="auto"/>
            <w:noWrap/>
            <w:vAlign w:val="center"/>
            <w:hideMark/>
          </w:tcPr>
          <w:p w14:paraId="0308A155" w14:textId="62BC754A"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0.82 </w:t>
            </w:r>
          </w:p>
        </w:tc>
        <w:tc>
          <w:tcPr>
            <w:tcW w:w="709" w:type="dxa"/>
            <w:tcBorders>
              <w:top w:val="single" w:sz="6" w:space="0" w:color="000000"/>
              <w:bottom w:val="single" w:sz="6" w:space="0" w:color="000000"/>
            </w:tcBorders>
            <w:shd w:val="clear" w:color="auto" w:fill="auto"/>
            <w:noWrap/>
            <w:vAlign w:val="center"/>
            <w:hideMark/>
          </w:tcPr>
          <w:p w14:paraId="7D21DEF7" w14:textId="74521230"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0.96 </w:t>
            </w:r>
          </w:p>
        </w:tc>
        <w:tc>
          <w:tcPr>
            <w:tcW w:w="851" w:type="dxa"/>
            <w:tcBorders>
              <w:top w:val="single" w:sz="6" w:space="0" w:color="000000"/>
              <w:bottom w:val="single" w:sz="6" w:space="0" w:color="000000"/>
            </w:tcBorders>
            <w:shd w:val="clear" w:color="auto" w:fill="auto"/>
            <w:noWrap/>
            <w:vAlign w:val="center"/>
            <w:hideMark/>
          </w:tcPr>
          <w:p w14:paraId="1773A691" w14:textId="464284F4"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0.46 </w:t>
            </w:r>
          </w:p>
        </w:tc>
        <w:tc>
          <w:tcPr>
            <w:tcW w:w="708" w:type="dxa"/>
            <w:tcBorders>
              <w:top w:val="single" w:sz="6" w:space="0" w:color="000000"/>
              <w:bottom w:val="single" w:sz="6" w:space="0" w:color="000000"/>
            </w:tcBorders>
            <w:shd w:val="clear" w:color="auto" w:fill="auto"/>
            <w:vAlign w:val="center"/>
          </w:tcPr>
          <w:p w14:paraId="4AC9C465" w14:textId="10F5A375"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0.82 </w:t>
            </w:r>
          </w:p>
        </w:tc>
        <w:tc>
          <w:tcPr>
            <w:tcW w:w="851" w:type="dxa"/>
            <w:tcBorders>
              <w:top w:val="single" w:sz="6" w:space="0" w:color="000000"/>
              <w:bottom w:val="single" w:sz="6" w:space="0" w:color="000000"/>
            </w:tcBorders>
            <w:shd w:val="clear" w:color="auto" w:fill="auto"/>
            <w:noWrap/>
            <w:vAlign w:val="center"/>
            <w:hideMark/>
          </w:tcPr>
          <w:p w14:paraId="3980279D" w14:textId="3A0CB9E2"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0.93 </w:t>
            </w:r>
          </w:p>
        </w:tc>
      </w:tr>
      <w:tr w:rsidR="005A5860" w:rsidRPr="005A5860" w14:paraId="580BBCB1" w14:textId="77777777" w:rsidTr="000F1368">
        <w:trPr>
          <w:trHeight w:val="196"/>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3A0BD6AB"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shd w:val="clear" w:color="auto" w:fill="auto"/>
            <w:vAlign w:val="center"/>
          </w:tcPr>
          <w:p w14:paraId="73372620"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25BE88D2"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1993A90C"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50C8F325"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4824BEB6" w14:textId="6FE139AC"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44B53804" w14:textId="67FFE114"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128,4</w:t>
            </w:r>
          </w:p>
        </w:tc>
        <w:tc>
          <w:tcPr>
            <w:tcW w:w="838" w:type="dxa"/>
            <w:tcBorders>
              <w:top w:val="single" w:sz="6" w:space="0" w:color="000000"/>
              <w:bottom w:val="single" w:sz="6" w:space="0" w:color="000000"/>
            </w:tcBorders>
            <w:shd w:val="clear" w:color="auto" w:fill="auto"/>
            <w:noWrap/>
            <w:vAlign w:val="center"/>
            <w:hideMark/>
          </w:tcPr>
          <w:p w14:paraId="7732BA81" w14:textId="3ADF320A"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0.92 </w:t>
            </w:r>
          </w:p>
        </w:tc>
        <w:tc>
          <w:tcPr>
            <w:tcW w:w="709" w:type="dxa"/>
            <w:tcBorders>
              <w:top w:val="single" w:sz="6" w:space="0" w:color="000000"/>
              <w:bottom w:val="single" w:sz="6" w:space="0" w:color="000000"/>
            </w:tcBorders>
            <w:shd w:val="clear" w:color="auto" w:fill="auto"/>
            <w:noWrap/>
            <w:vAlign w:val="center"/>
            <w:hideMark/>
          </w:tcPr>
          <w:p w14:paraId="7029EAE2" w14:textId="608B20EE"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1.00 </w:t>
            </w:r>
          </w:p>
        </w:tc>
        <w:tc>
          <w:tcPr>
            <w:tcW w:w="851" w:type="dxa"/>
            <w:tcBorders>
              <w:top w:val="single" w:sz="6" w:space="0" w:color="000000"/>
              <w:bottom w:val="single" w:sz="6" w:space="0" w:color="000000"/>
            </w:tcBorders>
            <w:shd w:val="clear" w:color="auto" w:fill="auto"/>
            <w:noWrap/>
            <w:vAlign w:val="center"/>
            <w:hideMark/>
          </w:tcPr>
          <w:p w14:paraId="1324E268" w14:textId="12C7D42D"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0.12 </w:t>
            </w:r>
          </w:p>
        </w:tc>
        <w:tc>
          <w:tcPr>
            <w:tcW w:w="708" w:type="dxa"/>
            <w:tcBorders>
              <w:top w:val="single" w:sz="6" w:space="0" w:color="000000"/>
              <w:bottom w:val="single" w:sz="6" w:space="0" w:color="000000"/>
            </w:tcBorders>
            <w:shd w:val="clear" w:color="auto" w:fill="auto"/>
            <w:vAlign w:val="center"/>
          </w:tcPr>
          <w:p w14:paraId="090E5E77" w14:textId="44F92202"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0.92 </w:t>
            </w:r>
          </w:p>
        </w:tc>
        <w:tc>
          <w:tcPr>
            <w:tcW w:w="851" w:type="dxa"/>
            <w:tcBorders>
              <w:top w:val="single" w:sz="6" w:space="0" w:color="000000"/>
              <w:bottom w:val="single" w:sz="6" w:space="0" w:color="000000"/>
            </w:tcBorders>
            <w:shd w:val="clear" w:color="auto" w:fill="auto"/>
            <w:noWrap/>
            <w:vAlign w:val="center"/>
            <w:hideMark/>
          </w:tcPr>
          <w:p w14:paraId="074AB4EE" w14:textId="555FF690"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0.64 </w:t>
            </w:r>
          </w:p>
        </w:tc>
      </w:tr>
      <w:tr w:rsidR="005A5860" w:rsidRPr="005A5860" w14:paraId="03E6F7B7" w14:textId="77777777" w:rsidTr="000F1368">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5552AEE9"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val="restart"/>
            <w:shd w:val="clear" w:color="auto" w:fill="auto"/>
            <w:vAlign w:val="center"/>
          </w:tcPr>
          <w:p w14:paraId="600D0DF7" w14:textId="1AEDF666"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#2_5</w:t>
            </w:r>
          </w:p>
        </w:tc>
        <w:tc>
          <w:tcPr>
            <w:tcW w:w="2409" w:type="dxa"/>
            <w:vMerge w:val="restart"/>
            <w:tcBorders>
              <w:top w:val="single" w:sz="6" w:space="0" w:color="000000"/>
              <w:bottom w:val="single" w:sz="6" w:space="0" w:color="000000"/>
            </w:tcBorders>
            <w:shd w:val="clear" w:color="auto" w:fill="auto"/>
            <w:noWrap/>
            <w:vAlign w:val="center"/>
            <w:hideMark/>
          </w:tcPr>
          <w:p w14:paraId="6FDD9717"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CHON, Ash, FC, VM, T, RT, HR</w:t>
            </w:r>
          </w:p>
        </w:tc>
        <w:tc>
          <w:tcPr>
            <w:tcW w:w="1134" w:type="dxa"/>
            <w:vMerge/>
            <w:tcBorders>
              <w:top w:val="single" w:sz="6" w:space="0" w:color="000000"/>
              <w:bottom w:val="single" w:sz="6" w:space="0" w:color="000000"/>
            </w:tcBorders>
            <w:shd w:val="clear" w:color="auto" w:fill="auto"/>
            <w:vAlign w:val="center"/>
          </w:tcPr>
          <w:p w14:paraId="22FA4FCF"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val="restart"/>
            <w:tcBorders>
              <w:top w:val="single" w:sz="6" w:space="0" w:color="000000"/>
              <w:bottom w:val="single" w:sz="6" w:space="0" w:color="000000"/>
            </w:tcBorders>
            <w:shd w:val="clear" w:color="auto" w:fill="auto"/>
            <w:noWrap/>
            <w:vAlign w:val="center"/>
            <w:hideMark/>
          </w:tcPr>
          <w:p w14:paraId="77D474D0"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161</w:t>
            </w:r>
          </w:p>
        </w:tc>
        <w:tc>
          <w:tcPr>
            <w:tcW w:w="850" w:type="dxa"/>
            <w:tcBorders>
              <w:top w:val="single" w:sz="6" w:space="0" w:color="000000"/>
              <w:bottom w:val="single" w:sz="6" w:space="0" w:color="000000"/>
            </w:tcBorders>
            <w:shd w:val="clear" w:color="auto" w:fill="auto"/>
            <w:noWrap/>
            <w:vAlign w:val="center"/>
            <w:hideMark/>
          </w:tcPr>
          <w:p w14:paraId="2C924DBE"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03BD475F" w14:textId="0099466B"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128,8</w:t>
            </w:r>
          </w:p>
        </w:tc>
        <w:tc>
          <w:tcPr>
            <w:tcW w:w="838" w:type="dxa"/>
            <w:tcBorders>
              <w:top w:val="single" w:sz="6" w:space="0" w:color="000000"/>
              <w:bottom w:val="single" w:sz="6" w:space="0" w:color="000000"/>
            </w:tcBorders>
            <w:shd w:val="clear" w:color="auto" w:fill="auto"/>
            <w:noWrap/>
            <w:vAlign w:val="center"/>
            <w:hideMark/>
          </w:tcPr>
          <w:p w14:paraId="0F67B6B8" w14:textId="12CED1A3"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0.90 </w:t>
            </w:r>
          </w:p>
        </w:tc>
        <w:tc>
          <w:tcPr>
            <w:tcW w:w="709" w:type="dxa"/>
            <w:tcBorders>
              <w:top w:val="single" w:sz="6" w:space="0" w:color="000000"/>
              <w:bottom w:val="single" w:sz="6" w:space="0" w:color="000000"/>
            </w:tcBorders>
            <w:shd w:val="clear" w:color="auto" w:fill="auto"/>
            <w:noWrap/>
            <w:vAlign w:val="center"/>
            <w:hideMark/>
          </w:tcPr>
          <w:p w14:paraId="18D974F5" w14:textId="61AC5786"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0.97 </w:t>
            </w:r>
          </w:p>
        </w:tc>
        <w:tc>
          <w:tcPr>
            <w:tcW w:w="851" w:type="dxa"/>
            <w:tcBorders>
              <w:top w:val="single" w:sz="6" w:space="0" w:color="000000"/>
              <w:bottom w:val="single" w:sz="6" w:space="0" w:color="000000"/>
            </w:tcBorders>
            <w:shd w:val="clear" w:color="auto" w:fill="auto"/>
            <w:noWrap/>
            <w:vAlign w:val="center"/>
            <w:hideMark/>
          </w:tcPr>
          <w:p w14:paraId="696892C0" w14:textId="2F4E3102"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0.33 </w:t>
            </w:r>
          </w:p>
        </w:tc>
        <w:tc>
          <w:tcPr>
            <w:tcW w:w="708" w:type="dxa"/>
            <w:tcBorders>
              <w:top w:val="single" w:sz="6" w:space="0" w:color="000000"/>
              <w:bottom w:val="single" w:sz="6" w:space="0" w:color="000000"/>
            </w:tcBorders>
            <w:shd w:val="clear" w:color="auto" w:fill="auto"/>
            <w:vAlign w:val="center"/>
          </w:tcPr>
          <w:p w14:paraId="6BD2AEFB" w14:textId="4DF12C70"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0.90 </w:t>
            </w:r>
          </w:p>
        </w:tc>
        <w:tc>
          <w:tcPr>
            <w:tcW w:w="851" w:type="dxa"/>
            <w:tcBorders>
              <w:top w:val="single" w:sz="6" w:space="0" w:color="000000"/>
              <w:bottom w:val="single" w:sz="6" w:space="0" w:color="000000"/>
            </w:tcBorders>
            <w:shd w:val="clear" w:color="auto" w:fill="auto"/>
            <w:noWrap/>
            <w:vAlign w:val="center"/>
            <w:hideMark/>
          </w:tcPr>
          <w:p w14:paraId="0C8FCE38" w14:textId="6DCB7E18"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0.63 </w:t>
            </w:r>
          </w:p>
        </w:tc>
      </w:tr>
      <w:tr w:rsidR="005A5860" w:rsidRPr="005A5860" w14:paraId="7CCF7AD1" w14:textId="77777777" w:rsidTr="000F1368">
        <w:trPr>
          <w:trHeight w:val="196"/>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4EB9D1E4"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shd w:val="clear" w:color="auto" w:fill="auto"/>
            <w:vAlign w:val="center"/>
          </w:tcPr>
          <w:p w14:paraId="49B5EA53"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62EB4B77"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77BB01D9"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5C42D811"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0B67F64C" w14:textId="2E6E7A1D"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2E60673A" w14:textId="565D3A78"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150,2</w:t>
            </w:r>
          </w:p>
        </w:tc>
        <w:tc>
          <w:tcPr>
            <w:tcW w:w="838" w:type="dxa"/>
            <w:tcBorders>
              <w:top w:val="single" w:sz="6" w:space="0" w:color="000000"/>
              <w:bottom w:val="single" w:sz="6" w:space="0" w:color="000000"/>
            </w:tcBorders>
            <w:shd w:val="clear" w:color="auto" w:fill="auto"/>
            <w:noWrap/>
            <w:vAlign w:val="center"/>
            <w:hideMark/>
          </w:tcPr>
          <w:p w14:paraId="4364D697" w14:textId="7155461B"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0.92 </w:t>
            </w:r>
          </w:p>
        </w:tc>
        <w:tc>
          <w:tcPr>
            <w:tcW w:w="709" w:type="dxa"/>
            <w:tcBorders>
              <w:top w:val="single" w:sz="6" w:space="0" w:color="000000"/>
              <w:bottom w:val="single" w:sz="6" w:space="0" w:color="000000"/>
            </w:tcBorders>
            <w:shd w:val="clear" w:color="auto" w:fill="auto"/>
            <w:noWrap/>
            <w:vAlign w:val="center"/>
            <w:hideMark/>
          </w:tcPr>
          <w:p w14:paraId="0E893361" w14:textId="22103DC5"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0.97 </w:t>
            </w:r>
          </w:p>
        </w:tc>
        <w:tc>
          <w:tcPr>
            <w:tcW w:w="851" w:type="dxa"/>
            <w:tcBorders>
              <w:top w:val="single" w:sz="6" w:space="0" w:color="000000"/>
              <w:bottom w:val="single" w:sz="6" w:space="0" w:color="000000"/>
            </w:tcBorders>
            <w:shd w:val="clear" w:color="auto" w:fill="auto"/>
            <w:noWrap/>
            <w:vAlign w:val="center"/>
            <w:hideMark/>
          </w:tcPr>
          <w:p w14:paraId="4084BF85" w14:textId="7CE90E90"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0.30 </w:t>
            </w:r>
          </w:p>
        </w:tc>
        <w:tc>
          <w:tcPr>
            <w:tcW w:w="708" w:type="dxa"/>
            <w:tcBorders>
              <w:top w:val="single" w:sz="6" w:space="0" w:color="000000"/>
              <w:bottom w:val="single" w:sz="6" w:space="0" w:color="000000"/>
            </w:tcBorders>
            <w:shd w:val="clear" w:color="auto" w:fill="auto"/>
            <w:vAlign w:val="center"/>
          </w:tcPr>
          <w:p w14:paraId="3FB41C65" w14:textId="299642C2"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0.92 </w:t>
            </w:r>
          </w:p>
        </w:tc>
        <w:tc>
          <w:tcPr>
            <w:tcW w:w="851" w:type="dxa"/>
            <w:tcBorders>
              <w:top w:val="single" w:sz="6" w:space="0" w:color="000000"/>
              <w:bottom w:val="single" w:sz="6" w:space="0" w:color="000000"/>
            </w:tcBorders>
            <w:shd w:val="clear" w:color="auto" w:fill="auto"/>
            <w:noWrap/>
            <w:vAlign w:val="center"/>
            <w:hideMark/>
          </w:tcPr>
          <w:p w14:paraId="7BB228AD" w14:textId="03D37CD6"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0.56 </w:t>
            </w:r>
          </w:p>
        </w:tc>
      </w:tr>
      <w:tr w:rsidR="005A5860" w:rsidRPr="005A5860" w14:paraId="2DDF66F7" w14:textId="77777777" w:rsidTr="000F1368">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3EA79B70"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val="restart"/>
            <w:shd w:val="clear" w:color="auto" w:fill="auto"/>
            <w:vAlign w:val="center"/>
          </w:tcPr>
          <w:p w14:paraId="3F02E6BD" w14:textId="7AE850E6"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#2_6</w:t>
            </w:r>
          </w:p>
        </w:tc>
        <w:tc>
          <w:tcPr>
            <w:tcW w:w="2409" w:type="dxa"/>
            <w:vMerge w:val="restart"/>
            <w:tcBorders>
              <w:top w:val="single" w:sz="6" w:space="0" w:color="000000"/>
              <w:bottom w:val="single" w:sz="6" w:space="0" w:color="000000"/>
            </w:tcBorders>
            <w:shd w:val="clear" w:color="auto" w:fill="auto"/>
            <w:noWrap/>
            <w:vAlign w:val="center"/>
            <w:hideMark/>
          </w:tcPr>
          <w:p w14:paraId="6D5AAC56"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CHON, Ash, FC, VM, CHLE, T, RT, HR</w:t>
            </w:r>
          </w:p>
        </w:tc>
        <w:tc>
          <w:tcPr>
            <w:tcW w:w="1134" w:type="dxa"/>
            <w:vMerge/>
            <w:tcBorders>
              <w:top w:val="single" w:sz="6" w:space="0" w:color="000000"/>
              <w:bottom w:val="single" w:sz="6" w:space="0" w:color="000000"/>
            </w:tcBorders>
            <w:shd w:val="clear" w:color="auto" w:fill="auto"/>
            <w:vAlign w:val="center"/>
          </w:tcPr>
          <w:p w14:paraId="4A924A9D"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val="restart"/>
            <w:tcBorders>
              <w:top w:val="single" w:sz="6" w:space="0" w:color="000000"/>
              <w:bottom w:val="single" w:sz="6" w:space="0" w:color="000000"/>
            </w:tcBorders>
            <w:shd w:val="clear" w:color="auto" w:fill="auto"/>
            <w:noWrap/>
            <w:vAlign w:val="center"/>
            <w:hideMark/>
          </w:tcPr>
          <w:p w14:paraId="69454E1C"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67</w:t>
            </w:r>
          </w:p>
        </w:tc>
        <w:tc>
          <w:tcPr>
            <w:tcW w:w="850" w:type="dxa"/>
            <w:tcBorders>
              <w:top w:val="single" w:sz="6" w:space="0" w:color="000000"/>
              <w:bottom w:val="single" w:sz="6" w:space="0" w:color="000000"/>
            </w:tcBorders>
            <w:shd w:val="clear" w:color="auto" w:fill="auto"/>
            <w:noWrap/>
            <w:vAlign w:val="center"/>
            <w:hideMark/>
          </w:tcPr>
          <w:p w14:paraId="22D289A6"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01F77A5A" w14:textId="4948AAD5"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64,2</w:t>
            </w:r>
          </w:p>
        </w:tc>
        <w:tc>
          <w:tcPr>
            <w:tcW w:w="838" w:type="dxa"/>
            <w:tcBorders>
              <w:top w:val="single" w:sz="6" w:space="0" w:color="000000"/>
              <w:bottom w:val="single" w:sz="6" w:space="0" w:color="000000"/>
            </w:tcBorders>
            <w:shd w:val="clear" w:color="auto" w:fill="auto"/>
            <w:noWrap/>
            <w:vAlign w:val="center"/>
            <w:hideMark/>
          </w:tcPr>
          <w:p w14:paraId="0E1D8865" w14:textId="2493A79D"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0.77 </w:t>
            </w:r>
          </w:p>
        </w:tc>
        <w:tc>
          <w:tcPr>
            <w:tcW w:w="709" w:type="dxa"/>
            <w:tcBorders>
              <w:top w:val="single" w:sz="6" w:space="0" w:color="000000"/>
              <w:bottom w:val="single" w:sz="6" w:space="0" w:color="000000"/>
            </w:tcBorders>
            <w:shd w:val="clear" w:color="auto" w:fill="auto"/>
            <w:noWrap/>
            <w:vAlign w:val="center"/>
            <w:hideMark/>
          </w:tcPr>
          <w:p w14:paraId="1E0638ED" w14:textId="2DCDA55B"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0.82 </w:t>
            </w:r>
          </w:p>
        </w:tc>
        <w:tc>
          <w:tcPr>
            <w:tcW w:w="851" w:type="dxa"/>
            <w:tcBorders>
              <w:top w:val="single" w:sz="6" w:space="0" w:color="000000"/>
              <w:bottom w:val="single" w:sz="6" w:space="0" w:color="000000"/>
            </w:tcBorders>
            <w:shd w:val="clear" w:color="auto" w:fill="auto"/>
            <w:noWrap/>
            <w:vAlign w:val="center"/>
            <w:hideMark/>
          </w:tcPr>
          <w:p w14:paraId="6FC2A959" w14:textId="428CEF9F"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0.51 </w:t>
            </w:r>
          </w:p>
        </w:tc>
        <w:tc>
          <w:tcPr>
            <w:tcW w:w="708" w:type="dxa"/>
            <w:tcBorders>
              <w:top w:val="single" w:sz="6" w:space="0" w:color="000000"/>
              <w:bottom w:val="single" w:sz="6" w:space="0" w:color="000000"/>
            </w:tcBorders>
            <w:shd w:val="clear" w:color="auto" w:fill="auto"/>
            <w:vAlign w:val="center"/>
          </w:tcPr>
          <w:p w14:paraId="19E79F97" w14:textId="057C19ED"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0.77 </w:t>
            </w:r>
          </w:p>
        </w:tc>
        <w:tc>
          <w:tcPr>
            <w:tcW w:w="851" w:type="dxa"/>
            <w:tcBorders>
              <w:top w:val="single" w:sz="6" w:space="0" w:color="000000"/>
              <w:bottom w:val="single" w:sz="6" w:space="0" w:color="000000"/>
            </w:tcBorders>
            <w:shd w:val="clear" w:color="auto" w:fill="auto"/>
            <w:noWrap/>
            <w:vAlign w:val="center"/>
            <w:hideMark/>
          </w:tcPr>
          <w:p w14:paraId="65E218D4" w14:textId="36DDDEC6"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0.64 </w:t>
            </w:r>
          </w:p>
        </w:tc>
      </w:tr>
      <w:tr w:rsidR="005A5860" w:rsidRPr="005A5860" w14:paraId="6F7747F8" w14:textId="77777777" w:rsidTr="000F1368">
        <w:trPr>
          <w:trHeight w:val="196"/>
        </w:trPr>
        <w:tc>
          <w:tcPr>
            <w:cnfStyle w:val="001000000000" w:firstRow="0" w:lastRow="0" w:firstColumn="1" w:lastColumn="0" w:oddVBand="0" w:evenVBand="0" w:oddHBand="0" w:evenHBand="0" w:firstRowFirstColumn="0" w:firstRowLastColumn="0" w:lastRowFirstColumn="0" w:lastRowLastColumn="0"/>
            <w:tcW w:w="1134" w:type="dxa"/>
            <w:vMerge/>
            <w:tcBorders>
              <w:bottom w:val="single" w:sz="6" w:space="0" w:color="000000"/>
            </w:tcBorders>
            <w:shd w:val="clear" w:color="auto" w:fill="auto"/>
            <w:vAlign w:val="center"/>
          </w:tcPr>
          <w:p w14:paraId="6E7DE56C"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tcBorders>
              <w:bottom w:val="single" w:sz="6" w:space="0" w:color="000000"/>
            </w:tcBorders>
            <w:shd w:val="clear" w:color="auto" w:fill="auto"/>
            <w:vAlign w:val="center"/>
          </w:tcPr>
          <w:p w14:paraId="6ED75C50"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56FD6179"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519134E6"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4AA74281"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0DAF3EBC" w14:textId="5F4F8379"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17066D0B" w14:textId="4CB61343"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16,2</w:t>
            </w:r>
          </w:p>
        </w:tc>
        <w:tc>
          <w:tcPr>
            <w:tcW w:w="838" w:type="dxa"/>
            <w:tcBorders>
              <w:top w:val="single" w:sz="6" w:space="0" w:color="000000"/>
              <w:bottom w:val="single" w:sz="6" w:space="0" w:color="000000"/>
            </w:tcBorders>
            <w:shd w:val="clear" w:color="auto" w:fill="auto"/>
            <w:noWrap/>
            <w:vAlign w:val="center"/>
            <w:hideMark/>
          </w:tcPr>
          <w:p w14:paraId="6C92020E" w14:textId="2F3512FC"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0.65 </w:t>
            </w:r>
          </w:p>
        </w:tc>
        <w:tc>
          <w:tcPr>
            <w:tcW w:w="709" w:type="dxa"/>
            <w:tcBorders>
              <w:top w:val="single" w:sz="6" w:space="0" w:color="000000"/>
              <w:bottom w:val="single" w:sz="6" w:space="0" w:color="000000"/>
            </w:tcBorders>
            <w:shd w:val="clear" w:color="auto" w:fill="auto"/>
            <w:noWrap/>
            <w:vAlign w:val="center"/>
            <w:hideMark/>
          </w:tcPr>
          <w:p w14:paraId="3865C2BB" w14:textId="29638713"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0.90 </w:t>
            </w:r>
          </w:p>
        </w:tc>
        <w:tc>
          <w:tcPr>
            <w:tcW w:w="851" w:type="dxa"/>
            <w:tcBorders>
              <w:top w:val="single" w:sz="6" w:space="0" w:color="000000"/>
              <w:bottom w:val="single" w:sz="6" w:space="0" w:color="000000"/>
            </w:tcBorders>
            <w:shd w:val="clear" w:color="auto" w:fill="auto"/>
            <w:noWrap/>
            <w:vAlign w:val="center"/>
            <w:hideMark/>
          </w:tcPr>
          <w:p w14:paraId="32EC4C49" w14:textId="72EBA3CD"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0.38 </w:t>
            </w:r>
          </w:p>
        </w:tc>
        <w:tc>
          <w:tcPr>
            <w:tcW w:w="708" w:type="dxa"/>
            <w:tcBorders>
              <w:top w:val="single" w:sz="6" w:space="0" w:color="000000"/>
              <w:bottom w:val="single" w:sz="6" w:space="0" w:color="000000"/>
            </w:tcBorders>
            <w:shd w:val="clear" w:color="auto" w:fill="auto"/>
            <w:vAlign w:val="center"/>
          </w:tcPr>
          <w:p w14:paraId="2E3769E2" w14:textId="4667D4F5"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0.65 </w:t>
            </w:r>
          </w:p>
        </w:tc>
        <w:tc>
          <w:tcPr>
            <w:tcW w:w="851" w:type="dxa"/>
            <w:tcBorders>
              <w:top w:val="single" w:sz="6" w:space="0" w:color="000000"/>
              <w:bottom w:val="single" w:sz="6" w:space="0" w:color="000000"/>
            </w:tcBorders>
            <w:shd w:val="clear" w:color="auto" w:fill="auto"/>
            <w:noWrap/>
            <w:vAlign w:val="center"/>
            <w:hideMark/>
          </w:tcPr>
          <w:p w14:paraId="1EE5C305" w14:textId="72615698"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0.79 </w:t>
            </w:r>
          </w:p>
        </w:tc>
      </w:tr>
      <w:tr w:rsidR="005A5860" w:rsidRPr="005A5860" w14:paraId="50520FF5" w14:textId="77777777" w:rsidTr="000F1368">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1134" w:type="dxa"/>
            <w:vMerge w:val="restart"/>
            <w:tcBorders>
              <w:top w:val="single" w:sz="6" w:space="0" w:color="000000"/>
            </w:tcBorders>
            <w:shd w:val="clear" w:color="auto" w:fill="auto"/>
            <w:vAlign w:val="center"/>
          </w:tcPr>
          <w:p w14:paraId="4E10D4ED"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#3</w:t>
            </w:r>
          </w:p>
        </w:tc>
        <w:tc>
          <w:tcPr>
            <w:tcW w:w="1346" w:type="dxa"/>
            <w:vMerge w:val="restart"/>
            <w:tcBorders>
              <w:top w:val="single" w:sz="6" w:space="0" w:color="000000"/>
            </w:tcBorders>
            <w:shd w:val="clear" w:color="auto" w:fill="auto"/>
            <w:vAlign w:val="center"/>
          </w:tcPr>
          <w:p w14:paraId="76C56E39" w14:textId="3BDC1FF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#3_1</w:t>
            </w:r>
          </w:p>
        </w:tc>
        <w:tc>
          <w:tcPr>
            <w:tcW w:w="2409" w:type="dxa"/>
            <w:vMerge w:val="restart"/>
            <w:tcBorders>
              <w:top w:val="single" w:sz="6" w:space="0" w:color="000000"/>
              <w:bottom w:val="single" w:sz="6" w:space="0" w:color="000000"/>
            </w:tcBorders>
            <w:shd w:val="clear" w:color="auto" w:fill="auto"/>
            <w:noWrap/>
            <w:vAlign w:val="center"/>
            <w:hideMark/>
          </w:tcPr>
          <w:p w14:paraId="0F2270A7"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CHON, T, RT, HR</w:t>
            </w:r>
          </w:p>
        </w:tc>
        <w:tc>
          <w:tcPr>
            <w:tcW w:w="1134" w:type="dxa"/>
            <w:vMerge w:val="restart"/>
            <w:tcBorders>
              <w:top w:val="single" w:sz="6" w:space="0" w:color="000000"/>
              <w:bottom w:val="single" w:sz="6" w:space="0" w:color="000000"/>
            </w:tcBorders>
            <w:shd w:val="clear" w:color="auto" w:fill="auto"/>
            <w:vAlign w:val="center"/>
          </w:tcPr>
          <w:p w14:paraId="37487888"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SSA-char</w:t>
            </w:r>
          </w:p>
        </w:tc>
        <w:tc>
          <w:tcPr>
            <w:tcW w:w="794" w:type="dxa"/>
            <w:vMerge w:val="restart"/>
            <w:tcBorders>
              <w:top w:val="single" w:sz="6" w:space="0" w:color="000000"/>
              <w:bottom w:val="single" w:sz="6" w:space="0" w:color="000000"/>
            </w:tcBorders>
            <w:shd w:val="clear" w:color="auto" w:fill="auto"/>
            <w:noWrap/>
            <w:vAlign w:val="center"/>
            <w:hideMark/>
          </w:tcPr>
          <w:p w14:paraId="7244C648"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259</w:t>
            </w:r>
          </w:p>
        </w:tc>
        <w:tc>
          <w:tcPr>
            <w:tcW w:w="850" w:type="dxa"/>
            <w:tcBorders>
              <w:top w:val="single" w:sz="6" w:space="0" w:color="000000"/>
              <w:bottom w:val="single" w:sz="6" w:space="0" w:color="000000"/>
            </w:tcBorders>
            <w:shd w:val="clear" w:color="auto" w:fill="auto"/>
            <w:noWrap/>
            <w:vAlign w:val="center"/>
            <w:hideMark/>
          </w:tcPr>
          <w:p w14:paraId="53779FEE"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2F3F5D55" w14:textId="1BBBF01E"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150,32</w:t>
            </w:r>
          </w:p>
        </w:tc>
        <w:tc>
          <w:tcPr>
            <w:tcW w:w="838" w:type="dxa"/>
            <w:tcBorders>
              <w:top w:val="single" w:sz="6" w:space="0" w:color="000000"/>
              <w:bottom w:val="single" w:sz="6" w:space="0" w:color="000000"/>
            </w:tcBorders>
            <w:shd w:val="clear" w:color="auto" w:fill="auto"/>
            <w:noWrap/>
            <w:vAlign w:val="center"/>
            <w:hideMark/>
          </w:tcPr>
          <w:p w14:paraId="2CEC40A0" w14:textId="18C73D89"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0.60 </w:t>
            </w:r>
          </w:p>
        </w:tc>
        <w:tc>
          <w:tcPr>
            <w:tcW w:w="709" w:type="dxa"/>
            <w:tcBorders>
              <w:top w:val="single" w:sz="6" w:space="0" w:color="000000"/>
              <w:bottom w:val="single" w:sz="6" w:space="0" w:color="000000"/>
            </w:tcBorders>
            <w:shd w:val="clear" w:color="auto" w:fill="auto"/>
            <w:noWrap/>
            <w:vAlign w:val="center"/>
            <w:hideMark/>
          </w:tcPr>
          <w:p w14:paraId="7E77FD2F" w14:textId="75F7E452"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0.94 </w:t>
            </w:r>
          </w:p>
        </w:tc>
        <w:tc>
          <w:tcPr>
            <w:tcW w:w="851" w:type="dxa"/>
            <w:tcBorders>
              <w:top w:val="single" w:sz="6" w:space="0" w:color="000000"/>
              <w:bottom w:val="single" w:sz="6" w:space="0" w:color="000000"/>
            </w:tcBorders>
            <w:shd w:val="clear" w:color="auto" w:fill="auto"/>
            <w:noWrap/>
            <w:vAlign w:val="center"/>
            <w:hideMark/>
          </w:tcPr>
          <w:p w14:paraId="5C38E3B7" w14:textId="72459591"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25.29 </w:t>
            </w:r>
          </w:p>
        </w:tc>
        <w:tc>
          <w:tcPr>
            <w:tcW w:w="708" w:type="dxa"/>
            <w:tcBorders>
              <w:top w:val="single" w:sz="6" w:space="0" w:color="000000"/>
              <w:bottom w:val="single" w:sz="6" w:space="0" w:color="000000"/>
            </w:tcBorders>
            <w:shd w:val="clear" w:color="auto" w:fill="auto"/>
            <w:vAlign w:val="center"/>
          </w:tcPr>
          <w:p w14:paraId="0D84D633" w14:textId="6158B511"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0.60 </w:t>
            </w:r>
          </w:p>
        </w:tc>
        <w:tc>
          <w:tcPr>
            <w:tcW w:w="851" w:type="dxa"/>
            <w:tcBorders>
              <w:top w:val="single" w:sz="6" w:space="0" w:color="000000"/>
              <w:bottom w:val="single" w:sz="6" w:space="0" w:color="000000"/>
            </w:tcBorders>
            <w:shd w:val="clear" w:color="auto" w:fill="auto"/>
            <w:noWrap/>
            <w:vAlign w:val="center"/>
            <w:hideMark/>
          </w:tcPr>
          <w:p w14:paraId="3C1A1986" w14:textId="32AB781F"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81.13 </w:t>
            </w:r>
          </w:p>
        </w:tc>
      </w:tr>
      <w:tr w:rsidR="005A5860" w:rsidRPr="005A5860" w14:paraId="24029AC5" w14:textId="77777777" w:rsidTr="000F1368">
        <w:trPr>
          <w:trHeight w:val="67"/>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773B0184"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shd w:val="clear" w:color="auto" w:fill="auto"/>
            <w:vAlign w:val="center"/>
          </w:tcPr>
          <w:p w14:paraId="2DB62B27"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40A236EF"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2A223868"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7DDAAF7D"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498B5A14" w14:textId="0873AA1A"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020B7AED" w14:textId="71E0CDB8"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150,4</w:t>
            </w:r>
          </w:p>
        </w:tc>
        <w:tc>
          <w:tcPr>
            <w:tcW w:w="838" w:type="dxa"/>
            <w:tcBorders>
              <w:top w:val="single" w:sz="6" w:space="0" w:color="000000"/>
              <w:bottom w:val="single" w:sz="6" w:space="0" w:color="000000"/>
            </w:tcBorders>
            <w:shd w:val="clear" w:color="auto" w:fill="auto"/>
            <w:noWrap/>
            <w:vAlign w:val="center"/>
            <w:hideMark/>
          </w:tcPr>
          <w:p w14:paraId="0D77786B" w14:textId="4EA6A614"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0.70 </w:t>
            </w:r>
          </w:p>
        </w:tc>
        <w:tc>
          <w:tcPr>
            <w:tcW w:w="709" w:type="dxa"/>
            <w:tcBorders>
              <w:top w:val="single" w:sz="6" w:space="0" w:color="000000"/>
              <w:bottom w:val="single" w:sz="6" w:space="0" w:color="000000"/>
            </w:tcBorders>
            <w:shd w:val="clear" w:color="auto" w:fill="auto"/>
            <w:noWrap/>
            <w:vAlign w:val="center"/>
            <w:hideMark/>
          </w:tcPr>
          <w:p w14:paraId="3B535BB1" w14:textId="6BABBCC8"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0.99 </w:t>
            </w:r>
          </w:p>
        </w:tc>
        <w:tc>
          <w:tcPr>
            <w:tcW w:w="851" w:type="dxa"/>
            <w:tcBorders>
              <w:top w:val="single" w:sz="6" w:space="0" w:color="000000"/>
              <w:bottom w:val="single" w:sz="6" w:space="0" w:color="000000"/>
            </w:tcBorders>
            <w:shd w:val="clear" w:color="auto" w:fill="auto"/>
            <w:noWrap/>
            <w:vAlign w:val="center"/>
            <w:hideMark/>
          </w:tcPr>
          <w:p w14:paraId="07F17656" w14:textId="7164E74A"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9.55 </w:t>
            </w:r>
          </w:p>
        </w:tc>
        <w:tc>
          <w:tcPr>
            <w:tcW w:w="708" w:type="dxa"/>
            <w:tcBorders>
              <w:top w:val="single" w:sz="6" w:space="0" w:color="000000"/>
              <w:bottom w:val="single" w:sz="6" w:space="0" w:color="000000"/>
            </w:tcBorders>
            <w:shd w:val="clear" w:color="auto" w:fill="auto"/>
            <w:vAlign w:val="center"/>
          </w:tcPr>
          <w:p w14:paraId="55557D55" w14:textId="6640F4D6"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0.70 </w:t>
            </w:r>
          </w:p>
        </w:tc>
        <w:tc>
          <w:tcPr>
            <w:tcW w:w="851" w:type="dxa"/>
            <w:tcBorders>
              <w:top w:val="single" w:sz="6" w:space="0" w:color="000000"/>
              <w:bottom w:val="single" w:sz="6" w:space="0" w:color="000000"/>
            </w:tcBorders>
            <w:shd w:val="clear" w:color="auto" w:fill="auto"/>
            <w:noWrap/>
            <w:vAlign w:val="center"/>
            <w:hideMark/>
          </w:tcPr>
          <w:p w14:paraId="4BB619A5" w14:textId="738A7E79"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70.06 </w:t>
            </w:r>
          </w:p>
        </w:tc>
      </w:tr>
      <w:tr w:rsidR="005A5860" w:rsidRPr="005A5860" w14:paraId="2C792601" w14:textId="77777777" w:rsidTr="000F1368">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12F84A84"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val="restart"/>
            <w:shd w:val="clear" w:color="auto" w:fill="auto"/>
            <w:vAlign w:val="center"/>
          </w:tcPr>
          <w:p w14:paraId="5A4F605A" w14:textId="03DCD436"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#3_2</w:t>
            </w:r>
          </w:p>
        </w:tc>
        <w:tc>
          <w:tcPr>
            <w:tcW w:w="2409" w:type="dxa"/>
            <w:vMerge w:val="restart"/>
            <w:tcBorders>
              <w:top w:val="single" w:sz="6" w:space="0" w:color="000000"/>
              <w:bottom w:val="single" w:sz="6" w:space="0" w:color="000000"/>
            </w:tcBorders>
            <w:shd w:val="clear" w:color="auto" w:fill="auto"/>
            <w:noWrap/>
            <w:vAlign w:val="center"/>
            <w:hideMark/>
          </w:tcPr>
          <w:p w14:paraId="32303197"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Ash, FC, VM, T, RT, HR</w:t>
            </w:r>
          </w:p>
        </w:tc>
        <w:tc>
          <w:tcPr>
            <w:tcW w:w="1134" w:type="dxa"/>
            <w:vMerge/>
            <w:tcBorders>
              <w:top w:val="single" w:sz="6" w:space="0" w:color="000000"/>
              <w:bottom w:val="single" w:sz="6" w:space="0" w:color="000000"/>
            </w:tcBorders>
            <w:shd w:val="clear" w:color="auto" w:fill="auto"/>
            <w:vAlign w:val="center"/>
          </w:tcPr>
          <w:p w14:paraId="7DEB3FF9"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val="restart"/>
            <w:tcBorders>
              <w:top w:val="single" w:sz="6" w:space="0" w:color="000000"/>
              <w:bottom w:val="single" w:sz="6" w:space="0" w:color="000000"/>
            </w:tcBorders>
            <w:shd w:val="clear" w:color="auto" w:fill="auto"/>
            <w:noWrap/>
            <w:vAlign w:val="center"/>
            <w:hideMark/>
          </w:tcPr>
          <w:p w14:paraId="450236A8"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183</w:t>
            </w:r>
          </w:p>
        </w:tc>
        <w:tc>
          <w:tcPr>
            <w:tcW w:w="850" w:type="dxa"/>
            <w:tcBorders>
              <w:top w:val="single" w:sz="6" w:space="0" w:color="000000"/>
              <w:bottom w:val="single" w:sz="6" w:space="0" w:color="000000"/>
            </w:tcBorders>
            <w:shd w:val="clear" w:color="auto" w:fill="auto"/>
            <w:noWrap/>
            <w:vAlign w:val="center"/>
            <w:hideMark/>
          </w:tcPr>
          <w:p w14:paraId="00F7A6F9"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37CD4D10" w14:textId="0A8DBCF6"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16,16</w:t>
            </w:r>
          </w:p>
        </w:tc>
        <w:tc>
          <w:tcPr>
            <w:tcW w:w="838" w:type="dxa"/>
            <w:tcBorders>
              <w:top w:val="single" w:sz="6" w:space="0" w:color="000000"/>
              <w:bottom w:val="single" w:sz="6" w:space="0" w:color="000000"/>
            </w:tcBorders>
            <w:shd w:val="clear" w:color="auto" w:fill="auto"/>
            <w:noWrap/>
            <w:vAlign w:val="center"/>
            <w:hideMark/>
          </w:tcPr>
          <w:p w14:paraId="5A1237E7" w14:textId="09F92CC1"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0.88 </w:t>
            </w:r>
          </w:p>
        </w:tc>
        <w:tc>
          <w:tcPr>
            <w:tcW w:w="709" w:type="dxa"/>
            <w:tcBorders>
              <w:top w:val="single" w:sz="6" w:space="0" w:color="000000"/>
              <w:bottom w:val="single" w:sz="6" w:space="0" w:color="000000"/>
            </w:tcBorders>
            <w:shd w:val="clear" w:color="auto" w:fill="auto"/>
            <w:noWrap/>
            <w:vAlign w:val="center"/>
            <w:hideMark/>
          </w:tcPr>
          <w:p w14:paraId="07F77D1A" w14:textId="462C73D2"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0.95 </w:t>
            </w:r>
          </w:p>
        </w:tc>
        <w:tc>
          <w:tcPr>
            <w:tcW w:w="851" w:type="dxa"/>
            <w:tcBorders>
              <w:top w:val="single" w:sz="6" w:space="0" w:color="000000"/>
              <w:bottom w:val="single" w:sz="6" w:space="0" w:color="000000"/>
            </w:tcBorders>
            <w:shd w:val="clear" w:color="auto" w:fill="auto"/>
            <w:noWrap/>
            <w:vAlign w:val="center"/>
            <w:hideMark/>
          </w:tcPr>
          <w:p w14:paraId="3C86FC4D" w14:textId="42DA730B"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23.69 </w:t>
            </w:r>
          </w:p>
        </w:tc>
        <w:tc>
          <w:tcPr>
            <w:tcW w:w="708" w:type="dxa"/>
            <w:tcBorders>
              <w:top w:val="single" w:sz="6" w:space="0" w:color="000000"/>
              <w:bottom w:val="single" w:sz="6" w:space="0" w:color="000000"/>
            </w:tcBorders>
            <w:shd w:val="clear" w:color="auto" w:fill="auto"/>
            <w:vAlign w:val="center"/>
          </w:tcPr>
          <w:p w14:paraId="2189F61C" w14:textId="272697E2"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0.88 </w:t>
            </w:r>
          </w:p>
        </w:tc>
        <w:tc>
          <w:tcPr>
            <w:tcW w:w="851" w:type="dxa"/>
            <w:tcBorders>
              <w:top w:val="single" w:sz="6" w:space="0" w:color="000000"/>
              <w:bottom w:val="single" w:sz="6" w:space="0" w:color="000000"/>
            </w:tcBorders>
            <w:shd w:val="clear" w:color="auto" w:fill="auto"/>
            <w:noWrap/>
            <w:vAlign w:val="center"/>
            <w:hideMark/>
          </w:tcPr>
          <w:p w14:paraId="44B3455F" w14:textId="4A6C23A4"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38.22 </w:t>
            </w:r>
          </w:p>
        </w:tc>
      </w:tr>
      <w:tr w:rsidR="005A5860" w:rsidRPr="005A5860" w14:paraId="22E8C386" w14:textId="77777777" w:rsidTr="000F1368">
        <w:trPr>
          <w:trHeight w:val="186"/>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3EB3BBB2"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shd w:val="clear" w:color="auto" w:fill="auto"/>
            <w:vAlign w:val="center"/>
          </w:tcPr>
          <w:p w14:paraId="10347282"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4719ACB5"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3F038088"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0466C703"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75ED7D40" w14:textId="5851658F"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32EB052D" w14:textId="68E99FCC"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150,4</w:t>
            </w:r>
          </w:p>
        </w:tc>
        <w:tc>
          <w:tcPr>
            <w:tcW w:w="838" w:type="dxa"/>
            <w:tcBorders>
              <w:top w:val="single" w:sz="6" w:space="0" w:color="000000"/>
              <w:bottom w:val="single" w:sz="6" w:space="0" w:color="000000"/>
            </w:tcBorders>
            <w:shd w:val="clear" w:color="auto" w:fill="auto"/>
            <w:noWrap/>
            <w:vAlign w:val="center"/>
            <w:hideMark/>
          </w:tcPr>
          <w:p w14:paraId="7D324BD0" w14:textId="6AEE40CE"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0.84 </w:t>
            </w:r>
          </w:p>
        </w:tc>
        <w:tc>
          <w:tcPr>
            <w:tcW w:w="709" w:type="dxa"/>
            <w:tcBorders>
              <w:top w:val="single" w:sz="6" w:space="0" w:color="000000"/>
              <w:bottom w:val="single" w:sz="6" w:space="0" w:color="000000"/>
            </w:tcBorders>
            <w:shd w:val="clear" w:color="auto" w:fill="auto"/>
            <w:noWrap/>
            <w:vAlign w:val="center"/>
            <w:hideMark/>
          </w:tcPr>
          <w:p w14:paraId="0D935ACF" w14:textId="12A00B7A"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1.00 </w:t>
            </w:r>
          </w:p>
        </w:tc>
        <w:tc>
          <w:tcPr>
            <w:tcW w:w="851" w:type="dxa"/>
            <w:tcBorders>
              <w:top w:val="single" w:sz="6" w:space="0" w:color="000000"/>
              <w:bottom w:val="single" w:sz="6" w:space="0" w:color="000000"/>
            </w:tcBorders>
            <w:shd w:val="clear" w:color="auto" w:fill="auto"/>
            <w:noWrap/>
            <w:vAlign w:val="center"/>
            <w:hideMark/>
          </w:tcPr>
          <w:p w14:paraId="690F6E92" w14:textId="0B119A50"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5.98 </w:t>
            </w:r>
          </w:p>
        </w:tc>
        <w:tc>
          <w:tcPr>
            <w:tcW w:w="708" w:type="dxa"/>
            <w:tcBorders>
              <w:top w:val="single" w:sz="6" w:space="0" w:color="000000"/>
              <w:bottom w:val="single" w:sz="6" w:space="0" w:color="000000"/>
            </w:tcBorders>
            <w:shd w:val="clear" w:color="auto" w:fill="auto"/>
            <w:vAlign w:val="center"/>
          </w:tcPr>
          <w:p w14:paraId="1011B9CC" w14:textId="314A8A7D"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0.84 </w:t>
            </w:r>
          </w:p>
        </w:tc>
        <w:tc>
          <w:tcPr>
            <w:tcW w:w="851" w:type="dxa"/>
            <w:tcBorders>
              <w:top w:val="single" w:sz="6" w:space="0" w:color="000000"/>
              <w:bottom w:val="single" w:sz="6" w:space="0" w:color="000000"/>
            </w:tcBorders>
            <w:shd w:val="clear" w:color="auto" w:fill="auto"/>
            <w:noWrap/>
            <w:vAlign w:val="center"/>
            <w:hideMark/>
          </w:tcPr>
          <w:p w14:paraId="13118A06" w14:textId="5632CE23"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45.42 </w:t>
            </w:r>
          </w:p>
        </w:tc>
      </w:tr>
      <w:tr w:rsidR="005A5860" w:rsidRPr="005A5860" w14:paraId="16CFCE97" w14:textId="77777777" w:rsidTr="000F136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56A1C01F"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val="restart"/>
            <w:shd w:val="clear" w:color="auto" w:fill="auto"/>
            <w:vAlign w:val="center"/>
          </w:tcPr>
          <w:p w14:paraId="16545A4D" w14:textId="438FC9EF"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#3_3</w:t>
            </w:r>
          </w:p>
        </w:tc>
        <w:tc>
          <w:tcPr>
            <w:tcW w:w="2409" w:type="dxa"/>
            <w:vMerge w:val="restart"/>
            <w:tcBorders>
              <w:top w:val="single" w:sz="6" w:space="0" w:color="000000"/>
              <w:bottom w:val="single" w:sz="6" w:space="0" w:color="000000"/>
            </w:tcBorders>
            <w:shd w:val="clear" w:color="auto" w:fill="auto"/>
            <w:noWrap/>
            <w:vAlign w:val="center"/>
            <w:hideMark/>
          </w:tcPr>
          <w:p w14:paraId="3D190B2C"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CHLE, T, RT, HR</w:t>
            </w:r>
          </w:p>
        </w:tc>
        <w:tc>
          <w:tcPr>
            <w:tcW w:w="1134" w:type="dxa"/>
            <w:vMerge/>
            <w:tcBorders>
              <w:top w:val="single" w:sz="6" w:space="0" w:color="000000"/>
              <w:bottom w:val="single" w:sz="6" w:space="0" w:color="000000"/>
            </w:tcBorders>
            <w:shd w:val="clear" w:color="auto" w:fill="auto"/>
            <w:vAlign w:val="center"/>
          </w:tcPr>
          <w:p w14:paraId="04CE709A"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val="restart"/>
            <w:tcBorders>
              <w:top w:val="single" w:sz="6" w:space="0" w:color="000000"/>
              <w:bottom w:val="single" w:sz="6" w:space="0" w:color="000000"/>
            </w:tcBorders>
            <w:shd w:val="clear" w:color="auto" w:fill="auto"/>
            <w:noWrap/>
            <w:vAlign w:val="center"/>
            <w:hideMark/>
          </w:tcPr>
          <w:p w14:paraId="7EC280B5"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75</w:t>
            </w:r>
          </w:p>
        </w:tc>
        <w:tc>
          <w:tcPr>
            <w:tcW w:w="850" w:type="dxa"/>
            <w:tcBorders>
              <w:top w:val="single" w:sz="6" w:space="0" w:color="000000"/>
              <w:bottom w:val="single" w:sz="6" w:space="0" w:color="000000"/>
            </w:tcBorders>
            <w:shd w:val="clear" w:color="auto" w:fill="auto"/>
            <w:noWrap/>
            <w:vAlign w:val="center"/>
            <w:hideMark/>
          </w:tcPr>
          <w:p w14:paraId="06D0ABE0"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0E5E5744" w14:textId="04F90FD6"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64,64</w:t>
            </w:r>
          </w:p>
        </w:tc>
        <w:tc>
          <w:tcPr>
            <w:tcW w:w="838" w:type="dxa"/>
            <w:tcBorders>
              <w:top w:val="single" w:sz="6" w:space="0" w:color="000000"/>
              <w:bottom w:val="single" w:sz="6" w:space="0" w:color="000000"/>
            </w:tcBorders>
            <w:shd w:val="clear" w:color="auto" w:fill="auto"/>
            <w:noWrap/>
            <w:vAlign w:val="center"/>
            <w:hideMark/>
          </w:tcPr>
          <w:p w14:paraId="54468998" w14:textId="178FD585"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0.76 </w:t>
            </w:r>
          </w:p>
        </w:tc>
        <w:tc>
          <w:tcPr>
            <w:tcW w:w="709" w:type="dxa"/>
            <w:tcBorders>
              <w:top w:val="single" w:sz="6" w:space="0" w:color="000000"/>
              <w:bottom w:val="single" w:sz="6" w:space="0" w:color="000000"/>
            </w:tcBorders>
            <w:shd w:val="clear" w:color="auto" w:fill="auto"/>
            <w:noWrap/>
            <w:vAlign w:val="center"/>
            <w:hideMark/>
          </w:tcPr>
          <w:p w14:paraId="31196768" w14:textId="6A5CE8EE"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0.99 </w:t>
            </w:r>
          </w:p>
        </w:tc>
        <w:tc>
          <w:tcPr>
            <w:tcW w:w="851" w:type="dxa"/>
            <w:tcBorders>
              <w:top w:val="single" w:sz="6" w:space="0" w:color="000000"/>
              <w:bottom w:val="single" w:sz="6" w:space="0" w:color="000000"/>
            </w:tcBorders>
            <w:shd w:val="clear" w:color="auto" w:fill="auto"/>
            <w:noWrap/>
            <w:vAlign w:val="center"/>
            <w:hideMark/>
          </w:tcPr>
          <w:p w14:paraId="36A0DCCB" w14:textId="670AF846"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14.90 </w:t>
            </w:r>
          </w:p>
        </w:tc>
        <w:tc>
          <w:tcPr>
            <w:tcW w:w="708" w:type="dxa"/>
            <w:tcBorders>
              <w:top w:val="single" w:sz="6" w:space="0" w:color="000000"/>
              <w:bottom w:val="single" w:sz="6" w:space="0" w:color="000000"/>
            </w:tcBorders>
            <w:shd w:val="clear" w:color="auto" w:fill="auto"/>
            <w:vAlign w:val="center"/>
          </w:tcPr>
          <w:p w14:paraId="544333AF" w14:textId="7435E475"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0.76 </w:t>
            </w:r>
          </w:p>
        </w:tc>
        <w:tc>
          <w:tcPr>
            <w:tcW w:w="851" w:type="dxa"/>
            <w:tcBorders>
              <w:top w:val="single" w:sz="6" w:space="0" w:color="000000"/>
              <w:bottom w:val="single" w:sz="6" w:space="0" w:color="000000"/>
            </w:tcBorders>
            <w:shd w:val="clear" w:color="auto" w:fill="auto"/>
            <w:noWrap/>
            <w:vAlign w:val="center"/>
            <w:hideMark/>
          </w:tcPr>
          <w:p w14:paraId="3122958B" w14:textId="1F13B486"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68.78 </w:t>
            </w:r>
          </w:p>
        </w:tc>
      </w:tr>
      <w:tr w:rsidR="005A5860" w:rsidRPr="005A5860" w14:paraId="3D059EC6" w14:textId="77777777" w:rsidTr="000F1368">
        <w:trPr>
          <w:trHeight w:val="178"/>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3D352935"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shd w:val="clear" w:color="auto" w:fill="auto"/>
            <w:vAlign w:val="center"/>
          </w:tcPr>
          <w:p w14:paraId="3B7AB27E"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6D1E5640"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3FDFC438"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067772A3"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2F7585F9" w14:textId="45B20F0B"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4AA1621F" w14:textId="13B418F0"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64,4</w:t>
            </w:r>
          </w:p>
        </w:tc>
        <w:tc>
          <w:tcPr>
            <w:tcW w:w="838" w:type="dxa"/>
            <w:tcBorders>
              <w:top w:val="single" w:sz="6" w:space="0" w:color="000000"/>
              <w:bottom w:val="single" w:sz="6" w:space="0" w:color="000000"/>
            </w:tcBorders>
            <w:shd w:val="clear" w:color="auto" w:fill="auto"/>
            <w:noWrap/>
            <w:vAlign w:val="center"/>
            <w:hideMark/>
          </w:tcPr>
          <w:p w14:paraId="2C3E0FBC" w14:textId="0B150699"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0.86 </w:t>
            </w:r>
          </w:p>
        </w:tc>
        <w:tc>
          <w:tcPr>
            <w:tcW w:w="709" w:type="dxa"/>
            <w:tcBorders>
              <w:top w:val="single" w:sz="6" w:space="0" w:color="000000"/>
              <w:bottom w:val="single" w:sz="6" w:space="0" w:color="000000"/>
            </w:tcBorders>
            <w:shd w:val="clear" w:color="auto" w:fill="auto"/>
            <w:noWrap/>
            <w:vAlign w:val="center"/>
            <w:hideMark/>
          </w:tcPr>
          <w:p w14:paraId="63EE7C48" w14:textId="739706F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1.00 </w:t>
            </w:r>
          </w:p>
        </w:tc>
        <w:tc>
          <w:tcPr>
            <w:tcW w:w="851" w:type="dxa"/>
            <w:tcBorders>
              <w:top w:val="single" w:sz="6" w:space="0" w:color="000000"/>
              <w:bottom w:val="single" w:sz="6" w:space="0" w:color="000000"/>
            </w:tcBorders>
            <w:shd w:val="clear" w:color="auto" w:fill="auto"/>
            <w:noWrap/>
            <w:vAlign w:val="center"/>
            <w:hideMark/>
          </w:tcPr>
          <w:p w14:paraId="4F22BFF4" w14:textId="20151A82"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4.20 </w:t>
            </w:r>
          </w:p>
        </w:tc>
        <w:tc>
          <w:tcPr>
            <w:tcW w:w="708" w:type="dxa"/>
            <w:tcBorders>
              <w:top w:val="single" w:sz="6" w:space="0" w:color="000000"/>
              <w:bottom w:val="single" w:sz="6" w:space="0" w:color="000000"/>
            </w:tcBorders>
            <w:shd w:val="clear" w:color="auto" w:fill="auto"/>
            <w:vAlign w:val="center"/>
          </w:tcPr>
          <w:p w14:paraId="032ADFC4" w14:textId="6C3B53D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0.86 </w:t>
            </w:r>
          </w:p>
        </w:tc>
        <w:tc>
          <w:tcPr>
            <w:tcW w:w="851" w:type="dxa"/>
            <w:tcBorders>
              <w:top w:val="single" w:sz="6" w:space="0" w:color="000000"/>
              <w:bottom w:val="single" w:sz="6" w:space="0" w:color="000000"/>
            </w:tcBorders>
            <w:shd w:val="clear" w:color="auto" w:fill="auto"/>
            <w:noWrap/>
            <w:vAlign w:val="center"/>
            <w:hideMark/>
          </w:tcPr>
          <w:p w14:paraId="1ED719CD" w14:textId="5FA0C5B2"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53.17 </w:t>
            </w:r>
          </w:p>
        </w:tc>
      </w:tr>
      <w:tr w:rsidR="005A5860" w:rsidRPr="005A5860" w14:paraId="6DD0BE66" w14:textId="77777777" w:rsidTr="000F1368">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1BA8DF7C"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val="restart"/>
            <w:shd w:val="clear" w:color="auto" w:fill="auto"/>
            <w:vAlign w:val="center"/>
          </w:tcPr>
          <w:p w14:paraId="38924B73" w14:textId="61B2A366"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#3_4</w:t>
            </w:r>
          </w:p>
        </w:tc>
        <w:tc>
          <w:tcPr>
            <w:tcW w:w="2409" w:type="dxa"/>
            <w:vMerge w:val="restart"/>
            <w:tcBorders>
              <w:top w:val="single" w:sz="6" w:space="0" w:color="000000"/>
              <w:bottom w:val="single" w:sz="6" w:space="0" w:color="000000"/>
            </w:tcBorders>
            <w:shd w:val="clear" w:color="auto" w:fill="auto"/>
            <w:noWrap/>
            <w:vAlign w:val="center"/>
            <w:hideMark/>
          </w:tcPr>
          <w:p w14:paraId="5F65457B"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CHON, Ash, T, RT, HR</w:t>
            </w:r>
          </w:p>
        </w:tc>
        <w:tc>
          <w:tcPr>
            <w:tcW w:w="1134" w:type="dxa"/>
            <w:vMerge/>
            <w:tcBorders>
              <w:top w:val="single" w:sz="6" w:space="0" w:color="000000"/>
              <w:bottom w:val="single" w:sz="6" w:space="0" w:color="000000"/>
            </w:tcBorders>
            <w:shd w:val="clear" w:color="auto" w:fill="auto"/>
            <w:vAlign w:val="center"/>
          </w:tcPr>
          <w:p w14:paraId="4B275D32"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val="restart"/>
            <w:tcBorders>
              <w:top w:val="single" w:sz="6" w:space="0" w:color="000000"/>
              <w:bottom w:val="single" w:sz="6" w:space="0" w:color="000000"/>
            </w:tcBorders>
            <w:shd w:val="clear" w:color="auto" w:fill="auto"/>
            <w:noWrap/>
            <w:vAlign w:val="center"/>
            <w:hideMark/>
          </w:tcPr>
          <w:p w14:paraId="402F1504"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253</w:t>
            </w:r>
          </w:p>
        </w:tc>
        <w:tc>
          <w:tcPr>
            <w:tcW w:w="850" w:type="dxa"/>
            <w:tcBorders>
              <w:top w:val="single" w:sz="6" w:space="0" w:color="000000"/>
              <w:bottom w:val="single" w:sz="6" w:space="0" w:color="000000"/>
            </w:tcBorders>
            <w:shd w:val="clear" w:color="auto" w:fill="auto"/>
            <w:noWrap/>
            <w:vAlign w:val="center"/>
            <w:hideMark/>
          </w:tcPr>
          <w:p w14:paraId="694609BA"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3EF00527" w14:textId="1A8C84B3"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150,32</w:t>
            </w:r>
          </w:p>
        </w:tc>
        <w:tc>
          <w:tcPr>
            <w:tcW w:w="838" w:type="dxa"/>
            <w:tcBorders>
              <w:top w:val="single" w:sz="6" w:space="0" w:color="000000"/>
              <w:bottom w:val="single" w:sz="6" w:space="0" w:color="000000"/>
            </w:tcBorders>
            <w:shd w:val="clear" w:color="auto" w:fill="auto"/>
            <w:noWrap/>
            <w:vAlign w:val="center"/>
            <w:hideMark/>
          </w:tcPr>
          <w:p w14:paraId="1902882E" w14:textId="68585656"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0.83 </w:t>
            </w:r>
          </w:p>
        </w:tc>
        <w:tc>
          <w:tcPr>
            <w:tcW w:w="709" w:type="dxa"/>
            <w:tcBorders>
              <w:top w:val="single" w:sz="6" w:space="0" w:color="000000"/>
              <w:bottom w:val="single" w:sz="6" w:space="0" w:color="000000"/>
            </w:tcBorders>
            <w:shd w:val="clear" w:color="auto" w:fill="auto"/>
            <w:noWrap/>
            <w:vAlign w:val="center"/>
            <w:hideMark/>
          </w:tcPr>
          <w:p w14:paraId="112F0C7A" w14:textId="153FBB92"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0.95 </w:t>
            </w:r>
          </w:p>
        </w:tc>
        <w:tc>
          <w:tcPr>
            <w:tcW w:w="851" w:type="dxa"/>
            <w:tcBorders>
              <w:top w:val="single" w:sz="6" w:space="0" w:color="000000"/>
              <w:bottom w:val="single" w:sz="6" w:space="0" w:color="000000"/>
            </w:tcBorders>
            <w:shd w:val="clear" w:color="auto" w:fill="auto"/>
            <w:noWrap/>
            <w:vAlign w:val="center"/>
            <w:hideMark/>
          </w:tcPr>
          <w:p w14:paraId="54FE6DE6" w14:textId="5A2B8BD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26.38 </w:t>
            </w:r>
          </w:p>
        </w:tc>
        <w:tc>
          <w:tcPr>
            <w:tcW w:w="708" w:type="dxa"/>
            <w:tcBorders>
              <w:top w:val="single" w:sz="6" w:space="0" w:color="000000"/>
              <w:bottom w:val="single" w:sz="6" w:space="0" w:color="000000"/>
            </w:tcBorders>
            <w:shd w:val="clear" w:color="auto" w:fill="auto"/>
            <w:vAlign w:val="center"/>
          </w:tcPr>
          <w:p w14:paraId="3FCAF8A1" w14:textId="51F984AE"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0.83 </w:t>
            </w:r>
          </w:p>
        </w:tc>
        <w:tc>
          <w:tcPr>
            <w:tcW w:w="851" w:type="dxa"/>
            <w:tcBorders>
              <w:top w:val="single" w:sz="6" w:space="0" w:color="000000"/>
              <w:bottom w:val="single" w:sz="6" w:space="0" w:color="000000"/>
            </w:tcBorders>
            <w:shd w:val="clear" w:color="auto" w:fill="auto"/>
            <w:noWrap/>
            <w:vAlign w:val="center"/>
            <w:hideMark/>
          </w:tcPr>
          <w:p w14:paraId="68B11DCA" w14:textId="501951BF"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33.84 </w:t>
            </w:r>
          </w:p>
        </w:tc>
      </w:tr>
      <w:tr w:rsidR="005A5860" w:rsidRPr="005A5860" w14:paraId="7E302C31" w14:textId="77777777" w:rsidTr="000F1368">
        <w:trPr>
          <w:trHeight w:val="186"/>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7C253E18"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shd w:val="clear" w:color="auto" w:fill="auto"/>
            <w:vAlign w:val="center"/>
          </w:tcPr>
          <w:p w14:paraId="3BCC266A"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21EA888D"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3D854D1C"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3DEBF461"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200AF279" w14:textId="5AF7E8A5"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5F04DF80" w14:textId="24BE9143"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150,4</w:t>
            </w:r>
          </w:p>
        </w:tc>
        <w:tc>
          <w:tcPr>
            <w:tcW w:w="838" w:type="dxa"/>
            <w:tcBorders>
              <w:top w:val="single" w:sz="6" w:space="0" w:color="000000"/>
              <w:bottom w:val="single" w:sz="6" w:space="0" w:color="000000"/>
            </w:tcBorders>
            <w:shd w:val="clear" w:color="auto" w:fill="auto"/>
            <w:noWrap/>
            <w:vAlign w:val="center"/>
            <w:hideMark/>
          </w:tcPr>
          <w:p w14:paraId="58FF1FA5" w14:textId="0E9689AB"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0.90 </w:t>
            </w:r>
          </w:p>
        </w:tc>
        <w:tc>
          <w:tcPr>
            <w:tcW w:w="709" w:type="dxa"/>
            <w:tcBorders>
              <w:top w:val="single" w:sz="6" w:space="0" w:color="000000"/>
              <w:bottom w:val="single" w:sz="6" w:space="0" w:color="000000"/>
            </w:tcBorders>
            <w:shd w:val="clear" w:color="auto" w:fill="auto"/>
            <w:noWrap/>
            <w:vAlign w:val="center"/>
            <w:hideMark/>
          </w:tcPr>
          <w:p w14:paraId="4E6DD73B" w14:textId="757C457A"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0.99 </w:t>
            </w:r>
          </w:p>
        </w:tc>
        <w:tc>
          <w:tcPr>
            <w:tcW w:w="851" w:type="dxa"/>
            <w:tcBorders>
              <w:top w:val="single" w:sz="6" w:space="0" w:color="000000"/>
              <w:bottom w:val="single" w:sz="6" w:space="0" w:color="000000"/>
            </w:tcBorders>
            <w:shd w:val="clear" w:color="auto" w:fill="auto"/>
            <w:noWrap/>
            <w:vAlign w:val="center"/>
            <w:hideMark/>
          </w:tcPr>
          <w:p w14:paraId="66E6C78D" w14:textId="1191C85D"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9.78 </w:t>
            </w:r>
          </w:p>
        </w:tc>
        <w:tc>
          <w:tcPr>
            <w:tcW w:w="708" w:type="dxa"/>
            <w:tcBorders>
              <w:top w:val="single" w:sz="6" w:space="0" w:color="000000"/>
              <w:bottom w:val="single" w:sz="6" w:space="0" w:color="000000"/>
            </w:tcBorders>
            <w:shd w:val="clear" w:color="auto" w:fill="auto"/>
            <w:vAlign w:val="center"/>
          </w:tcPr>
          <w:p w14:paraId="3E825340" w14:textId="0B92C0D6"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0.90 </w:t>
            </w:r>
          </w:p>
        </w:tc>
        <w:tc>
          <w:tcPr>
            <w:tcW w:w="851" w:type="dxa"/>
            <w:tcBorders>
              <w:top w:val="single" w:sz="6" w:space="0" w:color="000000"/>
              <w:bottom w:val="single" w:sz="6" w:space="0" w:color="000000"/>
            </w:tcBorders>
            <w:shd w:val="clear" w:color="auto" w:fill="auto"/>
            <w:noWrap/>
            <w:vAlign w:val="center"/>
            <w:hideMark/>
          </w:tcPr>
          <w:p w14:paraId="28C08EBA" w14:textId="4C89F2C9"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26.03 </w:t>
            </w:r>
          </w:p>
        </w:tc>
      </w:tr>
      <w:tr w:rsidR="005A5860" w:rsidRPr="005A5860" w14:paraId="610BF166" w14:textId="77777777" w:rsidTr="000F136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191C3D9A"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val="restart"/>
            <w:shd w:val="clear" w:color="auto" w:fill="auto"/>
            <w:vAlign w:val="center"/>
          </w:tcPr>
          <w:p w14:paraId="6B7402B4" w14:textId="5925D42B"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#3_5</w:t>
            </w:r>
          </w:p>
        </w:tc>
        <w:tc>
          <w:tcPr>
            <w:tcW w:w="2409" w:type="dxa"/>
            <w:vMerge w:val="restart"/>
            <w:tcBorders>
              <w:top w:val="single" w:sz="6" w:space="0" w:color="000000"/>
              <w:bottom w:val="single" w:sz="6" w:space="0" w:color="000000"/>
            </w:tcBorders>
            <w:shd w:val="clear" w:color="auto" w:fill="auto"/>
            <w:noWrap/>
            <w:vAlign w:val="center"/>
            <w:hideMark/>
          </w:tcPr>
          <w:p w14:paraId="5C989159"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CHON, Ash, FC, VM, T, RT, HR</w:t>
            </w:r>
          </w:p>
        </w:tc>
        <w:tc>
          <w:tcPr>
            <w:tcW w:w="1134" w:type="dxa"/>
            <w:vMerge/>
            <w:tcBorders>
              <w:top w:val="single" w:sz="6" w:space="0" w:color="000000"/>
              <w:bottom w:val="single" w:sz="6" w:space="0" w:color="000000"/>
            </w:tcBorders>
            <w:shd w:val="clear" w:color="auto" w:fill="auto"/>
            <w:vAlign w:val="center"/>
          </w:tcPr>
          <w:p w14:paraId="640CFB24"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val="restart"/>
            <w:tcBorders>
              <w:top w:val="single" w:sz="6" w:space="0" w:color="000000"/>
              <w:bottom w:val="single" w:sz="6" w:space="0" w:color="000000"/>
            </w:tcBorders>
            <w:shd w:val="clear" w:color="auto" w:fill="auto"/>
            <w:noWrap/>
            <w:vAlign w:val="center"/>
            <w:hideMark/>
          </w:tcPr>
          <w:p w14:paraId="610B7EED"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183</w:t>
            </w:r>
          </w:p>
        </w:tc>
        <w:tc>
          <w:tcPr>
            <w:tcW w:w="850" w:type="dxa"/>
            <w:tcBorders>
              <w:top w:val="single" w:sz="6" w:space="0" w:color="000000"/>
              <w:bottom w:val="single" w:sz="6" w:space="0" w:color="000000"/>
            </w:tcBorders>
            <w:shd w:val="clear" w:color="auto" w:fill="auto"/>
            <w:noWrap/>
            <w:vAlign w:val="center"/>
            <w:hideMark/>
          </w:tcPr>
          <w:p w14:paraId="111124B0"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59B93E91" w14:textId="5737133E"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32,8</w:t>
            </w:r>
          </w:p>
        </w:tc>
        <w:tc>
          <w:tcPr>
            <w:tcW w:w="838" w:type="dxa"/>
            <w:tcBorders>
              <w:top w:val="single" w:sz="6" w:space="0" w:color="000000"/>
              <w:bottom w:val="single" w:sz="6" w:space="0" w:color="000000"/>
            </w:tcBorders>
            <w:shd w:val="clear" w:color="auto" w:fill="auto"/>
            <w:noWrap/>
            <w:vAlign w:val="center"/>
            <w:hideMark/>
          </w:tcPr>
          <w:p w14:paraId="32A21738" w14:textId="0BAEA15E"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0.86 </w:t>
            </w:r>
          </w:p>
        </w:tc>
        <w:tc>
          <w:tcPr>
            <w:tcW w:w="709" w:type="dxa"/>
            <w:tcBorders>
              <w:top w:val="single" w:sz="6" w:space="0" w:color="000000"/>
              <w:bottom w:val="single" w:sz="6" w:space="0" w:color="000000"/>
            </w:tcBorders>
            <w:shd w:val="clear" w:color="auto" w:fill="auto"/>
            <w:noWrap/>
            <w:vAlign w:val="center"/>
            <w:hideMark/>
          </w:tcPr>
          <w:p w14:paraId="0F619152" w14:textId="2433CADF"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0.97 </w:t>
            </w:r>
          </w:p>
        </w:tc>
        <w:tc>
          <w:tcPr>
            <w:tcW w:w="851" w:type="dxa"/>
            <w:tcBorders>
              <w:top w:val="single" w:sz="6" w:space="0" w:color="000000"/>
              <w:bottom w:val="single" w:sz="6" w:space="0" w:color="000000"/>
            </w:tcBorders>
            <w:shd w:val="clear" w:color="auto" w:fill="auto"/>
            <w:noWrap/>
            <w:vAlign w:val="center"/>
            <w:hideMark/>
          </w:tcPr>
          <w:p w14:paraId="2D109F54" w14:textId="331741F6"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20.75 </w:t>
            </w:r>
          </w:p>
        </w:tc>
        <w:tc>
          <w:tcPr>
            <w:tcW w:w="708" w:type="dxa"/>
            <w:tcBorders>
              <w:top w:val="single" w:sz="6" w:space="0" w:color="000000"/>
              <w:bottom w:val="single" w:sz="6" w:space="0" w:color="000000"/>
            </w:tcBorders>
            <w:shd w:val="clear" w:color="auto" w:fill="auto"/>
            <w:vAlign w:val="center"/>
          </w:tcPr>
          <w:p w14:paraId="71BD1741" w14:textId="231D577B"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0.86 </w:t>
            </w:r>
          </w:p>
        </w:tc>
        <w:tc>
          <w:tcPr>
            <w:tcW w:w="851" w:type="dxa"/>
            <w:tcBorders>
              <w:top w:val="single" w:sz="6" w:space="0" w:color="000000"/>
              <w:bottom w:val="single" w:sz="6" w:space="0" w:color="000000"/>
            </w:tcBorders>
            <w:shd w:val="clear" w:color="auto" w:fill="auto"/>
            <w:noWrap/>
            <w:vAlign w:val="center"/>
            <w:hideMark/>
          </w:tcPr>
          <w:p w14:paraId="7E320C39" w14:textId="3CF12EAF"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41.62 </w:t>
            </w:r>
          </w:p>
        </w:tc>
      </w:tr>
      <w:tr w:rsidR="005A5860" w:rsidRPr="005A5860" w14:paraId="4E3CC595" w14:textId="77777777" w:rsidTr="000F1368">
        <w:trPr>
          <w:trHeight w:val="135"/>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2238B84A"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shd w:val="clear" w:color="auto" w:fill="auto"/>
            <w:vAlign w:val="center"/>
          </w:tcPr>
          <w:p w14:paraId="7502A760"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6" w:space="0" w:color="000000"/>
            </w:tcBorders>
            <w:shd w:val="clear" w:color="auto" w:fill="auto"/>
            <w:vAlign w:val="center"/>
            <w:hideMark/>
          </w:tcPr>
          <w:p w14:paraId="01DC0C6F"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6" w:space="0" w:color="000000"/>
            </w:tcBorders>
            <w:shd w:val="clear" w:color="auto" w:fill="auto"/>
            <w:vAlign w:val="center"/>
          </w:tcPr>
          <w:p w14:paraId="71D5A9DB"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6" w:space="0" w:color="000000"/>
            </w:tcBorders>
            <w:shd w:val="clear" w:color="auto" w:fill="auto"/>
            <w:vAlign w:val="center"/>
            <w:hideMark/>
          </w:tcPr>
          <w:p w14:paraId="2CE224DB"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6" w:space="0" w:color="000000"/>
            </w:tcBorders>
            <w:shd w:val="clear" w:color="auto" w:fill="auto"/>
            <w:noWrap/>
            <w:vAlign w:val="center"/>
            <w:hideMark/>
          </w:tcPr>
          <w:p w14:paraId="7AACBE7F" w14:textId="73A4DF00"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6" w:space="0" w:color="000000"/>
            </w:tcBorders>
            <w:shd w:val="clear" w:color="auto" w:fill="auto"/>
            <w:vAlign w:val="center"/>
          </w:tcPr>
          <w:p w14:paraId="5014FF47" w14:textId="7BE7620B"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150,4</w:t>
            </w:r>
          </w:p>
        </w:tc>
        <w:tc>
          <w:tcPr>
            <w:tcW w:w="838" w:type="dxa"/>
            <w:tcBorders>
              <w:top w:val="single" w:sz="6" w:space="0" w:color="000000"/>
              <w:bottom w:val="single" w:sz="6" w:space="0" w:color="000000"/>
            </w:tcBorders>
            <w:shd w:val="clear" w:color="auto" w:fill="auto"/>
            <w:noWrap/>
            <w:vAlign w:val="center"/>
            <w:hideMark/>
          </w:tcPr>
          <w:p w14:paraId="50922B6C" w14:textId="55AEFAAC"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0.93 </w:t>
            </w:r>
          </w:p>
        </w:tc>
        <w:tc>
          <w:tcPr>
            <w:tcW w:w="709" w:type="dxa"/>
            <w:tcBorders>
              <w:top w:val="single" w:sz="6" w:space="0" w:color="000000"/>
              <w:bottom w:val="single" w:sz="6" w:space="0" w:color="000000"/>
            </w:tcBorders>
            <w:shd w:val="clear" w:color="auto" w:fill="auto"/>
            <w:noWrap/>
            <w:vAlign w:val="center"/>
            <w:hideMark/>
          </w:tcPr>
          <w:p w14:paraId="1298A5E7" w14:textId="2DD2F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1.00 </w:t>
            </w:r>
          </w:p>
        </w:tc>
        <w:tc>
          <w:tcPr>
            <w:tcW w:w="851" w:type="dxa"/>
            <w:tcBorders>
              <w:top w:val="single" w:sz="6" w:space="0" w:color="000000"/>
              <w:bottom w:val="single" w:sz="6" w:space="0" w:color="000000"/>
            </w:tcBorders>
            <w:shd w:val="clear" w:color="auto" w:fill="auto"/>
            <w:noWrap/>
            <w:vAlign w:val="center"/>
            <w:hideMark/>
          </w:tcPr>
          <w:p w14:paraId="05215654" w14:textId="05341CFA"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4.49 </w:t>
            </w:r>
          </w:p>
        </w:tc>
        <w:tc>
          <w:tcPr>
            <w:tcW w:w="708" w:type="dxa"/>
            <w:tcBorders>
              <w:top w:val="single" w:sz="6" w:space="0" w:color="000000"/>
              <w:bottom w:val="single" w:sz="6" w:space="0" w:color="000000"/>
            </w:tcBorders>
            <w:shd w:val="clear" w:color="auto" w:fill="auto"/>
            <w:vAlign w:val="center"/>
          </w:tcPr>
          <w:p w14:paraId="6AF98BF6" w14:textId="60883A43"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0.93 </w:t>
            </w:r>
          </w:p>
        </w:tc>
        <w:tc>
          <w:tcPr>
            <w:tcW w:w="851" w:type="dxa"/>
            <w:tcBorders>
              <w:top w:val="single" w:sz="6" w:space="0" w:color="000000"/>
              <w:bottom w:val="single" w:sz="6" w:space="0" w:color="000000"/>
            </w:tcBorders>
            <w:shd w:val="clear" w:color="auto" w:fill="auto"/>
            <w:noWrap/>
            <w:vAlign w:val="center"/>
            <w:hideMark/>
          </w:tcPr>
          <w:p w14:paraId="027B4618" w14:textId="008D6024"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29.89 </w:t>
            </w:r>
          </w:p>
        </w:tc>
      </w:tr>
      <w:tr w:rsidR="005A5860" w:rsidRPr="005A5860" w14:paraId="797E3E66" w14:textId="77777777" w:rsidTr="000F1368">
        <w:trPr>
          <w:cnfStyle w:val="000000100000" w:firstRow="0" w:lastRow="0" w:firstColumn="0" w:lastColumn="0" w:oddVBand="0" w:evenVBand="0" w:oddHBand="1" w:evenHBand="0" w:firstRowFirstColumn="0" w:firstRowLastColumn="0" w:lastRowFirstColumn="0" w:lastRowLastColumn="0"/>
          <w:trHeight w:val="51"/>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14:paraId="0C74CE2F"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val="restart"/>
            <w:shd w:val="clear" w:color="auto" w:fill="auto"/>
            <w:vAlign w:val="center"/>
          </w:tcPr>
          <w:p w14:paraId="78169E83" w14:textId="686E5D09"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#3_6</w:t>
            </w:r>
          </w:p>
        </w:tc>
        <w:tc>
          <w:tcPr>
            <w:tcW w:w="2409" w:type="dxa"/>
            <w:vMerge w:val="restart"/>
            <w:tcBorders>
              <w:top w:val="single" w:sz="6" w:space="0" w:color="000000"/>
              <w:bottom w:val="single" w:sz="6" w:space="0" w:color="000000"/>
            </w:tcBorders>
            <w:shd w:val="clear" w:color="auto" w:fill="auto"/>
            <w:noWrap/>
            <w:vAlign w:val="center"/>
            <w:hideMark/>
          </w:tcPr>
          <w:p w14:paraId="16CC05B2"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CHON, Ash, FC, VM, CHLE, T, RT, HR</w:t>
            </w:r>
          </w:p>
        </w:tc>
        <w:tc>
          <w:tcPr>
            <w:tcW w:w="1134" w:type="dxa"/>
            <w:vMerge/>
            <w:tcBorders>
              <w:top w:val="single" w:sz="6" w:space="0" w:color="000000"/>
              <w:bottom w:val="single" w:sz="6" w:space="0" w:color="000000"/>
            </w:tcBorders>
            <w:shd w:val="clear" w:color="auto" w:fill="auto"/>
            <w:vAlign w:val="center"/>
          </w:tcPr>
          <w:p w14:paraId="2C034C1E"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val="restart"/>
            <w:tcBorders>
              <w:top w:val="single" w:sz="6" w:space="0" w:color="000000"/>
              <w:bottom w:val="single" w:sz="6" w:space="0" w:color="000000"/>
            </w:tcBorders>
            <w:shd w:val="clear" w:color="auto" w:fill="auto"/>
            <w:noWrap/>
            <w:vAlign w:val="center"/>
            <w:hideMark/>
          </w:tcPr>
          <w:p w14:paraId="158BD532"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68</w:t>
            </w:r>
          </w:p>
        </w:tc>
        <w:tc>
          <w:tcPr>
            <w:tcW w:w="850" w:type="dxa"/>
            <w:tcBorders>
              <w:top w:val="single" w:sz="6" w:space="0" w:color="000000"/>
              <w:bottom w:val="single" w:sz="6" w:space="0" w:color="000000"/>
            </w:tcBorders>
            <w:shd w:val="clear" w:color="auto" w:fill="auto"/>
            <w:noWrap/>
            <w:vAlign w:val="center"/>
            <w:hideMark/>
          </w:tcPr>
          <w:p w14:paraId="307E9EC8" w14:textId="77777777"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RF</w:t>
            </w:r>
          </w:p>
        </w:tc>
        <w:tc>
          <w:tcPr>
            <w:tcW w:w="2256" w:type="dxa"/>
            <w:tcBorders>
              <w:top w:val="single" w:sz="6" w:space="0" w:color="000000"/>
              <w:bottom w:val="single" w:sz="6" w:space="0" w:color="000000"/>
            </w:tcBorders>
            <w:shd w:val="clear" w:color="auto" w:fill="auto"/>
            <w:vAlign w:val="center"/>
          </w:tcPr>
          <w:p w14:paraId="049E1A4E" w14:textId="0CC98C6C"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16,8</w:t>
            </w:r>
          </w:p>
        </w:tc>
        <w:tc>
          <w:tcPr>
            <w:tcW w:w="838" w:type="dxa"/>
            <w:tcBorders>
              <w:top w:val="single" w:sz="6" w:space="0" w:color="000000"/>
              <w:bottom w:val="single" w:sz="6" w:space="0" w:color="000000"/>
            </w:tcBorders>
            <w:shd w:val="clear" w:color="auto" w:fill="auto"/>
            <w:noWrap/>
            <w:vAlign w:val="center"/>
            <w:hideMark/>
          </w:tcPr>
          <w:p w14:paraId="4063C5ED" w14:textId="07EA0802"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0.85 </w:t>
            </w:r>
          </w:p>
        </w:tc>
        <w:tc>
          <w:tcPr>
            <w:tcW w:w="709" w:type="dxa"/>
            <w:tcBorders>
              <w:top w:val="single" w:sz="6" w:space="0" w:color="000000"/>
              <w:bottom w:val="single" w:sz="6" w:space="0" w:color="000000"/>
            </w:tcBorders>
            <w:shd w:val="clear" w:color="auto" w:fill="auto"/>
            <w:noWrap/>
            <w:vAlign w:val="center"/>
            <w:hideMark/>
          </w:tcPr>
          <w:p w14:paraId="4EACF9A7" w14:textId="56306523"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0.99 </w:t>
            </w:r>
          </w:p>
        </w:tc>
        <w:tc>
          <w:tcPr>
            <w:tcW w:w="851" w:type="dxa"/>
            <w:tcBorders>
              <w:top w:val="single" w:sz="6" w:space="0" w:color="000000"/>
              <w:bottom w:val="single" w:sz="6" w:space="0" w:color="000000"/>
            </w:tcBorders>
            <w:shd w:val="clear" w:color="auto" w:fill="auto"/>
            <w:noWrap/>
            <w:vAlign w:val="center"/>
            <w:hideMark/>
          </w:tcPr>
          <w:p w14:paraId="5CF24C5D" w14:textId="612B85E3"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14.90 </w:t>
            </w:r>
          </w:p>
        </w:tc>
        <w:tc>
          <w:tcPr>
            <w:tcW w:w="708" w:type="dxa"/>
            <w:tcBorders>
              <w:top w:val="single" w:sz="6" w:space="0" w:color="000000"/>
              <w:bottom w:val="single" w:sz="6" w:space="0" w:color="000000"/>
            </w:tcBorders>
            <w:shd w:val="clear" w:color="auto" w:fill="auto"/>
            <w:vAlign w:val="center"/>
          </w:tcPr>
          <w:p w14:paraId="56687DAD" w14:textId="194F9F6A"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0.85 </w:t>
            </w:r>
          </w:p>
        </w:tc>
        <w:tc>
          <w:tcPr>
            <w:tcW w:w="851" w:type="dxa"/>
            <w:tcBorders>
              <w:top w:val="single" w:sz="6" w:space="0" w:color="000000"/>
              <w:bottom w:val="single" w:sz="6" w:space="0" w:color="000000"/>
            </w:tcBorders>
            <w:shd w:val="clear" w:color="auto" w:fill="auto"/>
            <w:noWrap/>
            <w:vAlign w:val="center"/>
            <w:hideMark/>
          </w:tcPr>
          <w:p w14:paraId="01AA334A" w14:textId="7BE169FB" w:rsidR="00B81B1E" w:rsidRPr="005A5860" w:rsidRDefault="00B81B1E" w:rsidP="00B81B1E">
            <w:pPr>
              <w:widowControl/>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51.85 </w:t>
            </w:r>
          </w:p>
        </w:tc>
      </w:tr>
      <w:tr w:rsidR="005A5860" w:rsidRPr="005A5860" w14:paraId="71287392" w14:textId="77777777" w:rsidTr="000F1368">
        <w:trPr>
          <w:trHeight w:val="60"/>
        </w:trPr>
        <w:tc>
          <w:tcPr>
            <w:cnfStyle w:val="001000000000" w:firstRow="0" w:lastRow="0" w:firstColumn="1" w:lastColumn="0" w:oddVBand="0" w:evenVBand="0" w:oddHBand="0" w:evenHBand="0" w:firstRowFirstColumn="0" w:firstRowLastColumn="0" w:lastRowFirstColumn="0" w:lastRowLastColumn="0"/>
            <w:tcW w:w="1134" w:type="dxa"/>
            <w:vMerge/>
            <w:tcBorders>
              <w:bottom w:val="single" w:sz="8" w:space="0" w:color="000000"/>
            </w:tcBorders>
            <w:shd w:val="clear" w:color="auto" w:fill="auto"/>
            <w:vAlign w:val="center"/>
          </w:tcPr>
          <w:p w14:paraId="7B2CC8D0" w14:textId="77777777" w:rsidR="00B81B1E" w:rsidRPr="005A5860" w:rsidRDefault="00B81B1E" w:rsidP="00B81B1E">
            <w:pPr>
              <w:widowControl/>
              <w:adjustRightInd w:val="0"/>
              <w:snapToGrid w:val="0"/>
              <w:rPr>
                <w:rFonts w:ascii="Times New Roman" w:hAnsi="Times New Roman" w:cs="Times New Roman"/>
                <w:color w:val="000000" w:themeColor="text1"/>
                <w:kern w:val="0"/>
                <w:sz w:val="18"/>
                <w:szCs w:val="18"/>
              </w:rPr>
            </w:pPr>
          </w:p>
        </w:tc>
        <w:tc>
          <w:tcPr>
            <w:tcW w:w="1346" w:type="dxa"/>
            <w:vMerge/>
            <w:tcBorders>
              <w:bottom w:val="single" w:sz="8" w:space="0" w:color="000000"/>
            </w:tcBorders>
            <w:shd w:val="clear" w:color="auto" w:fill="auto"/>
            <w:vAlign w:val="center"/>
          </w:tcPr>
          <w:p w14:paraId="0020BF63"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409" w:type="dxa"/>
            <w:vMerge/>
            <w:tcBorders>
              <w:top w:val="single" w:sz="6" w:space="0" w:color="000000"/>
              <w:bottom w:val="single" w:sz="8" w:space="0" w:color="000000"/>
            </w:tcBorders>
            <w:shd w:val="clear" w:color="auto" w:fill="auto"/>
            <w:vAlign w:val="center"/>
            <w:hideMark/>
          </w:tcPr>
          <w:p w14:paraId="035AFB21"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134" w:type="dxa"/>
            <w:vMerge/>
            <w:tcBorders>
              <w:top w:val="single" w:sz="6" w:space="0" w:color="000000"/>
              <w:bottom w:val="single" w:sz="8" w:space="0" w:color="000000"/>
            </w:tcBorders>
            <w:shd w:val="clear" w:color="auto" w:fill="auto"/>
            <w:vAlign w:val="center"/>
          </w:tcPr>
          <w:p w14:paraId="5460E360"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794" w:type="dxa"/>
            <w:vMerge/>
            <w:tcBorders>
              <w:top w:val="single" w:sz="6" w:space="0" w:color="000000"/>
              <w:bottom w:val="single" w:sz="8" w:space="0" w:color="000000"/>
            </w:tcBorders>
            <w:shd w:val="clear" w:color="auto" w:fill="auto"/>
            <w:vAlign w:val="center"/>
            <w:hideMark/>
          </w:tcPr>
          <w:p w14:paraId="23FFBF8A" w14:textId="77777777"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50" w:type="dxa"/>
            <w:tcBorders>
              <w:top w:val="single" w:sz="6" w:space="0" w:color="000000"/>
              <w:bottom w:val="single" w:sz="8" w:space="0" w:color="000000"/>
            </w:tcBorders>
            <w:shd w:val="clear" w:color="auto" w:fill="auto"/>
            <w:noWrap/>
            <w:vAlign w:val="center"/>
            <w:hideMark/>
          </w:tcPr>
          <w:p w14:paraId="2563E6C7" w14:textId="170BF3C5"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kern w:val="0"/>
                <w:sz w:val="18"/>
                <w:szCs w:val="18"/>
              </w:rPr>
              <w:t>GBR</w:t>
            </w:r>
          </w:p>
        </w:tc>
        <w:tc>
          <w:tcPr>
            <w:tcW w:w="2256" w:type="dxa"/>
            <w:tcBorders>
              <w:top w:val="single" w:sz="6" w:space="0" w:color="000000"/>
              <w:bottom w:val="single" w:sz="8" w:space="0" w:color="000000"/>
            </w:tcBorders>
            <w:shd w:val="clear" w:color="auto" w:fill="auto"/>
            <w:vAlign w:val="center"/>
          </w:tcPr>
          <w:p w14:paraId="04992B60" w14:textId="070AADBF"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8,4</w:t>
            </w:r>
          </w:p>
        </w:tc>
        <w:tc>
          <w:tcPr>
            <w:tcW w:w="838" w:type="dxa"/>
            <w:tcBorders>
              <w:top w:val="single" w:sz="6" w:space="0" w:color="000000"/>
              <w:bottom w:val="single" w:sz="8" w:space="0" w:color="000000"/>
            </w:tcBorders>
            <w:shd w:val="clear" w:color="auto" w:fill="auto"/>
            <w:noWrap/>
            <w:vAlign w:val="center"/>
            <w:hideMark/>
          </w:tcPr>
          <w:p w14:paraId="0321B581" w14:textId="15BFC2BF"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0.91 </w:t>
            </w:r>
          </w:p>
        </w:tc>
        <w:tc>
          <w:tcPr>
            <w:tcW w:w="709" w:type="dxa"/>
            <w:tcBorders>
              <w:top w:val="single" w:sz="6" w:space="0" w:color="000000"/>
              <w:bottom w:val="single" w:sz="8" w:space="0" w:color="000000"/>
            </w:tcBorders>
            <w:shd w:val="clear" w:color="auto" w:fill="auto"/>
            <w:noWrap/>
            <w:vAlign w:val="center"/>
            <w:hideMark/>
          </w:tcPr>
          <w:p w14:paraId="3F3CCF1C" w14:textId="0195CFE6"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1.00 </w:t>
            </w:r>
          </w:p>
        </w:tc>
        <w:tc>
          <w:tcPr>
            <w:tcW w:w="851" w:type="dxa"/>
            <w:tcBorders>
              <w:top w:val="single" w:sz="6" w:space="0" w:color="000000"/>
              <w:bottom w:val="single" w:sz="8" w:space="0" w:color="000000"/>
            </w:tcBorders>
            <w:shd w:val="clear" w:color="auto" w:fill="auto"/>
            <w:noWrap/>
            <w:vAlign w:val="center"/>
            <w:hideMark/>
          </w:tcPr>
          <w:p w14:paraId="1AE23653" w14:textId="432DBFCA"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1.69 </w:t>
            </w:r>
          </w:p>
        </w:tc>
        <w:tc>
          <w:tcPr>
            <w:tcW w:w="708" w:type="dxa"/>
            <w:tcBorders>
              <w:top w:val="single" w:sz="6" w:space="0" w:color="000000"/>
              <w:bottom w:val="single" w:sz="8" w:space="0" w:color="000000"/>
            </w:tcBorders>
            <w:shd w:val="clear" w:color="auto" w:fill="auto"/>
            <w:vAlign w:val="center"/>
          </w:tcPr>
          <w:p w14:paraId="734ACDC3" w14:textId="65BD9C96"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0.91 </w:t>
            </w:r>
          </w:p>
        </w:tc>
        <w:tc>
          <w:tcPr>
            <w:tcW w:w="851" w:type="dxa"/>
            <w:tcBorders>
              <w:top w:val="single" w:sz="6" w:space="0" w:color="000000"/>
              <w:bottom w:val="single" w:sz="8" w:space="0" w:color="000000"/>
            </w:tcBorders>
            <w:shd w:val="clear" w:color="auto" w:fill="auto"/>
            <w:noWrap/>
            <w:vAlign w:val="center"/>
            <w:hideMark/>
          </w:tcPr>
          <w:p w14:paraId="17C4BA36" w14:textId="784744FA" w:rsidR="00B81B1E" w:rsidRPr="005A5860" w:rsidRDefault="00B81B1E" w:rsidP="00B81B1E">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5A5860">
              <w:rPr>
                <w:rFonts w:ascii="Times New Roman" w:hAnsi="Times New Roman" w:cs="Times New Roman"/>
                <w:color w:val="000000" w:themeColor="text1"/>
                <w:sz w:val="18"/>
                <w:szCs w:val="18"/>
              </w:rPr>
              <w:t xml:space="preserve">39.65 </w:t>
            </w:r>
          </w:p>
        </w:tc>
      </w:tr>
    </w:tbl>
    <w:p w14:paraId="37E68C98" w14:textId="3C78F9E2" w:rsidR="00280B61" w:rsidRPr="00280B61" w:rsidRDefault="00D577B7" w:rsidP="00E00DA0">
      <w:pPr>
        <w:widowControl/>
        <w:snapToGrid w:val="0"/>
        <w:rPr>
          <w:rFonts w:cs="Times New Roman"/>
          <w:sz w:val="20"/>
          <w:szCs w:val="20"/>
        </w:rPr>
      </w:pPr>
      <w:r>
        <w:rPr>
          <w:rFonts w:cs="Times New Roman"/>
          <w:sz w:val="20"/>
          <w:szCs w:val="20"/>
        </w:rPr>
        <w:t xml:space="preserve">Note: </w:t>
      </w:r>
      <w:r w:rsidRPr="00280B61">
        <w:rPr>
          <w:rFonts w:cs="Times New Roman"/>
          <w:sz w:val="20"/>
          <w:szCs w:val="20"/>
        </w:rPr>
        <w:t>Elemental Composition (C: carbon; H: hydrogen; O: oxygen; N: nitrogen); Proximate Composition (Ash: ash content, FC: fixed carbon, VM: volatile matter); Biochemical composition (CHLE: cellulose, hemicellulose, lignin, extractive); Pyrolysis Conditions (T: temperature, RT: residence time, HR: heating rate); Yield-char: biochar yield; N-char: nitrogen content in biochar; SSA-char: specific surface area of biochar</w:t>
      </w:r>
      <w:r w:rsidR="00280B61" w:rsidRPr="00280B61">
        <w:rPr>
          <w:rFonts w:cs="Times New Roman"/>
          <w:sz w:val="20"/>
          <w:szCs w:val="20"/>
        </w:rPr>
        <w:br w:type="page"/>
      </w:r>
    </w:p>
    <w:p w14:paraId="4CED89A4" w14:textId="65F8E313" w:rsidR="00280B61" w:rsidRPr="00280B61" w:rsidRDefault="00280B61" w:rsidP="00C1070D">
      <w:pPr>
        <w:widowControl/>
        <w:rPr>
          <w:rFonts w:cs="Times New Roman"/>
          <w:sz w:val="20"/>
          <w:szCs w:val="20"/>
        </w:rPr>
      </w:pPr>
      <w:r w:rsidRPr="00280B61">
        <w:rPr>
          <w:rFonts w:cs="Times New Roman"/>
          <w:b/>
          <w:bCs/>
          <w:sz w:val="20"/>
          <w:szCs w:val="20"/>
        </w:rPr>
        <w:lastRenderedPageBreak/>
        <w:t>Table S</w:t>
      </w:r>
      <w:r w:rsidR="000546ED">
        <w:rPr>
          <w:rFonts w:cs="Times New Roman"/>
          <w:b/>
          <w:bCs/>
          <w:sz w:val="20"/>
          <w:szCs w:val="20"/>
        </w:rPr>
        <w:t>4</w:t>
      </w:r>
      <w:r w:rsidR="0069534D">
        <w:rPr>
          <w:rFonts w:cs="Times New Roman"/>
          <w:b/>
          <w:bCs/>
          <w:sz w:val="20"/>
          <w:szCs w:val="20"/>
        </w:rPr>
        <w:t xml:space="preserve"> </w:t>
      </w:r>
      <w:r w:rsidRPr="00280B61">
        <w:rPr>
          <w:rFonts w:cs="Times New Roman"/>
          <w:sz w:val="20"/>
          <w:szCs w:val="20"/>
        </w:rPr>
        <w:t>Multi-task prediction for biochar yield and N content of biochar, N content and specific surface area, biochar yield and specific surface area based on RF and GBR</w:t>
      </w:r>
    </w:p>
    <w:tbl>
      <w:tblPr>
        <w:tblStyle w:val="21221"/>
        <w:tblW w:w="14610" w:type="dxa"/>
        <w:jc w:val="center"/>
        <w:tblLook w:val="04A0" w:firstRow="1" w:lastRow="0" w:firstColumn="1" w:lastColumn="0" w:noHBand="0" w:noVBand="1"/>
      </w:tblPr>
      <w:tblGrid>
        <w:gridCol w:w="861"/>
        <w:gridCol w:w="2080"/>
        <w:gridCol w:w="2268"/>
        <w:gridCol w:w="1100"/>
        <w:gridCol w:w="861"/>
        <w:gridCol w:w="761"/>
        <w:gridCol w:w="2041"/>
        <w:gridCol w:w="1701"/>
        <w:gridCol w:w="705"/>
        <w:gridCol w:w="794"/>
        <w:gridCol w:w="644"/>
        <w:gridCol w:w="794"/>
      </w:tblGrid>
      <w:tr w:rsidR="008217E2" w:rsidRPr="007367F3" w14:paraId="09362B38" w14:textId="77777777" w:rsidTr="007367F3">
        <w:trPr>
          <w:cnfStyle w:val="100000000000" w:firstRow="1" w:lastRow="0" w:firstColumn="0" w:lastColumn="0" w:oddVBand="0" w:evenVBand="0" w:oddHBand="0" w:evenHBand="0" w:firstRowFirstColumn="0" w:firstRowLastColumn="0" w:lastRowFirstColumn="0" w:lastRowLastColumn="0"/>
          <w:trHeight w:val="6"/>
          <w:tblHeader/>
          <w:jc w:val="center"/>
        </w:trPr>
        <w:tc>
          <w:tcPr>
            <w:cnfStyle w:val="001000000000" w:firstRow="0" w:lastRow="0" w:firstColumn="1" w:lastColumn="0" w:oddVBand="0" w:evenVBand="0" w:oddHBand="0" w:evenHBand="0" w:firstRowFirstColumn="0" w:firstRowLastColumn="0" w:lastRowFirstColumn="0" w:lastRowLastColumn="0"/>
            <w:tcW w:w="861" w:type="dxa"/>
            <w:tcBorders>
              <w:top w:val="single" w:sz="8" w:space="0" w:color="000000"/>
              <w:bottom w:val="single" w:sz="8" w:space="0" w:color="000000"/>
            </w:tcBorders>
            <w:shd w:val="clear" w:color="auto" w:fill="auto"/>
            <w:vAlign w:val="center"/>
          </w:tcPr>
          <w:p w14:paraId="4FC62DC5" w14:textId="77777777" w:rsidR="00536753" w:rsidRPr="007367F3" w:rsidRDefault="00536753" w:rsidP="00536753">
            <w:pPr>
              <w:widowControl/>
              <w:adjustRightInd w:val="0"/>
              <w:snapToGrid w:val="0"/>
              <w:rPr>
                <w:color w:val="000000" w:themeColor="text1"/>
                <w:kern w:val="0"/>
                <w:sz w:val="18"/>
                <w:szCs w:val="18"/>
              </w:rPr>
            </w:pPr>
            <w:r w:rsidRPr="007367F3">
              <w:rPr>
                <w:rFonts w:hint="eastAsia"/>
                <w:color w:val="000000" w:themeColor="text1"/>
                <w:kern w:val="0"/>
                <w:sz w:val="18"/>
                <w:szCs w:val="18"/>
              </w:rPr>
              <w:t>D</w:t>
            </w:r>
            <w:r w:rsidRPr="007367F3">
              <w:rPr>
                <w:color w:val="000000" w:themeColor="text1"/>
                <w:kern w:val="0"/>
                <w:sz w:val="18"/>
                <w:szCs w:val="18"/>
              </w:rPr>
              <w:t>ataset</w:t>
            </w:r>
          </w:p>
        </w:tc>
        <w:tc>
          <w:tcPr>
            <w:tcW w:w="2080" w:type="dxa"/>
            <w:tcBorders>
              <w:top w:val="single" w:sz="8" w:space="0" w:color="000000"/>
              <w:bottom w:val="single" w:sz="8" w:space="0" w:color="000000"/>
            </w:tcBorders>
            <w:shd w:val="clear" w:color="auto" w:fill="auto"/>
            <w:vAlign w:val="center"/>
          </w:tcPr>
          <w:p w14:paraId="00D6CC91" w14:textId="1FB318F7" w:rsidR="00536753" w:rsidRPr="007367F3" w:rsidRDefault="00536753" w:rsidP="00536753">
            <w:pPr>
              <w:widowControl/>
              <w:adjustRightInd w:val="0"/>
              <w:snapToGrid w:val="0"/>
              <w:cnfStyle w:val="100000000000" w:firstRow="1"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rFonts w:cs="Times New Roman"/>
                <w:color w:val="000000" w:themeColor="text1"/>
                <w:kern w:val="0"/>
                <w:sz w:val="18"/>
                <w:szCs w:val="18"/>
              </w:rPr>
              <w:t>Sub-datasets</w:t>
            </w:r>
          </w:p>
        </w:tc>
        <w:tc>
          <w:tcPr>
            <w:tcW w:w="2268" w:type="dxa"/>
            <w:tcBorders>
              <w:top w:val="single" w:sz="8" w:space="0" w:color="000000"/>
              <w:bottom w:val="single" w:sz="8" w:space="0" w:color="000000"/>
            </w:tcBorders>
            <w:shd w:val="clear" w:color="auto" w:fill="auto"/>
            <w:noWrap/>
            <w:vAlign w:val="center"/>
            <w:hideMark/>
          </w:tcPr>
          <w:p w14:paraId="4B727CAA" w14:textId="63A97EA5" w:rsidR="00536753" w:rsidRPr="007367F3" w:rsidRDefault="00536753" w:rsidP="00536753">
            <w:pPr>
              <w:widowControl/>
              <w:adjustRightInd w:val="0"/>
              <w:snapToGrid w:val="0"/>
              <w:cnfStyle w:val="100000000000" w:firstRow="1"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rFonts w:cs="Times New Roman"/>
                <w:color w:val="000000" w:themeColor="text1"/>
                <w:kern w:val="0"/>
                <w:sz w:val="18"/>
                <w:szCs w:val="18"/>
              </w:rPr>
              <w:t>Inputs</w:t>
            </w:r>
          </w:p>
        </w:tc>
        <w:tc>
          <w:tcPr>
            <w:tcW w:w="1100" w:type="dxa"/>
            <w:tcBorders>
              <w:top w:val="single" w:sz="8" w:space="0" w:color="000000"/>
              <w:bottom w:val="single" w:sz="8" w:space="0" w:color="000000"/>
            </w:tcBorders>
            <w:shd w:val="clear" w:color="auto" w:fill="auto"/>
            <w:noWrap/>
            <w:vAlign w:val="center"/>
            <w:hideMark/>
          </w:tcPr>
          <w:p w14:paraId="737D3421" w14:textId="77777777" w:rsidR="00536753" w:rsidRPr="007367F3" w:rsidRDefault="00536753" w:rsidP="00536753">
            <w:pPr>
              <w:widowControl/>
              <w:adjustRightInd w:val="0"/>
              <w:snapToGrid w:val="0"/>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kern w:val="0"/>
                <w:sz w:val="18"/>
                <w:szCs w:val="18"/>
              </w:rPr>
            </w:pPr>
            <w:r w:rsidRPr="007367F3">
              <w:rPr>
                <w:rFonts w:cs="Times New Roman"/>
                <w:color w:val="000000" w:themeColor="text1"/>
                <w:kern w:val="0"/>
                <w:sz w:val="18"/>
                <w:szCs w:val="18"/>
              </w:rPr>
              <w:t>Target</w:t>
            </w:r>
          </w:p>
          <w:p w14:paraId="02256320" w14:textId="2545DA63" w:rsidR="00536753" w:rsidRPr="007367F3" w:rsidRDefault="00536753" w:rsidP="00536753">
            <w:pPr>
              <w:widowControl/>
              <w:adjustRightInd w:val="0"/>
              <w:snapToGrid w:val="0"/>
              <w:cnfStyle w:val="100000000000" w:firstRow="1"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rFonts w:cs="Times New Roman" w:hint="eastAsia"/>
                <w:color w:val="000000" w:themeColor="text1"/>
                <w:kern w:val="0"/>
                <w:sz w:val="18"/>
                <w:szCs w:val="18"/>
              </w:rPr>
              <w:t>(</w:t>
            </w:r>
            <w:r w:rsidRPr="007367F3">
              <w:rPr>
                <w:rFonts w:cs="Times New Roman"/>
                <w:color w:val="000000" w:themeColor="text1"/>
                <w:kern w:val="0"/>
                <w:sz w:val="18"/>
                <w:szCs w:val="18"/>
              </w:rPr>
              <w:t>outputs)</w:t>
            </w:r>
          </w:p>
        </w:tc>
        <w:tc>
          <w:tcPr>
            <w:tcW w:w="861" w:type="dxa"/>
            <w:tcBorders>
              <w:top w:val="single" w:sz="8" w:space="0" w:color="000000"/>
              <w:bottom w:val="single" w:sz="8" w:space="0" w:color="000000"/>
            </w:tcBorders>
            <w:shd w:val="clear" w:color="auto" w:fill="auto"/>
            <w:noWrap/>
            <w:vAlign w:val="center"/>
            <w:hideMark/>
          </w:tcPr>
          <w:p w14:paraId="6F5867A3" w14:textId="52928E8A" w:rsidR="00536753" w:rsidRPr="007367F3" w:rsidRDefault="00E65434" w:rsidP="00536753">
            <w:pPr>
              <w:widowControl/>
              <w:adjustRightInd w:val="0"/>
              <w:snapToGrid w:val="0"/>
              <w:cnfStyle w:val="100000000000" w:firstRow="1"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rFonts w:cs="Times New Roman"/>
                <w:color w:val="000000" w:themeColor="text1"/>
                <w:kern w:val="0"/>
                <w:sz w:val="18"/>
                <w:szCs w:val="18"/>
              </w:rPr>
              <w:t>Data points</w:t>
            </w:r>
          </w:p>
        </w:tc>
        <w:tc>
          <w:tcPr>
            <w:tcW w:w="761" w:type="dxa"/>
            <w:tcBorders>
              <w:top w:val="single" w:sz="8" w:space="0" w:color="000000"/>
              <w:bottom w:val="single" w:sz="8" w:space="0" w:color="000000"/>
            </w:tcBorders>
            <w:shd w:val="clear" w:color="auto" w:fill="auto"/>
            <w:noWrap/>
            <w:vAlign w:val="center"/>
            <w:hideMark/>
          </w:tcPr>
          <w:p w14:paraId="2D8CCE15" w14:textId="77777777" w:rsidR="00536753" w:rsidRPr="007367F3" w:rsidRDefault="00536753" w:rsidP="00536753">
            <w:pPr>
              <w:widowControl/>
              <w:adjustRightInd w:val="0"/>
              <w:snapToGrid w:val="0"/>
              <w:cnfStyle w:val="100000000000" w:firstRow="1"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Model</w:t>
            </w:r>
          </w:p>
        </w:tc>
        <w:tc>
          <w:tcPr>
            <w:tcW w:w="2041" w:type="dxa"/>
            <w:tcBorders>
              <w:top w:val="single" w:sz="8" w:space="0" w:color="000000"/>
              <w:bottom w:val="single" w:sz="8" w:space="0" w:color="000000"/>
            </w:tcBorders>
            <w:shd w:val="clear" w:color="auto" w:fill="auto"/>
            <w:vAlign w:val="center"/>
          </w:tcPr>
          <w:p w14:paraId="0DCABB65" w14:textId="77777777" w:rsidR="00536753" w:rsidRPr="007367F3" w:rsidRDefault="00536753" w:rsidP="000F1368">
            <w:pPr>
              <w:widowControl/>
              <w:adjustRightInd w:val="0"/>
              <w:snapToGrid w:val="0"/>
              <w:jc w:val="left"/>
              <w:cnfStyle w:val="100000000000" w:firstRow="1"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O</w:t>
            </w:r>
            <w:r w:rsidRPr="007367F3">
              <w:rPr>
                <w:color w:val="000000" w:themeColor="text1"/>
                <w:kern w:val="0"/>
                <w:sz w:val="18"/>
                <w:szCs w:val="18"/>
              </w:rPr>
              <w:t>ptimal (</w:t>
            </w:r>
            <w:proofErr w:type="spellStart"/>
            <w:r w:rsidRPr="007367F3">
              <w:rPr>
                <w:color w:val="000000" w:themeColor="text1"/>
                <w:kern w:val="0"/>
                <w:sz w:val="18"/>
                <w:szCs w:val="18"/>
              </w:rPr>
              <w:t>n_estimators</w:t>
            </w:r>
            <w:proofErr w:type="spellEnd"/>
            <w:r w:rsidRPr="007367F3">
              <w:rPr>
                <w:color w:val="000000" w:themeColor="text1"/>
                <w:kern w:val="0"/>
                <w:sz w:val="18"/>
                <w:szCs w:val="18"/>
              </w:rPr>
              <w:t xml:space="preserve">, </w:t>
            </w:r>
            <w:proofErr w:type="spellStart"/>
            <w:r w:rsidRPr="007367F3">
              <w:rPr>
                <w:color w:val="000000" w:themeColor="text1"/>
                <w:kern w:val="0"/>
                <w:sz w:val="18"/>
                <w:szCs w:val="18"/>
              </w:rPr>
              <w:t>max_depth</w:t>
            </w:r>
            <w:proofErr w:type="spellEnd"/>
            <w:r w:rsidRPr="007367F3">
              <w:rPr>
                <w:color w:val="000000" w:themeColor="text1"/>
                <w:kern w:val="0"/>
                <w:sz w:val="18"/>
                <w:szCs w:val="18"/>
              </w:rPr>
              <w:t>)</w:t>
            </w:r>
          </w:p>
        </w:tc>
        <w:tc>
          <w:tcPr>
            <w:tcW w:w="1701" w:type="dxa"/>
            <w:tcBorders>
              <w:top w:val="single" w:sz="8" w:space="0" w:color="000000"/>
              <w:bottom w:val="single" w:sz="8" w:space="0" w:color="000000"/>
            </w:tcBorders>
            <w:shd w:val="clear" w:color="auto" w:fill="auto"/>
            <w:noWrap/>
            <w:vAlign w:val="center"/>
            <w:hideMark/>
          </w:tcPr>
          <w:p w14:paraId="3583DB46" w14:textId="05597420" w:rsidR="00536753" w:rsidRPr="007367F3" w:rsidRDefault="00536753" w:rsidP="000F1368">
            <w:pPr>
              <w:widowControl/>
              <w:adjustRightInd w:val="0"/>
              <w:snapToGrid w:val="0"/>
              <w:jc w:val="left"/>
              <w:cnfStyle w:val="100000000000" w:firstRow="1"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Model score (average of test R</w:t>
            </w:r>
            <w:r w:rsidRPr="007367F3">
              <w:rPr>
                <w:color w:val="000000" w:themeColor="text1"/>
                <w:kern w:val="0"/>
                <w:sz w:val="18"/>
                <w:szCs w:val="18"/>
                <w:vertAlign w:val="superscript"/>
              </w:rPr>
              <w:t>2</w:t>
            </w:r>
            <w:r w:rsidRPr="007367F3">
              <w:rPr>
                <w:color w:val="000000" w:themeColor="text1"/>
                <w:kern w:val="0"/>
                <w:sz w:val="18"/>
                <w:szCs w:val="18"/>
              </w:rPr>
              <w:t>)</w:t>
            </w:r>
          </w:p>
        </w:tc>
        <w:tc>
          <w:tcPr>
            <w:tcW w:w="705" w:type="dxa"/>
            <w:tcBorders>
              <w:top w:val="single" w:sz="8" w:space="0" w:color="000000"/>
              <w:bottom w:val="single" w:sz="8" w:space="0" w:color="000000"/>
            </w:tcBorders>
            <w:shd w:val="clear" w:color="auto" w:fill="auto"/>
            <w:noWrap/>
            <w:vAlign w:val="center"/>
            <w:hideMark/>
          </w:tcPr>
          <w:p w14:paraId="1E7FCE25" w14:textId="77777777" w:rsidR="00536753" w:rsidRPr="007367F3" w:rsidRDefault="00536753" w:rsidP="00536753">
            <w:pPr>
              <w:widowControl/>
              <w:adjustRightInd w:val="0"/>
              <w:snapToGrid w:val="0"/>
              <w:cnfStyle w:val="100000000000" w:firstRow="1"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Train R</w:t>
            </w:r>
            <w:r w:rsidRPr="007367F3">
              <w:rPr>
                <w:color w:val="000000" w:themeColor="text1"/>
                <w:kern w:val="0"/>
                <w:sz w:val="18"/>
                <w:szCs w:val="18"/>
                <w:vertAlign w:val="superscript"/>
              </w:rPr>
              <w:t>2</w:t>
            </w:r>
          </w:p>
        </w:tc>
        <w:tc>
          <w:tcPr>
            <w:tcW w:w="794" w:type="dxa"/>
            <w:tcBorders>
              <w:top w:val="single" w:sz="8" w:space="0" w:color="000000"/>
              <w:bottom w:val="single" w:sz="8" w:space="0" w:color="000000"/>
            </w:tcBorders>
            <w:shd w:val="clear" w:color="auto" w:fill="auto"/>
            <w:noWrap/>
            <w:vAlign w:val="center"/>
            <w:hideMark/>
          </w:tcPr>
          <w:p w14:paraId="28142062" w14:textId="77777777" w:rsidR="00536753" w:rsidRPr="007367F3" w:rsidRDefault="00536753" w:rsidP="00536753">
            <w:pPr>
              <w:widowControl/>
              <w:adjustRightInd w:val="0"/>
              <w:snapToGrid w:val="0"/>
              <w:cnfStyle w:val="100000000000" w:firstRow="1"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Train RMSE</w:t>
            </w:r>
          </w:p>
        </w:tc>
        <w:tc>
          <w:tcPr>
            <w:tcW w:w="644" w:type="dxa"/>
            <w:tcBorders>
              <w:top w:val="single" w:sz="8" w:space="0" w:color="000000"/>
              <w:bottom w:val="single" w:sz="8" w:space="0" w:color="000000"/>
            </w:tcBorders>
            <w:shd w:val="clear" w:color="auto" w:fill="auto"/>
            <w:noWrap/>
            <w:vAlign w:val="center"/>
            <w:hideMark/>
          </w:tcPr>
          <w:p w14:paraId="272B1942" w14:textId="77777777" w:rsidR="00536753" w:rsidRPr="007367F3" w:rsidRDefault="00536753" w:rsidP="00536753">
            <w:pPr>
              <w:widowControl/>
              <w:adjustRightInd w:val="0"/>
              <w:snapToGrid w:val="0"/>
              <w:cnfStyle w:val="100000000000" w:firstRow="1"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Test R</w:t>
            </w:r>
            <w:r w:rsidRPr="007367F3">
              <w:rPr>
                <w:color w:val="000000" w:themeColor="text1"/>
                <w:kern w:val="0"/>
                <w:sz w:val="18"/>
                <w:szCs w:val="18"/>
                <w:vertAlign w:val="superscript"/>
              </w:rPr>
              <w:t>2</w:t>
            </w:r>
          </w:p>
        </w:tc>
        <w:tc>
          <w:tcPr>
            <w:tcW w:w="794" w:type="dxa"/>
            <w:tcBorders>
              <w:top w:val="single" w:sz="8" w:space="0" w:color="000000"/>
              <w:bottom w:val="single" w:sz="8" w:space="0" w:color="000000"/>
            </w:tcBorders>
            <w:shd w:val="clear" w:color="auto" w:fill="auto"/>
            <w:noWrap/>
            <w:vAlign w:val="center"/>
            <w:hideMark/>
          </w:tcPr>
          <w:p w14:paraId="3B74C1A8" w14:textId="77777777" w:rsidR="00536753" w:rsidRPr="007367F3" w:rsidRDefault="00536753" w:rsidP="00536753">
            <w:pPr>
              <w:widowControl/>
              <w:adjustRightInd w:val="0"/>
              <w:snapToGrid w:val="0"/>
              <w:cnfStyle w:val="100000000000" w:firstRow="1"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Test RMSE</w:t>
            </w:r>
          </w:p>
        </w:tc>
      </w:tr>
      <w:tr w:rsidR="008217E2" w:rsidRPr="007367F3" w14:paraId="0B98935C" w14:textId="77777777" w:rsidTr="007367F3">
        <w:trPr>
          <w:cnfStyle w:val="000000100000" w:firstRow="0" w:lastRow="0" w:firstColumn="0" w:lastColumn="0" w:oddVBand="0" w:evenVBand="0" w:oddHBand="1" w:evenHBand="0" w:firstRowFirstColumn="0" w:firstRowLastColumn="0" w:lastRowFirstColumn="0" w:lastRowLastColumn="0"/>
          <w:trHeight w:val="2"/>
          <w:jc w:val="center"/>
        </w:trPr>
        <w:tc>
          <w:tcPr>
            <w:cnfStyle w:val="001000000000" w:firstRow="0" w:lastRow="0" w:firstColumn="1" w:lastColumn="0" w:oddVBand="0" w:evenVBand="0" w:oddHBand="0" w:evenHBand="0" w:firstRowFirstColumn="0" w:firstRowLastColumn="0" w:lastRowFirstColumn="0" w:lastRowLastColumn="0"/>
            <w:tcW w:w="861" w:type="dxa"/>
            <w:vMerge w:val="restart"/>
            <w:tcBorders>
              <w:top w:val="single" w:sz="8" w:space="0" w:color="000000"/>
            </w:tcBorders>
            <w:shd w:val="clear" w:color="auto" w:fill="auto"/>
            <w:vAlign w:val="center"/>
          </w:tcPr>
          <w:p w14:paraId="7E24A702" w14:textId="77777777" w:rsidR="00280B61" w:rsidRPr="007367F3" w:rsidRDefault="00280B61" w:rsidP="007E50E4">
            <w:pPr>
              <w:widowControl/>
              <w:adjustRightInd w:val="0"/>
              <w:snapToGrid w:val="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4</w:t>
            </w:r>
          </w:p>
        </w:tc>
        <w:tc>
          <w:tcPr>
            <w:tcW w:w="2080" w:type="dxa"/>
            <w:vMerge w:val="restart"/>
            <w:tcBorders>
              <w:top w:val="single" w:sz="8" w:space="0" w:color="000000"/>
            </w:tcBorders>
            <w:shd w:val="clear" w:color="auto" w:fill="auto"/>
            <w:vAlign w:val="center"/>
          </w:tcPr>
          <w:p w14:paraId="5F27E33F" w14:textId="68D07C2F"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4</w:t>
            </w:r>
            <w:r w:rsidR="007D3D3E" w:rsidRPr="007367F3">
              <w:rPr>
                <w:color w:val="000000" w:themeColor="text1"/>
                <w:kern w:val="0"/>
                <w:sz w:val="18"/>
                <w:szCs w:val="18"/>
              </w:rPr>
              <w:t>_</w:t>
            </w:r>
            <w:r w:rsidRPr="007367F3">
              <w:rPr>
                <w:color w:val="000000" w:themeColor="text1"/>
                <w:kern w:val="0"/>
                <w:sz w:val="18"/>
                <w:szCs w:val="18"/>
              </w:rPr>
              <w:t>1</w:t>
            </w:r>
          </w:p>
        </w:tc>
        <w:tc>
          <w:tcPr>
            <w:tcW w:w="2268" w:type="dxa"/>
            <w:vMerge w:val="restart"/>
            <w:tcBorders>
              <w:top w:val="single" w:sz="8" w:space="0" w:color="000000"/>
              <w:bottom w:val="single" w:sz="6" w:space="0" w:color="000000"/>
            </w:tcBorders>
            <w:shd w:val="clear" w:color="auto" w:fill="auto"/>
            <w:noWrap/>
            <w:vAlign w:val="center"/>
            <w:hideMark/>
          </w:tcPr>
          <w:p w14:paraId="1845DAE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CHON, T, RT, HR</w:t>
            </w:r>
          </w:p>
        </w:tc>
        <w:tc>
          <w:tcPr>
            <w:tcW w:w="1100" w:type="dxa"/>
            <w:vMerge w:val="restart"/>
            <w:tcBorders>
              <w:top w:val="single" w:sz="8" w:space="0" w:color="000000"/>
              <w:bottom w:val="single" w:sz="6" w:space="0" w:color="000000"/>
            </w:tcBorders>
            <w:shd w:val="clear" w:color="auto" w:fill="auto"/>
            <w:noWrap/>
            <w:vAlign w:val="center"/>
            <w:hideMark/>
          </w:tcPr>
          <w:p w14:paraId="4AEBA2C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Yield-char</w:t>
            </w:r>
          </w:p>
          <w:p w14:paraId="4CD0F52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N-char</w:t>
            </w:r>
          </w:p>
        </w:tc>
        <w:tc>
          <w:tcPr>
            <w:tcW w:w="861" w:type="dxa"/>
            <w:vMerge w:val="restart"/>
            <w:tcBorders>
              <w:top w:val="single" w:sz="8" w:space="0" w:color="000000"/>
              <w:bottom w:val="single" w:sz="6" w:space="0" w:color="000000"/>
            </w:tcBorders>
            <w:shd w:val="clear" w:color="auto" w:fill="auto"/>
            <w:noWrap/>
            <w:vAlign w:val="center"/>
            <w:hideMark/>
          </w:tcPr>
          <w:p w14:paraId="075A985E" w14:textId="77777777" w:rsidR="00280B61" w:rsidRPr="007367F3" w:rsidRDefault="00280B61" w:rsidP="007E50E4">
            <w:pPr>
              <w:widowControl/>
              <w:overflowPunct w:val="0"/>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209</w:t>
            </w:r>
          </w:p>
        </w:tc>
        <w:tc>
          <w:tcPr>
            <w:tcW w:w="761" w:type="dxa"/>
            <w:vMerge w:val="restart"/>
            <w:tcBorders>
              <w:top w:val="single" w:sz="8" w:space="0" w:color="000000"/>
              <w:bottom w:val="single" w:sz="6" w:space="0" w:color="000000"/>
            </w:tcBorders>
            <w:shd w:val="clear" w:color="auto" w:fill="auto"/>
            <w:noWrap/>
            <w:vAlign w:val="center"/>
            <w:hideMark/>
          </w:tcPr>
          <w:p w14:paraId="3993F98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8" w:space="0" w:color="000000"/>
              <w:bottom w:val="single" w:sz="6" w:space="0" w:color="000000"/>
            </w:tcBorders>
            <w:shd w:val="clear" w:color="auto" w:fill="auto"/>
            <w:vAlign w:val="center"/>
          </w:tcPr>
          <w:p w14:paraId="7CD8B6C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16, 16</w:t>
            </w:r>
          </w:p>
        </w:tc>
        <w:tc>
          <w:tcPr>
            <w:tcW w:w="1701" w:type="dxa"/>
            <w:vMerge w:val="restart"/>
            <w:tcBorders>
              <w:top w:val="single" w:sz="8" w:space="0" w:color="000000"/>
              <w:bottom w:val="single" w:sz="6" w:space="0" w:color="000000"/>
            </w:tcBorders>
            <w:shd w:val="clear" w:color="auto" w:fill="auto"/>
            <w:noWrap/>
            <w:vAlign w:val="center"/>
            <w:hideMark/>
          </w:tcPr>
          <w:p w14:paraId="20E8474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0.77</w:t>
            </w:r>
          </w:p>
        </w:tc>
        <w:tc>
          <w:tcPr>
            <w:tcW w:w="705" w:type="dxa"/>
            <w:tcBorders>
              <w:top w:val="single" w:sz="8" w:space="0" w:color="000000"/>
              <w:bottom w:val="single" w:sz="6" w:space="0" w:color="000000"/>
            </w:tcBorders>
            <w:shd w:val="clear" w:color="auto" w:fill="auto"/>
            <w:noWrap/>
            <w:vAlign w:val="center"/>
            <w:hideMark/>
          </w:tcPr>
          <w:p w14:paraId="0A046DE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0.95</w:t>
            </w:r>
          </w:p>
        </w:tc>
        <w:tc>
          <w:tcPr>
            <w:tcW w:w="794" w:type="dxa"/>
            <w:tcBorders>
              <w:top w:val="single" w:sz="8" w:space="0" w:color="000000"/>
              <w:bottom w:val="single" w:sz="6" w:space="0" w:color="000000"/>
            </w:tcBorders>
            <w:shd w:val="clear" w:color="auto" w:fill="auto"/>
            <w:noWrap/>
            <w:vAlign w:val="center"/>
            <w:hideMark/>
          </w:tcPr>
          <w:p w14:paraId="66F9065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0.21</w:t>
            </w:r>
          </w:p>
        </w:tc>
        <w:tc>
          <w:tcPr>
            <w:tcW w:w="644" w:type="dxa"/>
            <w:tcBorders>
              <w:top w:val="single" w:sz="8" w:space="0" w:color="000000"/>
              <w:bottom w:val="single" w:sz="6" w:space="0" w:color="000000"/>
            </w:tcBorders>
            <w:shd w:val="clear" w:color="auto" w:fill="auto"/>
            <w:noWrap/>
            <w:vAlign w:val="center"/>
            <w:hideMark/>
          </w:tcPr>
          <w:p w14:paraId="7A75261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0.75</w:t>
            </w:r>
          </w:p>
        </w:tc>
        <w:tc>
          <w:tcPr>
            <w:tcW w:w="794" w:type="dxa"/>
            <w:tcBorders>
              <w:top w:val="single" w:sz="8" w:space="0" w:color="000000"/>
              <w:bottom w:val="single" w:sz="6" w:space="0" w:color="000000"/>
            </w:tcBorders>
            <w:shd w:val="clear" w:color="auto" w:fill="auto"/>
            <w:noWrap/>
            <w:vAlign w:val="center"/>
            <w:hideMark/>
          </w:tcPr>
          <w:p w14:paraId="7B44706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0.53</w:t>
            </w:r>
          </w:p>
        </w:tc>
      </w:tr>
      <w:tr w:rsidR="008217E2" w:rsidRPr="007367F3" w14:paraId="517A4B5F" w14:textId="77777777" w:rsidTr="007367F3">
        <w:trPr>
          <w:trHeight w:val="2"/>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7759DA9A"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4D24504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0528002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6A9B45B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61CD697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205510F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7A77C54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5FD89C9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13FD599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0.95</w:t>
            </w:r>
          </w:p>
        </w:tc>
        <w:tc>
          <w:tcPr>
            <w:tcW w:w="794" w:type="dxa"/>
            <w:tcBorders>
              <w:top w:val="single" w:sz="6" w:space="0" w:color="000000"/>
              <w:bottom w:val="single" w:sz="6" w:space="0" w:color="000000"/>
            </w:tcBorders>
            <w:shd w:val="clear" w:color="auto" w:fill="auto"/>
            <w:noWrap/>
            <w:vAlign w:val="center"/>
            <w:hideMark/>
          </w:tcPr>
          <w:p w14:paraId="79633A9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0.22</w:t>
            </w:r>
          </w:p>
        </w:tc>
        <w:tc>
          <w:tcPr>
            <w:tcW w:w="644" w:type="dxa"/>
            <w:tcBorders>
              <w:top w:val="single" w:sz="6" w:space="0" w:color="000000"/>
              <w:bottom w:val="single" w:sz="6" w:space="0" w:color="000000"/>
            </w:tcBorders>
            <w:shd w:val="clear" w:color="auto" w:fill="auto"/>
            <w:noWrap/>
            <w:vAlign w:val="center"/>
            <w:hideMark/>
          </w:tcPr>
          <w:p w14:paraId="6ECC98C9" w14:textId="26332651"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w:t>
            </w:r>
            <w:r w:rsidR="006A3D40" w:rsidRPr="007367F3">
              <w:rPr>
                <w:color w:val="000000" w:themeColor="text1"/>
                <w:kern w:val="0"/>
                <w:sz w:val="18"/>
                <w:szCs w:val="18"/>
              </w:rPr>
              <w:t>9</w:t>
            </w:r>
          </w:p>
        </w:tc>
        <w:tc>
          <w:tcPr>
            <w:tcW w:w="794" w:type="dxa"/>
            <w:tcBorders>
              <w:top w:val="single" w:sz="6" w:space="0" w:color="000000"/>
              <w:bottom w:val="single" w:sz="6" w:space="0" w:color="000000"/>
            </w:tcBorders>
            <w:shd w:val="clear" w:color="auto" w:fill="auto"/>
            <w:noWrap/>
            <w:vAlign w:val="center"/>
            <w:hideMark/>
          </w:tcPr>
          <w:p w14:paraId="3A0E4BAF" w14:textId="42631339"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0.5</w:t>
            </w:r>
            <w:r w:rsidR="006A3D40" w:rsidRPr="007367F3">
              <w:rPr>
                <w:color w:val="000000" w:themeColor="text1"/>
                <w:kern w:val="0"/>
                <w:sz w:val="18"/>
                <w:szCs w:val="18"/>
              </w:rPr>
              <w:t>4</w:t>
            </w:r>
          </w:p>
        </w:tc>
      </w:tr>
      <w:tr w:rsidR="008217E2" w:rsidRPr="007367F3" w14:paraId="0F791AB5" w14:textId="77777777" w:rsidTr="007367F3">
        <w:trPr>
          <w:cnfStyle w:val="000000100000" w:firstRow="0" w:lastRow="0" w:firstColumn="0" w:lastColumn="0" w:oddVBand="0" w:evenVBand="0" w:oddHBand="1" w:evenHBand="0" w:firstRowFirstColumn="0" w:firstRowLastColumn="0" w:lastRowFirstColumn="0" w:lastRowLastColumn="0"/>
          <w:trHeight w:val="2"/>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5BAA4A56"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2EF2A26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2D4C349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5F8B288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789F87E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1B2EA615" w14:textId="40938E4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67A6276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150, 4</w:t>
            </w:r>
          </w:p>
        </w:tc>
        <w:tc>
          <w:tcPr>
            <w:tcW w:w="1701" w:type="dxa"/>
            <w:vMerge w:val="restart"/>
            <w:tcBorders>
              <w:top w:val="single" w:sz="6" w:space="0" w:color="000000"/>
              <w:bottom w:val="single" w:sz="6" w:space="0" w:color="000000"/>
            </w:tcBorders>
            <w:shd w:val="clear" w:color="auto" w:fill="auto"/>
            <w:noWrap/>
            <w:vAlign w:val="center"/>
            <w:hideMark/>
          </w:tcPr>
          <w:p w14:paraId="6C4287F6" w14:textId="0F7C17F3"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w:t>
            </w:r>
            <w:r w:rsidR="006A3D40" w:rsidRPr="007367F3">
              <w:rPr>
                <w:color w:val="000000" w:themeColor="text1"/>
                <w:kern w:val="0"/>
                <w:sz w:val="18"/>
                <w:szCs w:val="18"/>
              </w:rPr>
              <w:t>9</w:t>
            </w:r>
          </w:p>
        </w:tc>
        <w:tc>
          <w:tcPr>
            <w:tcW w:w="705" w:type="dxa"/>
            <w:tcBorders>
              <w:top w:val="single" w:sz="6" w:space="0" w:color="000000"/>
              <w:bottom w:val="single" w:sz="6" w:space="0" w:color="000000"/>
            </w:tcBorders>
            <w:shd w:val="clear" w:color="auto" w:fill="auto"/>
            <w:noWrap/>
            <w:vAlign w:val="center"/>
            <w:hideMark/>
          </w:tcPr>
          <w:p w14:paraId="4F66D7A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376B580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0.04</w:t>
            </w:r>
          </w:p>
        </w:tc>
        <w:tc>
          <w:tcPr>
            <w:tcW w:w="644" w:type="dxa"/>
            <w:tcBorders>
              <w:top w:val="single" w:sz="6" w:space="0" w:color="000000"/>
              <w:bottom w:val="single" w:sz="6" w:space="0" w:color="000000"/>
            </w:tcBorders>
            <w:shd w:val="clear" w:color="auto" w:fill="auto"/>
            <w:noWrap/>
            <w:vAlign w:val="center"/>
            <w:hideMark/>
          </w:tcPr>
          <w:p w14:paraId="2C1C561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0.84</w:t>
            </w:r>
          </w:p>
        </w:tc>
        <w:tc>
          <w:tcPr>
            <w:tcW w:w="794" w:type="dxa"/>
            <w:tcBorders>
              <w:top w:val="single" w:sz="6" w:space="0" w:color="000000"/>
              <w:bottom w:val="single" w:sz="6" w:space="0" w:color="000000"/>
            </w:tcBorders>
            <w:shd w:val="clear" w:color="auto" w:fill="auto"/>
            <w:noWrap/>
            <w:vAlign w:val="center"/>
            <w:hideMark/>
          </w:tcPr>
          <w:p w14:paraId="561F728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0.42</w:t>
            </w:r>
          </w:p>
        </w:tc>
      </w:tr>
      <w:tr w:rsidR="008217E2" w:rsidRPr="007367F3" w14:paraId="0BF922CD"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340242AF"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55C4FE8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016466E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03CD06D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6B8CF65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19D2894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3CEA43F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023D166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7C91E49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03FBF11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0.06</w:t>
            </w:r>
          </w:p>
        </w:tc>
        <w:tc>
          <w:tcPr>
            <w:tcW w:w="644" w:type="dxa"/>
            <w:tcBorders>
              <w:top w:val="single" w:sz="6" w:space="0" w:color="000000"/>
              <w:bottom w:val="single" w:sz="6" w:space="0" w:color="000000"/>
            </w:tcBorders>
            <w:shd w:val="clear" w:color="auto" w:fill="auto"/>
            <w:noWrap/>
            <w:vAlign w:val="center"/>
            <w:hideMark/>
          </w:tcPr>
          <w:p w14:paraId="735BF329" w14:textId="3678C19C"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6A3D40" w:rsidRPr="007367F3">
              <w:rPr>
                <w:color w:val="000000" w:themeColor="text1"/>
                <w:kern w:val="0"/>
                <w:sz w:val="18"/>
                <w:szCs w:val="18"/>
              </w:rPr>
              <w:t>3</w:t>
            </w:r>
          </w:p>
        </w:tc>
        <w:tc>
          <w:tcPr>
            <w:tcW w:w="794" w:type="dxa"/>
            <w:tcBorders>
              <w:top w:val="single" w:sz="6" w:space="0" w:color="000000"/>
              <w:bottom w:val="single" w:sz="6" w:space="0" w:color="000000"/>
            </w:tcBorders>
            <w:shd w:val="clear" w:color="auto" w:fill="auto"/>
            <w:noWrap/>
            <w:vAlign w:val="center"/>
            <w:hideMark/>
          </w:tcPr>
          <w:p w14:paraId="298C71DE" w14:textId="43853F00"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w:t>
            </w:r>
            <w:r w:rsidR="006A3D40" w:rsidRPr="007367F3">
              <w:rPr>
                <w:color w:val="000000" w:themeColor="text1"/>
                <w:kern w:val="0"/>
                <w:sz w:val="18"/>
                <w:szCs w:val="18"/>
              </w:rPr>
              <w:t>0</w:t>
            </w:r>
          </w:p>
        </w:tc>
      </w:tr>
      <w:tr w:rsidR="008217E2" w:rsidRPr="007367F3" w14:paraId="67A4019A"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6FB8BB15"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val="restart"/>
            <w:shd w:val="clear" w:color="auto" w:fill="auto"/>
            <w:vAlign w:val="center"/>
          </w:tcPr>
          <w:p w14:paraId="1CEDFFB4" w14:textId="245066B6"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4</w:t>
            </w:r>
            <w:r w:rsidR="007D3D3E" w:rsidRPr="007367F3">
              <w:rPr>
                <w:color w:val="000000" w:themeColor="text1"/>
                <w:kern w:val="0"/>
                <w:sz w:val="18"/>
                <w:szCs w:val="18"/>
              </w:rPr>
              <w:t>_</w:t>
            </w:r>
            <w:r w:rsidRPr="007367F3">
              <w:rPr>
                <w:color w:val="000000" w:themeColor="text1"/>
                <w:kern w:val="0"/>
                <w:sz w:val="18"/>
                <w:szCs w:val="18"/>
              </w:rPr>
              <w:t>2</w:t>
            </w:r>
          </w:p>
        </w:tc>
        <w:tc>
          <w:tcPr>
            <w:tcW w:w="2268" w:type="dxa"/>
            <w:vMerge w:val="restart"/>
            <w:tcBorders>
              <w:top w:val="single" w:sz="6" w:space="0" w:color="000000"/>
              <w:bottom w:val="single" w:sz="6" w:space="0" w:color="000000"/>
            </w:tcBorders>
            <w:shd w:val="clear" w:color="auto" w:fill="auto"/>
            <w:noWrap/>
            <w:vAlign w:val="center"/>
            <w:hideMark/>
          </w:tcPr>
          <w:p w14:paraId="7177659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Ash, FC, VM, T, RT, HR</w:t>
            </w:r>
          </w:p>
        </w:tc>
        <w:tc>
          <w:tcPr>
            <w:tcW w:w="1100" w:type="dxa"/>
            <w:vMerge/>
            <w:tcBorders>
              <w:top w:val="single" w:sz="6" w:space="0" w:color="000000"/>
              <w:bottom w:val="single" w:sz="6" w:space="0" w:color="000000"/>
            </w:tcBorders>
            <w:shd w:val="clear" w:color="auto" w:fill="auto"/>
            <w:vAlign w:val="center"/>
            <w:hideMark/>
          </w:tcPr>
          <w:p w14:paraId="0C8163D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val="restart"/>
            <w:tcBorders>
              <w:top w:val="single" w:sz="6" w:space="0" w:color="000000"/>
              <w:bottom w:val="single" w:sz="6" w:space="0" w:color="000000"/>
            </w:tcBorders>
            <w:shd w:val="clear" w:color="auto" w:fill="auto"/>
            <w:noWrap/>
            <w:vAlign w:val="center"/>
            <w:hideMark/>
          </w:tcPr>
          <w:p w14:paraId="5ADF1C7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142</w:t>
            </w:r>
          </w:p>
        </w:tc>
        <w:tc>
          <w:tcPr>
            <w:tcW w:w="761" w:type="dxa"/>
            <w:vMerge w:val="restart"/>
            <w:tcBorders>
              <w:top w:val="single" w:sz="6" w:space="0" w:color="000000"/>
              <w:bottom w:val="single" w:sz="6" w:space="0" w:color="000000"/>
            </w:tcBorders>
            <w:shd w:val="clear" w:color="auto" w:fill="auto"/>
            <w:noWrap/>
            <w:vAlign w:val="center"/>
            <w:hideMark/>
          </w:tcPr>
          <w:p w14:paraId="3C5415B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00D2CDF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150, 16</w:t>
            </w:r>
          </w:p>
        </w:tc>
        <w:tc>
          <w:tcPr>
            <w:tcW w:w="1701" w:type="dxa"/>
            <w:vMerge w:val="restart"/>
            <w:tcBorders>
              <w:top w:val="single" w:sz="6" w:space="0" w:color="000000"/>
              <w:bottom w:val="single" w:sz="6" w:space="0" w:color="000000"/>
            </w:tcBorders>
            <w:shd w:val="clear" w:color="auto" w:fill="auto"/>
            <w:noWrap/>
            <w:vAlign w:val="center"/>
            <w:hideMark/>
          </w:tcPr>
          <w:p w14:paraId="3233B866" w14:textId="2BFB9452"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w:t>
            </w:r>
            <w:r w:rsidR="006147B9" w:rsidRPr="007367F3">
              <w:rPr>
                <w:color w:val="000000" w:themeColor="text1"/>
                <w:kern w:val="0"/>
                <w:sz w:val="18"/>
                <w:szCs w:val="18"/>
              </w:rPr>
              <w:t>7</w:t>
            </w:r>
          </w:p>
        </w:tc>
        <w:tc>
          <w:tcPr>
            <w:tcW w:w="705" w:type="dxa"/>
            <w:tcBorders>
              <w:top w:val="single" w:sz="6" w:space="0" w:color="000000"/>
              <w:bottom w:val="single" w:sz="6" w:space="0" w:color="000000"/>
            </w:tcBorders>
            <w:shd w:val="clear" w:color="auto" w:fill="auto"/>
            <w:noWrap/>
            <w:vAlign w:val="center"/>
            <w:hideMark/>
          </w:tcPr>
          <w:p w14:paraId="0535E1B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0.98</w:t>
            </w:r>
          </w:p>
        </w:tc>
        <w:tc>
          <w:tcPr>
            <w:tcW w:w="794" w:type="dxa"/>
            <w:tcBorders>
              <w:top w:val="single" w:sz="6" w:space="0" w:color="000000"/>
              <w:bottom w:val="single" w:sz="6" w:space="0" w:color="000000"/>
            </w:tcBorders>
            <w:shd w:val="clear" w:color="auto" w:fill="auto"/>
            <w:noWrap/>
            <w:vAlign w:val="center"/>
            <w:hideMark/>
          </w:tcPr>
          <w:p w14:paraId="7F212BD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0.15</w:t>
            </w:r>
          </w:p>
        </w:tc>
        <w:tc>
          <w:tcPr>
            <w:tcW w:w="644" w:type="dxa"/>
            <w:tcBorders>
              <w:top w:val="single" w:sz="6" w:space="0" w:color="000000"/>
              <w:bottom w:val="single" w:sz="6" w:space="0" w:color="000000"/>
            </w:tcBorders>
            <w:shd w:val="clear" w:color="auto" w:fill="auto"/>
            <w:noWrap/>
            <w:vAlign w:val="center"/>
            <w:hideMark/>
          </w:tcPr>
          <w:p w14:paraId="369ADC90"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0.88</w:t>
            </w:r>
          </w:p>
        </w:tc>
        <w:tc>
          <w:tcPr>
            <w:tcW w:w="794" w:type="dxa"/>
            <w:tcBorders>
              <w:top w:val="single" w:sz="6" w:space="0" w:color="000000"/>
              <w:bottom w:val="single" w:sz="6" w:space="0" w:color="000000"/>
            </w:tcBorders>
            <w:shd w:val="clear" w:color="auto" w:fill="auto"/>
            <w:noWrap/>
            <w:vAlign w:val="center"/>
            <w:hideMark/>
          </w:tcPr>
          <w:p w14:paraId="6E0C444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0.34</w:t>
            </w:r>
          </w:p>
        </w:tc>
      </w:tr>
      <w:tr w:rsidR="008217E2" w:rsidRPr="007367F3" w14:paraId="6E7F21E3"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19DE5893"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01F8BAE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3E26C59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70765ED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08211EB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79A35C5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0B197E7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6C15A2E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1518361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0.96</w:t>
            </w:r>
          </w:p>
        </w:tc>
        <w:tc>
          <w:tcPr>
            <w:tcW w:w="794" w:type="dxa"/>
            <w:tcBorders>
              <w:top w:val="single" w:sz="6" w:space="0" w:color="000000"/>
              <w:bottom w:val="single" w:sz="6" w:space="0" w:color="000000"/>
            </w:tcBorders>
            <w:shd w:val="clear" w:color="auto" w:fill="auto"/>
            <w:noWrap/>
            <w:vAlign w:val="center"/>
            <w:hideMark/>
          </w:tcPr>
          <w:p w14:paraId="5CDEE73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0.20</w:t>
            </w:r>
          </w:p>
        </w:tc>
        <w:tc>
          <w:tcPr>
            <w:tcW w:w="644" w:type="dxa"/>
            <w:tcBorders>
              <w:top w:val="single" w:sz="6" w:space="0" w:color="000000"/>
              <w:bottom w:val="single" w:sz="6" w:space="0" w:color="000000"/>
            </w:tcBorders>
            <w:shd w:val="clear" w:color="auto" w:fill="auto"/>
            <w:noWrap/>
            <w:vAlign w:val="center"/>
            <w:hideMark/>
          </w:tcPr>
          <w:p w14:paraId="6E5A10C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0.65</w:t>
            </w:r>
          </w:p>
        </w:tc>
        <w:tc>
          <w:tcPr>
            <w:tcW w:w="794" w:type="dxa"/>
            <w:tcBorders>
              <w:top w:val="single" w:sz="6" w:space="0" w:color="000000"/>
              <w:bottom w:val="single" w:sz="6" w:space="0" w:color="000000"/>
            </w:tcBorders>
            <w:shd w:val="clear" w:color="auto" w:fill="auto"/>
            <w:noWrap/>
            <w:vAlign w:val="center"/>
            <w:hideMark/>
          </w:tcPr>
          <w:p w14:paraId="1042D20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0.50</w:t>
            </w:r>
          </w:p>
        </w:tc>
      </w:tr>
      <w:tr w:rsidR="008217E2" w:rsidRPr="007367F3" w14:paraId="4EDEDCC8"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1E440424"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325FAA8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1B1DC18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5F9632A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20213B7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35F3B43A" w14:textId="77C61F18"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6155E70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150, 4</w:t>
            </w:r>
          </w:p>
        </w:tc>
        <w:tc>
          <w:tcPr>
            <w:tcW w:w="1701" w:type="dxa"/>
            <w:vMerge w:val="restart"/>
            <w:tcBorders>
              <w:top w:val="single" w:sz="6" w:space="0" w:color="000000"/>
              <w:bottom w:val="single" w:sz="6" w:space="0" w:color="000000"/>
            </w:tcBorders>
            <w:shd w:val="clear" w:color="auto" w:fill="auto"/>
            <w:noWrap/>
            <w:vAlign w:val="center"/>
            <w:hideMark/>
          </w:tcPr>
          <w:p w14:paraId="378D5FE5" w14:textId="5AA9522F"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6147B9" w:rsidRPr="007367F3">
              <w:rPr>
                <w:color w:val="000000" w:themeColor="text1"/>
                <w:kern w:val="0"/>
                <w:sz w:val="18"/>
                <w:szCs w:val="18"/>
              </w:rPr>
              <w:t>0</w:t>
            </w:r>
          </w:p>
        </w:tc>
        <w:tc>
          <w:tcPr>
            <w:tcW w:w="705" w:type="dxa"/>
            <w:tcBorders>
              <w:top w:val="single" w:sz="6" w:space="0" w:color="000000"/>
              <w:bottom w:val="single" w:sz="6" w:space="0" w:color="000000"/>
            </w:tcBorders>
            <w:shd w:val="clear" w:color="auto" w:fill="auto"/>
            <w:noWrap/>
            <w:vAlign w:val="center"/>
            <w:hideMark/>
          </w:tcPr>
          <w:p w14:paraId="45A4B84C"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5B3F08DC"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0.04</w:t>
            </w:r>
          </w:p>
        </w:tc>
        <w:tc>
          <w:tcPr>
            <w:tcW w:w="644" w:type="dxa"/>
            <w:tcBorders>
              <w:top w:val="single" w:sz="6" w:space="0" w:color="000000"/>
              <w:bottom w:val="single" w:sz="6" w:space="0" w:color="000000"/>
            </w:tcBorders>
            <w:shd w:val="clear" w:color="auto" w:fill="auto"/>
            <w:noWrap/>
            <w:vAlign w:val="center"/>
            <w:hideMark/>
          </w:tcPr>
          <w:p w14:paraId="1C43C42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0.96</w:t>
            </w:r>
          </w:p>
        </w:tc>
        <w:tc>
          <w:tcPr>
            <w:tcW w:w="794" w:type="dxa"/>
            <w:tcBorders>
              <w:top w:val="single" w:sz="6" w:space="0" w:color="000000"/>
              <w:bottom w:val="single" w:sz="6" w:space="0" w:color="000000"/>
            </w:tcBorders>
            <w:shd w:val="clear" w:color="auto" w:fill="auto"/>
            <w:noWrap/>
            <w:vAlign w:val="center"/>
            <w:hideMark/>
          </w:tcPr>
          <w:p w14:paraId="6EC9CD8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0.19</w:t>
            </w:r>
          </w:p>
        </w:tc>
      </w:tr>
      <w:tr w:rsidR="008217E2" w:rsidRPr="007367F3" w14:paraId="2FC08E66"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56C8C098"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6E915C2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598A768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2FF1F1D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6FD75B9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33E14FD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65C1274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3E0B9FE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5F02896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7F5F2E5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0.06</w:t>
            </w:r>
          </w:p>
        </w:tc>
        <w:tc>
          <w:tcPr>
            <w:tcW w:w="644" w:type="dxa"/>
            <w:tcBorders>
              <w:top w:val="single" w:sz="6" w:space="0" w:color="000000"/>
              <w:bottom w:val="single" w:sz="6" w:space="0" w:color="000000"/>
            </w:tcBorders>
            <w:shd w:val="clear" w:color="auto" w:fill="auto"/>
            <w:noWrap/>
            <w:vAlign w:val="center"/>
            <w:hideMark/>
          </w:tcPr>
          <w:p w14:paraId="01823A6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0.83</w:t>
            </w:r>
          </w:p>
        </w:tc>
        <w:tc>
          <w:tcPr>
            <w:tcW w:w="794" w:type="dxa"/>
            <w:tcBorders>
              <w:top w:val="single" w:sz="6" w:space="0" w:color="000000"/>
              <w:bottom w:val="single" w:sz="6" w:space="0" w:color="000000"/>
            </w:tcBorders>
            <w:shd w:val="clear" w:color="auto" w:fill="auto"/>
            <w:noWrap/>
            <w:vAlign w:val="center"/>
            <w:hideMark/>
          </w:tcPr>
          <w:p w14:paraId="7C06E65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0.35</w:t>
            </w:r>
          </w:p>
        </w:tc>
      </w:tr>
      <w:tr w:rsidR="008217E2" w:rsidRPr="007367F3" w14:paraId="1B07BF19"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0923B3CD"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val="restart"/>
            <w:shd w:val="clear" w:color="auto" w:fill="auto"/>
            <w:vAlign w:val="center"/>
          </w:tcPr>
          <w:p w14:paraId="39B583A8" w14:textId="62B9451C"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4</w:t>
            </w:r>
            <w:r w:rsidR="007D3D3E" w:rsidRPr="007367F3">
              <w:rPr>
                <w:color w:val="000000" w:themeColor="text1"/>
                <w:kern w:val="0"/>
                <w:sz w:val="18"/>
                <w:szCs w:val="18"/>
              </w:rPr>
              <w:t>_</w:t>
            </w:r>
            <w:r w:rsidRPr="007367F3">
              <w:rPr>
                <w:color w:val="000000" w:themeColor="text1"/>
                <w:kern w:val="0"/>
                <w:sz w:val="18"/>
                <w:szCs w:val="18"/>
              </w:rPr>
              <w:t>3</w:t>
            </w:r>
          </w:p>
        </w:tc>
        <w:tc>
          <w:tcPr>
            <w:tcW w:w="2268" w:type="dxa"/>
            <w:vMerge w:val="restart"/>
            <w:tcBorders>
              <w:top w:val="single" w:sz="6" w:space="0" w:color="000000"/>
              <w:bottom w:val="single" w:sz="6" w:space="0" w:color="000000"/>
            </w:tcBorders>
            <w:shd w:val="clear" w:color="auto" w:fill="auto"/>
            <w:noWrap/>
            <w:vAlign w:val="center"/>
            <w:hideMark/>
          </w:tcPr>
          <w:p w14:paraId="0388A91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CHLE, T, RT, HR</w:t>
            </w:r>
          </w:p>
        </w:tc>
        <w:tc>
          <w:tcPr>
            <w:tcW w:w="1100" w:type="dxa"/>
            <w:vMerge/>
            <w:tcBorders>
              <w:top w:val="single" w:sz="6" w:space="0" w:color="000000"/>
              <w:bottom w:val="single" w:sz="6" w:space="0" w:color="000000"/>
            </w:tcBorders>
            <w:shd w:val="clear" w:color="auto" w:fill="auto"/>
            <w:vAlign w:val="center"/>
            <w:hideMark/>
          </w:tcPr>
          <w:p w14:paraId="2CCC724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val="restart"/>
            <w:tcBorders>
              <w:top w:val="single" w:sz="6" w:space="0" w:color="000000"/>
              <w:bottom w:val="single" w:sz="6" w:space="0" w:color="000000"/>
            </w:tcBorders>
            <w:shd w:val="clear" w:color="auto" w:fill="auto"/>
            <w:noWrap/>
            <w:vAlign w:val="center"/>
            <w:hideMark/>
          </w:tcPr>
          <w:p w14:paraId="3A492F90"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72</w:t>
            </w:r>
          </w:p>
        </w:tc>
        <w:tc>
          <w:tcPr>
            <w:tcW w:w="761" w:type="dxa"/>
            <w:vMerge w:val="restart"/>
            <w:tcBorders>
              <w:top w:val="single" w:sz="6" w:space="0" w:color="000000"/>
              <w:bottom w:val="single" w:sz="6" w:space="0" w:color="000000"/>
            </w:tcBorders>
            <w:shd w:val="clear" w:color="auto" w:fill="auto"/>
            <w:noWrap/>
            <w:vAlign w:val="center"/>
            <w:hideMark/>
          </w:tcPr>
          <w:p w14:paraId="24B2875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70001C1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128, 8</w:t>
            </w:r>
          </w:p>
        </w:tc>
        <w:tc>
          <w:tcPr>
            <w:tcW w:w="1701" w:type="dxa"/>
            <w:vMerge w:val="restart"/>
            <w:tcBorders>
              <w:top w:val="single" w:sz="6" w:space="0" w:color="000000"/>
              <w:bottom w:val="single" w:sz="6" w:space="0" w:color="000000"/>
            </w:tcBorders>
            <w:shd w:val="clear" w:color="auto" w:fill="auto"/>
            <w:noWrap/>
            <w:vAlign w:val="center"/>
            <w:hideMark/>
          </w:tcPr>
          <w:p w14:paraId="4F43146B" w14:textId="39DD8B5F"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F2197B" w:rsidRPr="007367F3">
              <w:rPr>
                <w:color w:val="000000" w:themeColor="text1"/>
                <w:kern w:val="0"/>
                <w:sz w:val="18"/>
                <w:szCs w:val="18"/>
              </w:rPr>
              <w:t>2</w:t>
            </w:r>
          </w:p>
        </w:tc>
        <w:tc>
          <w:tcPr>
            <w:tcW w:w="705" w:type="dxa"/>
            <w:tcBorders>
              <w:top w:val="single" w:sz="6" w:space="0" w:color="000000"/>
              <w:bottom w:val="single" w:sz="6" w:space="0" w:color="000000"/>
            </w:tcBorders>
            <w:shd w:val="clear" w:color="auto" w:fill="auto"/>
            <w:noWrap/>
            <w:vAlign w:val="center"/>
            <w:hideMark/>
          </w:tcPr>
          <w:p w14:paraId="5B733A3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0.98</w:t>
            </w:r>
          </w:p>
        </w:tc>
        <w:tc>
          <w:tcPr>
            <w:tcW w:w="794" w:type="dxa"/>
            <w:tcBorders>
              <w:top w:val="single" w:sz="6" w:space="0" w:color="000000"/>
              <w:bottom w:val="single" w:sz="6" w:space="0" w:color="000000"/>
            </w:tcBorders>
            <w:shd w:val="clear" w:color="auto" w:fill="auto"/>
            <w:noWrap/>
            <w:vAlign w:val="center"/>
            <w:hideMark/>
          </w:tcPr>
          <w:p w14:paraId="6E8C442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0.14</w:t>
            </w:r>
          </w:p>
        </w:tc>
        <w:tc>
          <w:tcPr>
            <w:tcW w:w="644" w:type="dxa"/>
            <w:tcBorders>
              <w:top w:val="single" w:sz="6" w:space="0" w:color="000000"/>
              <w:bottom w:val="single" w:sz="6" w:space="0" w:color="000000"/>
            </w:tcBorders>
            <w:shd w:val="clear" w:color="auto" w:fill="auto"/>
            <w:noWrap/>
            <w:vAlign w:val="center"/>
            <w:hideMark/>
          </w:tcPr>
          <w:p w14:paraId="161FDB5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0.97</w:t>
            </w:r>
          </w:p>
        </w:tc>
        <w:tc>
          <w:tcPr>
            <w:tcW w:w="794" w:type="dxa"/>
            <w:tcBorders>
              <w:top w:val="single" w:sz="6" w:space="0" w:color="000000"/>
              <w:bottom w:val="single" w:sz="6" w:space="0" w:color="000000"/>
            </w:tcBorders>
            <w:shd w:val="clear" w:color="auto" w:fill="auto"/>
            <w:noWrap/>
            <w:vAlign w:val="center"/>
            <w:hideMark/>
          </w:tcPr>
          <w:p w14:paraId="5F2EA1F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0.17</w:t>
            </w:r>
          </w:p>
        </w:tc>
      </w:tr>
      <w:tr w:rsidR="008217E2" w:rsidRPr="007367F3" w14:paraId="2C6EE168"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133AD111"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5273286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26E0FBB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2025533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52F6B74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5DE3000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688409F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2C7E4BC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042CDF7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0.94</w:t>
            </w:r>
          </w:p>
        </w:tc>
        <w:tc>
          <w:tcPr>
            <w:tcW w:w="794" w:type="dxa"/>
            <w:tcBorders>
              <w:top w:val="single" w:sz="6" w:space="0" w:color="000000"/>
              <w:bottom w:val="single" w:sz="6" w:space="0" w:color="000000"/>
            </w:tcBorders>
            <w:shd w:val="clear" w:color="auto" w:fill="auto"/>
            <w:noWrap/>
            <w:vAlign w:val="center"/>
            <w:hideMark/>
          </w:tcPr>
          <w:p w14:paraId="488696F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0.26</w:t>
            </w:r>
          </w:p>
        </w:tc>
        <w:tc>
          <w:tcPr>
            <w:tcW w:w="644" w:type="dxa"/>
            <w:tcBorders>
              <w:top w:val="single" w:sz="6" w:space="0" w:color="000000"/>
              <w:bottom w:val="single" w:sz="6" w:space="0" w:color="000000"/>
            </w:tcBorders>
            <w:shd w:val="clear" w:color="auto" w:fill="auto"/>
            <w:noWrap/>
            <w:vAlign w:val="center"/>
            <w:hideMark/>
          </w:tcPr>
          <w:p w14:paraId="6E5AC31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0.87</w:t>
            </w:r>
          </w:p>
        </w:tc>
        <w:tc>
          <w:tcPr>
            <w:tcW w:w="794" w:type="dxa"/>
            <w:tcBorders>
              <w:top w:val="single" w:sz="6" w:space="0" w:color="000000"/>
              <w:bottom w:val="single" w:sz="6" w:space="0" w:color="000000"/>
            </w:tcBorders>
            <w:shd w:val="clear" w:color="auto" w:fill="auto"/>
            <w:noWrap/>
            <w:vAlign w:val="center"/>
            <w:hideMark/>
          </w:tcPr>
          <w:p w14:paraId="2AFC4EF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0.21</w:t>
            </w:r>
          </w:p>
        </w:tc>
      </w:tr>
      <w:tr w:rsidR="008217E2" w:rsidRPr="007367F3" w14:paraId="3C125C5A"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34CA0DAD"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467B76D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098B23E0"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39EBEEF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2B3B421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1B6417D9" w14:textId="06A3CBBE"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69F393F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64, 2</w:t>
            </w:r>
          </w:p>
        </w:tc>
        <w:tc>
          <w:tcPr>
            <w:tcW w:w="1701" w:type="dxa"/>
            <w:vMerge w:val="restart"/>
            <w:tcBorders>
              <w:top w:val="single" w:sz="6" w:space="0" w:color="000000"/>
              <w:bottom w:val="single" w:sz="6" w:space="0" w:color="000000"/>
            </w:tcBorders>
            <w:shd w:val="clear" w:color="auto" w:fill="auto"/>
            <w:noWrap/>
            <w:vAlign w:val="center"/>
            <w:hideMark/>
          </w:tcPr>
          <w:p w14:paraId="4080EE3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0.93</w:t>
            </w:r>
          </w:p>
        </w:tc>
        <w:tc>
          <w:tcPr>
            <w:tcW w:w="705" w:type="dxa"/>
            <w:tcBorders>
              <w:top w:val="single" w:sz="6" w:space="0" w:color="000000"/>
              <w:bottom w:val="single" w:sz="6" w:space="0" w:color="000000"/>
            </w:tcBorders>
            <w:shd w:val="clear" w:color="auto" w:fill="auto"/>
            <w:noWrap/>
            <w:vAlign w:val="center"/>
            <w:hideMark/>
          </w:tcPr>
          <w:p w14:paraId="2D3F41E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0.98</w:t>
            </w:r>
          </w:p>
        </w:tc>
        <w:tc>
          <w:tcPr>
            <w:tcW w:w="794" w:type="dxa"/>
            <w:tcBorders>
              <w:top w:val="single" w:sz="6" w:space="0" w:color="000000"/>
              <w:bottom w:val="single" w:sz="6" w:space="0" w:color="000000"/>
            </w:tcBorders>
            <w:shd w:val="clear" w:color="auto" w:fill="auto"/>
            <w:noWrap/>
            <w:vAlign w:val="center"/>
            <w:hideMark/>
          </w:tcPr>
          <w:p w14:paraId="6ED0A5F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0.14</w:t>
            </w:r>
          </w:p>
        </w:tc>
        <w:tc>
          <w:tcPr>
            <w:tcW w:w="644" w:type="dxa"/>
            <w:tcBorders>
              <w:top w:val="single" w:sz="6" w:space="0" w:color="000000"/>
              <w:bottom w:val="single" w:sz="6" w:space="0" w:color="000000"/>
            </w:tcBorders>
            <w:shd w:val="clear" w:color="auto" w:fill="auto"/>
            <w:noWrap/>
            <w:vAlign w:val="center"/>
            <w:hideMark/>
          </w:tcPr>
          <w:p w14:paraId="557BED8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0.97</w:t>
            </w:r>
          </w:p>
        </w:tc>
        <w:tc>
          <w:tcPr>
            <w:tcW w:w="794" w:type="dxa"/>
            <w:tcBorders>
              <w:top w:val="single" w:sz="6" w:space="0" w:color="000000"/>
              <w:bottom w:val="single" w:sz="6" w:space="0" w:color="000000"/>
            </w:tcBorders>
            <w:shd w:val="clear" w:color="auto" w:fill="auto"/>
            <w:noWrap/>
            <w:vAlign w:val="center"/>
            <w:hideMark/>
          </w:tcPr>
          <w:p w14:paraId="0E53B34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0.17</w:t>
            </w:r>
          </w:p>
        </w:tc>
      </w:tr>
      <w:tr w:rsidR="008217E2" w:rsidRPr="007367F3" w14:paraId="59EF26CB"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276DB832"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3740254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32E35A8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5714D44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552126A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73D398B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1797C25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3406325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6CC5B45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0.96</w:t>
            </w:r>
          </w:p>
        </w:tc>
        <w:tc>
          <w:tcPr>
            <w:tcW w:w="794" w:type="dxa"/>
            <w:tcBorders>
              <w:top w:val="single" w:sz="6" w:space="0" w:color="000000"/>
              <w:bottom w:val="single" w:sz="6" w:space="0" w:color="000000"/>
            </w:tcBorders>
            <w:shd w:val="clear" w:color="auto" w:fill="auto"/>
            <w:noWrap/>
            <w:vAlign w:val="center"/>
            <w:hideMark/>
          </w:tcPr>
          <w:p w14:paraId="77A4D9D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0.21</w:t>
            </w:r>
          </w:p>
        </w:tc>
        <w:tc>
          <w:tcPr>
            <w:tcW w:w="644" w:type="dxa"/>
            <w:tcBorders>
              <w:top w:val="single" w:sz="6" w:space="0" w:color="000000"/>
              <w:bottom w:val="single" w:sz="6" w:space="0" w:color="000000"/>
            </w:tcBorders>
            <w:shd w:val="clear" w:color="auto" w:fill="auto"/>
            <w:noWrap/>
            <w:vAlign w:val="center"/>
            <w:hideMark/>
          </w:tcPr>
          <w:p w14:paraId="0A46757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0.89</w:t>
            </w:r>
          </w:p>
        </w:tc>
        <w:tc>
          <w:tcPr>
            <w:tcW w:w="794" w:type="dxa"/>
            <w:tcBorders>
              <w:top w:val="single" w:sz="6" w:space="0" w:color="000000"/>
              <w:bottom w:val="single" w:sz="6" w:space="0" w:color="000000"/>
            </w:tcBorders>
            <w:shd w:val="clear" w:color="auto" w:fill="auto"/>
            <w:noWrap/>
            <w:vAlign w:val="center"/>
            <w:hideMark/>
          </w:tcPr>
          <w:p w14:paraId="4C14EDA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0.20</w:t>
            </w:r>
          </w:p>
        </w:tc>
      </w:tr>
      <w:tr w:rsidR="008217E2" w:rsidRPr="007367F3" w14:paraId="1B293D42"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46B019E1"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val="restart"/>
            <w:shd w:val="clear" w:color="auto" w:fill="auto"/>
            <w:vAlign w:val="center"/>
          </w:tcPr>
          <w:p w14:paraId="6CDDA84C" w14:textId="40DBB1D4"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4</w:t>
            </w:r>
            <w:r w:rsidR="007D3D3E" w:rsidRPr="007367F3">
              <w:rPr>
                <w:color w:val="000000" w:themeColor="text1"/>
                <w:kern w:val="0"/>
                <w:sz w:val="18"/>
                <w:szCs w:val="18"/>
              </w:rPr>
              <w:t>_</w:t>
            </w:r>
            <w:r w:rsidRPr="007367F3">
              <w:rPr>
                <w:color w:val="000000" w:themeColor="text1"/>
                <w:kern w:val="0"/>
                <w:sz w:val="18"/>
                <w:szCs w:val="18"/>
              </w:rPr>
              <w:t>4</w:t>
            </w:r>
          </w:p>
        </w:tc>
        <w:tc>
          <w:tcPr>
            <w:tcW w:w="2268" w:type="dxa"/>
            <w:vMerge w:val="restart"/>
            <w:tcBorders>
              <w:top w:val="single" w:sz="6" w:space="0" w:color="000000"/>
              <w:bottom w:val="single" w:sz="6" w:space="0" w:color="000000"/>
            </w:tcBorders>
            <w:shd w:val="clear" w:color="auto" w:fill="auto"/>
            <w:noWrap/>
            <w:vAlign w:val="center"/>
            <w:hideMark/>
          </w:tcPr>
          <w:p w14:paraId="0E8E6A7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CHON, Ash, T, RT, HR</w:t>
            </w:r>
          </w:p>
        </w:tc>
        <w:tc>
          <w:tcPr>
            <w:tcW w:w="1100" w:type="dxa"/>
            <w:vMerge/>
            <w:tcBorders>
              <w:top w:val="single" w:sz="6" w:space="0" w:color="000000"/>
              <w:bottom w:val="single" w:sz="6" w:space="0" w:color="000000"/>
            </w:tcBorders>
            <w:shd w:val="clear" w:color="auto" w:fill="auto"/>
            <w:vAlign w:val="center"/>
            <w:hideMark/>
          </w:tcPr>
          <w:p w14:paraId="08971EA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val="restart"/>
            <w:tcBorders>
              <w:top w:val="single" w:sz="6" w:space="0" w:color="000000"/>
              <w:bottom w:val="single" w:sz="6" w:space="0" w:color="000000"/>
            </w:tcBorders>
            <w:shd w:val="clear" w:color="auto" w:fill="auto"/>
            <w:noWrap/>
            <w:vAlign w:val="center"/>
            <w:hideMark/>
          </w:tcPr>
          <w:p w14:paraId="287F310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209</w:t>
            </w:r>
          </w:p>
        </w:tc>
        <w:tc>
          <w:tcPr>
            <w:tcW w:w="761" w:type="dxa"/>
            <w:vMerge w:val="restart"/>
            <w:tcBorders>
              <w:top w:val="single" w:sz="6" w:space="0" w:color="000000"/>
              <w:bottom w:val="single" w:sz="6" w:space="0" w:color="000000"/>
            </w:tcBorders>
            <w:shd w:val="clear" w:color="auto" w:fill="auto"/>
            <w:noWrap/>
            <w:vAlign w:val="center"/>
            <w:hideMark/>
          </w:tcPr>
          <w:p w14:paraId="32889CE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3DF82F1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150, 32</w:t>
            </w:r>
          </w:p>
        </w:tc>
        <w:tc>
          <w:tcPr>
            <w:tcW w:w="1701" w:type="dxa"/>
            <w:vMerge w:val="restart"/>
            <w:tcBorders>
              <w:top w:val="single" w:sz="6" w:space="0" w:color="000000"/>
              <w:bottom w:val="single" w:sz="6" w:space="0" w:color="000000"/>
            </w:tcBorders>
            <w:shd w:val="clear" w:color="auto" w:fill="auto"/>
            <w:noWrap/>
            <w:vAlign w:val="center"/>
            <w:hideMark/>
          </w:tcPr>
          <w:p w14:paraId="7532A79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0.84</w:t>
            </w:r>
          </w:p>
        </w:tc>
        <w:tc>
          <w:tcPr>
            <w:tcW w:w="705" w:type="dxa"/>
            <w:tcBorders>
              <w:top w:val="single" w:sz="6" w:space="0" w:color="000000"/>
              <w:bottom w:val="single" w:sz="6" w:space="0" w:color="000000"/>
            </w:tcBorders>
            <w:shd w:val="clear" w:color="auto" w:fill="auto"/>
            <w:noWrap/>
            <w:vAlign w:val="center"/>
            <w:hideMark/>
          </w:tcPr>
          <w:p w14:paraId="33554FA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0.96</w:t>
            </w:r>
          </w:p>
        </w:tc>
        <w:tc>
          <w:tcPr>
            <w:tcW w:w="794" w:type="dxa"/>
            <w:tcBorders>
              <w:top w:val="single" w:sz="6" w:space="0" w:color="000000"/>
              <w:bottom w:val="single" w:sz="6" w:space="0" w:color="000000"/>
            </w:tcBorders>
            <w:shd w:val="clear" w:color="auto" w:fill="auto"/>
            <w:noWrap/>
            <w:vAlign w:val="center"/>
            <w:hideMark/>
          </w:tcPr>
          <w:p w14:paraId="6ADECD0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0.18</w:t>
            </w:r>
          </w:p>
        </w:tc>
        <w:tc>
          <w:tcPr>
            <w:tcW w:w="644" w:type="dxa"/>
            <w:tcBorders>
              <w:top w:val="single" w:sz="6" w:space="0" w:color="000000"/>
              <w:bottom w:val="single" w:sz="6" w:space="0" w:color="000000"/>
            </w:tcBorders>
            <w:shd w:val="clear" w:color="auto" w:fill="auto"/>
            <w:noWrap/>
            <w:vAlign w:val="center"/>
            <w:hideMark/>
          </w:tcPr>
          <w:p w14:paraId="006B96C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0.82</w:t>
            </w:r>
          </w:p>
        </w:tc>
        <w:tc>
          <w:tcPr>
            <w:tcW w:w="794" w:type="dxa"/>
            <w:tcBorders>
              <w:top w:val="single" w:sz="6" w:space="0" w:color="000000"/>
              <w:bottom w:val="single" w:sz="6" w:space="0" w:color="000000"/>
            </w:tcBorders>
            <w:shd w:val="clear" w:color="auto" w:fill="auto"/>
            <w:noWrap/>
            <w:vAlign w:val="center"/>
            <w:hideMark/>
          </w:tcPr>
          <w:p w14:paraId="3A84FEA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0.45</w:t>
            </w:r>
          </w:p>
        </w:tc>
      </w:tr>
      <w:tr w:rsidR="008217E2" w:rsidRPr="007367F3" w14:paraId="18681588"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181FD8F5"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18D2E98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6E558E3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633D102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38A2332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4190A6A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6556EFF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5340F4F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7E030CA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0.97</w:t>
            </w:r>
          </w:p>
        </w:tc>
        <w:tc>
          <w:tcPr>
            <w:tcW w:w="794" w:type="dxa"/>
            <w:tcBorders>
              <w:top w:val="single" w:sz="6" w:space="0" w:color="000000"/>
              <w:bottom w:val="single" w:sz="6" w:space="0" w:color="000000"/>
            </w:tcBorders>
            <w:shd w:val="clear" w:color="auto" w:fill="auto"/>
            <w:noWrap/>
            <w:vAlign w:val="center"/>
            <w:hideMark/>
          </w:tcPr>
          <w:p w14:paraId="56089FA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0.17</w:t>
            </w:r>
          </w:p>
        </w:tc>
        <w:tc>
          <w:tcPr>
            <w:tcW w:w="644" w:type="dxa"/>
            <w:tcBorders>
              <w:top w:val="single" w:sz="6" w:space="0" w:color="000000"/>
              <w:bottom w:val="single" w:sz="6" w:space="0" w:color="000000"/>
            </w:tcBorders>
            <w:shd w:val="clear" w:color="auto" w:fill="auto"/>
            <w:noWrap/>
            <w:vAlign w:val="center"/>
            <w:hideMark/>
          </w:tcPr>
          <w:p w14:paraId="23E2C7B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0.86</w:t>
            </w:r>
          </w:p>
        </w:tc>
        <w:tc>
          <w:tcPr>
            <w:tcW w:w="794" w:type="dxa"/>
            <w:tcBorders>
              <w:top w:val="single" w:sz="6" w:space="0" w:color="000000"/>
              <w:bottom w:val="single" w:sz="6" w:space="0" w:color="000000"/>
            </w:tcBorders>
            <w:shd w:val="clear" w:color="auto" w:fill="auto"/>
            <w:noWrap/>
            <w:vAlign w:val="center"/>
            <w:hideMark/>
          </w:tcPr>
          <w:p w14:paraId="4E150B8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0.34</w:t>
            </w:r>
          </w:p>
        </w:tc>
      </w:tr>
      <w:tr w:rsidR="008217E2" w:rsidRPr="007367F3" w14:paraId="45AC5892"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6C0ED3ED"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0FE51CE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6393138C"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1C61DA3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70FC7F10"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21A36CEB" w14:textId="54CBDA6A"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159640A0"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128, 4</w:t>
            </w:r>
          </w:p>
        </w:tc>
        <w:tc>
          <w:tcPr>
            <w:tcW w:w="1701" w:type="dxa"/>
            <w:vMerge w:val="restart"/>
            <w:tcBorders>
              <w:top w:val="single" w:sz="6" w:space="0" w:color="000000"/>
              <w:bottom w:val="single" w:sz="6" w:space="0" w:color="000000"/>
            </w:tcBorders>
            <w:shd w:val="clear" w:color="auto" w:fill="auto"/>
            <w:noWrap/>
            <w:vAlign w:val="center"/>
            <w:hideMark/>
          </w:tcPr>
          <w:p w14:paraId="4039F80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0.91</w:t>
            </w:r>
          </w:p>
        </w:tc>
        <w:tc>
          <w:tcPr>
            <w:tcW w:w="705" w:type="dxa"/>
            <w:tcBorders>
              <w:top w:val="single" w:sz="6" w:space="0" w:color="000000"/>
              <w:bottom w:val="single" w:sz="6" w:space="0" w:color="000000"/>
            </w:tcBorders>
            <w:shd w:val="clear" w:color="auto" w:fill="auto"/>
            <w:noWrap/>
            <w:vAlign w:val="center"/>
            <w:hideMark/>
          </w:tcPr>
          <w:p w14:paraId="0AEC8CA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2FDC4B9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0.05</w:t>
            </w:r>
          </w:p>
        </w:tc>
        <w:tc>
          <w:tcPr>
            <w:tcW w:w="644" w:type="dxa"/>
            <w:tcBorders>
              <w:top w:val="single" w:sz="6" w:space="0" w:color="000000"/>
              <w:bottom w:val="single" w:sz="6" w:space="0" w:color="000000"/>
            </w:tcBorders>
            <w:shd w:val="clear" w:color="auto" w:fill="auto"/>
            <w:noWrap/>
            <w:vAlign w:val="center"/>
            <w:hideMark/>
          </w:tcPr>
          <w:p w14:paraId="314CBBC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0.88</w:t>
            </w:r>
          </w:p>
        </w:tc>
        <w:tc>
          <w:tcPr>
            <w:tcW w:w="794" w:type="dxa"/>
            <w:tcBorders>
              <w:top w:val="single" w:sz="6" w:space="0" w:color="000000"/>
              <w:bottom w:val="single" w:sz="6" w:space="0" w:color="000000"/>
            </w:tcBorders>
            <w:shd w:val="clear" w:color="auto" w:fill="auto"/>
            <w:noWrap/>
            <w:vAlign w:val="center"/>
            <w:hideMark/>
          </w:tcPr>
          <w:p w14:paraId="67CD2FB6"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0.36</w:t>
            </w:r>
          </w:p>
        </w:tc>
      </w:tr>
      <w:tr w:rsidR="008217E2" w:rsidRPr="007367F3" w14:paraId="0FA0D317"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7FCEB1C0"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3786155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2DEDE84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1AF3AED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1186AAC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76512FE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23A7E54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7B1369F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32D644F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6121605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0.05</w:t>
            </w:r>
          </w:p>
        </w:tc>
        <w:tc>
          <w:tcPr>
            <w:tcW w:w="644" w:type="dxa"/>
            <w:tcBorders>
              <w:top w:val="single" w:sz="6" w:space="0" w:color="000000"/>
              <w:bottom w:val="single" w:sz="6" w:space="0" w:color="000000"/>
            </w:tcBorders>
            <w:shd w:val="clear" w:color="auto" w:fill="auto"/>
            <w:noWrap/>
            <w:vAlign w:val="center"/>
            <w:hideMark/>
          </w:tcPr>
          <w:p w14:paraId="587AFAC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0.93</w:t>
            </w:r>
          </w:p>
        </w:tc>
        <w:tc>
          <w:tcPr>
            <w:tcW w:w="794" w:type="dxa"/>
            <w:tcBorders>
              <w:top w:val="single" w:sz="6" w:space="0" w:color="000000"/>
              <w:bottom w:val="single" w:sz="6" w:space="0" w:color="000000"/>
            </w:tcBorders>
            <w:shd w:val="clear" w:color="auto" w:fill="auto"/>
            <w:noWrap/>
            <w:vAlign w:val="center"/>
            <w:hideMark/>
          </w:tcPr>
          <w:p w14:paraId="00F344B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0.23</w:t>
            </w:r>
          </w:p>
        </w:tc>
      </w:tr>
      <w:tr w:rsidR="008217E2" w:rsidRPr="007367F3" w14:paraId="2AAF4E6D"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27CED753"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val="restart"/>
            <w:shd w:val="clear" w:color="auto" w:fill="auto"/>
            <w:vAlign w:val="center"/>
          </w:tcPr>
          <w:p w14:paraId="45275272" w14:textId="45CB9033"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4</w:t>
            </w:r>
            <w:r w:rsidR="007D3D3E" w:rsidRPr="007367F3">
              <w:rPr>
                <w:color w:val="000000" w:themeColor="text1"/>
                <w:kern w:val="0"/>
                <w:sz w:val="18"/>
                <w:szCs w:val="18"/>
              </w:rPr>
              <w:t>_</w:t>
            </w:r>
            <w:r w:rsidRPr="007367F3">
              <w:rPr>
                <w:color w:val="000000" w:themeColor="text1"/>
                <w:kern w:val="0"/>
                <w:sz w:val="18"/>
                <w:szCs w:val="18"/>
              </w:rPr>
              <w:t>5</w:t>
            </w:r>
          </w:p>
        </w:tc>
        <w:tc>
          <w:tcPr>
            <w:tcW w:w="2268" w:type="dxa"/>
            <w:vMerge w:val="restart"/>
            <w:tcBorders>
              <w:top w:val="single" w:sz="6" w:space="0" w:color="000000"/>
              <w:bottom w:val="single" w:sz="6" w:space="0" w:color="000000"/>
            </w:tcBorders>
            <w:shd w:val="clear" w:color="auto" w:fill="auto"/>
            <w:noWrap/>
            <w:vAlign w:val="center"/>
            <w:hideMark/>
          </w:tcPr>
          <w:p w14:paraId="1092C5F5" w14:textId="77777777" w:rsidR="00280B61" w:rsidRPr="007367F3" w:rsidRDefault="00280B61" w:rsidP="000F1368">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CHON, Ash, FC, VM, T, RT, HR</w:t>
            </w:r>
          </w:p>
        </w:tc>
        <w:tc>
          <w:tcPr>
            <w:tcW w:w="1100" w:type="dxa"/>
            <w:vMerge/>
            <w:tcBorders>
              <w:top w:val="single" w:sz="6" w:space="0" w:color="000000"/>
              <w:bottom w:val="single" w:sz="6" w:space="0" w:color="000000"/>
            </w:tcBorders>
            <w:shd w:val="clear" w:color="auto" w:fill="auto"/>
            <w:vAlign w:val="center"/>
            <w:hideMark/>
          </w:tcPr>
          <w:p w14:paraId="69C0FE66"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val="restart"/>
            <w:tcBorders>
              <w:top w:val="single" w:sz="6" w:space="0" w:color="000000"/>
              <w:bottom w:val="single" w:sz="6" w:space="0" w:color="000000"/>
            </w:tcBorders>
            <w:shd w:val="clear" w:color="auto" w:fill="auto"/>
            <w:noWrap/>
            <w:vAlign w:val="center"/>
            <w:hideMark/>
          </w:tcPr>
          <w:p w14:paraId="2BEC8A50"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136</w:t>
            </w:r>
          </w:p>
        </w:tc>
        <w:tc>
          <w:tcPr>
            <w:tcW w:w="761" w:type="dxa"/>
            <w:vMerge w:val="restart"/>
            <w:tcBorders>
              <w:top w:val="single" w:sz="6" w:space="0" w:color="000000"/>
              <w:bottom w:val="single" w:sz="6" w:space="0" w:color="000000"/>
            </w:tcBorders>
            <w:shd w:val="clear" w:color="auto" w:fill="auto"/>
            <w:noWrap/>
            <w:vAlign w:val="center"/>
            <w:hideMark/>
          </w:tcPr>
          <w:p w14:paraId="2C82F12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366B74E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150, 16</w:t>
            </w:r>
          </w:p>
        </w:tc>
        <w:tc>
          <w:tcPr>
            <w:tcW w:w="1701" w:type="dxa"/>
            <w:vMerge w:val="restart"/>
            <w:tcBorders>
              <w:top w:val="single" w:sz="6" w:space="0" w:color="000000"/>
              <w:bottom w:val="single" w:sz="6" w:space="0" w:color="000000"/>
            </w:tcBorders>
            <w:shd w:val="clear" w:color="auto" w:fill="auto"/>
            <w:noWrap/>
            <w:vAlign w:val="center"/>
            <w:hideMark/>
          </w:tcPr>
          <w:p w14:paraId="5370EA81" w14:textId="2C53748B"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w:t>
            </w:r>
            <w:r w:rsidR="00F2197B" w:rsidRPr="007367F3">
              <w:rPr>
                <w:color w:val="000000" w:themeColor="text1"/>
                <w:kern w:val="0"/>
                <w:sz w:val="18"/>
                <w:szCs w:val="18"/>
              </w:rPr>
              <w:t>8</w:t>
            </w:r>
          </w:p>
        </w:tc>
        <w:tc>
          <w:tcPr>
            <w:tcW w:w="705" w:type="dxa"/>
            <w:tcBorders>
              <w:top w:val="single" w:sz="6" w:space="0" w:color="000000"/>
              <w:bottom w:val="single" w:sz="6" w:space="0" w:color="000000"/>
            </w:tcBorders>
            <w:shd w:val="clear" w:color="auto" w:fill="auto"/>
            <w:noWrap/>
            <w:vAlign w:val="center"/>
            <w:hideMark/>
          </w:tcPr>
          <w:p w14:paraId="2DE14B3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0.97</w:t>
            </w:r>
          </w:p>
        </w:tc>
        <w:tc>
          <w:tcPr>
            <w:tcW w:w="794" w:type="dxa"/>
            <w:tcBorders>
              <w:top w:val="single" w:sz="6" w:space="0" w:color="000000"/>
              <w:bottom w:val="single" w:sz="6" w:space="0" w:color="000000"/>
            </w:tcBorders>
            <w:shd w:val="clear" w:color="auto" w:fill="auto"/>
            <w:noWrap/>
            <w:vAlign w:val="center"/>
            <w:hideMark/>
          </w:tcPr>
          <w:p w14:paraId="370FCD4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0.16</w:t>
            </w:r>
          </w:p>
        </w:tc>
        <w:tc>
          <w:tcPr>
            <w:tcW w:w="644" w:type="dxa"/>
            <w:tcBorders>
              <w:top w:val="single" w:sz="6" w:space="0" w:color="000000"/>
              <w:bottom w:val="single" w:sz="6" w:space="0" w:color="000000"/>
            </w:tcBorders>
            <w:shd w:val="clear" w:color="auto" w:fill="auto"/>
            <w:noWrap/>
            <w:vAlign w:val="center"/>
            <w:hideMark/>
          </w:tcPr>
          <w:p w14:paraId="74431B7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0.94</w:t>
            </w:r>
          </w:p>
        </w:tc>
        <w:tc>
          <w:tcPr>
            <w:tcW w:w="794" w:type="dxa"/>
            <w:tcBorders>
              <w:top w:val="single" w:sz="6" w:space="0" w:color="000000"/>
              <w:bottom w:val="single" w:sz="6" w:space="0" w:color="000000"/>
            </w:tcBorders>
            <w:shd w:val="clear" w:color="auto" w:fill="auto"/>
            <w:noWrap/>
            <w:vAlign w:val="center"/>
            <w:hideMark/>
          </w:tcPr>
          <w:p w14:paraId="4D82B6E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0.22</w:t>
            </w:r>
          </w:p>
        </w:tc>
      </w:tr>
      <w:tr w:rsidR="008217E2" w:rsidRPr="007367F3" w14:paraId="4BB145AF"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22608045"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6B25944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1BB6775C" w14:textId="77777777" w:rsidR="00280B61" w:rsidRPr="007367F3" w:rsidRDefault="00280B61" w:rsidP="000F1368">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420DB8C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237742A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3145B52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5A43458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61CF13E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603B3FC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0.97</w:t>
            </w:r>
          </w:p>
        </w:tc>
        <w:tc>
          <w:tcPr>
            <w:tcW w:w="794" w:type="dxa"/>
            <w:tcBorders>
              <w:top w:val="single" w:sz="6" w:space="0" w:color="000000"/>
              <w:bottom w:val="single" w:sz="6" w:space="0" w:color="000000"/>
            </w:tcBorders>
            <w:shd w:val="clear" w:color="auto" w:fill="auto"/>
            <w:noWrap/>
            <w:vAlign w:val="center"/>
            <w:hideMark/>
          </w:tcPr>
          <w:p w14:paraId="5C0BDF8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0.16</w:t>
            </w:r>
          </w:p>
        </w:tc>
        <w:tc>
          <w:tcPr>
            <w:tcW w:w="644" w:type="dxa"/>
            <w:tcBorders>
              <w:top w:val="single" w:sz="6" w:space="0" w:color="000000"/>
              <w:bottom w:val="single" w:sz="6" w:space="0" w:color="000000"/>
            </w:tcBorders>
            <w:shd w:val="clear" w:color="auto" w:fill="auto"/>
            <w:noWrap/>
            <w:vAlign w:val="center"/>
            <w:hideMark/>
          </w:tcPr>
          <w:p w14:paraId="4E8C585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0.81</w:t>
            </w:r>
          </w:p>
        </w:tc>
        <w:tc>
          <w:tcPr>
            <w:tcW w:w="794" w:type="dxa"/>
            <w:tcBorders>
              <w:top w:val="single" w:sz="6" w:space="0" w:color="000000"/>
              <w:bottom w:val="single" w:sz="6" w:space="0" w:color="000000"/>
            </w:tcBorders>
            <w:shd w:val="clear" w:color="auto" w:fill="auto"/>
            <w:noWrap/>
            <w:vAlign w:val="center"/>
            <w:hideMark/>
          </w:tcPr>
          <w:p w14:paraId="792641A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0.43</w:t>
            </w:r>
          </w:p>
        </w:tc>
      </w:tr>
      <w:tr w:rsidR="008217E2" w:rsidRPr="007367F3" w14:paraId="4A6A8E5D"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6ACB3665"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10F2A92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484FAC02" w14:textId="77777777" w:rsidR="00280B61" w:rsidRPr="007367F3" w:rsidRDefault="00280B61" w:rsidP="000F1368">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3386B21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516A6B9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7AADDD16" w14:textId="2B86FCA9"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7B078A6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150, 2</w:t>
            </w:r>
          </w:p>
        </w:tc>
        <w:tc>
          <w:tcPr>
            <w:tcW w:w="1701" w:type="dxa"/>
            <w:vMerge w:val="restart"/>
            <w:tcBorders>
              <w:top w:val="single" w:sz="6" w:space="0" w:color="000000"/>
              <w:bottom w:val="single" w:sz="6" w:space="0" w:color="000000"/>
            </w:tcBorders>
            <w:shd w:val="clear" w:color="auto" w:fill="auto"/>
            <w:noWrap/>
            <w:vAlign w:val="center"/>
            <w:hideMark/>
          </w:tcPr>
          <w:p w14:paraId="6B558388" w14:textId="54CF14E5"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E94C34" w:rsidRPr="007367F3">
              <w:rPr>
                <w:color w:val="000000" w:themeColor="text1"/>
                <w:kern w:val="0"/>
                <w:sz w:val="18"/>
                <w:szCs w:val="18"/>
              </w:rPr>
              <w:t>1</w:t>
            </w:r>
          </w:p>
        </w:tc>
        <w:tc>
          <w:tcPr>
            <w:tcW w:w="705" w:type="dxa"/>
            <w:tcBorders>
              <w:top w:val="single" w:sz="6" w:space="0" w:color="000000"/>
              <w:bottom w:val="single" w:sz="6" w:space="0" w:color="000000"/>
            </w:tcBorders>
            <w:shd w:val="clear" w:color="auto" w:fill="auto"/>
            <w:noWrap/>
            <w:vAlign w:val="center"/>
            <w:hideMark/>
          </w:tcPr>
          <w:p w14:paraId="4AA3EAD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0.98</w:t>
            </w:r>
          </w:p>
        </w:tc>
        <w:tc>
          <w:tcPr>
            <w:tcW w:w="794" w:type="dxa"/>
            <w:tcBorders>
              <w:top w:val="single" w:sz="6" w:space="0" w:color="000000"/>
              <w:bottom w:val="single" w:sz="6" w:space="0" w:color="000000"/>
            </w:tcBorders>
            <w:shd w:val="clear" w:color="auto" w:fill="auto"/>
            <w:noWrap/>
            <w:vAlign w:val="center"/>
            <w:hideMark/>
          </w:tcPr>
          <w:p w14:paraId="0D74623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0.15</w:t>
            </w:r>
          </w:p>
        </w:tc>
        <w:tc>
          <w:tcPr>
            <w:tcW w:w="644" w:type="dxa"/>
            <w:tcBorders>
              <w:top w:val="single" w:sz="6" w:space="0" w:color="000000"/>
              <w:bottom w:val="single" w:sz="6" w:space="0" w:color="000000"/>
            </w:tcBorders>
            <w:shd w:val="clear" w:color="auto" w:fill="auto"/>
            <w:noWrap/>
            <w:vAlign w:val="center"/>
            <w:hideMark/>
          </w:tcPr>
          <w:p w14:paraId="44E8AF5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0.93</w:t>
            </w:r>
          </w:p>
        </w:tc>
        <w:tc>
          <w:tcPr>
            <w:tcW w:w="794" w:type="dxa"/>
            <w:tcBorders>
              <w:top w:val="single" w:sz="6" w:space="0" w:color="000000"/>
              <w:bottom w:val="single" w:sz="6" w:space="0" w:color="000000"/>
            </w:tcBorders>
            <w:shd w:val="clear" w:color="auto" w:fill="auto"/>
            <w:noWrap/>
            <w:vAlign w:val="center"/>
            <w:hideMark/>
          </w:tcPr>
          <w:p w14:paraId="2D9BBB3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0.26</w:t>
            </w:r>
          </w:p>
        </w:tc>
      </w:tr>
      <w:tr w:rsidR="008217E2" w:rsidRPr="007367F3" w14:paraId="54C19459"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74E46E02"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7A5D35F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64EC2CA7" w14:textId="77777777" w:rsidR="00280B61" w:rsidRPr="007367F3" w:rsidRDefault="00280B61" w:rsidP="000F1368">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537A007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0A70FAD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2B53347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32107B7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3D5D73F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4536047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0.98</w:t>
            </w:r>
          </w:p>
        </w:tc>
        <w:tc>
          <w:tcPr>
            <w:tcW w:w="794" w:type="dxa"/>
            <w:tcBorders>
              <w:top w:val="single" w:sz="6" w:space="0" w:color="000000"/>
              <w:bottom w:val="single" w:sz="6" w:space="0" w:color="000000"/>
            </w:tcBorders>
            <w:shd w:val="clear" w:color="auto" w:fill="auto"/>
            <w:noWrap/>
            <w:vAlign w:val="center"/>
            <w:hideMark/>
          </w:tcPr>
          <w:p w14:paraId="44557B1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0.15</w:t>
            </w:r>
          </w:p>
        </w:tc>
        <w:tc>
          <w:tcPr>
            <w:tcW w:w="644" w:type="dxa"/>
            <w:tcBorders>
              <w:top w:val="single" w:sz="6" w:space="0" w:color="000000"/>
              <w:bottom w:val="single" w:sz="6" w:space="0" w:color="000000"/>
            </w:tcBorders>
            <w:shd w:val="clear" w:color="auto" w:fill="auto"/>
            <w:noWrap/>
            <w:vAlign w:val="center"/>
            <w:hideMark/>
          </w:tcPr>
          <w:p w14:paraId="1E5F9D29" w14:textId="29CDBC83"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06251C" w:rsidRPr="007367F3">
              <w:rPr>
                <w:color w:val="000000" w:themeColor="text1"/>
                <w:kern w:val="0"/>
                <w:sz w:val="18"/>
                <w:szCs w:val="18"/>
              </w:rPr>
              <w:t>0</w:t>
            </w:r>
          </w:p>
        </w:tc>
        <w:tc>
          <w:tcPr>
            <w:tcW w:w="794" w:type="dxa"/>
            <w:tcBorders>
              <w:top w:val="single" w:sz="6" w:space="0" w:color="000000"/>
              <w:bottom w:val="single" w:sz="6" w:space="0" w:color="000000"/>
            </w:tcBorders>
            <w:shd w:val="clear" w:color="auto" w:fill="auto"/>
            <w:noWrap/>
            <w:vAlign w:val="center"/>
            <w:hideMark/>
          </w:tcPr>
          <w:p w14:paraId="551D012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0.31</w:t>
            </w:r>
          </w:p>
        </w:tc>
      </w:tr>
      <w:tr w:rsidR="008217E2" w:rsidRPr="007367F3" w14:paraId="1F19DC41"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2165051B"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val="restart"/>
            <w:shd w:val="clear" w:color="auto" w:fill="auto"/>
            <w:vAlign w:val="center"/>
          </w:tcPr>
          <w:p w14:paraId="3B81B06E" w14:textId="000918FC"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4</w:t>
            </w:r>
            <w:r w:rsidR="007D3D3E" w:rsidRPr="007367F3">
              <w:rPr>
                <w:color w:val="000000" w:themeColor="text1"/>
                <w:kern w:val="0"/>
                <w:sz w:val="18"/>
                <w:szCs w:val="18"/>
              </w:rPr>
              <w:t>_</w:t>
            </w:r>
            <w:r w:rsidRPr="007367F3">
              <w:rPr>
                <w:color w:val="000000" w:themeColor="text1"/>
                <w:kern w:val="0"/>
                <w:sz w:val="18"/>
                <w:szCs w:val="18"/>
              </w:rPr>
              <w:t>6</w:t>
            </w:r>
          </w:p>
        </w:tc>
        <w:tc>
          <w:tcPr>
            <w:tcW w:w="2268" w:type="dxa"/>
            <w:vMerge w:val="restart"/>
            <w:tcBorders>
              <w:top w:val="single" w:sz="6" w:space="0" w:color="000000"/>
              <w:bottom w:val="single" w:sz="6" w:space="0" w:color="000000"/>
            </w:tcBorders>
            <w:shd w:val="clear" w:color="auto" w:fill="auto"/>
            <w:noWrap/>
            <w:vAlign w:val="center"/>
            <w:hideMark/>
          </w:tcPr>
          <w:p w14:paraId="795A3AB5" w14:textId="77777777" w:rsidR="00280B61" w:rsidRPr="007367F3" w:rsidRDefault="00280B61" w:rsidP="000F1368">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CHON, Ash, FC, VM, CHLE, T, RT, HR</w:t>
            </w:r>
          </w:p>
        </w:tc>
        <w:tc>
          <w:tcPr>
            <w:tcW w:w="1100" w:type="dxa"/>
            <w:vMerge/>
            <w:tcBorders>
              <w:top w:val="single" w:sz="6" w:space="0" w:color="000000"/>
              <w:bottom w:val="single" w:sz="6" w:space="0" w:color="000000"/>
            </w:tcBorders>
            <w:shd w:val="clear" w:color="auto" w:fill="auto"/>
            <w:vAlign w:val="center"/>
            <w:hideMark/>
          </w:tcPr>
          <w:p w14:paraId="158B2E4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val="restart"/>
            <w:tcBorders>
              <w:top w:val="single" w:sz="6" w:space="0" w:color="000000"/>
              <w:bottom w:val="single" w:sz="6" w:space="0" w:color="000000"/>
            </w:tcBorders>
            <w:shd w:val="clear" w:color="auto" w:fill="auto"/>
            <w:noWrap/>
            <w:vAlign w:val="center"/>
            <w:hideMark/>
          </w:tcPr>
          <w:p w14:paraId="177B7C2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64</w:t>
            </w:r>
          </w:p>
        </w:tc>
        <w:tc>
          <w:tcPr>
            <w:tcW w:w="761" w:type="dxa"/>
            <w:vMerge w:val="restart"/>
            <w:tcBorders>
              <w:top w:val="single" w:sz="6" w:space="0" w:color="000000"/>
              <w:bottom w:val="single" w:sz="6" w:space="0" w:color="000000"/>
            </w:tcBorders>
            <w:shd w:val="clear" w:color="auto" w:fill="auto"/>
            <w:noWrap/>
            <w:vAlign w:val="center"/>
            <w:hideMark/>
          </w:tcPr>
          <w:p w14:paraId="7757225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64CD173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64, 4</w:t>
            </w:r>
          </w:p>
        </w:tc>
        <w:tc>
          <w:tcPr>
            <w:tcW w:w="1701" w:type="dxa"/>
            <w:vMerge w:val="restart"/>
            <w:tcBorders>
              <w:top w:val="single" w:sz="6" w:space="0" w:color="000000"/>
              <w:bottom w:val="single" w:sz="6" w:space="0" w:color="000000"/>
            </w:tcBorders>
            <w:shd w:val="clear" w:color="auto" w:fill="auto"/>
            <w:noWrap/>
            <w:vAlign w:val="center"/>
            <w:hideMark/>
          </w:tcPr>
          <w:p w14:paraId="2B01121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0.95</w:t>
            </w:r>
          </w:p>
        </w:tc>
        <w:tc>
          <w:tcPr>
            <w:tcW w:w="705" w:type="dxa"/>
            <w:tcBorders>
              <w:top w:val="single" w:sz="6" w:space="0" w:color="000000"/>
              <w:bottom w:val="single" w:sz="6" w:space="0" w:color="000000"/>
            </w:tcBorders>
            <w:shd w:val="clear" w:color="auto" w:fill="auto"/>
            <w:noWrap/>
            <w:vAlign w:val="center"/>
            <w:hideMark/>
          </w:tcPr>
          <w:p w14:paraId="6320E10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0.96</w:t>
            </w:r>
          </w:p>
        </w:tc>
        <w:tc>
          <w:tcPr>
            <w:tcW w:w="794" w:type="dxa"/>
            <w:tcBorders>
              <w:top w:val="single" w:sz="6" w:space="0" w:color="000000"/>
              <w:bottom w:val="single" w:sz="6" w:space="0" w:color="000000"/>
            </w:tcBorders>
            <w:shd w:val="clear" w:color="auto" w:fill="auto"/>
            <w:noWrap/>
            <w:vAlign w:val="center"/>
            <w:hideMark/>
          </w:tcPr>
          <w:p w14:paraId="7F65214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0.19</w:t>
            </w:r>
          </w:p>
        </w:tc>
        <w:tc>
          <w:tcPr>
            <w:tcW w:w="644" w:type="dxa"/>
            <w:tcBorders>
              <w:top w:val="single" w:sz="6" w:space="0" w:color="000000"/>
              <w:bottom w:val="single" w:sz="6" w:space="0" w:color="000000"/>
            </w:tcBorders>
            <w:shd w:val="clear" w:color="auto" w:fill="auto"/>
            <w:noWrap/>
            <w:vAlign w:val="center"/>
            <w:hideMark/>
          </w:tcPr>
          <w:p w14:paraId="65BB98C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0.95</w:t>
            </w:r>
          </w:p>
        </w:tc>
        <w:tc>
          <w:tcPr>
            <w:tcW w:w="794" w:type="dxa"/>
            <w:tcBorders>
              <w:top w:val="single" w:sz="6" w:space="0" w:color="000000"/>
              <w:bottom w:val="single" w:sz="6" w:space="0" w:color="000000"/>
            </w:tcBorders>
            <w:shd w:val="clear" w:color="auto" w:fill="auto"/>
            <w:noWrap/>
            <w:vAlign w:val="center"/>
            <w:hideMark/>
          </w:tcPr>
          <w:p w14:paraId="68E11CC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0.24</w:t>
            </w:r>
          </w:p>
        </w:tc>
      </w:tr>
      <w:tr w:rsidR="008217E2" w:rsidRPr="007367F3" w14:paraId="1B1C99C2"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3E237AE9"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722F198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13F43F6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1C31B5D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3A19443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765A75F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076BDD2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5010980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27A63E5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0.93</w:t>
            </w:r>
          </w:p>
        </w:tc>
        <w:tc>
          <w:tcPr>
            <w:tcW w:w="794" w:type="dxa"/>
            <w:tcBorders>
              <w:top w:val="single" w:sz="6" w:space="0" w:color="000000"/>
              <w:bottom w:val="single" w:sz="6" w:space="0" w:color="000000"/>
            </w:tcBorders>
            <w:shd w:val="clear" w:color="auto" w:fill="auto"/>
            <w:noWrap/>
            <w:vAlign w:val="center"/>
            <w:hideMark/>
          </w:tcPr>
          <w:p w14:paraId="2FB2164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0.28</w:t>
            </w:r>
          </w:p>
        </w:tc>
        <w:tc>
          <w:tcPr>
            <w:tcW w:w="644" w:type="dxa"/>
            <w:tcBorders>
              <w:top w:val="single" w:sz="6" w:space="0" w:color="000000"/>
              <w:bottom w:val="single" w:sz="6" w:space="0" w:color="000000"/>
            </w:tcBorders>
            <w:shd w:val="clear" w:color="auto" w:fill="auto"/>
            <w:noWrap/>
            <w:vAlign w:val="center"/>
            <w:hideMark/>
          </w:tcPr>
          <w:p w14:paraId="5E0D5BA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0.94</w:t>
            </w:r>
          </w:p>
        </w:tc>
        <w:tc>
          <w:tcPr>
            <w:tcW w:w="794" w:type="dxa"/>
            <w:tcBorders>
              <w:top w:val="single" w:sz="6" w:space="0" w:color="000000"/>
              <w:bottom w:val="single" w:sz="6" w:space="0" w:color="000000"/>
            </w:tcBorders>
            <w:shd w:val="clear" w:color="auto" w:fill="auto"/>
            <w:noWrap/>
            <w:vAlign w:val="center"/>
            <w:hideMark/>
          </w:tcPr>
          <w:p w14:paraId="41815EB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0.15</w:t>
            </w:r>
          </w:p>
        </w:tc>
      </w:tr>
      <w:tr w:rsidR="008217E2" w:rsidRPr="007367F3" w14:paraId="4FD98679"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33436F2F"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3D0D316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3E2CC8E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5725391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4A0CE18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6B34E9A2" w14:textId="7497A54D"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67F3D3C6"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32, 2</w:t>
            </w:r>
          </w:p>
        </w:tc>
        <w:tc>
          <w:tcPr>
            <w:tcW w:w="1701" w:type="dxa"/>
            <w:vMerge w:val="restart"/>
            <w:tcBorders>
              <w:top w:val="single" w:sz="6" w:space="0" w:color="000000"/>
              <w:bottom w:val="single" w:sz="6" w:space="0" w:color="000000"/>
            </w:tcBorders>
            <w:shd w:val="clear" w:color="auto" w:fill="auto"/>
            <w:noWrap/>
            <w:vAlign w:val="center"/>
            <w:hideMark/>
          </w:tcPr>
          <w:p w14:paraId="101050B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0.96</w:t>
            </w:r>
          </w:p>
        </w:tc>
        <w:tc>
          <w:tcPr>
            <w:tcW w:w="705" w:type="dxa"/>
            <w:tcBorders>
              <w:top w:val="single" w:sz="6" w:space="0" w:color="000000"/>
              <w:bottom w:val="single" w:sz="6" w:space="0" w:color="000000"/>
            </w:tcBorders>
            <w:shd w:val="clear" w:color="auto" w:fill="auto"/>
            <w:noWrap/>
            <w:vAlign w:val="center"/>
            <w:hideMark/>
          </w:tcPr>
          <w:p w14:paraId="5CF6152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0.98</w:t>
            </w:r>
          </w:p>
        </w:tc>
        <w:tc>
          <w:tcPr>
            <w:tcW w:w="794" w:type="dxa"/>
            <w:tcBorders>
              <w:top w:val="single" w:sz="6" w:space="0" w:color="000000"/>
              <w:bottom w:val="single" w:sz="6" w:space="0" w:color="000000"/>
            </w:tcBorders>
            <w:shd w:val="clear" w:color="auto" w:fill="auto"/>
            <w:noWrap/>
            <w:vAlign w:val="center"/>
            <w:hideMark/>
          </w:tcPr>
          <w:p w14:paraId="6796B01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0.14</w:t>
            </w:r>
          </w:p>
        </w:tc>
        <w:tc>
          <w:tcPr>
            <w:tcW w:w="644" w:type="dxa"/>
            <w:tcBorders>
              <w:top w:val="single" w:sz="6" w:space="0" w:color="000000"/>
              <w:bottom w:val="single" w:sz="6" w:space="0" w:color="000000"/>
            </w:tcBorders>
            <w:shd w:val="clear" w:color="auto" w:fill="auto"/>
            <w:noWrap/>
            <w:vAlign w:val="center"/>
            <w:hideMark/>
          </w:tcPr>
          <w:p w14:paraId="1AED64C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0.97</w:t>
            </w:r>
          </w:p>
        </w:tc>
        <w:tc>
          <w:tcPr>
            <w:tcW w:w="794" w:type="dxa"/>
            <w:tcBorders>
              <w:top w:val="single" w:sz="6" w:space="0" w:color="000000"/>
              <w:bottom w:val="single" w:sz="6" w:space="0" w:color="000000"/>
            </w:tcBorders>
            <w:shd w:val="clear" w:color="auto" w:fill="auto"/>
            <w:noWrap/>
            <w:vAlign w:val="center"/>
            <w:hideMark/>
          </w:tcPr>
          <w:p w14:paraId="203FEFA6"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0.21</w:t>
            </w:r>
          </w:p>
        </w:tc>
      </w:tr>
      <w:tr w:rsidR="008217E2" w:rsidRPr="007367F3" w14:paraId="0E5A1A81"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tcBorders>
              <w:bottom w:val="single" w:sz="6" w:space="0" w:color="000000"/>
            </w:tcBorders>
            <w:shd w:val="clear" w:color="auto" w:fill="auto"/>
            <w:vAlign w:val="center"/>
          </w:tcPr>
          <w:p w14:paraId="6708C19F"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tcBorders>
              <w:bottom w:val="single" w:sz="6" w:space="0" w:color="000000"/>
            </w:tcBorders>
            <w:shd w:val="clear" w:color="auto" w:fill="auto"/>
            <w:vAlign w:val="center"/>
          </w:tcPr>
          <w:p w14:paraId="55F8DFA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47A9034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39EF8D1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3603899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40C2131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70640E4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4984DCB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0913219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0.95</w:t>
            </w:r>
          </w:p>
        </w:tc>
        <w:tc>
          <w:tcPr>
            <w:tcW w:w="794" w:type="dxa"/>
            <w:tcBorders>
              <w:top w:val="single" w:sz="6" w:space="0" w:color="000000"/>
              <w:bottom w:val="single" w:sz="6" w:space="0" w:color="000000"/>
            </w:tcBorders>
            <w:shd w:val="clear" w:color="auto" w:fill="auto"/>
            <w:noWrap/>
            <w:vAlign w:val="center"/>
            <w:hideMark/>
          </w:tcPr>
          <w:p w14:paraId="3DFC1C3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0.24</w:t>
            </w:r>
          </w:p>
        </w:tc>
        <w:tc>
          <w:tcPr>
            <w:tcW w:w="644" w:type="dxa"/>
            <w:tcBorders>
              <w:top w:val="single" w:sz="6" w:space="0" w:color="000000"/>
              <w:bottom w:val="single" w:sz="6" w:space="0" w:color="000000"/>
            </w:tcBorders>
            <w:shd w:val="clear" w:color="auto" w:fill="auto"/>
            <w:noWrap/>
            <w:vAlign w:val="center"/>
            <w:hideMark/>
          </w:tcPr>
          <w:p w14:paraId="0BD2F73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0.95</w:t>
            </w:r>
          </w:p>
        </w:tc>
        <w:tc>
          <w:tcPr>
            <w:tcW w:w="794" w:type="dxa"/>
            <w:tcBorders>
              <w:top w:val="single" w:sz="6" w:space="0" w:color="000000"/>
              <w:bottom w:val="single" w:sz="6" w:space="0" w:color="000000"/>
            </w:tcBorders>
            <w:shd w:val="clear" w:color="auto" w:fill="auto"/>
            <w:noWrap/>
            <w:vAlign w:val="center"/>
            <w:hideMark/>
          </w:tcPr>
          <w:p w14:paraId="3763E52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0.14</w:t>
            </w:r>
          </w:p>
        </w:tc>
      </w:tr>
      <w:tr w:rsidR="008217E2" w:rsidRPr="007367F3" w14:paraId="48DBB25B" w14:textId="77777777" w:rsidTr="007367F3">
        <w:trPr>
          <w:cnfStyle w:val="000000100000" w:firstRow="0" w:lastRow="0" w:firstColumn="0" w:lastColumn="0" w:oddVBand="0" w:evenVBand="0" w:oddHBand="1" w:evenHBand="0" w:firstRowFirstColumn="0" w:firstRowLastColumn="0" w:lastRowFirstColumn="0" w:lastRowLastColumn="0"/>
          <w:trHeight w:val="2"/>
          <w:jc w:val="center"/>
        </w:trPr>
        <w:tc>
          <w:tcPr>
            <w:cnfStyle w:val="001000000000" w:firstRow="0" w:lastRow="0" w:firstColumn="1" w:lastColumn="0" w:oddVBand="0" w:evenVBand="0" w:oddHBand="0" w:evenHBand="0" w:firstRowFirstColumn="0" w:firstRowLastColumn="0" w:lastRowFirstColumn="0" w:lastRowLastColumn="0"/>
            <w:tcW w:w="861" w:type="dxa"/>
            <w:vMerge w:val="restart"/>
            <w:tcBorders>
              <w:top w:val="single" w:sz="6" w:space="0" w:color="000000"/>
            </w:tcBorders>
            <w:shd w:val="clear" w:color="auto" w:fill="auto"/>
            <w:vAlign w:val="center"/>
          </w:tcPr>
          <w:p w14:paraId="31B76F7A" w14:textId="77777777" w:rsidR="00280B61" w:rsidRPr="007367F3" w:rsidRDefault="00280B61" w:rsidP="007E50E4">
            <w:pPr>
              <w:widowControl/>
              <w:adjustRightInd w:val="0"/>
              <w:snapToGrid w:val="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5</w:t>
            </w:r>
          </w:p>
        </w:tc>
        <w:tc>
          <w:tcPr>
            <w:tcW w:w="2080" w:type="dxa"/>
            <w:vMerge w:val="restart"/>
            <w:tcBorders>
              <w:top w:val="single" w:sz="6" w:space="0" w:color="000000"/>
            </w:tcBorders>
            <w:shd w:val="clear" w:color="auto" w:fill="auto"/>
            <w:vAlign w:val="center"/>
          </w:tcPr>
          <w:p w14:paraId="653C6007" w14:textId="1D4DE8DC"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5</w:t>
            </w:r>
            <w:r w:rsidR="007D3D3E" w:rsidRPr="007367F3">
              <w:rPr>
                <w:color w:val="000000" w:themeColor="text1"/>
                <w:kern w:val="0"/>
                <w:sz w:val="18"/>
                <w:szCs w:val="18"/>
              </w:rPr>
              <w:t>_</w:t>
            </w:r>
            <w:r w:rsidRPr="007367F3">
              <w:rPr>
                <w:color w:val="000000" w:themeColor="text1"/>
                <w:kern w:val="0"/>
                <w:sz w:val="18"/>
                <w:szCs w:val="18"/>
              </w:rPr>
              <w:t>1</w:t>
            </w:r>
          </w:p>
        </w:tc>
        <w:tc>
          <w:tcPr>
            <w:tcW w:w="2268" w:type="dxa"/>
            <w:vMerge w:val="restart"/>
            <w:tcBorders>
              <w:top w:val="single" w:sz="6" w:space="0" w:color="000000"/>
              <w:bottom w:val="single" w:sz="6" w:space="0" w:color="000000"/>
            </w:tcBorders>
            <w:shd w:val="clear" w:color="auto" w:fill="auto"/>
            <w:noWrap/>
            <w:vAlign w:val="center"/>
            <w:hideMark/>
          </w:tcPr>
          <w:p w14:paraId="583CDC0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CHON, T, RT, HR</w:t>
            </w:r>
          </w:p>
        </w:tc>
        <w:tc>
          <w:tcPr>
            <w:tcW w:w="1100" w:type="dxa"/>
            <w:vMerge w:val="restart"/>
            <w:tcBorders>
              <w:top w:val="single" w:sz="6" w:space="0" w:color="000000"/>
              <w:bottom w:val="single" w:sz="6" w:space="0" w:color="000000"/>
            </w:tcBorders>
            <w:shd w:val="clear" w:color="auto" w:fill="auto"/>
            <w:noWrap/>
            <w:vAlign w:val="center"/>
            <w:hideMark/>
          </w:tcPr>
          <w:p w14:paraId="31D229E6"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Yield-char</w:t>
            </w:r>
          </w:p>
          <w:p w14:paraId="669E343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SSA-char</w:t>
            </w:r>
          </w:p>
        </w:tc>
        <w:tc>
          <w:tcPr>
            <w:tcW w:w="861" w:type="dxa"/>
            <w:vMerge w:val="restart"/>
            <w:tcBorders>
              <w:top w:val="single" w:sz="6" w:space="0" w:color="000000"/>
              <w:bottom w:val="single" w:sz="6" w:space="0" w:color="000000"/>
            </w:tcBorders>
            <w:shd w:val="clear" w:color="auto" w:fill="auto"/>
            <w:noWrap/>
            <w:vAlign w:val="center"/>
            <w:hideMark/>
          </w:tcPr>
          <w:p w14:paraId="5E46361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193</w:t>
            </w:r>
          </w:p>
        </w:tc>
        <w:tc>
          <w:tcPr>
            <w:tcW w:w="761" w:type="dxa"/>
            <w:vMerge w:val="restart"/>
            <w:tcBorders>
              <w:top w:val="single" w:sz="6" w:space="0" w:color="000000"/>
              <w:bottom w:val="single" w:sz="6" w:space="0" w:color="000000"/>
            </w:tcBorders>
            <w:shd w:val="clear" w:color="auto" w:fill="auto"/>
            <w:noWrap/>
            <w:vAlign w:val="center"/>
            <w:hideMark/>
          </w:tcPr>
          <w:p w14:paraId="4696D45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235D1DB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64, 64</w:t>
            </w:r>
          </w:p>
        </w:tc>
        <w:tc>
          <w:tcPr>
            <w:tcW w:w="1701" w:type="dxa"/>
            <w:vMerge w:val="restart"/>
            <w:tcBorders>
              <w:top w:val="single" w:sz="6" w:space="0" w:color="000000"/>
              <w:bottom w:val="single" w:sz="6" w:space="0" w:color="000000"/>
            </w:tcBorders>
            <w:shd w:val="clear" w:color="auto" w:fill="auto"/>
            <w:noWrap/>
            <w:vAlign w:val="center"/>
            <w:hideMark/>
          </w:tcPr>
          <w:p w14:paraId="4648F474" w14:textId="51580DE5"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w:t>
            </w:r>
            <w:r w:rsidR="00B96319" w:rsidRPr="007367F3">
              <w:rPr>
                <w:color w:val="000000" w:themeColor="text1"/>
                <w:kern w:val="0"/>
                <w:sz w:val="18"/>
                <w:szCs w:val="18"/>
              </w:rPr>
              <w:t>6</w:t>
            </w:r>
          </w:p>
        </w:tc>
        <w:tc>
          <w:tcPr>
            <w:tcW w:w="705" w:type="dxa"/>
            <w:tcBorders>
              <w:top w:val="single" w:sz="6" w:space="0" w:color="000000"/>
              <w:bottom w:val="single" w:sz="6" w:space="0" w:color="000000"/>
            </w:tcBorders>
            <w:shd w:val="clear" w:color="auto" w:fill="auto"/>
            <w:noWrap/>
            <w:vAlign w:val="center"/>
            <w:hideMark/>
          </w:tcPr>
          <w:p w14:paraId="77D6E83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0.96</w:t>
            </w:r>
          </w:p>
        </w:tc>
        <w:tc>
          <w:tcPr>
            <w:tcW w:w="794" w:type="dxa"/>
            <w:tcBorders>
              <w:top w:val="single" w:sz="6" w:space="0" w:color="000000"/>
              <w:bottom w:val="single" w:sz="6" w:space="0" w:color="000000"/>
            </w:tcBorders>
            <w:shd w:val="clear" w:color="auto" w:fill="auto"/>
            <w:noWrap/>
            <w:vAlign w:val="center"/>
            <w:hideMark/>
          </w:tcPr>
          <w:p w14:paraId="0A97A3A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0.19</w:t>
            </w:r>
          </w:p>
        </w:tc>
        <w:tc>
          <w:tcPr>
            <w:tcW w:w="644" w:type="dxa"/>
            <w:tcBorders>
              <w:top w:val="single" w:sz="6" w:space="0" w:color="000000"/>
              <w:bottom w:val="single" w:sz="6" w:space="0" w:color="000000"/>
            </w:tcBorders>
            <w:shd w:val="clear" w:color="auto" w:fill="auto"/>
            <w:noWrap/>
            <w:vAlign w:val="center"/>
            <w:hideMark/>
          </w:tcPr>
          <w:p w14:paraId="766D37E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0.86</w:t>
            </w:r>
          </w:p>
        </w:tc>
        <w:tc>
          <w:tcPr>
            <w:tcW w:w="794" w:type="dxa"/>
            <w:tcBorders>
              <w:top w:val="single" w:sz="6" w:space="0" w:color="000000"/>
              <w:bottom w:val="single" w:sz="6" w:space="0" w:color="000000"/>
            </w:tcBorders>
            <w:shd w:val="clear" w:color="auto" w:fill="auto"/>
            <w:noWrap/>
            <w:vAlign w:val="center"/>
            <w:hideMark/>
          </w:tcPr>
          <w:p w14:paraId="570729C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0.34</w:t>
            </w:r>
          </w:p>
        </w:tc>
      </w:tr>
      <w:tr w:rsidR="008217E2" w:rsidRPr="007367F3" w14:paraId="260982EB" w14:textId="77777777" w:rsidTr="007367F3">
        <w:trPr>
          <w:trHeight w:val="2"/>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2F5623D4"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16A93C8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7583EFF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6198D5C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3F4E1C6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32A508A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0049584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18CBF6A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63C154B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0.94</w:t>
            </w:r>
          </w:p>
        </w:tc>
        <w:tc>
          <w:tcPr>
            <w:tcW w:w="794" w:type="dxa"/>
            <w:tcBorders>
              <w:top w:val="single" w:sz="6" w:space="0" w:color="000000"/>
              <w:bottom w:val="single" w:sz="6" w:space="0" w:color="000000"/>
            </w:tcBorders>
            <w:shd w:val="clear" w:color="auto" w:fill="auto"/>
            <w:noWrap/>
            <w:vAlign w:val="center"/>
            <w:hideMark/>
          </w:tcPr>
          <w:p w14:paraId="0ADC74C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0.25</w:t>
            </w:r>
          </w:p>
        </w:tc>
        <w:tc>
          <w:tcPr>
            <w:tcW w:w="644" w:type="dxa"/>
            <w:tcBorders>
              <w:top w:val="single" w:sz="6" w:space="0" w:color="000000"/>
              <w:bottom w:val="single" w:sz="6" w:space="0" w:color="000000"/>
            </w:tcBorders>
            <w:shd w:val="clear" w:color="auto" w:fill="auto"/>
            <w:noWrap/>
            <w:vAlign w:val="center"/>
            <w:hideMark/>
          </w:tcPr>
          <w:p w14:paraId="46783F4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0.66</w:t>
            </w:r>
          </w:p>
        </w:tc>
        <w:tc>
          <w:tcPr>
            <w:tcW w:w="794" w:type="dxa"/>
            <w:tcBorders>
              <w:top w:val="single" w:sz="6" w:space="0" w:color="000000"/>
              <w:bottom w:val="single" w:sz="6" w:space="0" w:color="000000"/>
            </w:tcBorders>
            <w:shd w:val="clear" w:color="auto" w:fill="auto"/>
            <w:noWrap/>
            <w:vAlign w:val="center"/>
            <w:hideMark/>
          </w:tcPr>
          <w:p w14:paraId="0E21140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0.37</w:t>
            </w:r>
          </w:p>
        </w:tc>
      </w:tr>
      <w:tr w:rsidR="008217E2" w:rsidRPr="007367F3" w14:paraId="205097EC" w14:textId="77777777" w:rsidTr="007367F3">
        <w:trPr>
          <w:cnfStyle w:val="000000100000" w:firstRow="0" w:lastRow="0" w:firstColumn="0" w:lastColumn="0" w:oddVBand="0" w:evenVBand="0" w:oddHBand="1" w:evenHBand="0" w:firstRowFirstColumn="0" w:firstRowLastColumn="0" w:lastRowFirstColumn="0" w:lastRowLastColumn="0"/>
          <w:trHeight w:val="2"/>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55F04451"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7D79B42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41026A5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14B6111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27B9E9B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22479C7F" w14:textId="78AD66DE"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304B828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150, 4</w:t>
            </w:r>
          </w:p>
        </w:tc>
        <w:tc>
          <w:tcPr>
            <w:tcW w:w="1701" w:type="dxa"/>
            <w:vMerge w:val="restart"/>
            <w:tcBorders>
              <w:top w:val="single" w:sz="6" w:space="0" w:color="000000"/>
              <w:bottom w:val="single" w:sz="6" w:space="0" w:color="000000"/>
            </w:tcBorders>
            <w:shd w:val="clear" w:color="auto" w:fill="auto"/>
            <w:noWrap/>
            <w:vAlign w:val="center"/>
            <w:hideMark/>
          </w:tcPr>
          <w:p w14:paraId="5BDAB54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0.82</w:t>
            </w:r>
          </w:p>
        </w:tc>
        <w:tc>
          <w:tcPr>
            <w:tcW w:w="705" w:type="dxa"/>
            <w:tcBorders>
              <w:top w:val="single" w:sz="6" w:space="0" w:color="000000"/>
              <w:bottom w:val="single" w:sz="6" w:space="0" w:color="000000"/>
            </w:tcBorders>
            <w:shd w:val="clear" w:color="auto" w:fill="auto"/>
            <w:noWrap/>
            <w:vAlign w:val="center"/>
            <w:hideMark/>
          </w:tcPr>
          <w:p w14:paraId="70694EE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13046276"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0.05</w:t>
            </w:r>
          </w:p>
        </w:tc>
        <w:tc>
          <w:tcPr>
            <w:tcW w:w="644" w:type="dxa"/>
            <w:tcBorders>
              <w:top w:val="single" w:sz="6" w:space="0" w:color="000000"/>
              <w:bottom w:val="single" w:sz="6" w:space="0" w:color="000000"/>
            </w:tcBorders>
            <w:shd w:val="clear" w:color="auto" w:fill="auto"/>
            <w:noWrap/>
            <w:vAlign w:val="center"/>
            <w:hideMark/>
          </w:tcPr>
          <w:p w14:paraId="2A42166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0.88</w:t>
            </w:r>
          </w:p>
        </w:tc>
        <w:tc>
          <w:tcPr>
            <w:tcW w:w="794" w:type="dxa"/>
            <w:tcBorders>
              <w:top w:val="single" w:sz="6" w:space="0" w:color="000000"/>
              <w:bottom w:val="single" w:sz="6" w:space="0" w:color="000000"/>
            </w:tcBorders>
            <w:shd w:val="clear" w:color="auto" w:fill="auto"/>
            <w:noWrap/>
            <w:vAlign w:val="center"/>
            <w:hideMark/>
          </w:tcPr>
          <w:p w14:paraId="4462E0A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0.31</w:t>
            </w:r>
          </w:p>
        </w:tc>
      </w:tr>
      <w:tr w:rsidR="008217E2" w:rsidRPr="007367F3" w14:paraId="495B3742"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4EE0EFE2"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265F7EF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389625E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7339629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7B8819D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2F55196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6EBCC12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5A4B30F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11A1488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7367EE4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0.07</w:t>
            </w:r>
          </w:p>
        </w:tc>
        <w:tc>
          <w:tcPr>
            <w:tcW w:w="644" w:type="dxa"/>
            <w:tcBorders>
              <w:top w:val="single" w:sz="6" w:space="0" w:color="000000"/>
              <w:bottom w:val="single" w:sz="6" w:space="0" w:color="000000"/>
            </w:tcBorders>
            <w:shd w:val="clear" w:color="auto" w:fill="auto"/>
            <w:noWrap/>
            <w:vAlign w:val="center"/>
            <w:hideMark/>
          </w:tcPr>
          <w:p w14:paraId="752D236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0.76</w:t>
            </w:r>
          </w:p>
        </w:tc>
        <w:tc>
          <w:tcPr>
            <w:tcW w:w="794" w:type="dxa"/>
            <w:tcBorders>
              <w:top w:val="single" w:sz="6" w:space="0" w:color="000000"/>
              <w:bottom w:val="single" w:sz="6" w:space="0" w:color="000000"/>
            </w:tcBorders>
            <w:shd w:val="clear" w:color="auto" w:fill="auto"/>
            <w:noWrap/>
            <w:vAlign w:val="center"/>
            <w:hideMark/>
          </w:tcPr>
          <w:p w14:paraId="5FB54D1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0.31</w:t>
            </w:r>
          </w:p>
        </w:tc>
      </w:tr>
      <w:tr w:rsidR="008217E2" w:rsidRPr="007367F3" w14:paraId="5D36B458"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4B63B8E4"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val="restart"/>
            <w:shd w:val="clear" w:color="auto" w:fill="auto"/>
            <w:vAlign w:val="center"/>
          </w:tcPr>
          <w:p w14:paraId="4BB8DB78" w14:textId="62150FE1"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5</w:t>
            </w:r>
            <w:r w:rsidR="007D3D3E" w:rsidRPr="007367F3">
              <w:rPr>
                <w:color w:val="000000" w:themeColor="text1"/>
                <w:kern w:val="0"/>
                <w:sz w:val="18"/>
                <w:szCs w:val="18"/>
              </w:rPr>
              <w:t>_</w:t>
            </w:r>
            <w:r w:rsidRPr="007367F3">
              <w:rPr>
                <w:color w:val="000000" w:themeColor="text1"/>
                <w:kern w:val="0"/>
                <w:sz w:val="18"/>
                <w:szCs w:val="18"/>
              </w:rPr>
              <w:t>2</w:t>
            </w:r>
          </w:p>
        </w:tc>
        <w:tc>
          <w:tcPr>
            <w:tcW w:w="2268" w:type="dxa"/>
            <w:vMerge w:val="restart"/>
            <w:tcBorders>
              <w:top w:val="single" w:sz="6" w:space="0" w:color="000000"/>
              <w:bottom w:val="single" w:sz="6" w:space="0" w:color="000000"/>
            </w:tcBorders>
            <w:shd w:val="clear" w:color="auto" w:fill="auto"/>
            <w:noWrap/>
            <w:vAlign w:val="center"/>
            <w:hideMark/>
          </w:tcPr>
          <w:p w14:paraId="0DC85FD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Ash, FC, VM, T, RT, HR</w:t>
            </w:r>
          </w:p>
        </w:tc>
        <w:tc>
          <w:tcPr>
            <w:tcW w:w="1100" w:type="dxa"/>
            <w:vMerge/>
            <w:tcBorders>
              <w:top w:val="single" w:sz="6" w:space="0" w:color="000000"/>
              <w:bottom w:val="single" w:sz="6" w:space="0" w:color="000000"/>
            </w:tcBorders>
            <w:shd w:val="clear" w:color="auto" w:fill="auto"/>
            <w:vAlign w:val="center"/>
            <w:hideMark/>
          </w:tcPr>
          <w:p w14:paraId="5B126FE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val="restart"/>
            <w:tcBorders>
              <w:top w:val="single" w:sz="6" w:space="0" w:color="000000"/>
              <w:bottom w:val="single" w:sz="6" w:space="0" w:color="000000"/>
            </w:tcBorders>
            <w:shd w:val="clear" w:color="auto" w:fill="auto"/>
            <w:noWrap/>
            <w:vAlign w:val="center"/>
            <w:hideMark/>
          </w:tcPr>
          <w:p w14:paraId="6D5B1FB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138</w:t>
            </w:r>
          </w:p>
        </w:tc>
        <w:tc>
          <w:tcPr>
            <w:tcW w:w="761" w:type="dxa"/>
            <w:vMerge w:val="restart"/>
            <w:tcBorders>
              <w:top w:val="single" w:sz="6" w:space="0" w:color="000000"/>
              <w:bottom w:val="single" w:sz="6" w:space="0" w:color="000000"/>
            </w:tcBorders>
            <w:shd w:val="clear" w:color="auto" w:fill="auto"/>
            <w:noWrap/>
            <w:vAlign w:val="center"/>
            <w:hideMark/>
          </w:tcPr>
          <w:p w14:paraId="5BDBCD66"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1A63A4E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128, 8</w:t>
            </w:r>
          </w:p>
        </w:tc>
        <w:tc>
          <w:tcPr>
            <w:tcW w:w="1701" w:type="dxa"/>
            <w:vMerge w:val="restart"/>
            <w:tcBorders>
              <w:top w:val="single" w:sz="6" w:space="0" w:color="000000"/>
              <w:bottom w:val="single" w:sz="6" w:space="0" w:color="000000"/>
            </w:tcBorders>
            <w:shd w:val="clear" w:color="auto" w:fill="auto"/>
            <w:noWrap/>
            <w:vAlign w:val="center"/>
            <w:hideMark/>
          </w:tcPr>
          <w:p w14:paraId="7BB96257" w14:textId="0D11A6CF"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w:t>
            </w:r>
            <w:r w:rsidR="00B96319" w:rsidRPr="007367F3">
              <w:rPr>
                <w:color w:val="000000" w:themeColor="text1"/>
                <w:kern w:val="0"/>
                <w:sz w:val="18"/>
                <w:szCs w:val="18"/>
              </w:rPr>
              <w:t>5</w:t>
            </w:r>
          </w:p>
        </w:tc>
        <w:tc>
          <w:tcPr>
            <w:tcW w:w="705" w:type="dxa"/>
            <w:tcBorders>
              <w:top w:val="single" w:sz="6" w:space="0" w:color="000000"/>
              <w:bottom w:val="single" w:sz="6" w:space="0" w:color="000000"/>
            </w:tcBorders>
            <w:shd w:val="clear" w:color="auto" w:fill="auto"/>
            <w:noWrap/>
            <w:vAlign w:val="center"/>
            <w:hideMark/>
          </w:tcPr>
          <w:p w14:paraId="11FEA78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0.97</w:t>
            </w:r>
          </w:p>
        </w:tc>
        <w:tc>
          <w:tcPr>
            <w:tcW w:w="794" w:type="dxa"/>
            <w:tcBorders>
              <w:top w:val="single" w:sz="6" w:space="0" w:color="000000"/>
              <w:bottom w:val="single" w:sz="6" w:space="0" w:color="000000"/>
            </w:tcBorders>
            <w:shd w:val="clear" w:color="auto" w:fill="auto"/>
            <w:noWrap/>
            <w:vAlign w:val="center"/>
            <w:hideMark/>
          </w:tcPr>
          <w:p w14:paraId="716EC77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0.16</w:t>
            </w:r>
          </w:p>
        </w:tc>
        <w:tc>
          <w:tcPr>
            <w:tcW w:w="644" w:type="dxa"/>
            <w:tcBorders>
              <w:top w:val="single" w:sz="6" w:space="0" w:color="000000"/>
              <w:bottom w:val="single" w:sz="6" w:space="0" w:color="000000"/>
            </w:tcBorders>
            <w:shd w:val="clear" w:color="auto" w:fill="auto"/>
            <w:noWrap/>
            <w:vAlign w:val="center"/>
            <w:hideMark/>
          </w:tcPr>
          <w:p w14:paraId="41E78BC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0.76</w:t>
            </w:r>
          </w:p>
        </w:tc>
        <w:tc>
          <w:tcPr>
            <w:tcW w:w="794" w:type="dxa"/>
            <w:tcBorders>
              <w:top w:val="single" w:sz="6" w:space="0" w:color="000000"/>
              <w:bottom w:val="single" w:sz="6" w:space="0" w:color="000000"/>
            </w:tcBorders>
            <w:shd w:val="clear" w:color="auto" w:fill="auto"/>
            <w:noWrap/>
            <w:vAlign w:val="center"/>
            <w:hideMark/>
          </w:tcPr>
          <w:p w14:paraId="6AEB3AA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0.55</w:t>
            </w:r>
          </w:p>
        </w:tc>
      </w:tr>
      <w:tr w:rsidR="008217E2" w:rsidRPr="007367F3" w14:paraId="52610902"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16B1887C"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33CDC1D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7791D87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312AA0D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4B68BD0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0C29AC5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35C5287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67AD890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076E0BA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0.96</w:t>
            </w:r>
          </w:p>
        </w:tc>
        <w:tc>
          <w:tcPr>
            <w:tcW w:w="794" w:type="dxa"/>
            <w:tcBorders>
              <w:top w:val="single" w:sz="6" w:space="0" w:color="000000"/>
              <w:bottom w:val="single" w:sz="6" w:space="0" w:color="000000"/>
            </w:tcBorders>
            <w:shd w:val="clear" w:color="auto" w:fill="auto"/>
            <w:noWrap/>
            <w:vAlign w:val="center"/>
            <w:hideMark/>
          </w:tcPr>
          <w:p w14:paraId="23C13400" w14:textId="09374E91"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w:t>
            </w:r>
            <w:r w:rsidR="0006251C" w:rsidRPr="007367F3">
              <w:rPr>
                <w:color w:val="000000" w:themeColor="text1"/>
                <w:kern w:val="0"/>
                <w:sz w:val="18"/>
                <w:szCs w:val="18"/>
              </w:rPr>
              <w:t>0</w:t>
            </w:r>
          </w:p>
        </w:tc>
        <w:tc>
          <w:tcPr>
            <w:tcW w:w="644" w:type="dxa"/>
            <w:tcBorders>
              <w:top w:val="single" w:sz="6" w:space="0" w:color="000000"/>
              <w:bottom w:val="single" w:sz="6" w:space="0" w:color="000000"/>
            </w:tcBorders>
            <w:shd w:val="clear" w:color="auto" w:fill="auto"/>
            <w:noWrap/>
            <w:vAlign w:val="center"/>
            <w:hideMark/>
          </w:tcPr>
          <w:p w14:paraId="45F497E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0.93</w:t>
            </w:r>
          </w:p>
        </w:tc>
        <w:tc>
          <w:tcPr>
            <w:tcW w:w="794" w:type="dxa"/>
            <w:tcBorders>
              <w:top w:val="single" w:sz="6" w:space="0" w:color="000000"/>
              <w:bottom w:val="single" w:sz="6" w:space="0" w:color="000000"/>
            </w:tcBorders>
            <w:shd w:val="clear" w:color="auto" w:fill="auto"/>
            <w:noWrap/>
            <w:vAlign w:val="center"/>
            <w:hideMark/>
          </w:tcPr>
          <w:p w14:paraId="5375343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0.27</w:t>
            </w:r>
          </w:p>
        </w:tc>
      </w:tr>
      <w:tr w:rsidR="008217E2" w:rsidRPr="007367F3" w14:paraId="0AF7A346"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6FA36232"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69FB1B8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615B5A76"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08AA53F6"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0963B7D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5190AB24" w14:textId="2F504211"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36025D7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64, 4</w:t>
            </w:r>
          </w:p>
        </w:tc>
        <w:tc>
          <w:tcPr>
            <w:tcW w:w="1701" w:type="dxa"/>
            <w:vMerge w:val="restart"/>
            <w:tcBorders>
              <w:top w:val="single" w:sz="6" w:space="0" w:color="000000"/>
              <w:bottom w:val="single" w:sz="6" w:space="0" w:color="000000"/>
            </w:tcBorders>
            <w:shd w:val="clear" w:color="auto" w:fill="auto"/>
            <w:noWrap/>
            <w:vAlign w:val="center"/>
            <w:hideMark/>
          </w:tcPr>
          <w:p w14:paraId="13C892D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0.86</w:t>
            </w:r>
          </w:p>
        </w:tc>
        <w:tc>
          <w:tcPr>
            <w:tcW w:w="705" w:type="dxa"/>
            <w:tcBorders>
              <w:top w:val="single" w:sz="6" w:space="0" w:color="000000"/>
              <w:bottom w:val="single" w:sz="6" w:space="0" w:color="000000"/>
            </w:tcBorders>
            <w:shd w:val="clear" w:color="auto" w:fill="auto"/>
            <w:noWrap/>
            <w:vAlign w:val="center"/>
            <w:hideMark/>
          </w:tcPr>
          <w:p w14:paraId="10B54E0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0.99</w:t>
            </w:r>
          </w:p>
        </w:tc>
        <w:tc>
          <w:tcPr>
            <w:tcW w:w="794" w:type="dxa"/>
            <w:tcBorders>
              <w:top w:val="single" w:sz="6" w:space="0" w:color="000000"/>
              <w:bottom w:val="single" w:sz="6" w:space="0" w:color="000000"/>
            </w:tcBorders>
            <w:shd w:val="clear" w:color="auto" w:fill="auto"/>
            <w:noWrap/>
            <w:vAlign w:val="center"/>
            <w:hideMark/>
          </w:tcPr>
          <w:p w14:paraId="167FC7F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0.08</w:t>
            </w:r>
          </w:p>
        </w:tc>
        <w:tc>
          <w:tcPr>
            <w:tcW w:w="644" w:type="dxa"/>
            <w:tcBorders>
              <w:top w:val="single" w:sz="6" w:space="0" w:color="000000"/>
              <w:bottom w:val="single" w:sz="6" w:space="0" w:color="000000"/>
            </w:tcBorders>
            <w:shd w:val="clear" w:color="auto" w:fill="auto"/>
            <w:noWrap/>
            <w:vAlign w:val="center"/>
            <w:hideMark/>
          </w:tcPr>
          <w:p w14:paraId="3F277C5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0.79</w:t>
            </w:r>
          </w:p>
        </w:tc>
        <w:tc>
          <w:tcPr>
            <w:tcW w:w="794" w:type="dxa"/>
            <w:tcBorders>
              <w:top w:val="single" w:sz="6" w:space="0" w:color="000000"/>
              <w:bottom w:val="single" w:sz="6" w:space="0" w:color="000000"/>
            </w:tcBorders>
            <w:shd w:val="clear" w:color="auto" w:fill="auto"/>
            <w:noWrap/>
            <w:vAlign w:val="center"/>
            <w:hideMark/>
          </w:tcPr>
          <w:p w14:paraId="68D9EA1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0.51</w:t>
            </w:r>
          </w:p>
        </w:tc>
      </w:tr>
      <w:tr w:rsidR="008217E2" w:rsidRPr="007367F3" w14:paraId="4366BA64"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593F5925"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6E4BBA6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6A3BED9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1815CB3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1720BF6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5E5C0A3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0C00CF7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1624399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06C2072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0.99</w:t>
            </w:r>
          </w:p>
        </w:tc>
        <w:tc>
          <w:tcPr>
            <w:tcW w:w="794" w:type="dxa"/>
            <w:tcBorders>
              <w:top w:val="single" w:sz="6" w:space="0" w:color="000000"/>
              <w:bottom w:val="single" w:sz="6" w:space="0" w:color="000000"/>
            </w:tcBorders>
            <w:shd w:val="clear" w:color="auto" w:fill="auto"/>
            <w:noWrap/>
            <w:vAlign w:val="center"/>
            <w:hideMark/>
          </w:tcPr>
          <w:p w14:paraId="5C99774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0.12</w:t>
            </w:r>
          </w:p>
        </w:tc>
        <w:tc>
          <w:tcPr>
            <w:tcW w:w="644" w:type="dxa"/>
            <w:tcBorders>
              <w:top w:val="single" w:sz="6" w:space="0" w:color="000000"/>
              <w:bottom w:val="single" w:sz="6" w:space="0" w:color="000000"/>
            </w:tcBorders>
            <w:shd w:val="clear" w:color="auto" w:fill="auto"/>
            <w:noWrap/>
            <w:vAlign w:val="center"/>
            <w:hideMark/>
          </w:tcPr>
          <w:p w14:paraId="0682A2C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0.92</w:t>
            </w:r>
          </w:p>
        </w:tc>
        <w:tc>
          <w:tcPr>
            <w:tcW w:w="794" w:type="dxa"/>
            <w:tcBorders>
              <w:top w:val="single" w:sz="6" w:space="0" w:color="000000"/>
              <w:bottom w:val="single" w:sz="6" w:space="0" w:color="000000"/>
            </w:tcBorders>
            <w:shd w:val="clear" w:color="auto" w:fill="auto"/>
            <w:noWrap/>
            <w:vAlign w:val="center"/>
            <w:hideMark/>
          </w:tcPr>
          <w:p w14:paraId="5CABBC6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0.28</w:t>
            </w:r>
          </w:p>
        </w:tc>
      </w:tr>
      <w:tr w:rsidR="008217E2" w:rsidRPr="007367F3" w14:paraId="0AA2582C"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57097068"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val="restart"/>
            <w:shd w:val="clear" w:color="auto" w:fill="auto"/>
            <w:vAlign w:val="center"/>
          </w:tcPr>
          <w:p w14:paraId="202A3D12" w14:textId="2520E893"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5</w:t>
            </w:r>
            <w:r w:rsidR="007D3D3E" w:rsidRPr="007367F3">
              <w:rPr>
                <w:color w:val="000000" w:themeColor="text1"/>
                <w:kern w:val="0"/>
                <w:sz w:val="18"/>
                <w:szCs w:val="18"/>
              </w:rPr>
              <w:t>_</w:t>
            </w:r>
            <w:r w:rsidRPr="007367F3">
              <w:rPr>
                <w:color w:val="000000" w:themeColor="text1"/>
                <w:kern w:val="0"/>
                <w:sz w:val="18"/>
                <w:szCs w:val="18"/>
              </w:rPr>
              <w:t>3</w:t>
            </w:r>
          </w:p>
        </w:tc>
        <w:tc>
          <w:tcPr>
            <w:tcW w:w="2268" w:type="dxa"/>
            <w:vMerge w:val="restart"/>
            <w:tcBorders>
              <w:top w:val="single" w:sz="6" w:space="0" w:color="000000"/>
              <w:bottom w:val="single" w:sz="6" w:space="0" w:color="000000"/>
            </w:tcBorders>
            <w:shd w:val="clear" w:color="auto" w:fill="auto"/>
            <w:noWrap/>
            <w:vAlign w:val="center"/>
            <w:hideMark/>
          </w:tcPr>
          <w:p w14:paraId="0F75959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CHLE, T, RT, HR</w:t>
            </w:r>
          </w:p>
        </w:tc>
        <w:tc>
          <w:tcPr>
            <w:tcW w:w="1100" w:type="dxa"/>
            <w:vMerge/>
            <w:tcBorders>
              <w:top w:val="single" w:sz="6" w:space="0" w:color="000000"/>
              <w:bottom w:val="single" w:sz="6" w:space="0" w:color="000000"/>
            </w:tcBorders>
            <w:shd w:val="clear" w:color="auto" w:fill="auto"/>
            <w:vAlign w:val="center"/>
            <w:hideMark/>
          </w:tcPr>
          <w:p w14:paraId="2CF952B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val="restart"/>
            <w:tcBorders>
              <w:top w:val="single" w:sz="6" w:space="0" w:color="000000"/>
              <w:bottom w:val="single" w:sz="6" w:space="0" w:color="000000"/>
            </w:tcBorders>
            <w:shd w:val="clear" w:color="auto" w:fill="auto"/>
            <w:noWrap/>
            <w:vAlign w:val="center"/>
            <w:hideMark/>
          </w:tcPr>
          <w:p w14:paraId="73E8316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78</w:t>
            </w:r>
          </w:p>
        </w:tc>
        <w:tc>
          <w:tcPr>
            <w:tcW w:w="761" w:type="dxa"/>
            <w:vMerge w:val="restart"/>
            <w:tcBorders>
              <w:top w:val="single" w:sz="6" w:space="0" w:color="000000"/>
              <w:bottom w:val="single" w:sz="6" w:space="0" w:color="000000"/>
            </w:tcBorders>
            <w:shd w:val="clear" w:color="auto" w:fill="auto"/>
            <w:noWrap/>
            <w:vAlign w:val="center"/>
            <w:hideMark/>
          </w:tcPr>
          <w:p w14:paraId="2DBBB886"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15A2B570"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32, 8</w:t>
            </w:r>
          </w:p>
        </w:tc>
        <w:tc>
          <w:tcPr>
            <w:tcW w:w="1701" w:type="dxa"/>
            <w:vMerge w:val="restart"/>
            <w:tcBorders>
              <w:top w:val="single" w:sz="6" w:space="0" w:color="000000"/>
              <w:bottom w:val="single" w:sz="6" w:space="0" w:color="000000"/>
            </w:tcBorders>
            <w:shd w:val="clear" w:color="auto" w:fill="auto"/>
            <w:noWrap/>
            <w:vAlign w:val="center"/>
            <w:hideMark/>
          </w:tcPr>
          <w:p w14:paraId="1E174B7A" w14:textId="0E4389BD"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w:t>
            </w:r>
            <w:r w:rsidR="006A2D4A" w:rsidRPr="007367F3">
              <w:rPr>
                <w:color w:val="000000" w:themeColor="text1"/>
                <w:kern w:val="0"/>
                <w:sz w:val="18"/>
                <w:szCs w:val="18"/>
              </w:rPr>
              <w:t>95</w:t>
            </w:r>
          </w:p>
        </w:tc>
        <w:tc>
          <w:tcPr>
            <w:tcW w:w="705" w:type="dxa"/>
            <w:tcBorders>
              <w:top w:val="single" w:sz="6" w:space="0" w:color="000000"/>
              <w:bottom w:val="single" w:sz="6" w:space="0" w:color="000000"/>
            </w:tcBorders>
            <w:shd w:val="clear" w:color="auto" w:fill="auto"/>
            <w:noWrap/>
            <w:vAlign w:val="center"/>
            <w:hideMark/>
          </w:tcPr>
          <w:p w14:paraId="7EB74D3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0.99</w:t>
            </w:r>
          </w:p>
        </w:tc>
        <w:tc>
          <w:tcPr>
            <w:tcW w:w="794" w:type="dxa"/>
            <w:tcBorders>
              <w:top w:val="single" w:sz="6" w:space="0" w:color="000000"/>
              <w:bottom w:val="single" w:sz="6" w:space="0" w:color="000000"/>
            </w:tcBorders>
            <w:shd w:val="clear" w:color="auto" w:fill="auto"/>
            <w:noWrap/>
            <w:vAlign w:val="center"/>
            <w:hideMark/>
          </w:tcPr>
          <w:p w14:paraId="591A95F7" w14:textId="4F49FB55"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w:t>
            </w:r>
            <w:r w:rsidR="006A2D4A" w:rsidRPr="007367F3">
              <w:rPr>
                <w:color w:val="000000" w:themeColor="text1"/>
                <w:kern w:val="0"/>
                <w:sz w:val="18"/>
                <w:szCs w:val="18"/>
              </w:rPr>
              <w:t>1</w:t>
            </w:r>
          </w:p>
        </w:tc>
        <w:tc>
          <w:tcPr>
            <w:tcW w:w="644" w:type="dxa"/>
            <w:tcBorders>
              <w:top w:val="single" w:sz="6" w:space="0" w:color="000000"/>
              <w:bottom w:val="single" w:sz="6" w:space="0" w:color="000000"/>
            </w:tcBorders>
            <w:shd w:val="clear" w:color="auto" w:fill="auto"/>
            <w:noWrap/>
            <w:vAlign w:val="center"/>
            <w:hideMark/>
          </w:tcPr>
          <w:p w14:paraId="6BF81425" w14:textId="643BCCE9"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6A2D4A" w:rsidRPr="007367F3">
              <w:rPr>
                <w:color w:val="000000" w:themeColor="text1"/>
                <w:kern w:val="0"/>
                <w:sz w:val="18"/>
                <w:szCs w:val="18"/>
              </w:rPr>
              <w:t>4</w:t>
            </w:r>
          </w:p>
        </w:tc>
        <w:tc>
          <w:tcPr>
            <w:tcW w:w="794" w:type="dxa"/>
            <w:tcBorders>
              <w:top w:val="single" w:sz="6" w:space="0" w:color="000000"/>
              <w:bottom w:val="single" w:sz="6" w:space="0" w:color="000000"/>
            </w:tcBorders>
            <w:shd w:val="clear" w:color="auto" w:fill="auto"/>
            <w:noWrap/>
            <w:vAlign w:val="center"/>
            <w:hideMark/>
          </w:tcPr>
          <w:p w14:paraId="2729D378" w14:textId="64A21DAB"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w:t>
            </w:r>
            <w:r w:rsidR="007B34E5" w:rsidRPr="007367F3">
              <w:rPr>
                <w:color w:val="000000" w:themeColor="text1"/>
                <w:kern w:val="0"/>
                <w:sz w:val="18"/>
                <w:szCs w:val="18"/>
              </w:rPr>
              <w:t>27</w:t>
            </w:r>
          </w:p>
        </w:tc>
      </w:tr>
      <w:tr w:rsidR="008217E2" w:rsidRPr="007367F3" w14:paraId="1F7A010F"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111D3E98"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29F6FFF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03C5BFA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54555FB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6A462D0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213B145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7287B4B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5B2D381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70CD68D9" w14:textId="2EDA161A"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6A2D4A" w:rsidRPr="007367F3">
              <w:rPr>
                <w:color w:val="000000" w:themeColor="text1"/>
                <w:kern w:val="0"/>
                <w:sz w:val="18"/>
                <w:szCs w:val="18"/>
              </w:rPr>
              <w:t>8</w:t>
            </w:r>
          </w:p>
        </w:tc>
        <w:tc>
          <w:tcPr>
            <w:tcW w:w="794" w:type="dxa"/>
            <w:tcBorders>
              <w:top w:val="single" w:sz="6" w:space="0" w:color="000000"/>
              <w:bottom w:val="single" w:sz="6" w:space="0" w:color="000000"/>
            </w:tcBorders>
            <w:shd w:val="clear" w:color="auto" w:fill="auto"/>
            <w:noWrap/>
            <w:vAlign w:val="center"/>
            <w:hideMark/>
          </w:tcPr>
          <w:p w14:paraId="133C4A4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0.13</w:t>
            </w:r>
          </w:p>
        </w:tc>
        <w:tc>
          <w:tcPr>
            <w:tcW w:w="644" w:type="dxa"/>
            <w:tcBorders>
              <w:top w:val="single" w:sz="6" w:space="0" w:color="000000"/>
              <w:bottom w:val="single" w:sz="6" w:space="0" w:color="000000"/>
            </w:tcBorders>
            <w:shd w:val="clear" w:color="auto" w:fill="auto"/>
            <w:noWrap/>
            <w:vAlign w:val="center"/>
            <w:hideMark/>
          </w:tcPr>
          <w:p w14:paraId="0AF9C8E1" w14:textId="50FE855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w:t>
            </w:r>
            <w:r w:rsidR="006A2D4A" w:rsidRPr="007367F3">
              <w:rPr>
                <w:color w:val="000000" w:themeColor="text1"/>
                <w:kern w:val="0"/>
                <w:sz w:val="18"/>
                <w:szCs w:val="18"/>
              </w:rPr>
              <w:t>97</w:t>
            </w:r>
          </w:p>
        </w:tc>
        <w:tc>
          <w:tcPr>
            <w:tcW w:w="794" w:type="dxa"/>
            <w:tcBorders>
              <w:top w:val="single" w:sz="6" w:space="0" w:color="000000"/>
              <w:bottom w:val="single" w:sz="6" w:space="0" w:color="000000"/>
            </w:tcBorders>
            <w:shd w:val="clear" w:color="auto" w:fill="auto"/>
            <w:noWrap/>
            <w:vAlign w:val="center"/>
            <w:hideMark/>
          </w:tcPr>
          <w:p w14:paraId="2B9C1FBB" w14:textId="5BAAE70D"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w:t>
            </w:r>
            <w:r w:rsidR="007B34E5" w:rsidRPr="007367F3">
              <w:rPr>
                <w:color w:val="000000" w:themeColor="text1"/>
                <w:kern w:val="0"/>
                <w:sz w:val="18"/>
                <w:szCs w:val="18"/>
              </w:rPr>
              <w:t>19</w:t>
            </w:r>
          </w:p>
        </w:tc>
      </w:tr>
      <w:tr w:rsidR="008217E2" w:rsidRPr="007367F3" w14:paraId="372BEA96"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268751CD"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3059E58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03C79E3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1C0DC84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57C9F26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79658813" w14:textId="350363E9"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47222A40"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150, 4</w:t>
            </w:r>
          </w:p>
        </w:tc>
        <w:tc>
          <w:tcPr>
            <w:tcW w:w="1701" w:type="dxa"/>
            <w:vMerge w:val="restart"/>
            <w:tcBorders>
              <w:top w:val="single" w:sz="6" w:space="0" w:color="000000"/>
              <w:bottom w:val="single" w:sz="6" w:space="0" w:color="000000"/>
            </w:tcBorders>
            <w:shd w:val="clear" w:color="auto" w:fill="auto"/>
            <w:noWrap/>
            <w:vAlign w:val="center"/>
            <w:hideMark/>
          </w:tcPr>
          <w:p w14:paraId="04BBC214" w14:textId="20232562"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7B34E5" w:rsidRPr="007367F3">
              <w:rPr>
                <w:color w:val="000000" w:themeColor="text1"/>
                <w:kern w:val="0"/>
                <w:sz w:val="18"/>
                <w:szCs w:val="18"/>
              </w:rPr>
              <w:t>3</w:t>
            </w:r>
          </w:p>
        </w:tc>
        <w:tc>
          <w:tcPr>
            <w:tcW w:w="705" w:type="dxa"/>
            <w:tcBorders>
              <w:top w:val="single" w:sz="6" w:space="0" w:color="000000"/>
              <w:bottom w:val="single" w:sz="6" w:space="0" w:color="000000"/>
            </w:tcBorders>
            <w:shd w:val="clear" w:color="auto" w:fill="auto"/>
            <w:noWrap/>
            <w:vAlign w:val="center"/>
            <w:hideMark/>
          </w:tcPr>
          <w:p w14:paraId="3211312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5897DF10"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0.01</w:t>
            </w:r>
          </w:p>
        </w:tc>
        <w:tc>
          <w:tcPr>
            <w:tcW w:w="644" w:type="dxa"/>
            <w:tcBorders>
              <w:top w:val="single" w:sz="6" w:space="0" w:color="000000"/>
              <w:bottom w:val="single" w:sz="6" w:space="0" w:color="000000"/>
            </w:tcBorders>
            <w:shd w:val="clear" w:color="auto" w:fill="auto"/>
            <w:noWrap/>
            <w:vAlign w:val="center"/>
            <w:hideMark/>
          </w:tcPr>
          <w:p w14:paraId="55555B9A" w14:textId="514CAA85"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7B34E5" w:rsidRPr="007367F3">
              <w:rPr>
                <w:color w:val="000000" w:themeColor="text1"/>
                <w:kern w:val="0"/>
                <w:sz w:val="18"/>
                <w:szCs w:val="18"/>
              </w:rPr>
              <w:t>6</w:t>
            </w:r>
          </w:p>
        </w:tc>
        <w:tc>
          <w:tcPr>
            <w:tcW w:w="794" w:type="dxa"/>
            <w:tcBorders>
              <w:top w:val="single" w:sz="6" w:space="0" w:color="000000"/>
              <w:bottom w:val="single" w:sz="6" w:space="0" w:color="000000"/>
            </w:tcBorders>
            <w:shd w:val="clear" w:color="auto" w:fill="auto"/>
            <w:noWrap/>
            <w:vAlign w:val="center"/>
            <w:hideMark/>
          </w:tcPr>
          <w:p w14:paraId="46A80746" w14:textId="3BF6D3A3"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w:t>
            </w:r>
            <w:r w:rsidR="007B34E5" w:rsidRPr="007367F3">
              <w:rPr>
                <w:color w:val="000000" w:themeColor="text1"/>
                <w:kern w:val="0"/>
                <w:sz w:val="18"/>
                <w:szCs w:val="18"/>
              </w:rPr>
              <w:t>0</w:t>
            </w:r>
          </w:p>
        </w:tc>
      </w:tr>
      <w:tr w:rsidR="008217E2" w:rsidRPr="007367F3" w14:paraId="1A164B74"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2AD35462"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08590FE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5BC4557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160F2DF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5F641D7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1ECC822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26A9028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3CD2ED6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02E9712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50A62FD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0.01</w:t>
            </w:r>
          </w:p>
        </w:tc>
        <w:tc>
          <w:tcPr>
            <w:tcW w:w="644" w:type="dxa"/>
            <w:tcBorders>
              <w:top w:val="single" w:sz="6" w:space="0" w:color="000000"/>
              <w:bottom w:val="single" w:sz="6" w:space="0" w:color="000000"/>
            </w:tcBorders>
            <w:shd w:val="clear" w:color="auto" w:fill="auto"/>
            <w:noWrap/>
            <w:vAlign w:val="center"/>
            <w:hideMark/>
          </w:tcPr>
          <w:p w14:paraId="1285588C" w14:textId="322E553D"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w:t>
            </w:r>
            <w:r w:rsidR="007B34E5" w:rsidRPr="007367F3">
              <w:rPr>
                <w:color w:val="000000" w:themeColor="text1"/>
                <w:kern w:val="0"/>
                <w:sz w:val="18"/>
                <w:szCs w:val="18"/>
              </w:rPr>
              <w:t>90</w:t>
            </w:r>
          </w:p>
        </w:tc>
        <w:tc>
          <w:tcPr>
            <w:tcW w:w="794" w:type="dxa"/>
            <w:tcBorders>
              <w:top w:val="single" w:sz="6" w:space="0" w:color="000000"/>
              <w:bottom w:val="single" w:sz="6" w:space="0" w:color="000000"/>
            </w:tcBorders>
            <w:shd w:val="clear" w:color="auto" w:fill="auto"/>
            <w:noWrap/>
            <w:vAlign w:val="center"/>
            <w:hideMark/>
          </w:tcPr>
          <w:p w14:paraId="20A2A164" w14:textId="33087F42"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w:t>
            </w:r>
            <w:r w:rsidR="007B34E5" w:rsidRPr="007367F3">
              <w:rPr>
                <w:color w:val="000000" w:themeColor="text1"/>
                <w:kern w:val="0"/>
                <w:sz w:val="18"/>
                <w:szCs w:val="18"/>
              </w:rPr>
              <w:t>36</w:t>
            </w:r>
          </w:p>
        </w:tc>
      </w:tr>
      <w:tr w:rsidR="008217E2" w:rsidRPr="007367F3" w14:paraId="25C77E7F"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6459579D"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val="restart"/>
            <w:shd w:val="clear" w:color="auto" w:fill="auto"/>
            <w:vAlign w:val="center"/>
          </w:tcPr>
          <w:p w14:paraId="5282FDE5" w14:textId="2E124386"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5</w:t>
            </w:r>
            <w:r w:rsidR="007D3D3E" w:rsidRPr="007367F3">
              <w:rPr>
                <w:color w:val="000000" w:themeColor="text1"/>
                <w:kern w:val="0"/>
                <w:sz w:val="18"/>
                <w:szCs w:val="18"/>
              </w:rPr>
              <w:t>_</w:t>
            </w:r>
            <w:r w:rsidRPr="007367F3">
              <w:rPr>
                <w:color w:val="000000" w:themeColor="text1"/>
                <w:kern w:val="0"/>
                <w:sz w:val="18"/>
                <w:szCs w:val="18"/>
              </w:rPr>
              <w:t>4</w:t>
            </w:r>
          </w:p>
        </w:tc>
        <w:tc>
          <w:tcPr>
            <w:tcW w:w="2268" w:type="dxa"/>
            <w:vMerge w:val="restart"/>
            <w:tcBorders>
              <w:top w:val="single" w:sz="6" w:space="0" w:color="000000"/>
              <w:bottom w:val="single" w:sz="6" w:space="0" w:color="000000"/>
            </w:tcBorders>
            <w:shd w:val="clear" w:color="auto" w:fill="auto"/>
            <w:noWrap/>
            <w:vAlign w:val="center"/>
            <w:hideMark/>
          </w:tcPr>
          <w:p w14:paraId="06532E8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CHON, Ash, T, RT, HR</w:t>
            </w:r>
          </w:p>
        </w:tc>
        <w:tc>
          <w:tcPr>
            <w:tcW w:w="1100" w:type="dxa"/>
            <w:vMerge/>
            <w:tcBorders>
              <w:top w:val="single" w:sz="6" w:space="0" w:color="000000"/>
              <w:bottom w:val="single" w:sz="6" w:space="0" w:color="000000"/>
            </w:tcBorders>
            <w:shd w:val="clear" w:color="auto" w:fill="auto"/>
            <w:vAlign w:val="center"/>
            <w:hideMark/>
          </w:tcPr>
          <w:p w14:paraId="402DDACC"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val="restart"/>
            <w:tcBorders>
              <w:top w:val="single" w:sz="6" w:space="0" w:color="000000"/>
              <w:bottom w:val="single" w:sz="6" w:space="0" w:color="000000"/>
            </w:tcBorders>
            <w:shd w:val="clear" w:color="auto" w:fill="auto"/>
            <w:noWrap/>
            <w:vAlign w:val="center"/>
            <w:hideMark/>
          </w:tcPr>
          <w:p w14:paraId="3A2F9C7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193</w:t>
            </w:r>
          </w:p>
        </w:tc>
        <w:tc>
          <w:tcPr>
            <w:tcW w:w="761" w:type="dxa"/>
            <w:vMerge w:val="restart"/>
            <w:tcBorders>
              <w:top w:val="single" w:sz="6" w:space="0" w:color="000000"/>
              <w:bottom w:val="single" w:sz="6" w:space="0" w:color="000000"/>
            </w:tcBorders>
            <w:shd w:val="clear" w:color="auto" w:fill="auto"/>
            <w:noWrap/>
            <w:vAlign w:val="center"/>
            <w:hideMark/>
          </w:tcPr>
          <w:p w14:paraId="4F91C78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26A0B1D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150, 32</w:t>
            </w:r>
          </w:p>
        </w:tc>
        <w:tc>
          <w:tcPr>
            <w:tcW w:w="1701" w:type="dxa"/>
            <w:vMerge w:val="restart"/>
            <w:tcBorders>
              <w:top w:val="single" w:sz="6" w:space="0" w:color="000000"/>
              <w:bottom w:val="single" w:sz="6" w:space="0" w:color="000000"/>
            </w:tcBorders>
            <w:shd w:val="clear" w:color="auto" w:fill="auto"/>
            <w:noWrap/>
            <w:vAlign w:val="center"/>
            <w:hideMark/>
          </w:tcPr>
          <w:p w14:paraId="7DD3E54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0.79</w:t>
            </w:r>
          </w:p>
        </w:tc>
        <w:tc>
          <w:tcPr>
            <w:tcW w:w="705" w:type="dxa"/>
            <w:tcBorders>
              <w:top w:val="single" w:sz="6" w:space="0" w:color="000000"/>
              <w:bottom w:val="single" w:sz="6" w:space="0" w:color="000000"/>
            </w:tcBorders>
            <w:shd w:val="clear" w:color="auto" w:fill="auto"/>
            <w:noWrap/>
            <w:vAlign w:val="center"/>
            <w:hideMark/>
          </w:tcPr>
          <w:p w14:paraId="451033B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0.97</w:t>
            </w:r>
          </w:p>
        </w:tc>
        <w:tc>
          <w:tcPr>
            <w:tcW w:w="794" w:type="dxa"/>
            <w:tcBorders>
              <w:top w:val="single" w:sz="6" w:space="0" w:color="000000"/>
              <w:bottom w:val="single" w:sz="6" w:space="0" w:color="000000"/>
            </w:tcBorders>
            <w:shd w:val="clear" w:color="auto" w:fill="auto"/>
            <w:noWrap/>
            <w:vAlign w:val="center"/>
            <w:hideMark/>
          </w:tcPr>
          <w:p w14:paraId="199C68E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0.18</w:t>
            </w:r>
          </w:p>
        </w:tc>
        <w:tc>
          <w:tcPr>
            <w:tcW w:w="644" w:type="dxa"/>
            <w:tcBorders>
              <w:top w:val="single" w:sz="6" w:space="0" w:color="000000"/>
              <w:bottom w:val="single" w:sz="6" w:space="0" w:color="000000"/>
            </w:tcBorders>
            <w:shd w:val="clear" w:color="auto" w:fill="auto"/>
            <w:noWrap/>
            <w:vAlign w:val="center"/>
            <w:hideMark/>
          </w:tcPr>
          <w:p w14:paraId="2071C1C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0.87</w:t>
            </w:r>
          </w:p>
        </w:tc>
        <w:tc>
          <w:tcPr>
            <w:tcW w:w="794" w:type="dxa"/>
            <w:tcBorders>
              <w:top w:val="single" w:sz="6" w:space="0" w:color="000000"/>
              <w:bottom w:val="single" w:sz="6" w:space="0" w:color="000000"/>
            </w:tcBorders>
            <w:shd w:val="clear" w:color="auto" w:fill="auto"/>
            <w:noWrap/>
            <w:vAlign w:val="center"/>
            <w:hideMark/>
          </w:tcPr>
          <w:p w14:paraId="472306C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0.30</w:t>
            </w:r>
          </w:p>
        </w:tc>
      </w:tr>
      <w:tr w:rsidR="008217E2" w:rsidRPr="007367F3" w14:paraId="4CF6D60C"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714C9A30"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22C40B4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55F1E66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3C21EDE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7CB10FA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2FB3991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180421F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719856D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7C49AE28" w14:textId="1F0D6636"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0D70CB" w:rsidRPr="007367F3">
              <w:rPr>
                <w:color w:val="000000" w:themeColor="text1"/>
                <w:kern w:val="0"/>
                <w:sz w:val="18"/>
                <w:szCs w:val="18"/>
              </w:rPr>
              <w:t>7</w:t>
            </w:r>
          </w:p>
        </w:tc>
        <w:tc>
          <w:tcPr>
            <w:tcW w:w="794" w:type="dxa"/>
            <w:tcBorders>
              <w:top w:val="single" w:sz="6" w:space="0" w:color="000000"/>
              <w:bottom w:val="single" w:sz="6" w:space="0" w:color="000000"/>
            </w:tcBorders>
            <w:shd w:val="clear" w:color="auto" w:fill="auto"/>
            <w:noWrap/>
            <w:vAlign w:val="center"/>
            <w:hideMark/>
          </w:tcPr>
          <w:p w14:paraId="31AB2C3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0.19</w:t>
            </w:r>
          </w:p>
        </w:tc>
        <w:tc>
          <w:tcPr>
            <w:tcW w:w="644" w:type="dxa"/>
            <w:tcBorders>
              <w:top w:val="single" w:sz="6" w:space="0" w:color="000000"/>
              <w:bottom w:val="single" w:sz="6" w:space="0" w:color="000000"/>
            </w:tcBorders>
            <w:shd w:val="clear" w:color="auto" w:fill="auto"/>
            <w:noWrap/>
            <w:vAlign w:val="center"/>
            <w:hideMark/>
          </w:tcPr>
          <w:p w14:paraId="0ECB30C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0.72</w:t>
            </w:r>
          </w:p>
        </w:tc>
        <w:tc>
          <w:tcPr>
            <w:tcW w:w="794" w:type="dxa"/>
            <w:tcBorders>
              <w:top w:val="single" w:sz="6" w:space="0" w:color="000000"/>
              <w:bottom w:val="single" w:sz="6" w:space="0" w:color="000000"/>
            </w:tcBorders>
            <w:shd w:val="clear" w:color="auto" w:fill="auto"/>
            <w:noWrap/>
            <w:vAlign w:val="center"/>
            <w:hideMark/>
          </w:tcPr>
          <w:p w14:paraId="241B78D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0.46</w:t>
            </w:r>
          </w:p>
        </w:tc>
      </w:tr>
      <w:tr w:rsidR="008217E2" w:rsidRPr="007367F3" w14:paraId="406B0E74"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347E6852"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7074E31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4F389FE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4A5B43C0"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2A42E6A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63968C12" w14:textId="5E1CC466"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218889B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150, 4</w:t>
            </w:r>
          </w:p>
        </w:tc>
        <w:tc>
          <w:tcPr>
            <w:tcW w:w="1701" w:type="dxa"/>
            <w:vMerge w:val="restart"/>
            <w:tcBorders>
              <w:top w:val="single" w:sz="6" w:space="0" w:color="000000"/>
              <w:bottom w:val="single" w:sz="6" w:space="0" w:color="000000"/>
            </w:tcBorders>
            <w:shd w:val="clear" w:color="auto" w:fill="auto"/>
            <w:noWrap/>
            <w:vAlign w:val="center"/>
            <w:hideMark/>
          </w:tcPr>
          <w:p w14:paraId="0E18495D" w14:textId="695F2AB2"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w:t>
            </w:r>
            <w:r w:rsidR="000D70CB" w:rsidRPr="007367F3">
              <w:rPr>
                <w:color w:val="000000" w:themeColor="text1"/>
                <w:kern w:val="0"/>
                <w:sz w:val="18"/>
                <w:szCs w:val="18"/>
              </w:rPr>
              <w:t>2</w:t>
            </w:r>
          </w:p>
        </w:tc>
        <w:tc>
          <w:tcPr>
            <w:tcW w:w="705" w:type="dxa"/>
            <w:tcBorders>
              <w:top w:val="single" w:sz="6" w:space="0" w:color="000000"/>
              <w:bottom w:val="single" w:sz="6" w:space="0" w:color="000000"/>
            </w:tcBorders>
            <w:shd w:val="clear" w:color="auto" w:fill="auto"/>
            <w:noWrap/>
            <w:vAlign w:val="center"/>
            <w:hideMark/>
          </w:tcPr>
          <w:p w14:paraId="54C32F6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5EFD77B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0.04</w:t>
            </w:r>
          </w:p>
        </w:tc>
        <w:tc>
          <w:tcPr>
            <w:tcW w:w="644" w:type="dxa"/>
            <w:tcBorders>
              <w:top w:val="single" w:sz="6" w:space="0" w:color="000000"/>
              <w:bottom w:val="single" w:sz="6" w:space="0" w:color="000000"/>
            </w:tcBorders>
            <w:shd w:val="clear" w:color="auto" w:fill="auto"/>
            <w:noWrap/>
            <w:vAlign w:val="center"/>
            <w:hideMark/>
          </w:tcPr>
          <w:p w14:paraId="3CE6EC18" w14:textId="2EB45983"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0D70CB" w:rsidRPr="007367F3">
              <w:rPr>
                <w:color w:val="000000" w:themeColor="text1"/>
                <w:kern w:val="0"/>
                <w:sz w:val="18"/>
                <w:szCs w:val="18"/>
              </w:rPr>
              <w:t>1</w:t>
            </w:r>
          </w:p>
        </w:tc>
        <w:tc>
          <w:tcPr>
            <w:tcW w:w="794" w:type="dxa"/>
            <w:tcBorders>
              <w:top w:val="single" w:sz="6" w:space="0" w:color="000000"/>
              <w:bottom w:val="single" w:sz="6" w:space="0" w:color="000000"/>
            </w:tcBorders>
            <w:shd w:val="clear" w:color="auto" w:fill="auto"/>
            <w:noWrap/>
            <w:vAlign w:val="center"/>
            <w:hideMark/>
          </w:tcPr>
          <w:p w14:paraId="01FC202D" w14:textId="002A7843"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w:t>
            </w:r>
            <w:r w:rsidR="000D70CB" w:rsidRPr="007367F3">
              <w:rPr>
                <w:color w:val="000000" w:themeColor="text1"/>
                <w:kern w:val="0"/>
                <w:sz w:val="18"/>
                <w:szCs w:val="18"/>
              </w:rPr>
              <w:t>5</w:t>
            </w:r>
          </w:p>
        </w:tc>
      </w:tr>
      <w:tr w:rsidR="008217E2" w:rsidRPr="007367F3" w14:paraId="6B47173C"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66164325"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7F1ACC7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4222CBE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4BF4E1F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0C8C948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082B88F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093237D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6695BB6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1942448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1E4B525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0.06</w:t>
            </w:r>
          </w:p>
        </w:tc>
        <w:tc>
          <w:tcPr>
            <w:tcW w:w="644" w:type="dxa"/>
            <w:tcBorders>
              <w:top w:val="single" w:sz="6" w:space="0" w:color="000000"/>
              <w:bottom w:val="single" w:sz="6" w:space="0" w:color="000000"/>
            </w:tcBorders>
            <w:shd w:val="clear" w:color="auto" w:fill="auto"/>
            <w:noWrap/>
            <w:vAlign w:val="center"/>
            <w:hideMark/>
          </w:tcPr>
          <w:p w14:paraId="4AA2E45E" w14:textId="77777777" w:rsidR="00280B61" w:rsidRPr="007367F3" w:rsidRDefault="00280B61" w:rsidP="002E404C">
            <w:pPr>
              <w:widowControl/>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rFonts w:cs="Times New Roman"/>
                <w:color w:val="000000" w:themeColor="text1"/>
                <w:kern w:val="0"/>
                <w:sz w:val="18"/>
                <w:szCs w:val="18"/>
              </w:rPr>
              <w:t>0.53</w:t>
            </w:r>
          </w:p>
        </w:tc>
        <w:tc>
          <w:tcPr>
            <w:tcW w:w="794" w:type="dxa"/>
            <w:tcBorders>
              <w:top w:val="single" w:sz="6" w:space="0" w:color="000000"/>
              <w:bottom w:val="single" w:sz="6" w:space="0" w:color="000000"/>
            </w:tcBorders>
            <w:shd w:val="clear" w:color="auto" w:fill="auto"/>
            <w:noWrap/>
            <w:vAlign w:val="center"/>
            <w:hideMark/>
          </w:tcPr>
          <w:p w14:paraId="661FC14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0.59</w:t>
            </w:r>
          </w:p>
        </w:tc>
      </w:tr>
      <w:tr w:rsidR="008217E2" w:rsidRPr="007367F3" w14:paraId="08D5E0D8"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21535375"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val="restart"/>
            <w:shd w:val="clear" w:color="auto" w:fill="auto"/>
            <w:vAlign w:val="center"/>
          </w:tcPr>
          <w:p w14:paraId="14B57052" w14:textId="7DC5D628"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5</w:t>
            </w:r>
            <w:r w:rsidR="007D3D3E" w:rsidRPr="007367F3">
              <w:rPr>
                <w:color w:val="000000" w:themeColor="text1"/>
                <w:kern w:val="0"/>
                <w:sz w:val="18"/>
                <w:szCs w:val="18"/>
              </w:rPr>
              <w:t>_</w:t>
            </w:r>
            <w:r w:rsidRPr="007367F3">
              <w:rPr>
                <w:color w:val="000000" w:themeColor="text1"/>
                <w:kern w:val="0"/>
                <w:sz w:val="18"/>
                <w:szCs w:val="18"/>
              </w:rPr>
              <w:t>5</w:t>
            </w:r>
          </w:p>
        </w:tc>
        <w:tc>
          <w:tcPr>
            <w:tcW w:w="2268" w:type="dxa"/>
            <w:vMerge w:val="restart"/>
            <w:tcBorders>
              <w:top w:val="single" w:sz="6" w:space="0" w:color="000000"/>
              <w:bottom w:val="single" w:sz="6" w:space="0" w:color="000000"/>
            </w:tcBorders>
            <w:shd w:val="clear" w:color="auto" w:fill="auto"/>
            <w:noWrap/>
            <w:vAlign w:val="center"/>
            <w:hideMark/>
          </w:tcPr>
          <w:p w14:paraId="0FA2B1D7" w14:textId="77777777" w:rsidR="00280B61" w:rsidRPr="007367F3" w:rsidRDefault="00280B61" w:rsidP="000F1368">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CHON, Ash, FC, VM, T, RT, HR</w:t>
            </w:r>
          </w:p>
        </w:tc>
        <w:tc>
          <w:tcPr>
            <w:tcW w:w="1100" w:type="dxa"/>
            <w:vMerge/>
            <w:tcBorders>
              <w:top w:val="single" w:sz="6" w:space="0" w:color="000000"/>
              <w:bottom w:val="single" w:sz="6" w:space="0" w:color="000000"/>
            </w:tcBorders>
            <w:shd w:val="clear" w:color="auto" w:fill="auto"/>
            <w:vAlign w:val="center"/>
            <w:hideMark/>
          </w:tcPr>
          <w:p w14:paraId="6F8D337C"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val="restart"/>
            <w:tcBorders>
              <w:top w:val="single" w:sz="6" w:space="0" w:color="000000"/>
              <w:bottom w:val="single" w:sz="6" w:space="0" w:color="000000"/>
            </w:tcBorders>
            <w:shd w:val="clear" w:color="auto" w:fill="auto"/>
            <w:noWrap/>
            <w:vAlign w:val="center"/>
            <w:hideMark/>
          </w:tcPr>
          <w:p w14:paraId="16FD069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131</w:t>
            </w:r>
          </w:p>
        </w:tc>
        <w:tc>
          <w:tcPr>
            <w:tcW w:w="761" w:type="dxa"/>
            <w:vMerge w:val="restart"/>
            <w:tcBorders>
              <w:top w:val="single" w:sz="6" w:space="0" w:color="000000"/>
              <w:bottom w:val="single" w:sz="6" w:space="0" w:color="000000"/>
            </w:tcBorders>
            <w:shd w:val="clear" w:color="auto" w:fill="auto"/>
            <w:noWrap/>
            <w:vAlign w:val="center"/>
            <w:hideMark/>
          </w:tcPr>
          <w:p w14:paraId="03F2DA7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16B3307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8, 32</w:t>
            </w:r>
          </w:p>
        </w:tc>
        <w:tc>
          <w:tcPr>
            <w:tcW w:w="1701" w:type="dxa"/>
            <w:vMerge w:val="restart"/>
            <w:tcBorders>
              <w:top w:val="single" w:sz="6" w:space="0" w:color="000000"/>
              <w:bottom w:val="single" w:sz="6" w:space="0" w:color="000000"/>
            </w:tcBorders>
            <w:shd w:val="clear" w:color="auto" w:fill="auto"/>
            <w:noWrap/>
            <w:vAlign w:val="center"/>
            <w:hideMark/>
          </w:tcPr>
          <w:p w14:paraId="73571207" w14:textId="4AE93522"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0D70CB" w:rsidRPr="007367F3">
              <w:rPr>
                <w:color w:val="000000" w:themeColor="text1"/>
                <w:kern w:val="0"/>
                <w:sz w:val="18"/>
                <w:szCs w:val="18"/>
              </w:rPr>
              <w:t>1</w:t>
            </w:r>
          </w:p>
        </w:tc>
        <w:tc>
          <w:tcPr>
            <w:tcW w:w="705" w:type="dxa"/>
            <w:tcBorders>
              <w:top w:val="single" w:sz="6" w:space="0" w:color="000000"/>
              <w:bottom w:val="single" w:sz="6" w:space="0" w:color="000000"/>
            </w:tcBorders>
            <w:shd w:val="clear" w:color="auto" w:fill="auto"/>
            <w:noWrap/>
            <w:vAlign w:val="center"/>
            <w:hideMark/>
          </w:tcPr>
          <w:p w14:paraId="6E5B9DB6"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0.96</w:t>
            </w:r>
          </w:p>
        </w:tc>
        <w:tc>
          <w:tcPr>
            <w:tcW w:w="794" w:type="dxa"/>
            <w:tcBorders>
              <w:top w:val="single" w:sz="6" w:space="0" w:color="000000"/>
              <w:bottom w:val="single" w:sz="6" w:space="0" w:color="000000"/>
            </w:tcBorders>
            <w:shd w:val="clear" w:color="auto" w:fill="auto"/>
            <w:noWrap/>
            <w:vAlign w:val="center"/>
            <w:hideMark/>
          </w:tcPr>
          <w:p w14:paraId="4BBE430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0.20</w:t>
            </w:r>
          </w:p>
        </w:tc>
        <w:tc>
          <w:tcPr>
            <w:tcW w:w="644" w:type="dxa"/>
            <w:tcBorders>
              <w:top w:val="single" w:sz="6" w:space="0" w:color="000000"/>
              <w:bottom w:val="single" w:sz="6" w:space="0" w:color="000000"/>
            </w:tcBorders>
            <w:shd w:val="clear" w:color="auto" w:fill="auto"/>
            <w:noWrap/>
            <w:vAlign w:val="center"/>
            <w:hideMark/>
          </w:tcPr>
          <w:p w14:paraId="5D1E63B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0.86</w:t>
            </w:r>
          </w:p>
        </w:tc>
        <w:tc>
          <w:tcPr>
            <w:tcW w:w="794" w:type="dxa"/>
            <w:tcBorders>
              <w:top w:val="single" w:sz="6" w:space="0" w:color="000000"/>
              <w:bottom w:val="single" w:sz="6" w:space="0" w:color="000000"/>
            </w:tcBorders>
            <w:shd w:val="clear" w:color="auto" w:fill="auto"/>
            <w:noWrap/>
            <w:vAlign w:val="center"/>
            <w:hideMark/>
          </w:tcPr>
          <w:p w14:paraId="71E5680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0.36</w:t>
            </w:r>
          </w:p>
        </w:tc>
      </w:tr>
      <w:tr w:rsidR="008217E2" w:rsidRPr="007367F3" w14:paraId="13B2981E"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101F6669"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1FA8768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1CD6FAB9" w14:textId="77777777" w:rsidR="00280B61" w:rsidRPr="007367F3" w:rsidRDefault="00280B61" w:rsidP="000F1368">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7E5D461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5B57247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391DEA8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4BBB10F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628697F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6081B0F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0.95</w:t>
            </w:r>
          </w:p>
        </w:tc>
        <w:tc>
          <w:tcPr>
            <w:tcW w:w="794" w:type="dxa"/>
            <w:tcBorders>
              <w:top w:val="single" w:sz="6" w:space="0" w:color="000000"/>
              <w:bottom w:val="single" w:sz="6" w:space="0" w:color="000000"/>
            </w:tcBorders>
            <w:shd w:val="clear" w:color="auto" w:fill="auto"/>
            <w:noWrap/>
            <w:vAlign w:val="center"/>
            <w:hideMark/>
          </w:tcPr>
          <w:p w14:paraId="6A6E7DF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0.21</w:t>
            </w:r>
          </w:p>
        </w:tc>
        <w:tc>
          <w:tcPr>
            <w:tcW w:w="644" w:type="dxa"/>
            <w:tcBorders>
              <w:top w:val="single" w:sz="6" w:space="0" w:color="000000"/>
              <w:bottom w:val="single" w:sz="6" w:space="0" w:color="000000"/>
            </w:tcBorders>
            <w:shd w:val="clear" w:color="auto" w:fill="auto"/>
            <w:noWrap/>
            <w:vAlign w:val="center"/>
            <w:hideMark/>
          </w:tcPr>
          <w:p w14:paraId="2BE4750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0.96</w:t>
            </w:r>
          </w:p>
        </w:tc>
        <w:tc>
          <w:tcPr>
            <w:tcW w:w="794" w:type="dxa"/>
            <w:tcBorders>
              <w:top w:val="single" w:sz="6" w:space="0" w:color="000000"/>
              <w:bottom w:val="single" w:sz="6" w:space="0" w:color="000000"/>
            </w:tcBorders>
            <w:shd w:val="clear" w:color="auto" w:fill="auto"/>
            <w:noWrap/>
            <w:vAlign w:val="center"/>
            <w:hideMark/>
          </w:tcPr>
          <w:p w14:paraId="766B769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0.24</w:t>
            </w:r>
          </w:p>
        </w:tc>
      </w:tr>
      <w:tr w:rsidR="008217E2" w:rsidRPr="007367F3" w14:paraId="201651FF"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45826F2B"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37EFAE4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00FD6B41" w14:textId="77777777" w:rsidR="00280B61" w:rsidRPr="007367F3" w:rsidRDefault="00280B61" w:rsidP="000F1368">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15085C7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7CCF9EB0"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4407B565" w14:textId="10A76655"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76C6B1B0"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150, 4</w:t>
            </w:r>
          </w:p>
        </w:tc>
        <w:tc>
          <w:tcPr>
            <w:tcW w:w="1701" w:type="dxa"/>
            <w:vMerge w:val="restart"/>
            <w:tcBorders>
              <w:top w:val="single" w:sz="6" w:space="0" w:color="000000"/>
              <w:bottom w:val="single" w:sz="6" w:space="0" w:color="000000"/>
            </w:tcBorders>
            <w:shd w:val="clear" w:color="auto" w:fill="auto"/>
            <w:noWrap/>
            <w:vAlign w:val="center"/>
            <w:hideMark/>
          </w:tcPr>
          <w:p w14:paraId="3F9BB08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0.95</w:t>
            </w:r>
          </w:p>
        </w:tc>
        <w:tc>
          <w:tcPr>
            <w:tcW w:w="705" w:type="dxa"/>
            <w:tcBorders>
              <w:top w:val="single" w:sz="6" w:space="0" w:color="000000"/>
              <w:bottom w:val="single" w:sz="6" w:space="0" w:color="000000"/>
            </w:tcBorders>
            <w:shd w:val="clear" w:color="auto" w:fill="auto"/>
            <w:noWrap/>
            <w:vAlign w:val="center"/>
            <w:hideMark/>
          </w:tcPr>
          <w:p w14:paraId="52CF69E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7A1FAF3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0.02</w:t>
            </w:r>
          </w:p>
        </w:tc>
        <w:tc>
          <w:tcPr>
            <w:tcW w:w="644" w:type="dxa"/>
            <w:tcBorders>
              <w:top w:val="single" w:sz="6" w:space="0" w:color="000000"/>
              <w:bottom w:val="single" w:sz="6" w:space="0" w:color="000000"/>
            </w:tcBorders>
            <w:shd w:val="clear" w:color="auto" w:fill="auto"/>
            <w:noWrap/>
            <w:vAlign w:val="center"/>
            <w:hideMark/>
          </w:tcPr>
          <w:p w14:paraId="2C91D66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0.93</w:t>
            </w:r>
          </w:p>
        </w:tc>
        <w:tc>
          <w:tcPr>
            <w:tcW w:w="794" w:type="dxa"/>
            <w:tcBorders>
              <w:top w:val="single" w:sz="6" w:space="0" w:color="000000"/>
              <w:bottom w:val="single" w:sz="6" w:space="0" w:color="000000"/>
            </w:tcBorders>
            <w:shd w:val="clear" w:color="auto" w:fill="auto"/>
            <w:noWrap/>
            <w:vAlign w:val="center"/>
            <w:hideMark/>
          </w:tcPr>
          <w:p w14:paraId="71DC00C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0.25</w:t>
            </w:r>
          </w:p>
        </w:tc>
      </w:tr>
      <w:tr w:rsidR="008217E2" w:rsidRPr="007367F3" w14:paraId="56EA5F9E"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1354619B"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2731331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25824457" w14:textId="77777777" w:rsidR="00280B61" w:rsidRPr="007367F3" w:rsidRDefault="00280B61" w:rsidP="000F1368">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1184738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2151E00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5D0C7DC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43412FB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36CFD70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5E78B15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5738E86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0.02</w:t>
            </w:r>
          </w:p>
        </w:tc>
        <w:tc>
          <w:tcPr>
            <w:tcW w:w="644" w:type="dxa"/>
            <w:tcBorders>
              <w:top w:val="single" w:sz="6" w:space="0" w:color="000000"/>
              <w:bottom w:val="single" w:sz="6" w:space="0" w:color="000000"/>
            </w:tcBorders>
            <w:shd w:val="clear" w:color="auto" w:fill="auto"/>
            <w:noWrap/>
            <w:vAlign w:val="center"/>
            <w:hideMark/>
          </w:tcPr>
          <w:p w14:paraId="3D38399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0.96</w:t>
            </w:r>
          </w:p>
        </w:tc>
        <w:tc>
          <w:tcPr>
            <w:tcW w:w="794" w:type="dxa"/>
            <w:tcBorders>
              <w:top w:val="single" w:sz="6" w:space="0" w:color="000000"/>
              <w:bottom w:val="single" w:sz="6" w:space="0" w:color="000000"/>
            </w:tcBorders>
            <w:shd w:val="clear" w:color="auto" w:fill="auto"/>
            <w:noWrap/>
            <w:vAlign w:val="center"/>
            <w:hideMark/>
          </w:tcPr>
          <w:p w14:paraId="310639F6" w14:textId="14277964"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w:t>
            </w:r>
            <w:r w:rsidR="00B242DC" w:rsidRPr="007367F3">
              <w:rPr>
                <w:color w:val="000000" w:themeColor="text1"/>
                <w:kern w:val="0"/>
                <w:sz w:val="18"/>
                <w:szCs w:val="18"/>
              </w:rPr>
              <w:t>3</w:t>
            </w:r>
          </w:p>
        </w:tc>
      </w:tr>
      <w:tr w:rsidR="008217E2" w:rsidRPr="007367F3" w14:paraId="712530DB"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786314A6"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val="restart"/>
            <w:shd w:val="clear" w:color="auto" w:fill="auto"/>
            <w:vAlign w:val="center"/>
          </w:tcPr>
          <w:p w14:paraId="0C1C25DC" w14:textId="3DB9F72A"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5</w:t>
            </w:r>
            <w:r w:rsidR="007D3D3E" w:rsidRPr="007367F3">
              <w:rPr>
                <w:color w:val="000000" w:themeColor="text1"/>
                <w:kern w:val="0"/>
                <w:sz w:val="18"/>
                <w:szCs w:val="18"/>
              </w:rPr>
              <w:t>_</w:t>
            </w:r>
            <w:r w:rsidRPr="007367F3">
              <w:rPr>
                <w:color w:val="000000" w:themeColor="text1"/>
                <w:kern w:val="0"/>
                <w:sz w:val="18"/>
                <w:szCs w:val="18"/>
              </w:rPr>
              <w:t>6</w:t>
            </w:r>
          </w:p>
        </w:tc>
        <w:tc>
          <w:tcPr>
            <w:tcW w:w="2268" w:type="dxa"/>
            <w:vMerge w:val="restart"/>
            <w:tcBorders>
              <w:top w:val="single" w:sz="6" w:space="0" w:color="000000"/>
              <w:bottom w:val="single" w:sz="6" w:space="0" w:color="000000"/>
            </w:tcBorders>
            <w:shd w:val="clear" w:color="auto" w:fill="auto"/>
            <w:noWrap/>
            <w:vAlign w:val="center"/>
            <w:hideMark/>
          </w:tcPr>
          <w:p w14:paraId="2EE51EA6" w14:textId="77777777" w:rsidR="00280B61" w:rsidRPr="007367F3" w:rsidRDefault="00280B61" w:rsidP="000F1368">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CHON, Ash, FC, VM, CHLE, T, RT, HR</w:t>
            </w:r>
          </w:p>
        </w:tc>
        <w:tc>
          <w:tcPr>
            <w:tcW w:w="1100" w:type="dxa"/>
            <w:vMerge/>
            <w:tcBorders>
              <w:top w:val="single" w:sz="6" w:space="0" w:color="000000"/>
              <w:bottom w:val="single" w:sz="6" w:space="0" w:color="000000"/>
            </w:tcBorders>
            <w:shd w:val="clear" w:color="auto" w:fill="auto"/>
            <w:vAlign w:val="center"/>
            <w:hideMark/>
          </w:tcPr>
          <w:p w14:paraId="26D582D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val="restart"/>
            <w:tcBorders>
              <w:top w:val="single" w:sz="6" w:space="0" w:color="000000"/>
              <w:bottom w:val="single" w:sz="6" w:space="0" w:color="000000"/>
            </w:tcBorders>
            <w:shd w:val="clear" w:color="auto" w:fill="auto"/>
            <w:noWrap/>
            <w:vAlign w:val="center"/>
            <w:hideMark/>
          </w:tcPr>
          <w:p w14:paraId="68098FA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68</w:t>
            </w:r>
          </w:p>
        </w:tc>
        <w:tc>
          <w:tcPr>
            <w:tcW w:w="761" w:type="dxa"/>
            <w:vMerge w:val="restart"/>
            <w:tcBorders>
              <w:top w:val="single" w:sz="6" w:space="0" w:color="000000"/>
              <w:bottom w:val="single" w:sz="6" w:space="0" w:color="000000"/>
            </w:tcBorders>
            <w:shd w:val="clear" w:color="auto" w:fill="auto"/>
            <w:noWrap/>
            <w:vAlign w:val="center"/>
            <w:hideMark/>
          </w:tcPr>
          <w:p w14:paraId="51D9DFA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2E66C50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150, 16</w:t>
            </w:r>
          </w:p>
        </w:tc>
        <w:tc>
          <w:tcPr>
            <w:tcW w:w="1701" w:type="dxa"/>
            <w:vMerge w:val="restart"/>
            <w:tcBorders>
              <w:top w:val="single" w:sz="6" w:space="0" w:color="000000"/>
              <w:bottom w:val="single" w:sz="6" w:space="0" w:color="000000"/>
            </w:tcBorders>
            <w:shd w:val="clear" w:color="auto" w:fill="auto"/>
            <w:noWrap/>
            <w:vAlign w:val="center"/>
            <w:hideMark/>
          </w:tcPr>
          <w:p w14:paraId="37A1FEA1" w14:textId="4EACA2D3"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B242DC" w:rsidRPr="007367F3">
              <w:rPr>
                <w:color w:val="000000" w:themeColor="text1"/>
                <w:kern w:val="0"/>
                <w:sz w:val="18"/>
                <w:szCs w:val="18"/>
              </w:rPr>
              <w:t>2</w:t>
            </w:r>
          </w:p>
        </w:tc>
        <w:tc>
          <w:tcPr>
            <w:tcW w:w="705" w:type="dxa"/>
            <w:tcBorders>
              <w:top w:val="single" w:sz="6" w:space="0" w:color="000000"/>
              <w:bottom w:val="single" w:sz="6" w:space="0" w:color="000000"/>
            </w:tcBorders>
            <w:shd w:val="clear" w:color="auto" w:fill="auto"/>
            <w:noWrap/>
            <w:vAlign w:val="center"/>
            <w:hideMark/>
          </w:tcPr>
          <w:p w14:paraId="5CB232D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0.98</w:t>
            </w:r>
          </w:p>
        </w:tc>
        <w:tc>
          <w:tcPr>
            <w:tcW w:w="794" w:type="dxa"/>
            <w:tcBorders>
              <w:top w:val="single" w:sz="6" w:space="0" w:color="000000"/>
              <w:bottom w:val="single" w:sz="6" w:space="0" w:color="000000"/>
            </w:tcBorders>
            <w:shd w:val="clear" w:color="auto" w:fill="auto"/>
            <w:noWrap/>
            <w:vAlign w:val="center"/>
            <w:hideMark/>
          </w:tcPr>
          <w:p w14:paraId="3B553F7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0.13</w:t>
            </w:r>
          </w:p>
        </w:tc>
        <w:tc>
          <w:tcPr>
            <w:tcW w:w="644" w:type="dxa"/>
            <w:tcBorders>
              <w:top w:val="single" w:sz="6" w:space="0" w:color="000000"/>
              <w:bottom w:val="single" w:sz="6" w:space="0" w:color="000000"/>
            </w:tcBorders>
            <w:shd w:val="clear" w:color="auto" w:fill="auto"/>
            <w:noWrap/>
            <w:vAlign w:val="center"/>
            <w:hideMark/>
          </w:tcPr>
          <w:p w14:paraId="50709E8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0.98</w:t>
            </w:r>
          </w:p>
        </w:tc>
        <w:tc>
          <w:tcPr>
            <w:tcW w:w="794" w:type="dxa"/>
            <w:tcBorders>
              <w:top w:val="single" w:sz="6" w:space="0" w:color="000000"/>
              <w:bottom w:val="single" w:sz="6" w:space="0" w:color="000000"/>
            </w:tcBorders>
            <w:shd w:val="clear" w:color="auto" w:fill="auto"/>
            <w:noWrap/>
            <w:vAlign w:val="center"/>
            <w:hideMark/>
          </w:tcPr>
          <w:p w14:paraId="0B7DB8B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0.17</w:t>
            </w:r>
          </w:p>
        </w:tc>
      </w:tr>
      <w:tr w:rsidR="008217E2" w:rsidRPr="007367F3" w14:paraId="1D3F8C40"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3AD0279D"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5E8C74C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4D6989E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64DB596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4E02788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4FD682E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7369743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2F9B818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7BC5BA8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0.98</w:t>
            </w:r>
          </w:p>
        </w:tc>
        <w:tc>
          <w:tcPr>
            <w:tcW w:w="794" w:type="dxa"/>
            <w:tcBorders>
              <w:top w:val="single" w:sz="6" w:space="0" w:color="000000"/>
              <w:bottom w:val="single" w:sz="6" w:space="0" w:color="000000"/>
            </w:tcBorders>
            <w:shd w:val="clear" w:color="auto" w:fill="auto"/>
            <w:noWrap/>
            <w:vAlign w:val="center"/>
            <w:hideMark/>
          </w:tcPr>
          <w:p w14:paraId="6B92227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0.12</w:t>
            </w:r>
          </w:p>
        </w:tc>
        <w:tc>
          <w:tcPr>
            <w:tcW w:w="644" w:type="dxa"/>
            <w:tcBorders>
              <w:top w:val="single" w:sz="6" w:space="0" w:color="000000"/>
              <w:bottom w:val="single" w:sz="6" w:space="0" w:color="000000"/>
            </w:tcBorders>
            <w:shd w:val="clear" w:color="auto" w:fill="auto"/>
            <w:noWrap/>
            <w:vAlign w:val="center"/>
            <w:hideMark/>
          </w:tcPr>
          <w:p w14:paraId="6040088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0.86</w:t>
            </w:r>
          </w:p>
        </w:tc>
        <w:tc>
          <w:tcPr>
            <w:tcW w:w="794" w:type="dxa"/>
            <w:tcBorders>
              <w:top w:val="single" w:sz="6" w:space="0" w:color="000000"/>
              <w:bottom w:val="single" w:sz="6" w:space="0" w:color="000000"/>
            </w:tcBorders>
            <w:shd w:val="clear" w:color="auto" w:fill="auto"/>
            <w:noWrap/>
            <w:vAlign w:val="center"/>
            <w:hideMark/>
          </w:tcPr>
          <w:p w14:paraId="1393841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0.36</w:t>
            </w:r>
          </w:p>
        </w:tc>
      </w:tr>
      <w:tr w:rsidR="008217E2" w:rsidRPr="007367F3" w14:paraId="001B8551"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29F42C92"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175EB52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27588A6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0AC1BD0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457E615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1C68C9E8" w14:textId="010D863A"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7B167C7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150, 2</w:t>
            </w:r>
          </w:p>
        </w:tc>
        <w:tc>
          <w:tcPr>
            <w:tcW w:w="1701" w:type="dxa"/>
            <w:vMerge w:val="restart"/>
            <w:tcBorders>
              <w:top w:val="single" w:sz="6" w:space="0" w:color="000000"/>
              <w:bottom w:val="single" w:sz="6" w:space="0" w:color="000000"/>
            </w:tcBorders>
            <w:shd w:val="clear" w:color="auto" w:fill="auto"/>
            <w:noWrap/>
            <w:vAlign w:val="center"/>
            <w:hideMark/>
          </w:tcPr>
          <w:p w14:paraId="28B170A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0.98</w:t>
            </w:r>
          </w:p>
        </w:tc>
        <w:tc>
          <w:tcPr>
            <w:tcW w:w="705" w:type="dxa"/>
            <w:tcBorders>
              <w:top w:val="single" w:sz="6" w:space="0" w:color="000000"/>
              <w:bottom w:val="single" w:sz="6" w:space="0" w:color="000000"/>
            </w:tcBorders>
            <w:shd w:val="clear" w:color="auto" w:fill="auto"/>
            <w:noWrap/>
            <w:vAlign w:val="center"/>
            <w:hideMark/>
          </w:tcPr>
          <w:p w14:paraId="3A3C13C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0.99</w:t>
            </w:r>
          </w:p>
        </w:tc>
        <w:tc>
          <w:tcPr>
            <w:tcW w:w="794" w:type="dxa"/>
            <w:tcBorders>
              <w:top w:val="single" w:sz="6" w:space="0" w:color="000000"/>
              <w:bottom w:val="single" w:sz="6" w:space="0" w:color="000000"/>
            </w:tcBorders>
            <w:shd w:val="clear" w:color="auto" w:fill="auto"/>
            <w:noWrap/>
            <w:vAlign w:val="center"/>
            <w:hideMark/>
          </w:tcPr>
          <w:p w14:paraId="2DCFBA5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0.08</w:t>
            </w:r>
          </w:p>
        </w:tc>
        <w:tc>
          <w:tcPr>
            <w:tcW w:w="644" w:type="dxa"/>
            <w:tcBorders>
              <w:top w:val="single" w:sz="6" w:space="0" w:color="000000"/>
              <w:bottom w:val="single" w:sz="6" w:space="0" w:color="000000"/>
            </w:tcBorders>
            <w:shd w:val="clear" w:color="auto" w:fill="auto"/>
            <w:noWrap/>
            <w:vAlign w:val="center"/>
            <w:hideMark/>
          </w:tcPr>
          <w:p w14:paraId="152BAD6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0.98</w:t>
            </w:r>
          </w:p>
        </w:tc>
        <w:tc>
          <w:tcPr>
            <w:tcW w:w="794" w:type="dxa"/>
            <w:tcBorders>
              <w:top w:val="single" w:sz="6" w:space="0" w:color="000000"/>
              <w:bottom w:val="single" w:sz="6" w:space="0" w:color="000000"/>
            </w:tcBorders>
            <w:shd w:val="clear" w:color="auto" w:fill="auto"/>
            <w:noWrap/>
            <w:vAlign w:val="center"/>
            <w:hideMark/>
          </w:tcPr>
          <w:p w14:paraId="47A7816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0.19</w:t>
            </w:r>
          </w:p>
        </w:tc>
      </w:tr>
      <w:tr w:rsidR="008217E2" w:rsidRPr="007367F3" w14:paraId="6EA99D1A"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tcBorders>
              <w:bottom w:val="single" w:sz="6" w:space="0" w:color="000000"/>
            </w:tcBorders>
            <w:shd w:val="clear" w:color="auto" w:fill="auto"/>
            <w:vAlign w:val="center"/>
          </w:tcPr>
          <w:p w14:paraId="3AD61971"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tcBorders>
              <w:bottom w:val="single" w:sz="6" w:space="0" w:color="000000"/>
            </w:tcBorders>
            <w:shd w:val="clear" w:color="auto" w:fill="auto"/>
            <w:vAlign w:val="center"/>
          </w:tcPr>
          <w:p w14:paraId="429AD38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48B2A5B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088CEB2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2125E01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45123FD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682846D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6C328C3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6A3AA36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669A821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0.06</w:t>
            </w:r>
          </w:p>
        </w:tc>
        <w:tc>
          <w:tcPr>
            <w:tcW w:w="644" w:type="dxa"/>
            <w:tcBorders>
              <w:top w:val="single" w:sz="6" w:space="0" w:color="000000"/>
              <w:bottom w:val="single" w:sz="6" w:space="0" w:color="000000"/>
            </w:tcBorders>
            <w:shd w:val="clear" w:color="auto" w:fill="auto"/>
            <w:noWrap/>
            <w:vAlign w:val="center"/>
            <w:hideMark/>
          </w:tcPr>
          <w:p w14:paraId="507DEC5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0.98</w:t>
            </w:r>
          </w:p>
        </w:tc>
        <w:tc>
          <w:tcPr>
            <w:tcW w:w="794" w:type="dxa"/>
            <w:tcBorders>
              <w:top w:val="single" w:sz="6" w:space="0" w:color="000000"/>
              <w:bottom w:val="single" w:sz="6" w:space="0" w:color="000000"/>
            </w:tcBorders>
            <w:shd w:val="clear" w:color="auto" w:fill="auto"/>
            <w:noWrap/>
            <w:vAlign w:val="center"/>
            <w:hideMark/>
          </w:tcPr>
          <w:p w14:paraId="09DFED9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0.15</w:t>
            </w:r>
          </w:p>
        </w:tc>
      </w:tr>
      <w:tr w:rsidR="008217E2" w:rsidRPr="007367F3" w14:paraId="4AE9C4FE" w14:textId="77777777" w:rsidTr="007367F3">
        <w:trPr>
          <w:cnfStyle w:val="000000100000" w:firstRow="0" w:lastRow="0" w:firstColumn="0" w:lastColumn="0" w:oddVBand="0" w:evenVBand="0" w:oddHBand="1" w:evenHBand="0" w:firstRowFirstColumn="0" w:firstRowLastColumn="0" w:lastRowFirstColumn="0" w:lastRowLastColumn="0"/>
          <w:trHeight w:val="2"/>
          <w:jc w:val="center"/>
        </w:trPr>
        <w:tc>
          <w:tcPr>
            <w:cnfStyle w:val="001000000000" w:firstRow="0" w:lastRow="0" w:firstColumn="1" w:lastColumn="0" w:oddVBand="0" w:evenVBand="0" w:oddHBand="0" w:evenHBand="0" w:firstRowFirstColumn="0" w:firstRowLastColumn="0" w:lastRowFirstColumn="0" w:lastRowLastColumn="0"/>
            <w:tcW w:w="861" w:type="dxa"/>
            <w:vMerge w:val="restart"/>
            <w:tcBorders>
              <w:top w:val="single" w:sz="6" w:space="0" w:color="000000"/>
            </w:tcBorders>
            <w:shd w:val="clear" w:color="auto" w:fill="auto"/>
            <w:vAlign w:val="center"/>
          </w:tcPr>
          <w:p w14:paraId="7BFCEEF2" w14:textId="77777777" w:rsidR="00280B61" w:rsidRPr="007367F3" w:rsidRDefault="00280B61" w:rsidP="007E50E4">
            <w:pPr>
              <w:widowControl/>
              <w:adjustRightInd w:val="0"/>
              <w:snapToGrid w:val="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6</w:t>
            </w:r>
          </w:p>
        </w:tc>
        <w:tc>
          <w:tcPr>
            <w:tcW w:w="2080" w:type="dxa"/>
            <w:vMerge w:val="restart"/>
            <w:tcBorders>
              <w:top w:val="single" w:sz="6" w:space="0" w:color="000000"/>
            </w:tcBorders>
            <w:shd w:val="clear" w:color="auto" w:fill="auto"/>
            <w:vAlign w:val="center"/>
          </w:tcPr>
          <w:p w14:paraId="3167A789" w14:textId="50ECF2C4"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6</w:t>
            </w:r>
            <w:r w:rsidR="007D3D3E" w:rsidRPr="007367F3">
              <w:rPr>
                <w:color w:val="000000" w:themeColor="text1"/>
                <w:kern w:val="0"/>
                <w:sz w:val="18"/>
                <w:szCs w:val="18"/>
              </w:rPr>
              <w:t>_</w:t>
            </w:r>
            <w:r w:rsidRPr="007367F3">
              <w:rPr>
                <w:color w:val="000000" w:themeColor="text1"/>
                <w:kern w:val="0"/>
                <w:sz w:val="18"/>
                <w:szCs w:val="18"/>
              </w:rPr>
              <w:t>1</w:t>
            </w:r>
          </w:p>
        </w:tc>
        <w:tc>
          <w:tcPr>
            <w:tcW w:w="2268" w:type="dxa"/>
            <w:vMerge w:val="restart"/>
            <w:tcBorders>
              <w:top w:val="single" w:sz="6" w:space="0" w:color="000000"/>
              <w:bottom w:val="single" w:sz="6" w:space="0" w:color="000000"/>
            </w:tcBorders>
            <w:shd w:val="clear" w:color="auto" w:fill="auto"/>
            <w:noWrap/>
            <w:vAlign w:val="center"/>
            <w:hideMark/>
          </w:tcPr>
          <w:p w14:paraId="709302B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CHON, T, RT, HR</w:t>
            </w:r>
          </w:p>
        </w:tc>
        <w:tc>
          <w:tcPr>
            <w:tcW w:w="1100" w:type="dxa"/>
            <w:vMerge w:val="restart"/>
            <w:tcBorders>
              <w:top w:val="single" w:sz="6" w:space="0" w:color="000000"/>
              <w:bottom w:val="single" w:sz="6" w:space="0" w:color="000000"/>
            </w:tcBorders>
            <w:shd w:val="clear" w:color="auto" w:fill="auto"/>
            <w:noWrap/>
            <w:vAlign w:val="center"/>
            <w:hideMark/>
          </w:tcPr>
          <w:p w14:paraId="52DC1F6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N-char</w:t>
            </w:r>
          </w:p>
          <w:p w14:paraId="61AE05F0"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SSA-char</w:t>
            </w:r>
          </w:p>
        </w:tc>
        <w:tc>
          <w:tcPr>
            <w:tcW w:w="861" w:type="dxa"/>
            <w:vMerge w:val="restart"/>
            <w:tcBorders>
              <w:top w:val="single" w:sz="6" w:space="0" w:color="000000"/>
              <w:bottom w:val="single" w:sz="6" w:space="0" w:color="000000"/>
            </w:tcBorders>
            <w:shd w:val="clear" w:color="auto" w:fill="auto"/>
            <w:noWrap/>
            <w:vAlign w:val="center"/>
            <w:hideMark/>
          </w:tcPr>
          <w:p w14:paraId="6C26BF9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189</w:t>
            </w:r>
          </w:p>
        </w:tc>
        <w:tc>
          <w:tcPr>
            <w:tcW w:w="761" w:type="dxa"/>
            <w:vMerge w:val="restart"/>
            <w:tcBorders>
              <w:top w:val="single" w:sz="6" w:space="0" w:color="000000"/>
              <w:bottom w:val="single" w:sz="6" w:space="0" w:color="000000"/>
            </w:tcBorders>
            <w:shd w:val="clear" w:color="auto" w:fill="auto"/>
            <w:noWrap/>
            <w:vAlign w:val="center"/>
            <w:hideMark/>
          </w:tcPr>
          <w:p w14:paraId="2592252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72A7524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128, 16</w:t>
            </w:r>
          </w:p>
        </w:tc>
        <w:tc>
          <w:tcPr>
            <w:tcW w:w="1701" w:type="dxa"/>
            <w:vMerge w:val="restart"/>
            <w:tcBorders>
              <w:top w:val="single" w:sz="6" w:space="0" w:color="000000"/>
              <w:bottom w:val="single" w:sz="6" w:space="0" w:color="000000"/>
            </w:tcBorders>
            <w:shd w:val="clear" w:color="auto" w:fill="auto"/>
            <w:noWrap/>
            <w:vAlign w:val="center"/>
            <w:hideMark/>
          </w:tcPr>
          <w:p w14:paraId="180B7DB4" w14:textId="6991D004"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w:t>
            </w:r>
            <w:r w:rsidR="00055F2C" w:rsidRPr="007367F3">
              <w:rPr>
                <w:color w:val="000000" w:themeColor="text1"/>
                <w:kern w:val="0"/>
                <w:sz w:val="18"/>
                <w:szCs w:val="18"/>
              </w:rPr>
              <w:t>6</w:t>
            </w:r>
          </w:p>
        </w:tc>
        <w:tc>
          <w:tcPr>
            <w:tcW w:w="705" w:type="dxa"/>
            <w:tcBorders>
              <w:top w:val="single" w:sz="6" w:space="0" w:color="000000"/>
              <w:bottom w:val="single" w:sz="6" w:space="0" w:color="000000"/>
            </w:tcBorders>
            <w:shd w:val="clear" w:color="auto" w:fill="auto"/>
            <w:noWrap/>
            <w:vAlign w:val="center"/>
            <w:hideMark/>
          </w:tcPr>
          <w:p w14:paraId="0BE2200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0.98</w:t>
            </w:r>
          </w:p>
        </w:tc>
        <w:tc>
          <w:tcPr>
            <w:tcW w:w="794" w:type="dxa"/>
            <w:tcBorders>
              <w:top w:val="single" w:sz="6" w:space="0" w:color="000000"/>
              <w:bottom w:val="single" w:sz="6" w:space="0" w:color="000000"/>
            </w:tcBorders>
            <w:shd w:val="clear" w:color="auto" w:fill="auto"/>
            <w:noWrap/>
            <w:vAlign w:val="center"/>
            <w:hideMark/>
          </w:tcPr>
          <w:p w14:paraId="7CF4A5B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0.15</w:t>
            </w:r>
          </w:p>
        </w:tc>
        <w:tc>
          <w:tcPr>
            <w:tcW w:w="644" w:type="dxa"/>
            <w:tcBorders>
              <w:top w:val="single" w:sz="6" w:space="0" w:color="000000"/>
              <w:bottom w:val="single" w:sz="6" w:space="0" w:color="000000"/>
            </w:tcBorders>
            <w:shd w:val="clear" w:color="auto" w:fill="auto"/>
            <w:noWrap/>
            <w:vAlign w:val="center"/>
            <w:hideMark/>
          </w:tcPr>
          <w:p w14:paraId="5086DF4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0.89</w:t>
            </w:r>
          </w:p>
        </w:tc>
        <w:tc>
          <w:tcPr>
            <w:tcW w:w="794" w:type="dxa"/>
            <w:tcBorders>
              <w:top w:val="single" w:sz="6" w:space="0" w:color="000000"/>
              <w:bottom w:val="single" w:sz="6" w:space="0" w:color="000000"/>
            </w:tcBorders>
            <w:shd w:val="clear" w:color="auto" w:fill="auto"/>
            <w:noWrap/>
            <w:vAlign w:val="center"/>
            <w:hideMark/>
          </w:tcPr>
          <w:p w14:paraId="6131B496"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0.36</w:t>
            </w:r>
          </w:p>
        </w:tc>
      </w:tr>
      <w:tr w:rsidR="008217E2" w:rsidRPr="007367F3" w14:paraId="12A1B708" w14:textId="77777777" w:rsidTr="007367F3">
        <w:trPr>
          <w:trHeight w:val="2"/>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053730B3"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3153F02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7C302F8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5F9C2C7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056232E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2346F2A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73D7AF6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34701DB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4C30CA86" w14:textId="19E60E9C"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055F2C" w:rsidRPr="007367F3">
              <w:rPr>
                <w:color w:val="000000" w:themeColor="text1"/>
                <w:kern w:val="0"/>
                <w:sz w:val="18"/>
                <w:szCs w:val="18"/>
              </w:rPr>
              <w:t>5</w:t>
            </w:r>
          </w:p>
        </w:tc>
        <w:tc>
          <w:tcPr>
            <w:tcW w:w="794" w:type="dxa"/>
            <w:tcBorders>
              <w:top w:val="single" w:sz="6" w:space="0" w:color="000000"/>
              <w:bottom w:val="single" w:sz="6" w:space="0" w:color="000000"/>
            </w:tcBorders>
            <w:shd w:val="clear" w:color="auto" w:fill="auto"/>
            <w:noWrap/>
            <w:vAlign w:val="center"/>
            <w:hideMark/>
          </w:tcPr>
          <w:p w14:paraId="06D656B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0.23</w:t>
            </w:r>
          </w:p>
        </w:tc>
        <w:tc>
          <w:tcPr>
            <w:tcW w:w="644" w:type="dxa"/>
            <w:tcBorders>
              <w:top w:val="single" w:sz="6" w:space="0" w:color="000000"/>
              <w:bottom w:val="single" w:sz="6" w:space="0" w:color="000000"/>
            </w:tcBorders>
            <w:shd w:val="clear" w:color="auto" w:fill="auto"/>
            <w:noWrap/>
            <w:vAlign w:val="center"/>
            <w:hideMark/>
          </w:tcPr>
          <w:p w14:paraId="67CA654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0.83</w:t>
            </w:r>
          </w:p>
        </w:tc>
        <w:tc>
          <w:tcPr>
            <w:tcW w:w="794" w:type="dxa"/>
            <w:tcBorders>
              <w:top w:val="single" w:sz="6" w:space="0" w:color="000000"/>
              <w:bottom w:val="single" w:sz="6" w:space="0" w:color="000000"/>
            </w:tcBorders>
            <w:shd w:val="clear" w:color="auto" w:fill="auto"/>
            <w:noWrap/>
            <w:vAlign w:val="center"/>
            <w:hideMark/>
          </w:tcPr>
          <w:p w14:paraId="5A9B4B39" w14:textId="7358F73F"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w:t>
            </w:r>
            <w:r w:rsidR="00055F2C" w:rsidRPr="007367F3">
              <w:rPr>
                <w:color w:val="000000" w:themeColor="text1"/>
                <w:kern w:val="0"/>
                <w:sz w:val="18"/>
                <w:szCs w:val="18"/>
              </w:rPr>
              <w:t>8</w:t>
            </w:r>
          </w:p>
        </w:tc>
      </w:tr>
      <w:tr w:rsidR="008217E2" w:rsidRPr="007367F3" w14:paraId="7A74FD02" w14:textId="77777777" w:rsidTr="007367F3">
        <w:trPr>
          <w:cnfStyle w:val="000000100000" w:firstRow="0" w:lastRow="0" w:firstColumn="0" w:lastColumn="0" w:oddVBand="0" w:evenVBand="0" w:oddHBand="1" w:evenHBand="0" w:firstRowFirstColumn="0" w:firstRowLastColumn="0" w:lastRowFirstColumn="0" w:lastRowLastColumn="0"/>
          <w:trHeight w:val="2"/>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60F761E8"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0D73DD5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3100420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71F2E3E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0E1F214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5B4CE93A" w14:textId="7EE30D26"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309C2BA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32, 4</w:t>
            </w:r>
          </w:p>
        </w:tc>
        <w:tc>
          <w:tcPr>
            <w:tcW w:w="1701" w:type="dxa"/>
            <w:vMerge w:val="restart"/>
            <w:tcBorders>
              <w:top w:val="single" w:sz="6" w:space="0" w:color="000000"/>
              <w:bottom w:val="single" w:sz="6" w:space="0" w:color="000000"/>
            </w:tcBorders>
            <w:shd w:val="clear" w:color="auto" w:fill="auto"/>
            <w:noWrap/>
            <w:vAlign w:val="center"/>
            <w:hideMark/>
          </w:tcPr>
          <w:p w14:paraId="7242F6A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0.87</w:t>
            </w:r>
          </w:p>
        </w:tc>
        <w:tc>
          <w:tcPr>
            <w:tcW w:w="705" w:type="dxa"/>
            <w:tcBorders>
              <w:top w:val="single" w:sz="6" w:space="0" w:color="000000"/>
              <w:bottom w:val="single" w:sz="6" w:space="0" w:color="000000"/>
            </w:tcBorders>
            <w:shd w:val="clear" w:color="auto" w:fill="auto"/>
            <w:noWrap/>
            <w:vAlign w:val="center"/>
            <w:hideMark/>
          </w:tcPr>
          <w:p w14:paraId="0DFE9C0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0.98</w:t>
            </w:r>
          </w:p>
        </w:tc>
        <w:tc>
          <w:tcPr>
            <w:tcW w:w="794" w:type="dxa"/>
            <w:tcBorders>
              <w:top w:val="single" w:sz="6" w:space="0" w:color="000000"/>
              <w:bottom w:val="single" w:sz="6" w:space="0" w:color="000000"/>
            </w:tcBorders>
            <w:shd w:val="clear" w:color="auto" w:fill="auto"/>
            <w:noWrap/>
            <w:vAlign w:val="center"/>
            <w:hideMark/>
          </w:tcPr>
          <w:p w14:paraId="7BB5579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0.13</w:t>
            </w:r>
          </w:p>
        </w:tc>
        <w:tc>
          <w:tcPr>
            <w:tcW w:w="644" w:type="dxa"/>
            <w:tcBorders>
              <w:top w:val="single" w:sz="6" w:space="0" w:color="000000"/>
              <w:bottom w:val="single" w:sz="6" w:space="0" w:color="000000"/>
            </w:tcBorders>
            <w:shd w:val="clear" w:color="auto" w:fill="auto"/>
            <w:noWrap/>
            <w:vAlign w:val="center"/>
            <w:hideMark/>
          </w:tcPr>
          <w:p w14:paraId="76EE36E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0.90</w:t>
            </w:r>
          </w:p>
        </w:tc>
        <w:tc>
          <w:tcPr>
            <w:tcW w:w="794" w:type="dxa"/>
            <w:tcBorders>
              <w:top w:val="single" w:sz="6" w:space="0" w:color="000000"/>
              <w:bottom w:val="single" w:sz="6" w:space="0" w:color="000000"/>
            </w:tcBorders>
            <w:shd w:val="clear" w:color="auto" w:fill="auto"/>
            <w:noWrap/>
            <w:vAlign w:val="center"/>
            <w:hideMark/>
          </w:tcPr>
          <w:p w14:paraId="2BBC863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0.34</w:t>
            </w:r>
          </w:p>
        </w:tc>
      </w:tr>
      <w:tr w:rsidR="008217E2" w:rsidRPr="007367F3" w14:paraId="1BCFE10F"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751B358D"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2FE25DE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1A3A491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49135BE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06B8ED7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7F7A5AB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13F848E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37116E9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32CCFBF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0.96</w:t>
            </w:r>
          </w:p>
        </w:tc>
        <w:tc>
          <w:tcPr>
            <w:tcW w:w="794" w:type="dxa"/>
            <w:tcBorders>
              <w:top w:val="single" w:sz="6" w:space="0" w:color="000000"/>
              <w:bottom w:val="single" w:sz="6" w:space="0" w:color="000000"/>
            </w:tcBorders>
            <w:shd w:val="clear" w:color="auto" w:fill="auto"/>
            <w:noWrap/>
            <w:vAlign w:val="center"/>
            <w:hideMark/>
          </w:tcPr>
          <w:p w14:paraId="7CEBDDE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0.20</w:t>
            </w:r>
          </w:p>
        </w:tc>
        <w:tc>
          <w:tcPr>
            <w:tcW w:w="644" w:type="dxa"/>
            <w:tcBorders>
              <w:top w:val="single" w:sz="6" w:space="0" w:color="000000"/>
              <w:bottom w:val="single" w:sz="6" w:space="0" w:color="000000"/>
            </w:tcBorders>
            <w:shd w:val="clear" w:color="auto" w:fill="auto"/>
            <w:noWrap/>
            <w:vAlign w:val="center"/>
            <w:hideMark/>
          </w:tcPr>
          <w:p w14:paraId="7FAD655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0.85</w:t>
            </w:r>
          </w:p>
        </w:tc>
        <w:tc>
          <w:tcPr>
            <w:tcW w:w="794" w:type="dxa"/>
            <w:tcBorders>
              <w:top w:val="single" w:sz="6" w:space="0" w:color="000000"/>
              <w:bottom w:val="single" w:sz="6" w:space="0" w:color="000000"/>
            </w:tcBorders>
            <w:shd w:val="clear" w:color="auto" w:fill="auto"/>
            <w:noWrap/>
            <w:vAlign w:val="center"/>
            <w:hideMark/>
          </w:tcPr>
          <w:p w14:paraId="3A16E80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0.27</w:t>
            </w:r>
          </w:p>
        </w:tc>
      </w:tr>
      <w:tr w:rsidR="008217E2" w:rsidRPr="007367F3" w14:paraId="0CA5771B"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10F9BCBE"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val="restart"/>
            <w:shd w:val="clear" w:color="auto" w:fill="auto"/>
            <w:vAlign w:val="center"/>
          </w:tcPr>
          <w:p w14:paraId="57CA72A7" w14:textId="45F0BEC3"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6</w:t>
            </w:r>
            <w:r w:rsidR="007D3D3E" w:rsidRPr="007367F3">
              <w:rPr>
                <w:color w:val="000000" w:themeColor="text1"/>
                <w:kern w:val="0"/>
                <w:sz w:val="18"/>
                <w:szCs w:val="18"/>
              </w:rPr>
              <w:t>_</w:t>
            </w:r>
            <w:r w:rsidRPr="007367F3">
              <w:rPr>
                <w:color w:val="000000" w:themeColor="text1"/>
                <w:kern w:val="0"/>
                <w:sz w:val="18"/>
                <w:szCs w:val="18"/>
              </w:rPr>
              <w:t>2</w:t>
            </w:r>
          </w:p>
        </w:tc>
        <w:tc>
          <w:tcPr>
            <w:tcW w:w="2268" w:type="dxa"/>
            <w:vMerge w:val="restart"/>
            <w:tcBorders>
              <w:top w:val="single" w:sz="6" w:space="0" w:color="000000"/>
              <w:bottom w:val="single" w:sz="6" w:space="0" w:color="000000"/>
            </w:tcBorders>
            <w:shd w:val="clear" w:color="auto" w:fill="auto"/>
            <w:noWrap/>
            <w:vAlign w:val="center"/>
            <w:hideMark/>
          </w:tcPr>
          <w:p w14:paraId="0C9D624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Ash, FC, VM, T, RT, HR</w:t>
            </w:r>
          </w:p>
        </w:tc>
        <w:tc>
          <w:tcPr>
            <w:tcW w:w="1100" w:type="dxa"/>
            <w:vMerge/>
            <w:tcBorders>
              <w:top w:val="single" w:sz="6" w:space="0" w:color="000000"/>
              <w:bottom w:val="single" w:sz="6" w:space="0" w:color="000000"/>
            </w:tcBorders>
            <w:shd w:val="clear" w:color="auto" w:fill="auto"/>
            <w:vAlign w:val="center"/>
            <w:hideMark/>
          </w:tcPr>
          <w:p w14:paraId="0CCF65E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val="restart"/>
            <w:tcBorders>
              <w:top w:val="single" w:sz="6" w:space="0" w:color="000000"/>
              <w:bottom w:val="single" w:sz="6" w:space="0" w:color="000000"/>
            </w:tcBorders>
            <w:shd w:val="clear" w:color="auto" w:fill="auto"/>
            <w:noWrap/>
            <w:vAlign w:val="center"/>
            <w:hideMark/>
          </w:tcPr>
          <w:p w14:paraId="0B85264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143</w:t>
            </w:r>
          </w:p>
        </w:tc>
        <w:tc>
          <w:tcPr>
            <w:tcW w:w="761" w:type="dxa"/>
            <w:vMerge w:val="restart"/>
            <w:tcBorders>
              <w:top w:val="single" w:sz="6" w:space="0" w:color="000000"/>
              <w:bottom w:val="single" w:sz="6" w:space="0" w:color="000000"/>
            </w:tcBorders>
            <w:shd w:val="clear" w:color="auto" w:fill="auto"/>
            <w:noWrap/>
            <w:vAlign w:val="center"/>
            <w:hideMark/>
          </w:tcPr>
          <w:p w14:paraId="0E1A906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2C2320C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32, 8</w:t>
            </w:r>
          </w:p>
        </w:tc>
        <w:tc>
          <w:tcPr>
            <w:tcW w:w="1701" w:type="dxa"/>
            <w:vMerge w:val="restart"/>
            <w:tcBorders>
              <w:top w:val="single" w:sz="6" w:space="0" w:color="000000"/>
              <w:bottom w:val="single" w:sz="6" w:space="0" w:color="000000"/>
            </w:tcBorders>
            <w:shd w:val="clear" w:color="auto" w:fill="auto"/>
            <w:noWrap/>
            <w:vAlign w:val="center"/>
            <w:hideMark/>
          </w:tcPr>
          <w:p w14:paraId="5AAE40B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0.74</w:t>
            </w:r>
          </w:p>
        </w:tc>
        <w:tc>
          <w:tcPr>
            <w:tcW w:w="705" w:type="dxa"/>
            <w:tcBorders>
              <w:top w:val="single" w:sz="6" w:space="0" w:color="000000"/>
              <w:bottom w:val="single" w:sz="6" w:space="0" w:color="000000"/>
            </w:tcBorders>
            <w:shd w:val="clear" w:color="auto" w:fill="auto"/>
            <w:noWrap/>
            <w:vAlign w:val="center"/>
            <w:hideMark/>
          </w:tcPr>
          <w:p w14:paraId="69F4DFE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0.97</w:t>
            </w:r>
          </w:p>
        </w:tc>
        <w:tc>
          <w:tcPr>
            <w:tcW w:w="794" w:type="dxa"/>
            <w:tcBorders>
              <w:top w:val="single" w:sz="6" w:space="0" w:color="000000"/>
              <w:bottom w:val="single" w:sz="6" w:space="0" w:color="000000"/>
            </w:tcBorders>
            <w:shd w:val="clear" w:color="auto" w:fill="auto"/>
            <w:noWrap/>
            <w:vAlign w:val="center"/>
            <w:hideMark/>
          </w:tcPr>
          <w:p w14:paraId="723E88B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0.18</w:t>
            </w:r>
          </w:p>
        </w:tc>
        <w:tc>
          <w:tcPr>
            <w:tcW w:w="644" w:type="dxa"/>
            <w:tcBorders>
              <w:top w:val="single" w:sz="6" w:space="0" w:color="000000"/>
              <w:bottom w:val="single" w:sz="6" w:space="0" w:color="000000"/>
            </w:tcBorders>
            <w:shd w:val="clear" w:color="auto" w:fill="auto"/>
            <w:noWrap/>
            <w:vAlign w:val="center"/>
            <w:hideMark/>
          </w:tcPr>
          <w:p w14:paraId="640EDE1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0.70</w:t>
            </w:r>
          </w:p>
        </w:tc>
        <w:tc>
          <w:tcPr>
            <w:tcW w:w="794" w:type="dxa"/>
            <w:tcBorders>
              <w:top w:val="single" w:sz="6" w:space="0" w:color="000000"/>
              <w:bottom w:val="single" w:sz="6" w:space="0" w:color="000000"/>
            </w:tcBorders>
            <w:shd w:val="clear" w:color="auto" w:fill="auto"/>
            <w:noWrap/>
            <w:vAlign w:val="center"/>
            <w:hideMark/>
          </w:tcPr>
          <w:p w14:paraId="296B18DC"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0.52</w:t>
            </w:r>
          </w:p>
        </w:tc>
      </w:tr>
      <w:tr w:rsidR="008217E2" w:rsidRPr="007367F3" w14:paraId="4D0E072F"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42D70FB7"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4F82AF3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638841E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7D55C10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5DDA9ED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270C05E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134B556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4C18D64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6FE1CEB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0.94</w:t>
            </w:r>
          </w:p>
        </w:tc>
        <w:tc>
          <w:tcPr>
            <w:tcW w:w="794" w:type="dxa"/>
            <w:tcBorders>
              <w:top w:val="single" w:sz="6" w:space="0" w:color="000000"/>
              <w:bottom w:val="single" w:sz="6" w:space="0" w:color="000000"/>
            </w:tcBorders>
            <w:shd w:val="clear" w:color="auto" w:fill="auto"/>
            <w:noWrap/>
            <w:vAlign w:val="center"/>
            <w:hideMark/>
          </w:tcPr>
          <w:p w14:paraId="44C429A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0.26</w:t>
            </w:r>
          </w:p>
        </w:tc>
        <w:tc>
          <w:tcPr>
            <w:tcW w:w="644" w:type="dxa"/>
            <w:tcBorders>
              <w:top w:val="single" w:sz="6" w:space="0" w:color="000000"/>
              <w:bottom w:val="single" w:sz="6" w:space="0" w:color="000000"/>
            </w:tcBorders>
            <w:shd w:val="clear" w:color="auto" w:fill="auto"/>
            <w:noWrap/>
            <w:vAlign w:val="center"/>
            <w:hideMark/>
          </w:tcPr>
          <w:p w14:paraId="347EF08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0.78</w:t>
            </w:r>
          </w:p>
        </w:tc>
        <w:tc>
          <w:tcPr>
            <w:tcW w:w="794" w:type="dxa"/>
            <w:tcBorders>
              <w:top w:val="single" w:sz="6" w:space="0" w:color="000000"/>
              <w:bottom w:val="single" w:sz="6" w:space="0" w:color="000000"/>
            </w:tcBorders>
            <w:shd w:val="clear" w:color="auto" w:fill="auto"/>
            <w:noWrap/>
            <w:vAlign w:val="center"/>
            <w:hideMark/>
          </w:tcPr>
          <w:p w14:paraId="04DDD3A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0.40</w:t>
            </w:r>
          </w:p>
        </w:tc>
      </w:tr>
      <w:tr w:rsidR="008217E2" w:rsidRPr="007367F3" w14:paraId="48C30B0C"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2E367B87"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7B2DC1A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256A4AA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79BECA9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276F38E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70E7EB48" w14:textId="677C5FD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0C3A2DC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64, 4</w:t>
            </w:r>
          </w:p>
        </w:tc>
        <w:tc>
          <w:tcPr>
            <w:tcW w:w="1701" w:type="dxa"/>
            <w:vMerge w:val="restart"/>
            <w:tcBorders>
              <w:top w:val="single" w:sz="6" w:space="0" w:color="000000"/>
              <w:bottom w:val="single" w:sz="6" w:space="0" w:color="000000"/>
            </w:tcBorders>
            <w:shd w:val="clear" w:color="auto" w:fill="auto"/>
            <w:noWrap/>
            <w:vAlign w:val="center"/>
            <w:hideMark/>
          </w:tcPr>
          <w:p w14:paraId="2EFB189D" w14:textId="3CEC5D33"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w:t>
            </w:r>
            <w:r w:rsidR="00A9771E" w:rsidRPr="007367F3">
              <w:rPr>
                <w:color w:val="000000" w:themeColor="text1"/>
                <w:kern w:val="0"/>
                <w:sz w:val="18"/>
                <w:szCs w:val="18"/>
              </w:rPr>
              <w:t>2</w:t>
            </w:r>
          </w:p>
        </w:tc>
        <w:tc>
          <w:tcPr>
            <w:tcW w:w="705" w:type="dxa"/>
            <w:tcBorders>
              <w:top w:val="single" w:sz="6" w:space="0" w:color="000000"/>
              <w:bottom w:val="single" w:sz="6" w:space="0" w:color="000000"/>
            </w:tcBorders>
            <w:shd w:val="clear" w:color="auto" w:fill="auto"/>
            <w:noWrap/>
            <w:vAlign w:val="center"/>
            <w:hideMark/>
          </w:tcPr>
          <w:p w14:paraId="71EC196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09973A2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0.06</w:t>
            </w:r>
          </w:p>
        </w:tc>
        <w:tc>
          <w:tcPr>
            <w:tcW w:w="644" w:type="dxa"/>
            <w:tcBorders>
              <w:top w:val="single" w:sz="6" w:space="0" w:color="000000"/>
              <w:bottom w:val="single" w:sz="6" w:space="0" w:color="000000"/>
            </w:tcBorders>
            <w:shd w:val="clear" w:color="auto" w:fill="auto"/>
            <w:noWrap/>
            <w:vAlign w:val="center"/>
            <w:hideMark/>
          </w:tcPr>
          <w:p w14:paraId="099E5A10" w14:textId="54C5AB08"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w:t>
            </w:r>
            <w:r w:rsidR="0006251C" w:rsidRPr="007367F3">
              <w:rPr>
                <w:color w:val="000000" w:themeColor="text1"/>
                <w:kern w:val="0"/>
                <w:sz w:val="18"/>
                <w:szCs w:val="18"/>
              </w:rPr>
              <w:t>0</w:t>
            </w:r>
          </w:p>
        </w:tc>
        <w:tc>
          <w:tcPr>
            <w:tcW w:w="794" w:type="dxa"/>
            <w:tcBorders>
              <w:top w:val="single" w:sz="6" w:space="0" w:color="000000"/>
              <w:bottom w:val="single" w:sz="6" w:space="0" w:color="000000"/>
            </w:tcBorders>
            <w:shd w:val="clear" w:color="auto" w:fill="auto"/>
            <w:noWrap/>
            <w:vAlign w:val="center"/>
            <w:hideMark/>
          </w:tcPr>
          <w:p w14:paraId="1AF1C94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0.43</w:t>
            </w:r>
          </w:p>
        </w:tc>
      </w:tr>
      <w:tr w:rsidR="008217E2" w:rsidRPr="007367F3" w14:paraId="4F27D852"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7D8BA0ED"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70A98E9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33CF553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340551F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4B27081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336D2DA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7E7CF8F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1B69114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28C78A2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0.99</w:t>
            </w:r>
          </w:p>
        </w:tc>
        <w:tc>
          <w:tcPr>
            <w:tcW w:w="794" w:type="dxa"/>
            <w:tcBorders>
              <w:top w:val="single" w:sz="6" w:space="0" w:color="000000"/>
              <w:bottom w:val="single" w:sz="6" w:space="0" w:color="000000"/>
            </w:tcBorders>
            <w:shd w:val="clear" w:color="auto" w:fill="auto"/>
            <w:noWrap/>
            <w:vAlign w:val="center"/>
            <w:hideMark/>
          </w:tcPr>
          <w:p w14:paraId="0A0C0C6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0.12</w:t>
            </w:r>
          </w:p>
        </w:tc>
        <w:tc>
          <w:tcPr>
            <w:tcW w:w="644" w:type="dxa"/>
            <w:tcBorders>
              <w:top w:val="single" w:sz="6" w:space="0" w:color="000000"/>
              <w:bottom w:val="single" w:sz="6" w:space="0" w:color="000000"/>
            </w:tcBorders>
            <w:shd w:val="clear" w:color="auto" w:fill="auto"/>
            <w:noWrap/>
            <w:vAlign w:val="center"/>
            <w:hideMark/>
          </w:tcPr>
          <w:p w14:paraId="0B45A105" w14:textId="3605CCBE"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w:t>
            </w:r>
            <w:r w:rsidR="00A9771E" w:rsidRPr="007367F3">
              <w:rPr>
                <w:color w:val="000000" w:themeColor="text1"/>
                <w:kern w:val="0"/>
                <w:sz w:val="18"/>
                <w:szCs w:val="18"/>
              </w:rPr>
              <w:t>5</w:t>
            </w:r>
          </w:p>
        </w:tc>
        <w:tc>
          <w:tcPr>
            <w:tcW w:w="794" w:type="dxa"/>
            <w:tcBorders>
              <w:top w:val="single" w:sz="6" w:space="0" w:color="000000"/>
              <w:bottom w:val="single" w:sz="6" w:space="0" w:color="000000"/>
            </w:tcBorders>
            <w:shd w:val="clear" w:color="auto" w:fill="auto"/>
            <w:noWrap/>
            <w:vAlign w:val="center"/>
            <w:hideMark/>
          </w:tcPr>
          <w:p w14:paraId="093EF41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0.32</w:t>
            </w:r>
          </w:p>
        </w:tc>
      </w:tr>
      <w:tr w:rsidR="008217E2" w:rsidRPr="007367F3" w14:paraId="1F1E13CA"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46A2AF2F"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val="restart"/>
            <w:shd w:val="clear" w:color="auto" w:fill="auto"/>
            <w:vAlign w:val="center"/>
          </w:tcPr>
          <w:p w14:paraId="6A277F67" w14:textId="37D71765"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6</w:t>
            </w:r>
            <w:r w:rsidR="0017683C" w:rsidRPr="007367F3">
              <w:rPr>
                <w:color w:val="000000" w:themeColor="text1"/>
                <w:kern w:val="0"/>
                <w:sz w:val="18"/>
                <w:szCs w:val="18"/>
              </w:rPr>
              <w:t>_</w:t>
            </w:r>
            <w:r w:rsidRPr="007367F3">
              <w:rPr>
                <w:color w:val="000000" w:themeColor="text1"/>
                <w:kern w:val="0"/>
                <w:sz w:val="18"/>
                <w:szCs w:val="18"/>
              </w:rPr>
              <w:t>3</w:t>
            </w:r>
          </w:p>
        </w:tc>
        <w:tc>
          <w:tcPr>
            <w:tcW w:w="2268" w:type="dxa"/>
            <w:vMerge w:val="restart"/>
            <w:tcBorders>
              <w:top w:val="single" w:sz="6" w:space="0" w:color="000000"/>
              <w:bottom w:val="single" w:sz="6" w:space="0" w:color="000000"/>
            </w:tcBorders>
            <w:shd w:val="clear" w:color="auto" w:fill="auto"/>
            <w:noWrap/>
            <w:vAlign w:val="center"/>
            <w:hideMark/>
          </w:tcPr>
          <w:p w14:paraId="084F90C0"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CHLE, T, RT, HR</w:t>
            </w:r>
          </w:p>
        </w:tc>
        <w:tc>
          <w:tcPr>
            <w:tcW w:w="1100" w:type="dxa"/>
            <w:vMerge/>
            <w:tcBorders>
              <w:top w:val="single" w:sz="6" w:space="0" w:color="000000"/>
              <w:bottom w:val="single" w:sz="6" w:space="0" w:color="000000"/>
            </w:tcBorders>
            <w:shd w:val="clear" w:color="auto" w:fill="auto"/>
            <w:vAlign w:val="center"/>
            <w:hideMark/>
          </w:tcPr>
          <w:p w14:paraId="6F70D2A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val="restart"/>
            <w:tcBorders>
              <w:top w:val="single" w:sz="6" w:space="0" w:color="000000"/>
              <w:bottom w:val="single" w:sz="6" w:space="0" w:color="000000"/>
            </w:tcBorders>
            <w:shd w:val="clear" w:color="auto" w:fill="auto"/>
            <w:noWrap/>
            <w:vAlign w:val="center"/>
            <w:hideMark/>
          </w:tcPr>
          <w:p w14:paraId="564EB77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69</w:t>
            </w:r>
          </w:p>
        </w:tc>
        <w:tc>
          <w:tcPr>
            <w:tcW w:w="761" w:type="dxa"/>
            <w:vMerge w:val="restart"/>
            <w:tcBorders>
              <w:top w:val="single" w:sz="6" w:space="0" w:color="000000"/>
              <w:bottom w:val="single" w:sz="6" w:space="0" w:color="000000"/>
            </w:tcBorders>
            <w:shd w:val="clear" w:color="auto" w:fill="auto"/>
            <w:noWrap/>
            <w:vAlign w:val="center"/>
            <w:hideMark/>
          </w:tcPr>
          <w:p w14:paraId="24E07BA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52F3F34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150, 16</w:t>
            </w:r>
          </w:p>
        </w:tc>
        <w:tc>
          <w:tcPr>
            <w:tcW w:w="1701" w:type="dxa"/>
            <w:vMerge w:val="restart"/>
            <w:tcBorders>
              <w:top w:val="single" w:sz="6" w:space="0" w:color="000000"/>
              <w:bottom w:val="single" w:sz="6" w:space="0" w:color="000000"/>
            </w:tcBorders>
            <w:shd w:val="clear" w:color="auto" w:fill="auto"/>
            <w:noWrap/>
            <w:vAlign w:val="center"/>
            <w:hideMark/>
          </w:tcPr>
          <w:p w14:paraId="73C8ED8A" w14:textId="3E4D8579"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w:t>
            </w:r>
            <w:r w:rsidR="003B0056" w:rsidRPr="007367F3">
              <w:rPr>
                <w:color w:val="000000" w:themeColor="text1"/>
                <w:kern w:val="0"/>
                <w:sz w:val="18"/>
                <w:szCs w:val="18"/>
              </w:rPr>
              <w:t>75</w:t>
            </w:r>
          </w:p>
        </w:tc>
        <w:tc>
          <w:tcPr>
            <w:tcW w:w="705" w:type="dxa"/>
            <w:tcBorders>
              <w:top w:val="single" w:sz="6" w:space="0" w:color="000000"/>
              <w:bottom w:val="single" w:sz="6" w:space="0" w:color="000000"/>
            </w:tcBorders>
            <w:shd w:val="clear" w:color="auto" w:fill="auto"/>
            <w:noWrap/>
            <w:vAlign w:val="center"/>
            <w:hideMark/>
          </w:tcPr>
          <w:p w14:paraId="7E4DC5E8" w14:textId="6E80CE01"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3B0056" w:rsidRPr="007367F3">
              <w:rPr>
                <w:color w:val="000000" w:themeColor="text1"/>
                <w:kern w:val="0"/>
                <w:sz w:val="18"/>
                <w:szCs w:val="18"/>
              </w:rPr>
              <w:t>4</w:t>
            </w:r>
          </w:p>
        </w:tc>
        <w:tc>
          <w:tcPr>
            <w:tcW w:w="794" w:type="dxa"/>
            <w:tcBorders>
              <w:top w:val="single" w:sz="6" w:space="0" w:color="000000"/>
              <w:bottom w:val="single" w:sz="6" w:space="0" w:color="000000"/>
            </w:tcBorders>
            <w:shd w:val="clear" w:color="auto" w:fill="auto"/>
            <w:noWrap/>
            <w:vAlign w:val="center"/>
            <w:hideMark/>
          </w:tcPr>
          <w:p w14:paraId="08AE6260" w14:textId="0374460C"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w:t>
            </w:r>
            <w:r w:rsidR="003B0056" w:rsidRPr="007367F3">
              <w:rPr>
                <w:color w:val="000000" w:themeColor="text1"/>
                <w:kern w:val="0"/>
                <w:sz w:val="18"/>
                <w:szCs w:val="18"/>
              </w:rPr>
              <w:t>0</w:t>
            </w:r>
          </w:p>
        </w:tc>
        <w:tc>
          <w:tcPr>
            <w:tcW w:w="644" w:type="dxa"/>
            <w:tcBorders>
              <w:top w:val="single" w:sz="6" w:space="0" w:color="000000"/>
              <w:bottom w:val="single" w:sz="6" w:space="0" w:color="000000"/>
            </w:tcBorders>
            <w:shd w:val="clear" w:color="auto" w:fill="auto"/>
            <w:noWrap/>
            <w:vAlign w:val="center"/>
            <w:hideMark/>
          </w:tcPr>
          <w:p w14:paraId="2500B18D" w14:textId="27948833"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0.5</w:t>
            </w:r>
            <w:r w:rsidR="003B0056" w:rsidRPr="007367F3">
              <w:rPr>
                <w:color w:val="000000" w:themeColor="text1"/>
                <w:kern w:val="0"/>
                <w:sz w:val="18"/>
                <w:szCs w:val="18"/>
              </w:rPr>
              <w:t>9</w:t>
            </w:r>
          </w:p>
        </w:tc>
        <w:tc>
          <w:tcPr>
            <w:tcW w:w="794" w:type="dxa"/>
            <w:tcBorders>
              <w:top w:val="single" w:sz="6" w:space="0" w:color="000000"/>
              <w:bottom w:val="single" w:sz="6" w:space="0" w:color="000000"/>
            </w:tcBorders>
            <w:shd w:val="clear" w:color="auto" w:fill="auto"/>
            <w:noWrap/>
            <w:vAlign w:val="center"/>
            <w:hideMark/>
          </w:tcPr>
          <w:p w14:paraId="26A83C4D" w14:textId="39FE83A3"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w:t>
            </w:r>
            <w:r w:rsidR="003B0056" w:rsidRPr="007367F3">
              <w:rPr>
                <w:color w:val="000000" w:themeColor="text1"/>
                <w:kern w:val="0"/>
                <w:sz w:val="18"/>
                <w:szCs w:val="18"/>
              </w:rPr>
              <w:t>96</w:t>
            </w:r>
          </w:p>
        </w:tc>
      </w:tr>
      <w:tr w:rsidR="008217E2" w:rsidRPr="007367F3" w14:paraId="26353B0E"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5FEA009A"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2F25F41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5E117ED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603B638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6165398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035DF9C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4744A83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2FF69DD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23127370" w14:textId="6EA5A55A"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3B0056" w:rsidRPr="007367F3">
              <w:rPr>
                <w:color w:val="000000" w:themeColor="text1"/>
                <w:kern w:val="0"/>
                <w:sz w:val="18"/>
                <w:szCs w:val="18"/>
              </w:rPr>
              <w:t>8</w:t>
            </w:r>
          </w:p>
        </w:tc>
        <w:tc>
          <w:tcPr>
            <w:tcW w:w="794" w:type="dxa"/>
            <w:tcBorders>
              <w:top w:val="single" w:sz="6" w:space="0" w:color="000000"/>
              <w:bottom w:val="single" w:sz="6" w:space="0" w:color="000000"/>
            </w:tcBorders>
            <w:shd w:val="clear" w:color="auto" w:fill="auto"/>
            <w:noWrap/>
            <w:vAlign w:val="center"/>
            <w:hideMark/>
          </w:tcPr>
          <w:p w14:paraId="15E34EDB" w14:textId="5D3E682E"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w:t>
            </w:r>
            <w:r w:rsidR="003B0056" w:rsidRPr="007367F3">
              <w:rPr>
                <w:color w:val="000000" w:themeColor="text1"/>
                <w:kern w:val="0"/>
                <w:sz w:val="18"/>
                <w:szCs w:val="18"/>
              </w:rPr>
              <w:t>4</w:t>
            </w:r>
          </w:p>
        </w:tc>
        <w:tc>
          <w:tcPr>
            <w:tcW w:w="644" w:type="dxa"/>
            <w:tcBorders>
              <w:top w:val="single" w:sz="6" w:space="0" w:color="000000"/>
              <w:bottom w:val="single" w:sz="6" w:space="0" w:color="000000"/>
            </w:tcBorders>
            <w:shd w:val="clear" w:color="auto" w:fill="auto"/>
            <w:noWrap/>
            <w:vAlign w:val="center"/>
            <w:hideMark/>
          </w:tcPr>
          <w:p w14:paraId="4C54DFC1" w14:textId="2B98CBC0"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3B0056" w:rsidRPr="007367F3">
              <w:rPr>
                <w:color w:val="000000" w:themeColor="text1"/>
                <w:kern w:val="0"/>
                <w:sz w:val="18"/>
                <w:szCs w:val="18"/>
              </w:rPr>
              <w:t>0</w:t>
            </w:r>
          </w:p>
        </w:tc>
        <w:tc>
          <w:tcPr>
            <w:tcW w:w="794" w:type="dxa"/>
            <w:tcBorders>
              <w:top w:val="single" w:sz="6" w:space="0" w:color="000000"/>
              <w:bottom w:val="single" w:sz="6" w:space="0" w:color="000000"/>
            </w:tcBorders>
            <w:shd w:val="clear" w:color="auto" w:fill="auto"/>
            <w:noWrap/>
            <w:vAlign w:val="center"/>
            <w:hideMark/>
          </w:tcPr>
          <w:p w14:paraId="6F18D1CB" w14:textId="1ECFB6C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w:t>
            </w:r>
            <w:r w:rsidR="003B0056" w:rsidRPr="007367F3">
              <w:rPr>
                <w:color w:val="000000" w:themeColor="text1"/>
                <w:kern w:val="0"/>
                <w:sz w:val="18"/>
                <w:szCs w:val="18"/>
              </w:rPr>
              <w:t>27</w:t>
            </w:r>
          </w:p>
        </w:tc>
      </w:tr>
      <w:tr w:rsidR="008217E2" w:rsidRPr="007367F3" w14:paraId="04F0BAB6"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6327478C"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74F0C04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530DCF7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53DC05E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3ADC5A2C"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327C143D" w14:textId="2975BC35"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5D21423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64, 2</w:t>
            </w:r>
          </w:p>
        </w:tc>
        <w:tc>
          <w:tcPr>
            <w:tcW w:w="1701" w:type="dxa"/>
            <w:vMerge w:val="restart"/>
            <w:tcBorders>
              <w:top w:val="single" w:sz="6" w:space="0" w:color="000000"/>
              <w:bottom w:val="single" w:sz="6" w:space="0" w:color="000000"/>
            </w:tcBorders>
            <w:shd w:val="clear" w:color="auto" w:fill="auto"/>
            <w:noWrap/>
            <w:vAlign w:val="center"/>
            <w:hideMark/>
          </w:tcPr>
          <w:p w14:paraId="5FF66B48" w14:textId="22075D9D"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w:t>
            </w:r>
            <w:r w:rsidR="003B0056" w:rsidRPr="007367F3">
              <w:rPr>
                <w:color w:val="000000" w:themeColor="text1"/>
                <w:kern w:val="0"/>
                <w:sz w:val="18"/>
                <w:szCs w:val="18"/>
              </w:rPr>
              <w:t>0</w:t>
            </w:r>
          </w:p>
        </w:tc>
        <w:tc>
          <w:tcPr>
            <w:tcW w:w="705" w:type="dxa"/>
            <w:tcBorders>
              <w:top w:val="single" w:sz="6" w:space="0" w:color="000000"/>
              <w:bottom w:val="single" w:sz="6" w:space="0" w:color="000000"/>
            </w:tcBorders>
            <w:shd w:val="clear" w:color="auto" w:fill="auto"/>
            <w:noWrap/>
            <w:vAlign w:val="center"/>
            <w:hideMark/>
          </w:tcPr>
          <w:p w14:paraId="0B7E9C8D" w14:textId="65C622B0"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3B0056" w:rsidRPr="007367F3">
              <w:rPr>
                <w:color w:val="000000" w:themeColor="text1"/>
                <w:kern w:val="0"/>
                <w:sz w:val="18"/>
                <w:szCs w:val="18"/>
              </w:rPr>
              <w:t>4</w:t>
            </w:r>
          </w:p>
        </w:tc>
        <w:tc>
          <w:tcPr>
            <w:tcW w:w="794" w:type="dxa"/>
            <w:tcBorders>
              <w:top w:val="single" w:sz="6" w:space="0" w:color="000000"/>
              <w:bottom w:val="single" w:sz="6" w:space="0" w:color="000000"/>
            </w:tcBorders>
            <w:shd w:val="clear" w:color="auto" w:fill="auto"/>
            <w:noWrap/>
            <w:vAlign w:val="center"/>
            <w:hideMark/>
          </w:tcPr>
          <w:p w14:paraId="13487636" w14:textId="59378334"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w:t>
            </w:r>
            <w:r w:rsidR="003B0056" w:rsidRPr="007367F3">
              <w:rPr>
                <w:color w:val="000000" w:themeColor="text1"/>
                <w:kern w:val="0"/>
                <w:sz w:val="18"/>
                <w:szCs w:val="18"/>
              </w:rPr>
              <w:t>9</w:t>
            </w:r>
          </w:p>
        </w:tc>
        <w:tc>
          <w:tcPr>
            <w:tcW w:w="644" w:type="dxa"/>
            <w:tcBorders>
              <w:top w:val="single" w:sz="6" w:space="0" w:color="000000"/>
              <w:bottom w:val="single" w:sz="6" w:space="0" w:color="000000"/>
            </w:tcBorders>
            <w:shd w:val="clear" w:color="auto" w:fill="auto"/>
            <w:noWrap/>
            <w:vAlign w:val="center"/>
            <w:hideMark/>
          </w:tcPr>
          <w:p w14:paraId="5DEBB6C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0.74</w:t>
            </w:r>
          </w:p>
        </w:tc>
        <w:tc>
          <w:tcPr>
            <w:tcW w:w="794" w:type="dxa"/>
            <w:tcBorders>
              <w:top w:val="single" w:sz="6" w:space="0" w:color="000000"/>
              <w:bottom w:val="single" w:sz="6" w:space="0" w:color="000000"/>
            </w:tcBorders>
            <w:shd w:val="clear" w:color="auto" w:fill="auto"/>
            <w:noWrap/>
            <w:vAlign w:val="center"/>
            <w:hideMark/>
          </w:tcPr>
          <w:p w14:paraId="36D0D7BA" w14:textId="588DEB3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w:t>
            </w:r>
            <w:r w:rsidR="003B0056" w:rsidRPr="007367F3">
              <w:rPr>
                <w:color w:val="000000" w:themeColor="text1"/>
                <w:kern w:val="0"/>
                <w:sz w:val="18"/>
                <w:szCs w:val="18"/>
              </w:rPr>
              <w:t>76</w:t>
            </w:r>
          </w:p>
        </w:tc>
      </w:tr>
      <w:tr w:rsidR="008217E2" w:rsidRPr="007367F3" w14:paraId="50D6233A"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22379E2D"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4ABBF7D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281EF41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468767D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53A8114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71ACA18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06BD506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27C20DE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5A9B4CC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0.97</w:t>
            </w:r>
          </w:p>
        </w:tc>
        <w:tc>
          <w:tcPr>
            <w:tcW w:w="794" w:type="dxa"/>
            <w:tcBorders>
              <w:top w:val="single" w:sz="6" w:space="0" w:color="000000"/>
              <w:bottom w:val="single" w:sz="6" w:space="0" w:color="000000"/>
            </w:tcBorders>
            <w:shd w:val="clear" w:color="auto" w:fill="auto"/>
            <w:noWrap/>
            <w:vAlign w:val="center"/>
            <w:hideMark/>
          </w:tcPr>
          <w:p w14:paraId="12DC3DB1" w14:textId="4A722265"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w:t>
            </w:r>
            <w:r w:rsidR="003B0056" w:rsidRPr="007367F3">
              <w:rPr>
                <w:color w:val="000000" w:themeColor="text1"/>
                <w:kern w:val="0"/>
                <w:sz w:val="18"/>
                <w:szCs w:val="18"/>
              </w:rPr>
              <w:t>8</w:t>
            </w:r>
          </w:p>
        </w:tc>
        <w:tc>
          <w:tcPr>
            <w:tcW w:w="644" w:type="dxa"/>
            <w:tcBorders>
              <w:top w:val="single" w:sz="6" w:space="0" w:color="000000"/>
              <w:bottom w:val="single" w:sz="6" w:space="0" w:color="000000"/>
            </w:tcBorders>
            <w:shd w:val="clear" w:color="auto" w:fill="auto"/>
            <w:noWrap/>
            <w:vAlign w:val="center"/>
            <w:hideMark/>
          </w:tcPr>
          <w:p w14:paraId="26375DE8" w14:textId="2DD9DEB0"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w:t>
            </w:r>
            <w:r w:rsidR="003B0056" w:rsidRPr="007367F3">
              <w:rPr>
                <w:color w:val="000000" w:themeColor="text1"/>
                <w:kern w:val="0"/>
                <w:sz w:val="18"/>
                <w:szCs w:val="18"/>
              </w:rPr>
              <w:t>86</w:t>
            </w:r>
          </w:p>
        </w:tc>
        <w:tc>
          <w:tcPr>
            <w:tcW w:w="794" w:type="dxa"/>
            <w:tcBorders>
              <w:top w:val="single" w:sz="6" w:space="0" w:color="000000"/>
              <w:bottom w:val="single" w:sz="6" w:space="0" w:color="000000"/>
            </w:tcBorders>
            <w:shd w:val="clear" w:color="auto" w:fill="auto"/>
            <w:noWrap/>
            <w:vAlign w:val="center"/>
            <w:hideMark/>
          </w:tcPr>
          <w:p w14:paraId="351A665F" w14:textId="35D02C1A"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w:t>
            </w:r>
            <w:r w:rsidR="003B0056" w:rsidRPr="007367F3">
              <w:rPr>
                <w:color w:val="000000" w:themeColor="text1"/>
                <w:kern w:val="0"/>
                <w:sz w:val="18"/>
                <w:szCs w:val="18"/>
              </w:rPr>
              <w:t>2</w:t>
            </w:r>
          </w:p>
        </w:tc>
      </w:tr>
      <w:tr w:rsidR="008217E2" w:rsidRPr="007367F3" w14:paraId="1C22DE2A"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4212444F"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val="restart"/>
            <w:shd w:val="clear" w:color="auto" w:fill="auto"/>
            <w:vAlign w:val="center"/>
          </w:tcPr>
          <w:p w14:paraId="51D3552D" w14:textId="6662272A"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6</w:t>
            </w:r>
            <w:r w:rsidR="0017683C" w:rsidRPr="007367F3">
              <w:rPr>
                <w:color w:val="000000" w:themeColor="text1"/>
                <w:kern w:val="0"/>
                <w:sz w:val="18"/>
                <w:szCs w:val="18"/>
              </w:rPr>
              <w:t>_</w:t>
            </w:r>
            <w:r w:rsidRPr="007367F3">
              <w:rPr>
                <w:color w:val="000000" w:themeColor="text1"/>
                <w:kern w:val="0"/>
                <w:sz w:val="18"/>
                <w:szCs w:val="18"/>
              </w:rPr>
              <w:t>4</w:t>
            </w:r>
          </w:p>
        </w:tc>
        <w:tc>
          <w:tcPr>
            <w:tcW w:w="2268" w:type="dxa"/>
            <w:vMerge w:val="restart"/>
            <w:tcBorders>
              <w:top w:val="single" w:sz="6" w:space="0" w:color="000000"/>
              <w:bottom w:val="single" w:sz="6" w:space="0" w:color="000000"/>
            </w:tcBorders>
            <w:shd w:val="clear" w:color="auto" w:fill="auto"/>
            <w:noWrap/>
            <w:vAlign w:val="center"/>
            <w:hideMark/>
          </w:tcPr>
          <w:p w14:paraId="33778E51" w14:textId="77777777" w:rsidR="00280B61" w:rsidRPr="007367F3" w:rsidRDefault="00280B61" w:rsidP="00082F27">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CHON, Ash, T, RT, HR</w:t>
            </w:r>
          </w:p>
        </w:tc>
        <w:tc>
          <w:tcPr>
            <w:tcW w:w="1100" w:type="dxa"/>
            <w:vMerge/>
            <w:tcBorders>
              <w:top w:val="single" w:sz="6" w:space="0" w:color="000000"/>
              <w:bottom w:val="single" w:sz="6" w:space="0" w:color="000000"/>
            </w:tcBorders>
            <w:shd w:val="clear" w:color="auto" w:fill="auto"/>
            <w:vAlign w:val="center"/>
            <w:hideMark/>
          </w:tcPr>
          <w:p w14:paraId="0C9B93A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val="restart"/>
            <w:tcBorders>
              <w:top w:val="single" w:sz="6" w:space="0" w:color="000000"/>
              <w:bottom w:val="single" w:sz="6" w:space="0" w:color="000000"/>
            </w:tcBorders>
            <w:shd w:val="clear" w:color="auto" w:fill="auto"/>
            <w:noWrap/>
            <w:vAlign w:val="center"/>
            <w:hideMark/>
          </w:tcPr>
          <w:p w14:paraId="477BC8B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186</w:t>
            </w:r>
          </w:p>
        </w:tc>
        <w:tc>
          <w:tcPr>
            <w:tcW w:w="761" w:type="dxa"/>
            <w:vMerge w:val="restart"/>
            <w:tcBorders>
              <w:top w:val="single" w:sz="6" w:space="0" w:color="000000"/>
              <w:bottom w:val="single" w:sz="6" w:space="0" w:color="000000"/>
            </w:tcBorders>
            <w:shd w:val="clear" w:color="auto" w:fill="auto"/>
            <w:noWrap/>
            <w:vAlign w:val="center"/>
            <w:hideMark/>
          </w:tcPr>
          <w:p w14:paraId="72D072B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41CDCCF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64, 64</w:t>
            </w:r>
          </w:p>
        </w:tc>
        <w:tc>
          <w:tcPr>
            <w:tcW w:w="1701" w:type="dxa"/>
            <w:vMerge w:val="restart"/>
            <w:tcBorders>
              <w:top w:val="single" w:sz="6" w:space="0" w:color="000000"/>
              <w:bottom w:val="single" w:sz="6" w:space="0" w:color="000000"/>
            </w:tcBorders>
            <w:shd w:val="clear" w:color="auto" w:fill="auto"/>
            <w:noWrap/>
            <w:vAlign w:val="center"/>
            <w:hideMark/>
          </w:tcPr>
          <w:p w14:paraId="0F3C1A23" w14:textId="1628E3E5"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w:t>
            </w:r>
            <w:r w:rsidR="00E76097" w:rsidRPr="007367F3">
              <w:rPr>
                <w:color w:val="000000" w:themeColor="text1"/>
                <w:kern w:val="0"/>
                <w:sz w:val="18"/>
                <w:szCs w:val="18"/>
              </w:rPr>
              <w:t>5</w:t>
            </w:r>
          </w:p>
        </w:tc>
        <w:tc>
          <w:tcPr>
            <w:tcW w:w="705" w:type="dxa"/>
            <w:tcBorders>
              <w:top w:val="single" w:sz="6" w:space="0" w:color="000000"/>
              <w:bottom w:val="single" w:sz="6" w:space="0" w:color="000000"/>
            </w:tcBorders>
            <w:shd w:val="clear" w:color="auto" w:fill="auto"/>
            <w:noWrap/>
            <w:vAlign w:val="center"/>
            <w:hideMark/>
          </w:tcPr>
          <w:p w14:paraId="0FC3695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0.97</w:t>
            </w:r>
          </w:p>
        </w:tc>
        <w:tc>
          <w:tcPr>
            <w:tcW w:w="794" w:type="dxa"/>
            <w:tcBorders>
              <w:top w:val="single" w:sz="6" w:space="0" w:color="000000"/>
              <w:bottom w:val="single" w:sz="6" w:space="0" w:color="000000"/>
            </w:tcBorders>
            <w:shd w:val="clear" w:color="auto" w:fill="auto"/>
            <w:noWrap/>
            <w:vAlign w:val="center"/>
            <w:hideMark/>
          </w:tcPr>
          <w:p w14:paraId="56ADD48C"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0.17</w:t>
            </w:r>
          </w:p>
        </w:tc>
        <w:tc>
          <w:tcPr>
            <w:tcW w:w="644" w:type="dxa"/>
            <w:tcBorders>
              <w:top w:val="single" w:sz="6" w:space="0" w:color="000000"/>
              <w:bottom w:val="single" w:sz="6" w:space="0" w:color="000000"/>
            </w:tcBorders>
            <w:shd w:val="clear" w:color="auto" w:fill="auto"/>
            <w:noWrap/>
            <w:vAlign w:val="center"/>
            <w:hideMark/>
          </w:tcPr>
          <w:p w14:paraId="65BFEECD" w14:textId="182D93AF"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w:t>
            </w:r>
            <w:r w:rsidR="0006251C" w:rsidRPr="007367F3">
              <w:rPr>
                <w:color w:val="000000" w:themeColor="text1"/>
                <w:kern w:val="0"/>
                <w:sz w:val="18"/>
                <w:szCs w:val="18"/>
              </w:rPr>
              <w:t>0</w:t>
            </w:r>
          </w:p>
        </w:tc>
        <w:tc>
          <w:tcPr>
            <w:tcW w:w="794" w:type="dxa"/>
            <w:tcBorders>
              <w:top w:val="single" w:sz="6" w:space="0" w:color="000000"/>
              <w:bottom w:val="single" w:sz="6" w:space="0" w:color="000000"/>
            </w:tcBorders>
            <w:shd w:val="clear" w:color="auto" w:fill="auto"/>
            <w:noWrap/>
            <w:vAlign w:val="center"/>
            <w:hideMark/>
          </w:tcPr>
          <w:p w14:paraId="0F39168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0.25</w:t>
            </w:r>
          </w:p>
        </w:tc>
      </w:tr>
      <w:tr w:rsidR="008217E2" w:rsidRPr="007367F3" w14:paraId="12BCB128"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00B1BAEB"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3D5C6BB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1D9C2020" w14:textId="77777777" w:rsidR="00280B61" w:rsidRPr="007367F3" w:rsidRDefault="00280B61" w:rsidP="00082F27">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09891AC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6BD4419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48E62CA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414AFB6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749C3D6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28EC196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0.95</w:t>
            </w:r>
          </w:p>
        </w:tc>
        <w:tc>
          <w:tcPr>
            <w:tcW w:w="794" w:type="dxa"/>
            <w:tcBorders>
              <w:top w:val="single" w:sz="6" w:space="0" w:color="000000"/>
              <w:bottom w:val="single" w:sz="6" w:space="0" w:color="000000"/>
            </w:tcBorders>
            <w:shd w:val="clear" w:color="auto" w:fill="auto"/>
            <w:noWrap/>
            <w:vAlign w:val="center"/>
            <w:hideMark/>
          </w:tcPr>
          <w:p w14:paraId="0496F91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0.23</w:t>
            </w:r>
          </w:p>
        </w:tc>
        <w:tc>
          <w:tcPr>
            <w:tcW w:w="644" w:type="dxa"/>
            <w:tcBorders>
              <w:top w:val="single" w:sz="6" w:space="0" w:color="000000"/>
              <w:bottom w:val="single" w:sz="6" w:space="0" w:color="000000"/>
            </w:tcBorders>
            <w:shd w:val="clear" w:color="auto" w:fill="auto"/>
            <w:noWrap/>
            <w:vAlign w:val="center"/>
            <w:hideMark/>
          </w:tcPr>
          <w:p w14:paraId="2EDF4A3D" w14:textId="3E3F29A6"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w:t>
            </w:r>
            <w:r w:rsidR="0006251C" w:rsidRPr="007367F3">
              <w:rPr>
                <w:color w:val="000000" w:themeColor="text1"/>
                <w:kern w:val="0"/>
                <w:sz w:val="18"/>
                <w:szCs w:val="18"/>
              </w:rPr>
              <w:t>0</w:t>
            </w:r>
          </w:p>
        </w:tc>
        <w:tc>
          <w:tcPr>
            <w:tcW w:w="794" w:type="dxa"/>
            <w:tcBorders>
              <w:top w:val="single" w:sz="6" w:space="0" w:color="000000"/>
              <w:bottom w:val="single" w:sz="6" w:space="0" w:color="000000"/>
            </w:tcBorders>
            <w:shd w:val="clear" w:color="auto" w:fill="auto"/>
            <w:noWrap/>
            <w:vAlign w:val="center"/>
            <w:hideMark/>
          </w:tcPr>
          <w:p w14:paraId="472FE04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0.44</w:t>
            </w:r>
          </w:p>
        </w:tc>
      </w:tr>
      <w:tr w:rsidR="008217E2" w:rsidRPr="007367F3" w14:paraId="55771808"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6BE5146F"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4E4DDC6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1C0D8C2D" w14:textId="77777777" w:rsidR="00280B61" w:rsidRPr="007367F3" w:rsidRDefault="00280B61" w:rsidP="00082F27">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4EC760A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51D2E8D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233C411A" w14:textId="24C215D2"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599A3B9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16, 4</w:t>
            </w:r>
          </w:p>
        </w:tc>
        <w:tc>
          <w:tcPr>
            <w:tcW w:w="1701" w:type="dxa"/>
            <w:vMerge w:val="restart"/>
            <w:tcBorders>
              <w:top w:val="single" w:sz="6" w:space="0" w:color="000000"/>
              <w:bottom w:val="single" w:sz="6" w:space="0" w:color="000000"/>
            </w:tcBorders>
            <w:shd w:val="clear" w:color="auto" w:fill="auto"/>
            <w:noWrap/>
            <w:vAlign w:val="center"/>
            <w:hideMark/>
          </w:tcPr>
          <w:p w14:paraId="0CEDE695" w14:textId="39BB8CFA"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w:t>
            </w:r>
            <w:r w:rsidR="00E76097" w:rsidRPr="007367F3">
              <w:rPr>
                <w:color w:val="000000" w:themeColor="text1"/>
                <w:kern w:val="0"/>
                <w:sz w:val="18"/>
                <w:szCs w:val="18"/>
              </w:rPr>
              <w:t>0</w:t>
            </w:r>
          </w:p>
        </w:tc>
        <w:tc>
          <w:tcPr>
            <w:tcW w:w="705" w:type="dxa"/>
            <w:tcBorders>
              <w:top w:val="single" w:sz="6" w:space="0" w:color="000000"/>
              <w:bottom w:val="single" w:sz="6" w:space="0" w:color="000000"/>
            </w:tcBorders>
            <w:shd w:val="clear" w:color="auto" w:fill="auto"/>
            <w:noWrap/>
            <w:vAlign w:val="center"/>
            <w:hideMark/>
          </w:tcPr>
          <w:p w14:paraId="1DB38ED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0.93</w:t>
            </w:r>
          </w:p>
        </w:tc>
        <w:tc>
          <w:tcPr>
            <w:tcW w:w="794" w:type="dxa"/>
            <w:tcBorders>
              <w:top w:val="single" w:sz="6" w:space="0" w:color="000000"/>
              <w:bottom w:val="single" w:sz="6" w:space="0" w:color="000000"/>
            </w:tcBorders>
            <w:shd w:val="clear" w:color="auto" w:fill="auto"/>
            <w:noWrap/>
            <w:vAlign w:val="center"/>
            <w:hideMark/>
          </w:tcPr>
          <w:p w14:paraId="0C7C78A0"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0.28</w:t>
            </w:r>
          </w:p>
        </w:tc>
        <w:tc>
          <w:tcPr>
            <w:tcW w:w="644" w:type="dxa"/>
            <w:tcBorders>
              <w:top w:val="single" w:sz="6" w:space="0" w:color="000000"/>
              <w:bottom w:val="single" w:sz="6" w:space="0" w:color="000000"/>
            </w:tcBorders>
            <w:shd w:val="clear" w:color="auto" w:fill="auto"/>
            <w:noWrap/>
            <w:vAlign w:val="center"/>
            <w:hideMark/>
          </w:tcPr>
          <w:p w14:paraId="1E2C386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0.88</w:t>
            </w:r>
          </w:p>
        </w:tc>
        <w:tc>
          <w:tcPr>
            <w:tcW w:w="794" w:type="dxa"/>
            <w:tcBorders>
              <w:top w:val="single" w:sz="6" w:space="0" w:color="000000"/>
              <w:bottom w:val="single" w:sz="6" w:space="0" w:color="000000"/>
            </w:tcBorders>
            <w:shd w:val="clear" w:color="auto" w:fill="auto"/>
            <w:noWrap/>
            <w:vAlign w:val="center"/>
            <w:hideMark/>
          </w:tcPr>
          <w:p w14:paraId="217D0D6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0.27</w:t>
            </w:r>
          </w:p>
        </w:tc>
      </w:tr>
      <w:tr w:rsidR="008217E2" w:rsidRPr="007367F3" w14:paraId="21FAB7F4"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54E1C3EC"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7426067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71D37D0A" w14:textId="77777777" w:rsidR="00280B61" w:rsidRPr="007367F3" w:rsidRDefault="00280B61" w:rsidP="00082F27">
            <w:pPr>
              <w:widowControl/>
              <w:adjustRightInd w:val="0"/>
              <w:snapToGrid w:val="0"/>
              <w:jc w:val="left"/>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5970D94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594B466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37D8318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7BF0377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498DD2D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60DF25F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0.86</w:t>
            </w:r>
          </w:p>
        </w:tc>
        <w:tc>
          <w:tcPr>
            <w:tcW w:w="794" w:type="dxa"/>
            <w:tcBorders>
              <w:top w:val="single" w:sz="6" w:space="0" w:color="000000"/>
              <w:bottom w:val="single" w:sz="6" w:space="0" w:color="000000"/>
            </w:tcBorders>
            <w:shd w:val="clear" w:color="auto" w:fill="auto"/>
            <w:noWrap/>
            <w:vAlign w:val="center"/>
            <w:hideMark/>
          </w:tcPr>
          <w:p w14:paraId="6BBFC7E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0.38</w:t>
            </w:r>
          </w:p>
        </w:tc>
        <w:tc>
          <w:tcPr>
            <w:tcW w:w="644" w:type="dxa"/>
            <w:tcBorders>
              <w:top w:val="single" w:sz="6" w:space="0" w:color="000000"/>
              <w:bottom w:val="single" w:sz="6" w:space="0" w:color="000000"/>
            </w:tcBorders>
            <w:shd w:val="clear" w:color="auto" w:fill="auto"/>
            <w:noWrap/>
            <w:vAlign w:val="center"/>
            <w:hideMark/>
          </w:tcPr>
          <w:p w14:paraId="3765911C"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0.72</w:t>
            </w:r>
          </w:p>
        </w:tc>
        <w:tc>
          <w:tcPr>
            <w:tcW w:w="794" w:type="dxa"/>
            <w:tcBorders>
              <w:top w:val="single" w:sz="6" w:space="0" w:color="000000"/>
              <w:bottom w:val="single" w:sz="6" w:space="0" w:color="000000"/>
            </w:tcBorders>
            <w:shd w:val="clear" w:color="auto" w:fill="auto"/>
            <w:noWrap/>
            <w:vAlign w:val="center"/>
            <w:hideMark/>
          </w:tcPr>
          <w:p w14:paraId="4E7CBA0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0.53</w:t>
            </w:r>
          </w:p>
        </w:tc>
      </w:tr>
      <w:tr w:rsidR="008217E2" w:rsidRPr="007367F3" w14:paraId="73A56A77"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2A6FD1B3"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val="restart"/>
            <w:shd w:val="clear" w:color="auto" w:fill="auto"/>
            <w:vAlign w:val="center"/>
          </w:tcPr>
          <w:p w14:paraId="1ECC9380" w14:textId="402169EC"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6</w:t>
            </w:r>
            <w:r w:rsidR="0017683C" w:rsidRPr="007367F3">
              <w:rPr>
                <w:color w:val="000000" w:themeColor="text1"/>
                <w:kern w:val="0"/>
                <w:sz w:val="18"/>
                <w:szCs w:val="18"/>
              </w:rPr>
              <w:t>_</w:t>
            </w:r>
            <w:r w:rsidRPr="007367F3">
              <w:rPr>
                <w:color w:val="000000" w:themeColor="text1"/>
                <w:kern w:val="0"/>
                <w:sz w:val="18"/>
                <w:szCs w:val="18"/>
              </w:rPr>
              <w:t>5</w:t>
            </w:r>
          </w:p>
        </w:tc>
        <w:tc>
          <w:tcPr>
            <w:tcW w:w="2268" w:type="dxa"/>
            <w:vMerge w:val="restart"/>
            <w:tcBorders>
              <w:top w:val="single" w:sz="6" w:space="0" w:color="000000"/>
              <w:bottom w:val="single" w:sz="6" w:space="0" w:color="000000"/>
            </w:tcBorders>
            <w:shd w:val="clear" w:color="auto" w:fill="auto"/>
            <w:noWrap/>
            <w:vAlign w:val="center"/>
            <w:hideMark/>
          </w:tcPr>
          <w:p w14:paraId="29435651" w14:textId="77777777" w:rsidR="00280B61" w:rsidRPr="007367F3" w:rsidRDefault="00280B61" w:rsidP="00082F27">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CHON, Ash, FC, VM, T, RT, HR</w:t>
            </w:r>
          </w:p>
        </w:tc>
        <w:tc>
          <w:tcPr>
            <w:tcW w:w="1100" w:type="dxa"/>
            <w:vMerge/>
            <w:tcBorders>
              <w:top w:val="single" w:sz="6" w:space="0" w:color="000000"/>
              <w:bottom w:val="single" w:sz="6" w:space="0" w:color="000000"/>
            </w:tcBorders>
            <w:shd w:val="clear" w:color="auto" w:fill="auto"/>
            <w:vAlign w:val="center"/>
            <w:hideMark/>
          </w:tcPr>
          <w:p w14:paraId="1753197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val="restart"/>
            <w:tcBorders>
              <w:top w:val="single" w:sz="6" w:space="0" w:color="000000"/>
              <w:bottom w:val="single" w:sz="6" w:space="0" w:color="000000"/>
            </w:tcBorders>
            <w:shd w:val="clear" w:color="auto" w:fill="auto"/>
            <w:noWrap/>
            <w:vAlign w:val="center"/>
            <w:hideMark/>
          </w:tcPr>
          <w:p w14:paraId="6A050BB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134</w:t>
            </w:r>
          </w:p>
        </w:tc>
        <w:tc>
          <w:tcPr>
            <w:tcW w:w="761" w:type="dxa"/>
            <w:vMerge w:val="restart"/>
            <w:tcBorders>
              <w:top w:val="single" w:sz="6" w:space="0" w:color="000000"/>
              <w:bottom w:val="single" w:sz="6" w:space="0" w:color="000000"/>
            </w:tcBorders>
            <w:shd w:val="clear" w:color="auto" w:fill="auto"/>
            <w:noWrap/>
            <w:vAlign w:val="center"/>
            <w:hideMark/>
          </w:tcPr>
          <w:p w14:paraId="5E9EBC9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0AB5387C"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64, 16</w:t>
            </w:r>
          </w:p>
        </w:tc>
        <w:tc>
          <w:tcPr>
            <w:tcW w:w="1701" w:type="dxa"/>
            <w:vMerge w:val="restart"/>
            <w:tcBorders>
              <w:top w:val="single" w:sz="6" w:space="0" w:color="000000"/>
              <w:bottom w:val="single" w:sz="6" w:space="0" w:color="000000"/>
            </w:tcBorders>
            <w:shd w:val="clear" w:color="auto" w:fill="auto"/>
            <w:noWrap/>
            <w:vAlign w:val="center"/>
            <w:hideMark/>
          </w:tcPr>
          <w:p w14:paraId="6544A1CB" w14:textId="6B1C22EB"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w:t>
            </w:r>
            <w:r w:rsidR="00E76097" w:rsidRPr="007367F3">
              <w:rPr>
                <w:color w:val="000000" w:themeColor="text1"/>
                <w:kern w:val="0"/>
                <w:sz w:val="18"/>
                <w:szCs w:val="18"/>
              </w:rPr>
              <w:t>3</w:t>
            </w:r>
          </w:p>
        </w:tc>
        <w:tc>
          <w:tcPr>
            <w:tcW w:w="705" w:type="dxa"/>
            <w:tcBorders>
              <w:top w:val="single" w:sz="6" w:space="0" w:color="000000"/>
              <w:bottom w:val="single" w:sz="6" w:space="0" w:color="000000"/>
            </w:tcBorders>
            <w:shd w:val="clear" w:color="auto" w:fill="auto"/>
            <w:noWrap/>
            <w:vAlign w:val="center"/>
            <w:hideMark/>
          </w:tcPr>
          <w:p w14:paraId="14FFE42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0.98</w:t>
            </w:r>
          </w:p>
        </w:tc>
        <w:tc>
          <w:tcPr>
            <w:tcW w:w="794" w:type="dxa"/>
            <w:tcBorders>
              <w:top w:val="single" w:sz="6" w:space="0" w:color="000000"/>
              <w:bottom w:val="single" w:sz="6" w:space="0" w:color="000000"/>
            </w:tcBorders>
            <w:shd w:val="clear" w:color="auto" w:fill="auto"/>
            <w:noWrap/>
            <w:vAlign w:val="center"/>
            <w:hideMark/>
          </w:tcPr>
          <w:p w14:paraId="37E08C3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0.15</w:t>
            </w:r>
          </w:p>
        </w:tc>
        <w:tc>
          <w:tcPr>
            <w:tcW w:w="644" w:type="dxa"/>
            <w:tcBorders>
              <w:top w:val="single" w:sz="6" w:space="0" w:color="000000"/>
              <w:bottom w:val="single" w:sz="6" w:space="0" w:color="000000"/>
            </w:tcBorders>
            <w:shd w:val="clear" w:color="auto" w:fill="auto"/>
            <w:noWrap/>
            <w:vAlign w:val="center"/>
            <w:hideMark/>
          </w:tcPr>
          <w:p w14:paraId="3C7061A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0.89</w:t>
            </w:r>
          </w:p>
        </w:tc>
        <w:tc>
          <w:tcPr>
            <w:tcW w:w="794" w:type="dxa"/>
            <w:tcBorders>
              <w:top w:val="single" w:sz="6" w:space="0" w:color="000000"/>
              <w:bottom w:val="single" w:sz="6" w:space="0" w:color="000000"/>
            </w:tcBorders>
            <w:shd w:val="clear" w:color="auto" w:fill="auto"/>
            <w:noWrap/>
            <w:vAlign w:val="center"/>
            <w:hideMark/>
          </w:tcPr>
          <w:p w14:paraId="3E5F935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0.25</w:t>
            </w:r>
          </w:p>
        </w:tc>
      </w:tr>
      <w:tr w:rsidR="008217E2" w:rsidRPr="007367F3" w14:paraId="333FDBB9"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2BF257F5"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0B252E3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2C6BCB0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3E57ADF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44B9DD4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296BEDD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2C9088F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3FE3D54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227A0BA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0.95</w:t>
            </w:r>
          </w:p>
        </w:tc>
        <w:tc>
          <w:tcPr>
            <w:tcW w:w="794" w:type="dxa"/>
            <w:tcBorders>
              <w:top w:val="single" w:sz="6" w:space="0" w:color="000000"/>
              <w:bottom w:val="single" w:sz="6" w:space="0" w:color="000000"/>
            </w:tcBorders>
            <w:shd w:val="clear" w:color="auto" w:fill="auto"/>
            <w:noWrap/>
            <w:vAlign w:val="center"/>
            <w:hideMark/>
          </w:tcPr>
          <w:p w14:paraId="3F1E50C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0.21</w:t>
            </w:r>
          </w:p>
        </w:tc>
        <w:tc>
          <w:tcPr>
            <w:tcW w:w="644" w:type="dxa"/>
            <w:tcBorders>
              <w:top w:val="single" w:sz="6" w:space="0" w:color="000000"/>
              <w:bottom w:val="single" w:sz="6" w:space="0" w:color="000000"/>
            </w:tcBorders>
            <w:shd w:val="clear" w:color="auto" w:fill="auto"/>
            <w:noWrap/>
            <w:vAlign w:val="center"/>
            <w:hideMark/>
          </w:tcPr>
          <w:p w14:paraId="090E8C5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0.76</w:t>
            </w:r>
          </w:p>
        </w:tc>
        <w:tc>
          <w:tcPr>
            <w:tcW w:w="794" w:type="dxa"/>
            <w:tcBorders>
              <w:top w:val="single" w:sz="6" w:space="0" w:color="000000"/>
              <w:bottom w:val="single" w:sz="6" w:space="0" w:color="000000"/>
            </w:tcBorders>
            <w:shd w:val="clear" w:color="auto" w:fill="auto"/>
            <w:noWrap/>
            <w:vAlign w:val="center"/>
            <w:hideMark/>
          </w:tcPr>
          <w:p w14:paraId="0E2B6EA1"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0.53</w:t>
            </w:r>
          </w:p>
        </w:tc>
      </w:tr>
      <w:tr w:rsidR="008217E2" w:rsidRPr="007367F3" w14:paraId="1B243D17"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33DD1BC1"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447E82E5"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4470657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26F1F4C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2B494380"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34AF55F9" w14:textId="44CBE79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45820E71"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150, 4</w:t>
            </w:r>
          </w:p>
        </w:tc>
        <w:tc>
          <w:tcPr>
            <w:tcW w:w="1701" w:type="dxa"/>
            <w:vMerge w:val="restart"/>
            <w:tcBorders>
              <w:top w:val="single" w:sz="6" w:space="0" w:color="000000"/>
              <w:bottom w:val="single" w:sz="6" w:space="0" w:color="000000"/>
            </w:tcBorders>
            <w:shd w:val="clear" w:color="auto" w:fill="auto"/>
            <w:noWrap/>
            <w:vAlign w:val="center"/>
            <w:hideMark/>
          </w:tcPr>
          <w:p w14:paraId="2970EED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0.84</w:t>
            </w:r>
          </w:p>
        </w:tc>
        <w:tc>
          <w:tcPr>
            <w:tcW w:w="705" w:type="dxa"/>
            <w:tcBorders>
              <w:top w:val="single" w:sz="6" w:space="0" w:color="000000"/>
              <w:bottom w:val="single" w:sz="6" w:space="0" w:color="000000"/>
            </w:tcBorders>
            <w:shd w:val="clear" w:color="auto" w:fill="auto"/>
            <w:noWrap/>
            <w:vAlign w:val="center"/>
            <w:hideMark/>
          </w:tcPr>
          <w:p w14:paraId="6C87E6F3"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34B3FC9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0.02</w:t>
            </w:r>
          </w:p>
        </w:tc>
        <w:tc>
          <w:tcPr>
            <w:tcW w:w="644" w:type="dxa"/>
            <w:tcBorders>
              <w:top w:val="single" w:sz="6" w:space="0" w:color="000000"/>
              <w:bottom w:val="single" w:sz="6" w:space="0" w:color="000000"/>
            </w:tcBorders>
            <w:shd w:val="clear" w:color="auto" w:fill="auto"/>
            <w:noWrap/>
            <w:vAlign w:val="center"/>
            <w:hideMark/>
          </w:tcPr>
          <w:p w14:paraId="77EE716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0.89</w:t>
            </w:r>
          </w:p>
        </w:tc>
        <w:tc>
          <w:tcPr>
            <w:tcW w:w="794" w:type="dxa"/>
            <w:tcBorders>
              <w:top w:val="single" w:sz="6" w:space="0" w:color="000000"/>
              <w:bottom w:val="single" w:sz="6" w:space="0" w:color="000000"/>
            </w:tcBorders>
            <w:shd w:val="clear" w:color="auto" w:fill="auto"/>
            <w:noWrap/>
            <w:vAlign w:val="center"/>
            <w:hideMark/>
          </w:tcPr>
          <w:p w14:paraId="1180F42E"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0.25</w:t>
            </w:r>
          </w:p>
        </w:tc>
      </w:tr>
      <w:tr w:rsidR="008217E2" w:rsidRPr="007367F3" w14:paraId="54ADC417"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58484D8E"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68D4353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300BAAF9"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4AAADA5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1786105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0D2CEAC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0F38086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73A7E42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0AE9CDD2"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6" w:space="0" w:color="000000"/>
            </w:tcBorders>
            <w:shd w:val="clear" w:color="auto" w:fill="auto"/>
            <w:noWrap/>
            <w:vAlign w:val="center"/>
            <w:hideMark/>
          </w:tcPr>
          <w:p w14:paraId="4689B6B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0.02</w:t>
            </w:r>
          </w:p>
        </w:tc>
        <w:tc>
          <w:tcPr>
            <w:tcW w:w="644" w:type="dxa"/>
            <w:tcBorders>
              <w:top w:val="single" w:sz="6" w:space="0" w:color="000000"/>
              <w:bottom w:val="single" w:sz="6" w:space="0" w:color="000000"/>
            </w:tcBorders>
            <w:shd w:val="clear" w:color="auto" w:fill="auto"/>
            <w:noWrap/>
            <w:vAlign w:val="center"/>
            <w:hideMark/>
          </w:tcPr>
          <w:p w14:paraId="2C34A5D7" w14:textId="5B419CC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0.7</w:t>
            </w:r>
            <w:r w:rsidR="00E76097" w:rsidRPr="007367F3">
              <w:rPr>
                <w:color w:val="000000" w:themeColor="text1"/>
                <w:kern w:val="0"/>
                <w:sz w:val="18"/>
                <w:szCs w:val="18"/>
              </w:rPr>
              <w:t>9</w:t>
            </w:r>
          </w:p>
        </w:tc>
        <w:tc>
          <w:tcPr>
            <w:tcW w:w="794" w:type="dxa"/>
            <w:tcBorders>
              <w:top w:val="single" w:sz="6" w:space="0" w:color="000000"/>
              <w:bottom w:val="single" w:sz="6" w:space="0" w:color="000000"/>
            </w:tcBorders>
            <w:shd w:val="clear" w:color="auto" w:fill="auto"/>
            <w:noWrap/>
            <w:vAlign w:val="center"/>
            <w:hideMark/>
          </w:tcPr>
          <w:p w14:paraId="7ACAE485"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0.51</w:t>
            </w:r>
          </w:p>
        </w:tc>
      </w:tr>
      <w:tr w:rsidR="008217E2" w:rsidRPr="007367F3" w14:paraId="3C6CF5A4"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29489746"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val="restart"/>
            <w:shd w:val="clear" w:color="auto" w:fill="auto"/>
            <w:vAlign w:val="center"/>
          </w:tcPr>
          <w:p w14:paraId="60E02800" w14:textId="7C5B2A0F"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rFonts w:hint="eastAsia"/>
                <w:color w:val="000000" w:themeColor="text1"/>
                <w:kern w:val="0"/>
                <w:sz w:val="18"/>
                <w:szCs w:val="18"/>
              </w:rPr>
              <w:t>#</w:t>
            </w:r>
            <w:r w:rsidRPr="007367F3">
              <w:rPr>
                <w:color w:val="000000" w:themeColor="text1"/>
                <w:kern w:val="0"/>
                <w:sz w:val="18"/>
                <w:szCs w:val="18"/>
              </w:rPr>
              <w:t>6</w:t>
            </w:r>
            <w:r w:rsidR="0017683C" w:rsidRPr="007367F3">
              <w:rPr>
                <w:color w:val="000000" w:themeColor="text1"/>
                <w:kern w:val="0"/>
                <w:sz w:val="18"/>
                <w:szCs w:val="18"/>
              </w:rPr>
              <w:t>_</w:t>
            </w:r>
            <w:r w:rsidRPr="007367F3">
              <w:rPr>
                <w:color w:val="000000" w:themeColor="text1"/>
                <w:kern w:val="0"/>
                <w:sz w:val="18"/>
                <w:szCs w:val="18"/>
              </w:rPr>
              <w:t>6</w:t>
            </w:r>
          </w:p>
        </w:tc>
        <w:tc>
          <w:tcPr>
            <w:tcW w:w="2268" w:type="dxa"/>
            <w:vMerge w:val="restart"/>
            <w:tcBorders>
              <w:top w:val="single" w:sz="6" w:space="0" w:color="000000"/>
              <w:bottom w:val="single" w:sz="6" w:space="0" w:color="000000"/>
            </w:tcBorders>
            <w:shd w:val="clear" w:color="auto" w:fill="auto"/>
            <w:noWrap/>
            <w:vAlign w:val="center"/>
            <w:hideMark/>
          </w:tcPr>
          <w:p w14:paraId="126B8476" w14:textId="77777777" w:rsidR="00280B61" w:rsidRPr="007367F3" w:rsidRDefault="00280B61" w:rsidP="00082F27">
            <w:pPr>
              <w:widowControl/>
              <w:adjustRightInd w:val="0"/>
              <w:snapToGrid w:val="0"/>
              <w:jc w:val="left"/>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CHON, Ash, FC, VM, CHLE, T, RT, HR</w:t>
            </w:r>
          </w:p>
        </w:tc>
        <w:tc>
          <w:tcPr>
            <w:tcW w:w="1100" w:type="dxa"/>
            <w:vMerge/>
            <w:tcBorders>
              <w:top w:val="single" w:sz="6" w:space="0" w:color="000000"/>
              <w:bottom w:val="single" w:sz="6" w:space="0" w:color="000000"/>
            </w:tcBorders>
            <w:shd w:val="clear" w:color="auto" w:fill="auto"/>
            <w:vAlign w:val="center"/>
            <w:hideMark/>
          </w:tcPr>
          <w:p w14:paraId="41C54B07"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val="restart"/>
            <w:tcBorders>
              <w:top w:val="single" w:sz="6" w:space="0" w:color="000000"/>
              <w:bottom w:val="single" w:sz="6" w:space="0" w:color="000000"/>
            </w:tcBorders>
            <w:shd w:val="clear" w:color="auto" w:fill="auto"/>
            <w:noWrap/>
            <w:vAlign w:val="center"/>
            <w:hideMark/>
          </w:tcPr>
          <w:p w14:paraId="48DC332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63</w:t>
            </w:r>
          </w:p>
        </w:tc>
        <w:tc>
          <w:tcPr>
            <w:tcW w:w="761" w:type="dxa"/>
            <w:vMerge w:val="restart"/>
            <w:tcBorders>
              <w:top w:val="single" w:sz="6" w:space="0" w:color="000000"/>
              <w:bottom w:val="single" w:sz="6" w:space="0" w:color="000000"/>
            </w:tcBorders>
            <w:shd w:val="clear" w:color="auto" w:fill="auto"/>
            <w:noWrap/>
            <w:vAlign w:val="center"/>
            <w:hideMark/>
          </w:tcPr>
          <w:p w14:paraId="42A3DA7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RF</w:t>
            </w:r>
          </w:p>
        </w:tc>
        <w:tc>
          <w:tcPr>
            <w:tcW w:w="2041" w:type="dxa"/>
            <w:vMerge w:val="restart"/>
            <w:tcBorders>
              <w:top w:val="single" w:sz="6" w:space="0" w:color="000000"/>
              <w:bottom w:val="single" w:sz="6" w:space="0" w:color="000000"/>
            </w:tcBorders>
            <w:shd w:val="clear" w:color="auto" w:fill="auto"/>
            <w:vAlign w:val="center"/>
          </w:tcPr>
          <w:p w14:paraId="23015CB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16, 8</w:t>
            </w:r>
          </w:p>
        </w:tc>
        <w:tc>
          <w:tcPr>
            <w:tcW w:w="1701" w:type="dxa"/>
            <w:vMerge w:val="restart"/>
            <w:tcBorders>
              <w:top w:val="single" w:sz="6" w:space="0" w:color="000000"/>
              <w:bottom w:val="single" w:sz="6" w:space="0" w:color="000000"/>
            </w:tcBorders>
            <w:shd w:val="clear" w:color="auto" w:fill="auto"/>
            <w:noWrap/>
            <w:vAlign w:val="center"/>
            <w:hideMark/>
          </w:tcPr>
          <w:p w14:paraId="064E2BD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0.83</w:t>
            </w:r>
          </w:p>
        </w:tc>
        <w:tc>
          <w:tcPr>
            <w:tcW w:w="705" w:type="dxa"/>
            <w:tcBorders>
              <w:top w:val="single" w:sz="6" w:space="0" w:color="000000"/>
              <w:bottom w:val="single" w:sz="6" w:space="0" w:color="000000"/>
            </w:tcBorders>
            <w:shd w:val="clear" w:color="auto" w:fill="auto"/>
            <w:noWrap/>
            <w:vAlign w:val="center"/>
            <w:hideMark/>
          </w:tcPr>
          <w:p w14:paraId="7FF40D9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0.92</w:t>
            </w:r>
          </w:p>
        </w:tc>
        <w:tc>
          <w:tcPr>
            <w:tcW w:w="794" w:type="dxa"/>
            <w:tcBorders>
              <w:top w:val="single" w:sz="6" w:space="0" w:color="000000"/>
              <w:bottom w:val="single" w:sz="6" w:space="0" w:color="000000"/>
            </w:tcBorders>
            <w:shd w:val="clear" w:color="auto" w:fill="auto"/>
            <w:noWrap/>
            <w:vAlign w:val="center"/>
            <w:hideMark/>
          </w:tcPr>
          <w:p w14:paraId="50BA9F8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0.27</w:t>
            </w:r>
          </w:p>
        </w:tc>
        <w:tc>
          <w:tcPr>
            <w:tcW w:w="644" w:type="dxa"/>
            <w:tcBorders>
              <w:top w:val="single" w:sz="6" w:space="0" w:color="000000"/>
              <w:bottom w:val="single" w:sz="6" w:space="0" w:color="000000"/>
            </w:tcBorders>
            <w:shd w:val="clear" w:color="auto" w:fill="auto"/>
            <w:noWrap/>
            <w:vAlign w:val="center"/>
            <w:hideMark/>
          </w:tcPr>
          <w:p w14:paraId="22866B63" w14:textId="77777777" w:rsidR="00280B61" w:rsidRPr="007367F3" w:rsidRDefault="00280B61" w:rsidP="00D13BAE">
            <w:pPr>
              <w:widowControl/>
              <w:adjustRightInd w:val="0"/>
              <w:snapToGrid w:val="0"/>
              <w:jc w:val="center"/>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0.69</w:t>
            </w:r>
          </w:p>
        </w:tc>
        <w:tc>
          <w:tcPr>
            <w:tcW w:w="794" w:type="dxa"/>
            <w:tcBorders>
              <w:top w:val="single" w:sz="6" w:space="0" w:color="000000"/>
              <w:bottom w:val="single" w:sz="6" w:space="0" w:color="000000"/>
            </w:tcBorders>
            <w:shd w:val="clear" w:color="auto" w:fill="auto"/>
            <w:noWrap/>
            <w:vAlign w:val="center"/>
            <w:hideMark/>
          </w:tcPr>
          <w:p w14:paraId="19D2860A"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0.58</w:t>
            </w:r>
          </w:p>
        </w:tc>
      </w:tr>
      <w:tr w:rsidR="008217E2" w:rsidRPr="007367F3" w14:paraId="2F38FB3C"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3B185D69"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30C44DE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75ED58B4"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2D70DDA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5DF4885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6" w:space="0" w:color="000000"/>
            </w:tcBorders>
            <w:shd w:val="clear" w:color="auto" w:fill="auto"/>
            <w:vAlign w:val="center"/>
            <w:hideMark/>
          </w:tcPr>
          <w:p w14:paraId="09204E2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6" w:space="0" w:color="000000"/>
            </w:tcBorders>
            <w:shd w:val="clear" w:color="auto" w:fill="auto"/>
            <w:vAlign w:val="center"/>
          </w:tcPr>
          <w:p w14:paraId="3763C786"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6" w:space="0" w:color="000000"/>
            </w:tcBorders>
            <w:shd w:val="clear" w:color="auto" w:fill="auto"/>
            <w:vAlign w:val="center"/>
            <w:hideMark/>
          </w:tcPr>
          <w:p w14:paraId="09EA3BD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6" w:space="0" w:color="000000"/>
            </w:tcBorders>
            <w:shd w:val="clear" w:color="auto" w:fill="auto"/>
            <w:noWrap/>
            <w:vAlign w:val="center"/>
            <w:hideMark/>
          </w:tcPr>
          <w:p w14:paraId="7A0690FA"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0.99</w:t>
            </w:r>
          </w:p>
        </w:tc>
        <w:tc>
          <w:tcPr>
            <w:tcW w:w="794" w:type="dxa"/>
            <w:tcBorders>
              <w:top w:val="single" w:sz="6" w:space="0" w:color="000000"/>
              <w:bottom w:val="single" w:sz="6" w:space="0" w:color="000000"/>
            </w:tcBorders>
            <w:shd w:val="clear" w:color="auto" w:fill="auto"/>
            <w:noWrap/>
            <w:vAlign w:val="center"/>
            <w:hideMark/>
          </w:tcPr>
          <w:p w14:paraId="68F4B9E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0.11</w:t>
            </w:r>
          </w:p>
        </w:tc>
        <w:tc>
          <w:tcPr>
            <w:tcW w:w="644" w:type="dxa"/>
            <w:tcBorders>
              <w:top w:val="single" w:sz="6" w:space="0" w:color="000000"/>
              <w:bottom w:val="single" w:sz="6" w:space="0" w:color="000000"/>
            </w:tcBorders>
            <w:shd w:val="clear" w:color="auto" w:fill="auto"/>
            <w:noWrap/>
            <w:vAlign w:val="center"/>
            <w:hideMark/>
          </w:tcPr>
          <w:p w14:paraId="0F8CF97D"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0.97</w:t>
            </w:r>
          </w:p>
        </w:tc>
        <w:tc>
          <w:tcPr>
            <w:tcW w:w="794" w:type="dxa"/>
            <w:tcBorders>
              <w:top w:val="single" w:sz="6" w:space="0" w:color="000000"/>
              <w:bottom w:val="single" w:sz="6" w:space="0" w:color="000000"/>
            </w:tcBorders>
            <w:shd w:val="clear" w:color="auto" w:fill="auto"/>
            <w:noWrap/>
            <w:vAlign w:val="center"/>
            <w:hideMark/>
          </w:tcPr>
          <w:p w14:paraId="2E4BDBB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0.17</w:t>
            </w:r>
          </w:p>
        </w:tc>
      </w:tr>
      <w:tr w:rsidR="008217E2" w:rsidRPr="007367F3" w14:paraId="6CCD6DBD" w14:textId="77777777" w:rsidTr="007367F3">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shd w:val="clear" w:color="auto" w:fill="auto"/>
            <w:vAlign w:val="center"/>
          </w:tcPr>
          <w:p w14:paraId="380AFB06"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shd w:val="clear" w:color="auto" w:fill="auto"/>
            <w:vAlign w:val="center"/>
          </w:tcPr>
          <w:p w14:paraId="184CE0EF"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6" w:space="0" w:color="000000"/>
            </w:tcBorders>
            <w:shd w:val="clear" w:color="auto" w:fill="auto"/>
            <w:vAlign w:val="center"/>
            <w:hideMark/>
          </w:tcPr>
          <w:p w14:paraId="585DFCCD"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6" w:space="0" w:color="000000"/>
            </w:tcBorders>
            <w:shd w:val="clear" w:color="auto" w:fill="auto"/>
            <w:vAlign w:val="center"/>
            <w:hideMark/>
          </w:tcPr>
          <w:p w14:paraId="28B8255B"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6" w:space="0" w:color="000000"/>
            </w:tcBorders>
            <w:shd w:val="clear" w:color="auto" w:fill="auto"/>
            <w:vAlign w:val="center"/>
            <w:hideMark/>
          </w:tcPr>
          <w:p w14:paraId="3B7DE894"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p>
        </w:tc>
        <w:tc>
          <w:tcPr>
            <w:tcW w:w="761" w:type="dxa"/>
            <w:vMerge w:val="restart"/>
            <w:tcBorders>
              <w:top w:val="single" w:sz="6" w:space="0" w:color="000000"/>
              <w:bottom w:val="single" w:sz="6" w:space="0" w:color="000000"/>
            </w:tcBorders>
            <w:shd w:val="clear" w:color="auto" w:fill="auto"/>
            <w:noWrap/>
            <w:vAlign w:val="center"/>
            <w:hideMark/>
          </w:tcPr>
          <w:p w14:paraId="68504B68" w14:textId="5D805E93"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GB</w:t>
            </w:r>
            <w:r w:rsidR="00D13BAE" w:rsidRPr="007367F3">
              <w:rPr>
                <w:color w:val="000000" w:themeColor="text1"/>
                <w:kern w:val="0"/>
                <w:sz w:val="18"/>
                <w:szCs w:val="18"/>
              </w:rPr>
              <w:t>R</w:t>
            </w:r>
          </w:p>
        </w:tc>
        <w:tc>
          <w:tcPr>
            <w:tcW w:w="2041" w:type="dxa"/>
            <w:vMerge w:val="restart"/>
            <w:tcBorders>
              <w:top w:val="single" w:sz="6" w:space="0" w:color="000000"/>
              <w:bottom w:val="single" w:sz="6" w:space="0" w:color="000000"/>
            </w:tcBorders>
            <w:shd w:val="clear" w:color="auto" w:fill="auto"/>
            <w:vAlign w:val="center"/>
          </w:tcPr>
          <w:p w14:paraId="6B69C638"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sz w:val="18"/>
                <w:szCs w:val="18"/>
              </w:rPr>
              <w:t>32, 4</w:t>
            </w:r>
          </w:p>
        </w:tc>
        <w:tc>
          <w:tcPr>
            <w:tcW w:w="1701" w:type="dxa"/>
            <w:vMerge w:val="restart"/>
            <w:tcBorders>
              <w:top w:val="single" w:sz="6" w:space="0" w:color="000000"/>
              <w:bottom w:val="single" w:sz="6" w:space="0" w:color="000000"/>
            </w:tcBorders>
            <w:shd w:val="clear" w:color="auto" w:fill="auto"/>
            <w:noWrap/>
            <w:vAlign w:val="center"/>
            <w:hideMark/>
          </w:tcPr>
          <w:p w14:paraId="53E652B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0.82</w:t>
            </w:r>
          </w:p>
        </w:tc>
        <w:tc>
          <w:tcPr>
            <w:tcW w:w="705" w:type="dxa"/>
            <w:tcBorders>
              <w:top w:val="single" w:sz="6" w:space="0" w:color="000000"/>
              <w:bottom w:val="single" w:sz="6" w:space="0" w:color="000000"/>
            </w:tcBorders>
            <w:shd w:val="clear" w:color="auto" w:fill="auto"/>
            <w:noWrap/>
            <w:vAlign w:val="center"/>
            <w:hideMark/>
          </w:tcPr>
          <w:p w14:paraId="45FF5659"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0.99</w:t>
            </w:r>
          </w:p>
        </w:tc>
        <w:tc>
          <w:tcPr>
            <w:tcW w:w="794" w:type="dxa"/>
            <w:tcBorders>
              <w:top w:val="single" w:sz="6" w:space="0" w:color="000000"/>
              <w:bottom w:val="single" w:sz="6" w:space="0" w:color="000000"/>
            </w:tcBorders>
            <w:shd w:val="clear" w:color="auto" w:fill="auto"/>
            <w:noWrap/>
            <w:vAlign w:val="center"/>
            <w:hideMark/>
          </w:tcPr>
          <w:p w14:paraId="6FA06C72" w14:textId="7777777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0.09</w:t>
            </w:r>
          </w:p>
        </w:tc>
        <w:tc>
          <w:tcPr>
            <w:tcW w:w="644" w:type="dxa"/>
            <w:tcBorders>
              <w:top w:val="single" w:sz="6" w:space="0" w:color="000000"/>
              <w:bottom w:val="single" w:sz="6" w:space="0" w:color="000000"/>
            </w:tcBorders>
            <w:shd w:val="clear" w:color="auto" w:fill="auto"/>
            <w:noWrap/>
            <w:vAlign w:val="center"/>
            <w:hideMark/>
          </w:tcPr>
          <w:p w14:paraId="786D42A1" w14:textId="4C3F65B3"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0.6</w:t>
            </w:r>
            <w:r w:rsidR="00E76097" w:rsidRPr="007367F3">
              <w:rPr>
                <w:color w:val="000000" w:themeColor="text1"/>
                <w:kern w:val="0"/>
                <w:sz w:val="18"/>
                <w:szCs w:val="18"/>
              </w:rPr>
              <w:t>7</w:t>
            </w:r>
          </w:p>
        </w:tc>
        <w:tc>
          <w:tcPr>
            <w:tcW w:w="794" w:type="dxa"/>
            <w:tcBorders>
              <w:top w:val="single" w:sz="6" w:space="0" w:color="000000"/>
              <w:bottom w:val="single" w:sz="6" w:space="0" w:color="000000"/>
            </w:tcBorders>
            <w:shd w:val="clear" w:color="auto" w:fill="auto"/>
            <w:noWrap/>
            <w:vAlign w:val="center"/>
            <w:hideMark/>
          </w:tcPr>
          <w:p w14:paraId="12A20603" w14:textId="278753E7" w:rsidR="00280B61" w:rsidRPr="007367F3" w:rsidRDefault="00280B61" w:rsidP="007E50E4">
            <w:pPr>
              <w:widowControl/>
              <w:adjustRightInd w:val="0"/>
              <w:snapToGrid w:val="0"/>
              <w:cnfStyle w:val="000000100000" w:firstRow="0" w:lastRow="0" w:firstColumn="0" w:lastColumn="0" w:oddVBand="0" w:evenVBand="0" w:oddHBand="1"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0.6</w:t>
            </w:r>
            <w:r w:rsidR="0006251C" w:rsidRPr="007367F3">
              <w:rPr>
                <w:color w:val="000000" w:themeColor="text1"/>
                <w:kern w:val="0"/>
                <w:sz w:val="18"/>
                <w:szCs w:val="18"/>
              </w:rPr>
              <w:t>0</w:t>
            </w:r>
          </w:p>
        </w:tc>
      </w:tr>
      <w:tr w:rsidR="008217E2" w:rsidRPr="007367F3" w14:paraId="621E8B1C" w14:textId="77777777" w:rsidTr="007367F3">
        <w:trPr>
          <w:trHeight w:val="1"/>
          <w:jc w:val="center"/>
        </w:trPr>
        <w:tc>
          <w:tcPr>
            <w:cnfStyle w:val="001000000000" w:firstRow="0" w:lastRow="0" w:firstColumn="1" w:lastColumn="0" w:oddVBand="0" w:evenVBand="0" w:oddHBand="0" w:evenHBand="0" w:firstRowFirstColumn="0" w:firstRowLastColumn="0" w:lastRowFirstColumn="0" w:lastRowLastColumn="0"/>
            <w:tcW w:w="861" w:type="dxa"/>
            <w:vMerge/>
            <w:tcBorders>
              <w:bottom w:val="single" w:sz="8" w:space="0" w:color="000000"/>
            </w:tcBorders>
            <w:shd w:val="clear" w:color="auto" w:fill="auto"/>
            <w:vAlign w:val="center"/>
          </w:tcPr>
          <w:p w14:paraId="1FF7E4E5" w14:textId="77777777" w:rsidR="00280B61" w:rsidRPr="007367F3" w:rsidRDefault="00280B61" w:rsidP="007E50E4">
            <w:pPr>
              <w:widowControl/>
              <w:adjustRightInd w:val="0"/>
              <w:snapToGrid w:val="0"/>
              <w:rPr>
                <w:color w:val="000000" w:themeColor="text1"/>
                <w:kern w:val="0"/>
                <w:sz w:val="18"/>
                <w:szCs w:val="18"/>
              </w:rPr>
            </w:pPr>
          </w:p>
        </w:tc>
        <w:tc>
          <w:tcPr>
            <w:tcW w:w="2080" w:type="dxa"/>
            <w:vMerge/>
            <w:tcBorders>
              <w:bottom w:val="single" w:sz="8" w:space="0" w:color="000000"/>
            </w:tcBorders>
            <w:shd w:val="clear" w:color="auto" w:fill="auto"/>
            <w:vAlign w:val="center"/>
          </w:tcPr>
          <w:p w14:paraId="0414FB2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268" w:type="dxa"/>
            <w:vMerge/>
            <w:tcBorders>
              <w:top w:val="single" w:sz="6" w:space="0" w:color="000000"/>
              <w:bottom w:val="single" w:sz="8" w:space="0" w:color="000000"/>
            </w:tcBorders>
            <w:shd w:val="clear" w:color="auto" w:fill="auto"/>
            <w:vAlign w:val="center"/>
            <w:hideMark/>
          </w:tcPr>
          <w:p w14:paraId="33F32E4E"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100" w:type="dxa"/>
            <w:vMerge/>
            <w:tcBorders>
              <w:top w:val="single" w:sz="6" w:space="0" w:color="000000"/>
              <w:bottom w:val="single" w:sz="8" w:space="0" w:color="000000"/>
            </w:tcBorders>
            <w:shd w:val="clear" w:color="auto" w:fill="auto"/>
            <w:vAlign w:val="center"/>
            <w:hideMark/>
          </w:tcPr>
          <w:p w14:paraId="13442FD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861" w:type="dxa"/>
            <w:vMerge/>
            <w:tcBorders>
              <w:top w:val="single" w:sz="6" w:space="0" w:color="000000"/>
              <w:bottom w:val="single" w:sz="8" w:space="0" w:color="000000"/>
            </w:tcBorders>
            <w:shd w:val="clear" w:color="auto" w:fill="auto"/>
            <w:vAlign w:val="center"/>
            <w:hideMark/>
          </w:tcPr>
          <w:p w14:paraId="39EC2C3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61" w:type="dxa"/>
            <w:vMerge/>
            <w:tcBorders>
              <w:top w:val="single" w:sz="6" w:space="0" w:color="000000"/>
              <w:bottom w:val="single" w:sz="8" w:space="0" w:color="000000"/>
            </w:tcBorders>
            <w:shd w:val="clear" w:color="auto" w:fill="auto"/>
            <w:vAlign w:val="center"/>
            <w:hideMark/>
          </w:tcPr>
          <w:p w14:paraId="3468FD0B"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2041" w:type="dxa"/>
            <w:vMerge/>
            <w:tcBorders>
              <w:top w:val="single" w:sz="6" w:space="0" w:color="000000"/>
              <w:bottom w:val="single" w:sz="8" w:space="0" w:color="000000"/>
            </w:tcBorders>
            <w:shd w:val="clear" w:color="auto" w:fill="auto"/>
            <w:vAlign w:val="center"/>
          </w:tcPr>
          <w:p w14:paraId="3AC05847"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1701" w:type="dxa"/>
            <w:vMerge/>
            <w:tcBorders>
              <w:top w:val="single" w:sz="6" w:space="0" w:color="000000"/>
              <w:bottom w:val="single" w:sz="8" w:space="0" w:color="000000"/>
            </w:tcBorders>
            <w:shd w:val="clear" w:color="auto" w:fill="auto"/>
            <w:vAlign w:val="center"/>
            <w:hideMark/>
          </w:tcPr>
          <w:p w14:paraId="0007680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p>
        </w:tc>
        <w:tc>
          <w:tcPr>
            <w:tcW w:w="705" w:type="dxa"/>
            <w:tcBorders>
              <w:top w:val="single" w:sz="6" w:space="0" w:color="000000"/>
              <w:bottom w:val="single" w:sz="8" w:space="0" w:color="000000"/>
            </w:tcBorders>
            <w:shd w:val="clear" w:color="auto" w:fill="auto"/>
            <w:noWrap/>
            <w:vAlign w:val="center"/>
            <w:hideMark/>
          </w:tcPr>
          <w:p w14:paraId="372D7110"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1.00</w:t>
            </w:r>
          </w:p>
        </w:tc>
        <w:tc>
          <w:tcPr>
            <w:tcW w:w="794" w:type="dxa"/>
            <w:tcBorders>
              <w:top w:val="single" w:sz="6" w:space="0" w:color="000000"/>
              <w:bottom w:val="single" w:sz="8" w:space="0" w:color="000000"/>
            </w:tcBorders>
            <w:shd w:val="clear" w:color="auto" w:fill="auto"/>
            <w:noWrap/>
            <w:vAlign w:val="center"/>
            <w:hideMark/>
          </w:tcPr>
          <w:p w14:paraId="65573AF8"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0.06</w:t>
            </w:r>
          </w:p>
        </w:tc>
        <w:tc>
          <w:tcPr>
            <w:tcW w:w="644" w:type="dxa"/>
            <w:tcBorders>
              <w:top w:val="single" w:sz="6" w:space="0" w:color="000000"/>
              <w:bottom w:val="single" w:sz="8" w:space="0" w:color="000000"/>
            </w:tcBorders>
            <w:shd w:val="clear" w:color="auto" w:fill="auto"/>
            <w:noWrap/>
            <w:vAlign w:val="center"/>
            <w:hideMark/>
          </w:tcPr>
          <w:p w14:paraId="5E7E207F"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0.98</w:t>
            </w:r>
          </w:p>
        </w:tc>
        <w:tc>
          <w:tcPr>
            <w:tcW w:w="794" w:type="dxa"/>
            <w:tcBorders>
              <w:top w:val="single" w:sz="6" w:space="0" w:color="000000"/>
              <w:bottom w:val="single" w:sz="8" w:space="0" w:color="000000"/>
            </w:tcBorders>
            <w:shd w:val="clear" w:color="auto" w:fill="auto"/>
            <w:noWrap/>
            <w:vAlign w:val="center"/>
            <w:hideMark/>
          </w:tcPr>
          <w:p w14:paraId="27B19143" w14:textId="77777777" w:rsidR="00280B61" w:rsidRPr="007367F3" w:rsidRDefault="00280B61" w:rsidP="007E50E4">
            <w:pPr>
              <w:widowControl/>
              <w:adjustRightInd w:val="0"/>
              <w:snapToGrid w:val="0"/>
              <w:cnfStyle w:val="000000000000" w:firstRow="0" w:lastRow="0" w:firstColumn="0" w:lastColumn="0" w:oddVBand="0" w:evenVBand="0" w:oddHBand="0" w:evenHBand="0" w:firstRowFirstColumn="0" w:firstRowLastColumn="0" w:lastRowFirstColumn="0" w:lastRowLastColumn="0"/>
              <w:rPr>
                <w:color w:val="000000" w:themeColor="text1"/>
                <w:kern w:val="0"/>
                <w:sz w:val="18"/>
                <w:szCs w:val="18"/>
              </w:rPr>
            </w:pPr>
            <w:r w:rsidRPr="007367F3">
              <w:rPr>
                <w:color w:val="000000" w:themeColor="text1"/>
                <w:kern w:val="0"/>
                <w:sz w:val="18"/>
                <w:szCs w:val="18"/>
              </w:rPr>
              <w:t>0.14</w:t>
            </w:r>
          </w:p>
        </w:tc>
      </w:tr>
    </w:tbl>
    <w:p w14:paraId="02DA14C4" w14:textId="7D8B3B0E" w:rsidR="008217E2" w:rsidRPr="008217E2" w:rsidRDefault="00D577B7" w:rsidP="00617638">
      <w:pPr>
        <w:widowControl/>
        <w:snapToGrid w:val="0"/>
        <w:rPr>
          <w:rFonts w:cs="Times New Roman"/>
          <w:sz w:val="20"/>
          <w:szCs w:val="20"/>
        </w:rPr>
      </w:pPr>
      <w:r>
        <w:rPr>
          <w:rFonts w:cs="Times New Roman"/>
          <w:sz w:val="20"/>
          <w:szCs w:val="20"/>
        </w:rPr>
        <w:t xml:space="preserve">Note: </w:t>
      </w:r>
      <w:r w:rsidRPr="00280B61">
        <w:rPr>
          <w:rFonts w:cs="Times New Roman"/>
          <w:sz w:val="20"/>
          <w:szCs w:val="20"/>
        </w:rPr>
        <w:t>Elemental Composition (C: carbon; H: hydrogen; O: oxygen; N: nitrogen); Proximate Composition (Ash: ash content, FC: fixed carbon, VM: volatile matter); Biochemical composition (CHLE: cellulose, hemicellulose, lignin, extractive); Pyrolysis Conditions (T: temperature, RT: residence time, HR: heating rate); Yield-char: biochar yield; N-char: nitrogen content in biochar; SSA-char: specific surface area of biochar</w:t>
      </w:r>
    </w:p>
    <w:p w14:paraId="04573EF4" w14:textId="35AB2C95" w:rsidR="008217E2" w:rsidRPr="008217E2" w:rsidRDefault="008217E2" w:rsidP="008217E2">
      <w:pPr>
        <w:rPr>
          <w:rFonts w:cs="Times New Roman"/>
          <w:sz w:val="20"/>
          <w:szCs w:val="20"/>
        </w:rPr>
        <w:sectPr w:rsidR="008217E2" w:rsidRPr="008217E2" w:rsidSect="007367F3">
          <w:pgSz w:w="16838" w:h="11906" w:orient="landscape"/>
          <w:pgMar w:top="709" w:right="1440" w:bottom="709" w:left="1440" w:header="425" w:footer="0" w:gutter="0"/>
          <w:cols w:space="425"/>
          <w:docGrid w:type="lines" w:linePitch="326"/>
        </w:sectPr>
      </w:pPr>
    </w:p>
    <w:p w14:paraId="7396BBEB" w14:textId="72900B23" w:rsidR="00211B21" w:rsidRPr="00280B61" w:rsidRDefault="00211B21" w:rsidP="00211B21">
      <w:pPr>
        <w:rPr>
          <w:rFonts w:cs="Times New Roman"/>
        </w:rPr>
      </w:pPr>
      <w:r w:rsidRPr="00280B61">
        <w:rPr>
          <w:rFonts w:cs="Times New Roman"/>
          <w:b/>
          <w:bCs/>
          <w:sz w:val="20"/>
          <w:szCs w:val="20"/>
        </w:rPr>
        <w:lastRenderedPageBreak/>
        <w:t>Table S</w:t>
      </w:r>
      <w:r w:rsidR="000546ED">
        <w:rPr>
          <w:rFonts w:cs="Times New Roman"/>
          <w:b/>
          <w:bCs/>
          <w:sz w:val="20"/>
          <w:szCs w:val="20"/>
        </w:rPr>
        <w:t>5</w:t>
      </w:r>
      <w:r w:rsidR="0069534D">
        <w:rPr>
          <w:rFonts w:cs="Times New Roman"/>
          <w:b/>
          <w:bCs/>
          <w:sz w:val="20"/>
          <w:szCs w:val="20"/>
        </w:rPr>
        <w:t xml:space="preserve"> </w:t>
      </w:r>
      <w:r w:rsidRPr="00280B61">
        <w:rPr>
          <w:rFonts w:cs="Times New Roman"/>
          <w:sz w:val="18"/>
          <w:szCs w:val="18"/>
        </w:rPr>
        <w:t>Multi-task prediction for biochar yield, N content in biochar and specific surface area of biochar based on RF and GBR</w:t>
      </w:r>
    </w:p>
    <w:tbl>
      <w:tblPr>
        <w:tblStyle w:val="2132"/>
        <w:tblW w:w="15041" w:type="dxa"/>
        <w:jc w:val="center"/>
        <w:tblLook w:val="04A0" w:firstRow="1" w:lastRow="0" w:firstColumn="1" w:lastColumn="0" w:noHBand="0" w:noVBand="1"/>
      </w:tblPr>
      <w:tblGrid>
        <w:gridCol w:w="1028"/>
        <w:gridCol w:w="1247"/>
        <w:gridCol w:w="2211"/>
        <w:gridCol w:w="1304"/>
        <w:gridCol w:w="882"/>
        <w:gridCol w:w="909"/>
        <w:gridCol w:w="2098"/>
        <w:gridCol w:w="1928"/>
        <w:gridCol w:w="842"/>
        <w:gridCol w:w="948"/>
        <w:gridCol w:w="696"/>
        <w:gridCol w:w="948"/>
      </w:tblGrid>
      <w:tr w:rsidR="008217E2" w:rsidRPr="007367F3" w14:paraId="5757FB8E" w14:textId="77777777" w:rsidTr="007367F3">
        <w:trPr>
          <w:cnfStyle w:val="100000000000" w:firstRow="1" w:lastRow="0" w:firstColumn="0" w:lastColumn="0" w:oddVBand="0" w:evenVBand="0" w:oddHBand="0" w:evenHBand="0" w:firstRowFirstColumn="0" w:firstRowLastColumn="0" w:lastRowFirstColumn="0" w:lastRowLastColumn="0"/>
          <w:trHeight w:val="156"/>
          <w:tblHeader/>
          <w:jc w:val="center"/>
        </w:trPr>
        <w:tc>
          <w:tcPr>
            <w:cnfStyle w:val="001000000000" w:firstRow="0" w:lastRow="0" w:firstColumn="1" w:lastColumn="0" w:oddVBand="0" w:evenVBand="0" w:oddHBand="0" w:evenHBand="0" w:firstRowFirstColumn="0" w:firstRowLastColumn="0" w:lastRowFirstColumn="0" w:lastRowLastColumn="0"/>
            <w:tcW w:w="1028" w:type="dxa"/>
            <w:tcBorders>
              <w:top w:val="single" w:sz="8" w:space="0" w:color="000000"/>
              <w:bottom w:val="single" w:sz="8" w:space="0" w:color="000000"/>
            </w:tcBorders>
            <w:shd w:val="clear" w:color="auto" w:fill="auto"/>
            <w:vAlign w:val="center"/>
          </w:tcPr>
          <w:p w14:paraId="78B42C1D" w14:textId="77777777" w:rsidR="009C1611" w:rsidRPr="007367F3" w:rsidRDefault="009C1611" w:rsidP="009C1611">
            <w:pPr>
              <w:widowControl/>
              <w:snapToGrid w:val="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Dataset</w:t>
            </w:r>
          </w:p>
        </w:tc>
        <w:tc>
          <w:tcPr>
            <w:tcW w:w="1247" w:type="dxa"/>
            <w:tcBorders>
              <w:top w:val="single" w:sz="8" w:space="0" w:color="000000"/>
              <w:bottom w:val="single" w:sz="8" w:space="0" w:color="000000"/>
            </w:tcBorders>
            <w:shd w:val="clear" w:color="auto" w:fill="auto"/>
            <w:vAlign w:val="center"/>
          </w:tcPr>
          <w:p w14:paraId="330D5D95" w14:textId="694085C7" w:rsidR="009C1611" w:rsidRPr="007367F3" w:rsidRDefault="009C1611" w:rsidP="009C1611">
            <w:pPr>
              <w:widowControl/>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Sub-datasets</w:t>
            </w:r>
          </w:p>
        </w:tc>
        <w:tc>
          <w:tcPr>
            <w:tcW w:w="2211" w:type="dxa"/>
            <w:tcBorders>
              <w:top w:val="single" w:sz="8" w:space="0" w:color="000000"/>
              <w:bottom w:val="single" w:sz="8" w:space="0" w:color="000000"/>
            </w:tcBorders>
            <w:shd w:val="clear" w:color="auto" w:fill="auto"/>
            <w:noWrap/>
            <w:vAlign w:val="center"/>
            <w:hideMark/>
          </w:tcPr>
          <w:p w14:paraId="22CBD926" w14:textId="5204BB3A" w:rsidR="009C1611" w:rsidRPr="007367F3" w:rsidRDefault="009C1611" w:rsidP="009C1611">
            <w:pPr>
              <w:widowControl/>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Inputs</w:t>
            </w:r>
          </w:p>
        </w:tc>
        <w:tc>
          <w:tcPr>
            <w:tcW w:w="1304" w:type="dxa"/>
            <w:tcBorders>
              <w:top w:val="single" w:sz="8" w:space="0" w:color="000000"/>
              <w:bottom w:val="single" w:sz="8" w:space="0" w:color="000000"/>
            </w:tcBorders>
            <w:shd w:val="clear" w:color="auto" w:fill="auto"/>
            <w:vAlign w:val="center"/>
          </w:tcPr>
          <w:p w14:paraId="0E922251" w14:textId="77777777" w:rsidR="009C1611" w:rsidRPr="007367F3" w:rsidRDefault="009C1611" w:rsidP="009C1611">
            <w:pPr>
              <w:widowControl/>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kern w:val="0"/>
                <w:sz w:val="18"/>
                <w:szCs w:val="18"/>
              </w:rPr>
            </w:pPr>
            <w:r w:rsidRPr="007367F3">
              <w:rPr>
                <w:rFonts w:ascii="Times New Roman" w:hAnsi="Times New Roman" w:cs="Times New Roman"/>
                <w:color w:val="000000" w:themeColor="text1"/>
                <w:kern w:val="0"/>
                <w:sz w:val="18"/>
                <w:szCs w:val="18"/>
              </w:rPr>
              <w:t>Target</w:t>
            </w:r>
          </w:p>
          <w:p w14:paraId="01564D3E" w14:textId="173B4523" w:rsidR="009C1611" w:rsidRPr="007367F3" w:rsidRDefault="009C1611" w:rsidP="009C1611">
            <w:pPr>
              <w:widowControl/>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hint="eastAsia"/>
                <w:color w:val="000000" w:themeColor="text1"/>
                <w:kern w:val="0"/>
                <w:sz w:val="18"/>
                <w:szCs w:val="18"/>
              </w:rPr>
              <w:t>(</w:t>
            </w:r>
            <w:r w:rsidRPr="007367F3">
              <w:rPr>
                <w:rFonts w:ascii="Times New Roman" w:hAnsi="Times New Roman" w:cs="Times New Roman"/>
                <w:color w:val="000000" w:themeColor="text1"/>
                <w:kern w:val="0"/>
                <w:sz w:val="18"/>
                <w:szCs w:val="18"/>
              </w:rPr>
              <w:t>outputs)</w:t>
            </w:r>
          </w:p>
        </w:tc>
        <w:tc>
          <w:tcPr>
            <w:tcW w:w="882" w:type="dxa"/>
            <w:tcBorders>
              <w:top w:val="single" w:sz="8" w:space="0" w:color="000000"/>
              <w:bottom w:val="single" w:sz="8" w:space="0" w:color="000000"/>
            </w:tcBorders>
            <w:shd w:val="clear" w:color="auto" w:fill="auto"/>
            <w:noWrap/>
            <w:vAlign w:val="center"/>
            <w:hideMark/>
          </w:tcPr>
          <w:p w14:paraId="66DDED1B" w14:textId="77777777" w:rsidR="009C1611" w:rsidRPr="007367F3" w:rsidRDefault="009C1611" w:rsidP="009C1611">
            <w:pPr>
              <w:widowControl/>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Data points</w:t>
            </w:r>
          </w:p>
        </w:tc>
        <w:tc>
          <w:tcPr>
            <w:tcW w:w="909" w:type="dxa"/>
            <w:tcBorders>
              <w:top w:val="single" w:sz="8" w:space="0" w:color="000000"/>
              <w:bottom w:val="single" w:sz="8" w:space="0" w:color="000000"/>
            </w:tcBorders>
            <w:shd w:val="clear" w:color="auto" w:fill="auto"/>
            <w:noWrap/>
            <w:vAlign w:val="center"/>
            <w:hideMark/>
          </w:tcPr>
          <w:p w14:paraId="6ADE1DBE" w14:textId="77777777" w:rsidR="009C1611" w:rsidRPr="007367F3" w:rsidRDefault="009C1611" w:rsidP="009C1611">
            <w:pPr>
              <w:widowControl/>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Model</w:t>
            </w:r>
          </w:p>
        </w:tc>
        <w:tc>
          <w:tcPr>
            <w:tcW w:w="2098" w:type="dxa"/>
            <w:tcBorders>
              <w:top w:val="single" w:sz="8" w:space="0" w:color="000000"/>
              <w:bottom w:val="single" w:sz="8" w:space="0" w:color="000000"/>
            </w:tcBorders>
            <w:shd w:val="clear" w:color="auto" w:fill="auto"/>
            <w:vAlign w:val="center"/>
          </w:tcPr>
          <w:p w14:paraId="6627EDC5" w14:textId="77777777" w:rsidR="009C1611" w:rsidRPr="007367F3" w:rsidRDefault="009C1611" w:rsidP="000F1368">
            <w:pPr>
              <w:widowControl/>
              <w:snapToGrid w:val="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Optimal (</w:t>
            </w:r>
            <w:proofErr w:type="spellStart"/>
            <w:r w:rsidRPr="007367F3">
              <w:rPr>
                <w:rFonts w:ascii="Times New Roman" w:hAnsi="Times New Roman" w:cs="Times New Roman"/>
                <w:color w:val="000000" w:themeColor="text1"/>
                <w:kern w:val="0"/>
                <w:sz w:val="18"/>
                <w:szCs w:val="18"/>
              </w:rPr>
              <w:t>n_estimators</w:t>
            </w:r>
            <w:proofErr w:type="spellEnd"/>
            <w:r w:rsidRPr="007367F3">
              <w:rPr>
                <w:rFonts w:ascii="Times New Roman" w:hAnsi="Times New Roman" w:cs="Times New Roman"/>
                <w:color w:val="000000" w:themeColor="text1"/>
                <w:kern w:val="0"/>
                <w:sz w:val="18"/>
                <w:szCs w:val="18"/>
              </w:rPr>
              <w:t xml:space="preserve">, </w:t>
            </w:r>
            <w:proofErr w:type="spellStart"/>
            <w:r w:rsidRPr="007367F3">
              <w:rPr>
                <w:rFonts w:ascii="Times New Roman" w:hAnsi="Times New Roman" w:cs="Times New Roman"/>
                <w:color w:val="000000" w:themeColor="text1"/>
                <w:kern w:val="0"/>
                <w:sz w:val="18"/>
                <w:szCs w:val="18"/>
              </w:rPr>
              <w:t>max_depth</w:t>
            </w:r>
            <w:proofErr w:type="spellEnd"/>
            <w:r w:rsidRPr="007367F3">
              <w:rPr>
                <w:rFonts w:ascii="Times New Roman" w:hAnsi="Times New Roman" w:cs="Times New Roman"/>
                <w:color w:val="000000" w:themeColor="text1"/>
                <w:kern w:val="0"/>
                <w:sz w:val="18"/>
                <w:szCs w:val="18"/>
              </w:rPr>
              <w:t>)</w:t>
            </w:r>
          </w:p>
        </w:tc>
        <w:tc>
          <w:tcPr>
            <w:tcW w:w="1928" w:type="dxa"/>
            <w:tcBorders>
              <w:top w:val="single" w:sz="8" w:space="0" w:color="000000"/>
              <w:bottom w:val="single" w:sz="8" w:space="0" w:color="000000"/>
            </w:tcBorders>
            <w:shd w:val="clear" w:color="auto" w:fill="auto"/>
            <w:noWrap/>
            <w:vAlign w:val="center"/>
            <w:hideMark/>
          </w:tcPr>
          <w:p w14:paraId="24D98033" w14:textId="4EA0A698" w:rsidR="009C1611" w:rsidRPr="007367F3" w:rsidRDefault="009C1611" w:rsidP="000F1368">
            <w:pPr>
              <w:widowControl/>
              <w:snapToGrid w:val="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Model score (average of test R</w:t>
            </w:r>
            <w:r w:rsidRPr="007367F3">
              <w:rPr>
                <w:rFonts w:ascii="Times New Roman" w:hAnsi="Times New Roman" w:cs="Times New Roman"/>
                <w:color w:val="000000" w:themeColor="text1"/>
                <w:kern w:val="0"/>
                <w:sz w:val="18"/>
                <w:szCs w:val="18"/>
                <w:vertAlign w:val="superscript"/>
              </w:rPr>
              <w:t>2</w:t>
            </w:r>
            <w:r w:rsidRPr="007367F3">
              <w:rPr>
                <w:rFonts w:ascii="Times New Roman" w:hAnsi="Times New Roman" w:cs="Times New Roman"/>
                <w:color w:val="000000" w:themeColor="text1"/>
                <w:kern w:val="0"/>
                <w:sz w:val="18"/>
                <w:szCs w:val="18"/>
              </w:rPr>
              <w:t>)</w:t>
            </w:r>
          </w:p>
        </w:tc>
        <w:tc>
          <w:tcPr>
            <w:tcW w:w="842" w:type="dxa"/>
            <w:tcBorders>
              <w:top w:val="single" w:sz="8" w:space="0" w:color="000000"/>
              <w:bottom w:val="single" w:sz="8" w:space="0" w:color="000000"/>
            </w:tcBorders>
            <w:shd w:val="clear" w:color="auto" w:fill="auto"/>
            <w:noWrap/>
            <w:vAlign w:val="center"/>
            <w:hideMark/>
          </w:tcPr>
          <w:p w14:paraId="4717F201" w14:textId="77777777" w:rsidR="009C1611" w:rsidRPr="007367F3" w:rsidRDefault="009C1611" w:rsidP="009C1611">
            <w:pPr>
              <w:widowControl/>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Train R</w:t>
            </w:r>
            <w:r w:rsidRPr="007367F3">
              <w:rPr>
                <w:rFonts w:ascii="Times New Roman" w:hAnsi="Times New Roman" w:cs="Times New Roman"/>
                <w:color w:val="000000" w:themeColor="text1"/>
                <w:kern w:val="0"/>
                <w:sz w:val="18"/>
                <w:szCs w:val="18"/>
                <w:vertAlign w:val="superscript"/>
              </w:rPr>
              <w:t>2</w:t>
            </w:r>
          </w:p>
        </w:tc>
        <w:tc>
          <w:tcPr>
            <w:tcW w:w="948" w:type="dxa"/>
            <w:tcBorders>
              <w:top w:val="single" w:sz="8" w:space="0" w:color="000000"/>
              <w:bottom w:val="single" w:sz="8" w:space="0" w:color="000000"/>
            </w:tcBorders>
            <w:shd w:val="clear" w:color="auto" w:fill="auto"/>
            <w:noWrap/>
            <w:vAlign w:val="center"/>
            <w:hideMark/>
          </w:tcPr>
          <w:p w14:paraId="7CABE328" w14:textId="77777777" w:rsidR="009C1611" w:rsidRPr="007367F3" w:rsidRDefault="009C1611" w:rsidP="009C1611">
            <w:pPr>
              <w:widowControl/>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Train RMSE</w:t>
            </w:r>
          </w:p>
        </w:tc>
        <w:tc>
          <w:tcPr>
            <w:tcW w:w="696" w:type="dxa"/>
            <w:tcBorders>
              <w:top w:val="single" w:sz="8" w:space="0" w:color="000000"/>
              <w:bottom w:val="single" w:sz="8" w:space="0" w:color="000000"/>
            </w:tcBorders>
            <w:shd w:val="clear" w:color="auto" w:fill="auto"/>
            <w:noWrap/>
            <w:vAlign w:val="center"/>
            <w:hideMark/>
          </w:tcPr>
          <w:p w14:paraId="69366AB8" w14:textId="77777777" w:rsidR="009C1611" w:rsidRPr="007367F3" w:rsidRDefault="009C1611" w:rsidP="009C1611">
            <w:pPr>
              <w:widowControl/>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Test R</w:t>
            </w:r>
            <w:r w:rsidRPr="007367F3">
              <w:rPr>
                <w:rFonts w:ascii="Times New Roman" w:hAnsi="Times New Roman" w:cs="Times New Roman"/>
                <w:color w:val="000000" w:themeColor="text1"/>
                <w:kern w:val="0"/>
                <w:sz w:val="18"/>
                <w:szCs w:val="18"/>
                <w:vertAlign w:val="superscript"/>
              </w:rPr>
              <w:t>2</w:t>
            </w:r>
          </w:p>
        </w:tc>
        <w:tc>
          <w:tcPr>
            <w:tcW w:w="948" w:type="dxa"/>
            <w:tcBorders>
              <w:top w:val="single" w:sz="8" w:space="0" w:color="000000"/>
              <w:bottom w:val="single" w:sz="8" w:space="0" w:color="000000"/>
            </w:tcBorders>
            <w:shd w:val="clear" w:color="auto" w:fill="auto"/>
            <w:noWrap/>
            <w:vAlign w:val="center"/>
            <w:hideMark/>
          </w:tcPr>
          <w:p w14:paraId="67A8F1FA" w14:textId="77777777" w:rsidR="009C1611" w:rsidRPr="007367F3" w:rsidRDefault="009C1611" w:rsidP="009C1611">
            <w:pPr>
              <w:widowControl/>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Test RMSE</w:t>
            </w:r>
          </w:p>
        </w:tc>
      </w:tr>
      <w:tr w:rsidR="008217E2" w:rsidRPr="007367F3" w14:paraId="6B1AD5CB" w14:textId="77777777" w:rsidTr="007367F3">
        <w:trPr>
          <w:cnfStyle w:val="000000100000" w:firstRow="0" w:lastRow="0" w:firstColumn="0" w:lastColumn="0" w:oddVBand="0" w:evenVBand="0" w:oddHBand="1" w:evenHBand="0" w:firstRowFirstColumn="0" w:firstRowLastColumn="0" w:lastRowFirstColumn="0" w:lastRowLastColumn="0"/>
          <w:trHeight w:val="84"/>
          <w:jc w:val="center"/>
        </w:trPr>
        <w:tc>
          <w:tcPr>
            <w:cnfStyle w:val="001000000000" w:firstRow="0" w:lastRow="0" w:firstColumn="1" w:lastColumn="0" w:oddVBand="0" w:evenVBand="0" w:oddHBand="0" w:evenHBand="0" w:firstRowFirstColumn="0" w:firstRowLastColumn="0" w:lastRowFirstColumn="0" w:lastRowLastColumn="0"/>
            <w:tcW w:w="1028" w:type="dxa"/>
            <w:vMerge w:val="restart"/>
            <w:tcBorders>
              <w:top w:val="single" w:sz="8" w:space="0" w:color="000000"/>
            </w:tcBorders>
            <w:shd w:val="clear" w:color="auto" w:fill="auto"/>
            <w:vAlign w:val="center"/>
          </w:tcPr>
          <w:p w14:paraId="655A5A77"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#7</w:t>
            </w:r>
          </w:p>
        </w:tc>
        <w:tc>
          <w:tcPr>
            <w:tcW w:w="1247" w:type="dxa"/>
            <w:vMerge w:val="restart"/>
            <w:tcBorders>
              <w:top w:val="single" w:sz="8" w:space="0" w:color="000000"/>
            </w:tcBorders>
            <w:shd w:val="clear" w:color="auto" w:fill="auto"/>
            <w:vAlign w:val="center"/>
          </w:tcPr>
          <w:p w14:paraId="564D65F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#7_1</w:t>
            </w:r>
          </w:p>
        </w:tc>
        <w:tc>
          <w:tcPr>
            <w:tcW w:w="2211" w:type="dxa"/>
            <w:vMerge w:val="restart"/>
            <w:tcBorders>
              <w:top w:val="single" w:sz="8" w:space="0" w:color="000000"/>
              <w:bottom w:val="single" w:sz="6" w:space="0" w:color="000000"/>
            </w:tcBorders>
            <w:shd w:val="clear" w:color="auto" w:fill="auto"/>
            <w:noWrap/>
            <w:vAlign w:val="center"/>
            <w:hideMark/>
          </w:tcPr>
          <w:p w14:paraId="724C98C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CHON, T, RT, HR</w:t>
            </w:r>
          </w:p>
        </w:tc>
        <w:tc>
          <w:tcPr>
            <w:tcW w:w="1304" w:type="dxa"/>
            <w:vMerge w:val="restart"/>
            <w:tcBorders>
              <w:top w:val="single" w:sz="8" w:space="0" w:color="000000"/>
              <w:bottom w:val="single" w:sz="6" w:space="0" w:color="000000"/>
            </w:tcBorders>
            <w:shd w:val="clear" w:color="auto" w:fill="auto"/>
            <w:vAlign w:val="center"/>
          </w:tcPr>
          <w:p w14:paraId="7F8EF0E5"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 xml:space="preserve">Yield-char </w:t>
            </w:r>
          </w:p>
          <w:p w14:paraId="29BC8E48"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 xml:space="preserve">N-char </w:t>
            </w:r>
          </w:p>
          <w:p w14:paraId="41AB3B32"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SSA-char</w:t>
            </w:r>
          </w:p>
        </w:tc>
        <w:tc>
          <w:tcPr>
            <w:tcW w:w="882" w:type="dxa"/>
            <w:vMerge w:val="restart"/>
            <w:tcBorders>
              <w:top w:val="single" w:sz="8" w:space="0" w:color="000000"/>
              <w:bottom w:val="single" w:sz="6" w:space="0" w:color="000000"/>
            </w:tcBorders>
            <w:shd w:val="clear" w:color="auto" w:fill="auto"/>
            <w:noWrap/>
            <w:vAlign w:val="center"/>
            <w:hideMark/>
          </w:tcPr>
          <w:p w14:paraId="610ABB3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170</w:t>
            </w:r>
          </w:p>
        </w:tc>
        <w:tc>
          <w:tcPr>
            <w:tcW w:w="909" w:type="dxa"/>
            <w:vMerge w:val="restart"/>
            <w:tcBorders>
              <w:top w:val="single" w:sz="8" w:space="0" w:color="000000"/>
              <w:bottom w:val="single" w:sz="6" w:space="0" w:color="000000"/>
            </w:tcBorders>
            <w:shd w:val="clear" w:color="auto" w:fill="auto"/>
            <w:noWrap/>
            <w:vAlign w:val="center"/>
            <w:hideMark/>
          </w:tcPr>
          <w:p w14:paraId="73BDF756"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RF</w:t>
            </w:r>
          </w:p>
        </w:tc>
        <w:tc>
          <w:tcPr>
            <w:tcW w:w="2098" w:type="dxa"/>
            <w:vMerge w:val="restart"/>
            <w:tcBorders>
              <w:top w:val="single" w:sz="8" w:space="0" w:color="000000"/>
              <w:bottom w:val="single" w:sz="6" w:space="0" w:color="000000"/>
            </w:tcBorders>
            <w:shd w:val="clear" w:color="auto" w:fill="auto"/>
            <w:vAlign w:val="center"/>
          </w:tcPr>
          <w:p w14:paraId="59C698D3"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sz w:val="18"/>
                <w:szCs w:val="18"/>
              </w:rPr>
              <w:t>150, 16</w:t>
            </w:r>
          </w:p>
        </w:tc>
        <w:tc>
          <w:tcPr>
            <w:tcW w:w="1928" w:type="dxa"/>
            <w:vMerge w:val="restart"/>
            <w:tcBorders>
              <w:top w:val="single" w:sz="8" w:space="0" w:color="000000"/>
              <w:bottom w:val="single" w:sz="6" w:space="0" w:color="000000"/>
            </w:tcBorders>
            <w:shd w:val="clear" w:color="auto" w:fill="auto"/>
            <w:noWrap/>
            <w:vAlign w:val="center"/>
            <w:hideMark/>
          </w:tcPr>
          <w:p w14:paraId="32E1B6C9"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0.75</w:t>
            </w:r>
          </w:p>
        </w:tc>
        <w:tc>
          <w:tcPr>
            <w:tcW w:w="842" w:type="dxa"/>
            <w:tcBorders>
              <w:top w:val="single" w:sz="8" w:space="0" w:color="000000"/>
              <w:bottom w:val="single" w:sz="6" w:space="0" w:color="000000"/>
            </w:tcBorders>
            <w:shd w:val="clear" w:color="auto" w:fill="auto"/>
            <w:noWrap/>
            <w:vAlign w:val="center"/>
            <w:hideMark/>
          </w:tcPr>
          <w:p w14:paraId="182E1896"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0.96</w:t>
            </w:r>
          </w:p>
        </w:tc>
        <w:tc>
          <w:tcPr>
            <w:tcW w:w="948" w:type="dxa"/>
            <w:tcBorders>
              <w:top w:val="single" w:sz="8" w:space="0" w:color="000000"/>
              <w:bottom w:val="single" w:sz="6" w:space="0" w:color="000000"/>
            </w:tcBorders>
            <w:shd w:val="clear" w:color="auto" w:fill="auto"/>
            <w:noWrap/>
            <w:vAlign w:val="center"/>
            <w:hideMark/>
          </w:tcPr>
          <w:p w14:paraId="3B71E49F"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0.19</w:t>
            </w:r>
          </w:p>
        </w:tc>
        <w:tc>
          <w:tcPr>
            <w:tcW w:w="696" w:type="dxa"/>
            <w:tcBorders>
              <w:top w:val="single" w:sz="8" w:space="0" w:color="000000"/>
              <w:bottom w:val="single" w:sz="6" w:space="0" w:color="000000"/>
            </w:tcBorders>
            <w:shd w:val="clear" w:color="auto" w:fill="auto"/>
            <w:noWrap/>
            <w:vAlign w:val="center"/>
            <w:hideMark/>
          </w:tcPr>
          <w:p w14:paraId="1B5C6F19"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0.82</w:t>
            </w:r>
          </w:p>
        </w:tc>
        <w:tc>
          <w:tcPr>
            <w:tcW w:w="948" w:type="dxa"/>
            <w:tcBorders>
              <w:top w:val="single" w:sz="8" w:space="0" w:color="000000"/>
              <w:bottom w:val="single" w:sz="6" w:space="0" w:color="000000"/>
            </w:tcBorders>
            <w:shd w:val="clear" w:color="auto" w:fill="auto"/>
            <w:noWrap/>
            <w:vAlign w:val="center"/>
            <w:hideMark/>
          </w:tcPr>
          <w:p w14:paraId="441EC29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0.44</w:t>
            </w:r>
          </w:p>
        </w:tc>
      </w:tr>
      <w:tr w:rsidR="008217E2" w:rsidRPr="007367F3" w14:paraId="3234489E" w14:textId="77777777" w:rsidTr="007367F3">
        <w:trPr>
          <w:trHeight w:val="76"/>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7F88B185"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3A0F475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77315AA0"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3B6EB3E5"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20F83721"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6D67A5C8"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3C4FDDB9"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5EF9C39E"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2ED27431"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0.96</w:t>
            </w:r>
          </w:p>
        </w:tc>
        <w:tc>
          <w:tcPr>
            <w:tcW w:w="948" w:type="dxa"/>
            <w:tcBorders>
              <w:top w:val="single" w:sz="6" w:space="0" w:color="000000"/>
              <w:bottom w:val="single" w:sz="6" w:space="0" w:color="000000"/>
            </w:tcBorders>
            <w:shd w:val="clear" w:color="auto" w:fill="auto"/>
            <w:noWrap/>
            <w:vAlign w:val="center"/>
            <w:hideMark/>
          </w:tcPr>
          <w:p w14:paraId="5AC055F0"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0.19</w:t>
            </w:r>
          </w:p>
        </w:tc>
        <w:tc>
          <w:tcPr>
            <w:tcW w:w="696" w:type="dxa"/>
            <w:tcBorders>
              <w:top w:val="single" w:sz="6" w:space="0" w:color="000000"/>
              <w:bottom w:val="single" w:sz="6" w:space="0" w:color="000000"/>
            </w:tcBorders>
            <w:shd w:val="clear" w:color="auto" w:fill="auto"/>
            <w:noWrap/>
            <w:vAlign w:val="center"/>
            <w:hideMark/>
          </w:tcPr>
          <w:p w14:paraId="1FADC5B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0.78</w:t>
            </w:r>
          </w:p>
        </w:tc>
        <w:tc>
          <w:tcPr>
            <w:tcW w:w="948" w:type="dxa"/>
            <w:tcBorders>
              <w:top w:val="single" w:sz="6" w:space="0" w:color="000000"/>
              <w:bottom w:val="single" w:sz="6" w:space="0" w:color="000000"/>
            </w:tcBorders>
            <w:shd w:val="clear" w:color="auto" w:fill="auto"/>
            <w:noWrap/>
            <w:vAlign w:val="center"/>
            <w:hideMark/>
          </w:tcPr>
          <w:p w14:paraId="68878633"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0.53</w:t>
            </w:r>
          </w:p>
        </w:tc>
      </w:tr>
      <w:tr w:rsidR="008217E2" w:rsidRPr="007367F3" w14:paraId="0DC25920" w14:textId="77777777" w:rsidTr="007367F3">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1AD29311"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1B60B976"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68B7A5E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6863838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4CBA97C1"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2D5CB7A8"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58FE7B2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35C66553"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1729EDCF"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0.96</w:t>
            </w:r>
          </w:p>
        </w:tc>
        <w:tc>
          <w:tcPr>
            <w:tcW w:w="948" w:type="dxa"/>
            <w:tcBorders>
              <w:top w:val="single" w:sz="6" w:space="0" w:color="000000"/>
              <w:bottom w:val="single" w:sz="6" w:space="0" w:color="000000"/>
            </w:tcBorders>
            <w:shd w:val="clear" w:color="auto" w:fill="auto"/>
            <w:noWrap/>
            <w:vAlign w:val="center"/>
            <w:hideMark/>
          </w:tcPr>
          <w:p w14:paraId="3E94CAB5"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0.20</w:t>
            </w:r>
          </w:p>
        </w:tc>
        <w:tc>
          <w:tcPr>
            <w:tcW w:w="696" w:type="dxa"/>
            <w:tcBorders>
              <w:top w:val="single" w:sz="6" w:space="0" w:color="000000"/>
              <w:bottom w:val="single" w:sz="6" w:space="0" w:color="000000"/>
            </w:tcBorders>
            <w:shd w:val="clear" w:color="auto" w:fill="auto"/>
            <w:noWrap/>
            <w:vAlign w:val="center"/>
            <w:hideMark/>
          </w:tcPr>
          <w:p w14:paraId="6D31578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0.66</w:t>
            </w:r>
          </w:p>
        </w:tc>
        <w:tc>
          <w:tcPr>
            <w:tcW w:w="948" w:type="dxa"/>
            <w:tcBorders>
              <w:top w:val="single" w:sz="6" w:space="0" w:color="000000"/>
              <w:bottom w:val="single" w:sz="6" w:space="0" w:color="000000"/>
            </w:tcBorders>
            <w:shd w:val="clear" w:color="auto" w:fill="auto"/>
            <w:noWrap/>
            <w:vAlign w:val="center"/>
            <w:hideMark/>
          </w:tcPr>
          <w:p w14:paraId="18F86EE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0.50</w:t>
            </w:r>
          </w:p>
        </w:tc>
      </w:tr>
      <w:tr w:rsidR="008217E2" w:rsidRPr="007367F3" w14:paraId="4788EAC5" w14:textId="77777777" w:rsidTr="007367F3">
        <w:trPr>
          <w:trHeight w:val="75"/>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73E1DA9E"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3A8CCFDE"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470F43DA"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2FAAD19F"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473888EB"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val="restart"/>
            <w:tcBorders>
              <w:top w:val="single" w:sz="6" w:space="0" w:color="000000"/>
              <w:bottom w:val="single" w:sz="6" w:space="0" w:color="000000"/>
            </w:tcBorders>
            <w:shd w:val="clear" w:color="auto" w:fill="auto"/>
            <w:noWrap/>
            <w:vAlign w:val="center"/>
            <w:hideMark/>
          </w:tcPr>
          <w:p w14:paraId="5EE97623" w14:textId="20B91BA0"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GB</w:t>
            </w:r>
            <w:r w:rsidR="00D13BAE" w:rsidRPr="007367F3">
              <w:rPr>
                <w:rFonts w:ascii="Times New Roman" w:hAnsi="Times New Roman" w:cs="Times New Roman"/>
                <w:color w:val="000000" w:themeColor="text1"/>
                <w:kern w:val="0"/>
                <w:sz w:val="18"/>
                <w:szCs w:val="18"/>
              </w:rPr>
              <w:t>R</w:t>
            </w:r>
          </w:p>
        </w:tc>
        <w:tc>
          <w:tcPr>
            <w:tcW w:w="2098" w:type="dxa"/>
            <w:vMerge w:val="restart"/>
            <w:tcBorders>
              <w:top w:val="single" w:sz="6" w:space="0" w:color="000000"/>
              <w:bottom w:val="single" w:sz="6" w:space="0" w:color="000000"/>
            </w:tcBorders>
            <w:shd w:val="clear" w:color="auto" w:fill="auto"/>
            <w:vAlign w:val="center"/>
          </w:tcPr>
          <w:p w14:paraId="3D660398"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sz w:val="18"/>
                <w:szCs w:val="18"/>
              </w:rPr>
              <w:t>128, 2</w:t>
            </w:r>
          </w:p>
        </w:tc>
        <w:tc>
          <w:tcPr>
            <w:tcW w:w="1928" w:type="dxa"/>
            <w:vMerge w:val="restart"/>
            <w:tcBorders>
              <w:top w:val="single" w:sz="6" w:space="0" w:color="000000"/>
              <w:bottom w:val="single" w:sz="6" w:space="0" w:color="000000"/>
            </w:tcBorders>
            <w:shd w:val="clear" w:color="auto" w:fill="auto"/>
            <w:noWrap/>
            <w:vAlign w:val="center"/>
            <w:hideMark/>
          </w:tcPr>
          <w:p w14:paraId="0DA4A0C2"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0.84</w:t>
            </w:r>
          </w:p>
        </w:tc>
        <w:tc>
          <w:tcPr>
            <w:tcW w:w="842" w:type="dxa"/>
            <w:tcBorders>
              <w:top w:val="single" w:sz="6" w:space="0" w:color="000000"/>
              <w:bottom w:val="single" w:sz="6" w:space="0" w:color="000000"/>
            </w:tcBorders>
            <w:shd w:val="clear" w:color="auto" w:fill="auto"/>
            <w:noWrap/>
            <w:vAlign w:val="center"/>
            <w:hideMark/>
          </w:tcPr>
          <w:p w14:paraId="7FB7F156"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0.94</w:t>
            </w:r>
          </w:p>
        </w:tc>
        <w:tc>
          <w:tcPr>
            <w:tcW w:w="948" w:type="dxa"/>
            <w:tcBorders>
              <w:top w:val="single" w:sz="6" w:space="0" w:color="000000"/>
              <w:bottom w:val="single" w:sz="6" w:space="0" w:color="000000"/>
            </w:tcBorders>
            <w:shd w:val="clear" w:color="auto" w:fill="auto"/>
            <w:noWrap/>
            <w:vAlign w:val="center"/>
            <w:hideMark/>
          </w:tcPr>
          <w:p w14:paraId="4EB27FA8"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0.24</w:t>
            </w:r>
          </w:p>
        </w:tc>
        <w:tc>
          <w:tcPr>
            <w:tcW w:w="696" w:type="dxa"/>
            <w:tcBorders>
              <w:top w:val="single" w:sz="6" w:space="0" w:color="000000"/>
              <w:bottom w:val="single" w:sz="6" w:space="0" w:color="000000"/>
            </w:tcBorders>
            <w:shd w:val="clear" w:color="auto" w:fill="auto"/>
            <w:noWrap/>
            <w:vAlign w:val="center"/>
            <w:hideMark/>
          </w:tcPr>
          <w:p w14:paraId="30D81CF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0.87</w:t>
            </w:r>
          </w:p>
        </w:tc>
        <w:tc>
          <w:tcPr>
            <w:tcW w:w="948" w:type="dxa"/>
            <w:tcBorders>
              <w:top w:val="single" w:sz="6" w:space="0" w:color="000000"/>
              <w:bottom w:val="single" w:sz="6" w:space="0" w:color="000000"/>
            </w:tcBorders>
            <w:shd w:val="clear" w:color="auto" w:fill="auto"/>
            <w:noWrap/>
            <w:vAlign w:val="center"/>
            <w:hideMark/>
          </w:tcPr>
          <w:p w14:paraId="6DDCB7ED"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0.36</w:t>
            </w:r>
          </w:p>
        </w:tc>
      </w:tr>
      <w:tr w:rsidR="008217E2" w:rsidRPr="007367F3" w14:paraId="371D82F5" w14:textId="77777777" w:rsidTr="007367F3">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6AA36227"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18F9632A"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325DF27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592A84A8"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4F30164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02D41F5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1EC38CF3"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4F03042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41C3D7D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0.97</w:t>
            </w:r>
          </w:p>
        </w:tc>
        <w:tc>
          <w:tcPr>
            <w:tcW w:w="948" w:type="dxa"/>
            <w:tcBorders>
              <w:top w:val="single" w:sz="6" w:space="0" w:color="000000"/>
              <w:bottom w:val="single" w:sz="6" w:space="0" w:color="000000"/>
            </w:tcBorders>
            <w:shd w:val="clear" w:color="auto" w:fill="auto"/>
            <w:noWrap/>
            <w:vAlign w:val="center"/>
            <w:hideMark/>
          </w:tcPr>
          <w:p w14:paraId="113B1983"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0.16</w:t>
            </w:r>
          </w:p>
        </w:tc>
        <w:tc>
          <w:tcPr>
            <w:tcW w:w="696" w:type="dxa"/>
            <w:tcBorders>
              <w:top w:val="single" w:sz="6" w:space="0" w:color="000000"/>
              <w:bottom w:val="single" w:sz="6" w:space="0" w:color="000000"/>
            </w:tcBorders>
            <w:shd w:val="clear" w:color="auto" w:fill="auto"/>
            <w:noWrap/>
            <w:vAlign w:val="center"/>
            <w:hideMark/>
          </w:tcPr>
          <w:p w14:paraId="234E6CF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0.96</w:t>
            </w:r>
          </w:p>
        </w:tc>
        <w:tc>
          <w:tcPr>
            <w:tcW w:w="948" w:type="dxa"/>
            <w:tcBorders>
              <w:top w:val="single" w:sz="6" w:space="0" w:color="000000"/>
              <w:bottom w:val="single" w:sz="6" w:space="0" w:color="000000"/>
            </w:tcBorders>
            <w:shd w:val="clear" w:color="auto" w:fill="auto"/>
            <w:noWrap/>
            <w:vAlign w:val="center"/>
            <w:hideMark/>
          </w:tcPr>
          <w:p w14:paraId="12B7FACF"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0.22</w:t>
            </w:r>
          </w:p>
        </w:tc>
      </w:tr>
      <w:tr w:rsidR="008217E2" w:rsidRPr="007367F3" w14:paraId="6958C024" w14:textId="77777777" w:rsidTr="007367F3">
        <w:trPr>
          <w:trHeight w:val="64"/>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0235CDD8"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65268CF7"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12FAD419"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3BA790EF"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266FF01A"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2F5ACFAA"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49DD8BC4"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5347C454"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0343BA76"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0.90</w:t>
            </w:r>
          </w:p>
        </w:tc>
        <w:tc>
          <w:tcPr>
            <w:tcW w:w="948" w:type="dxa"/>
            <w:tcBorders>
              <w:top w:val="single" w:sz="6" w:space="0" w:color="000000"/>
              <w:bottom w:val="single" w:sz="6" w:space="0" w:color="000000"/>
            </w:tcBorders>
            <w:shd w:val="clear" w:color="auto" w:fill="auto"/>
            <w:noWrap/>
            <w:vAlign w:val="center"/>
            <w:hideMark/>
          </w:tcPr>
          <w:p w14:paraId="58550294"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0.32</w:t>
            </w:r>
          </w:p>
        </w:tc>
        <w:tc>
          <w:tcPr>
            <w:tcW w:w="696" w:type="dxa"/>
            <w:tcBorders>
              <w:top w:val="single" w:sz="6" w:space="0" w:color="000000"/>
              <w:bottom w:val="single" w:sz="6" w:space="0" w:color="000000"/>
            </w:tcBorders>
            <w:shd w:val="clear" w:color="auto" w:fill="auto"/>
            <w:noWrap/>
            <w:vAlign w:val="center"/>
            <w:hideMark/>
          </w:tcPr>
          <w:p w14:paraId="5050CD12"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0.69</w:t>
            </w:r>
          </w:p>
        </w:tc>
        <w:tc>
          <w:tcPr>
            <w:tcW w:w="948" w:type="dxa"/>
            <w:tcBorders>
              <w:top w:val="single" w:sz="6" w:space="0" w:color="000000"/>
              <w:bottom w:val="single" w:sz="6" w:space="0" w:color="000000"/>
            </w:tcBorders>
            <w:shd w:val="clear" w:color="auto" w:fill="auto"/>
            <w:noWrap/>
            <w:vAlign w:val="center"/>
            <w:hideMark/>
          </w:tcPr>
          <w:p w14:paraId="46D80C32"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0.48</w:t>
            </w:r>
          </w:p>
        </w:tc>
      </w:tr>
      <w:tr w:rsidR="008217E2" w:rsidRPr="007367F3" w14:paraId="13354A08" w14:textId="77777777" w:rsidTr="007367F3">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0CD00716"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val="restart"/>
            <w:shd w:val="clear" w:color="auto" w:fill="auto"/>
            <w:vAlign w:val="center"/>
          </w:tcPr>
          <w:p w14:paraId="23ACA0F3"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#7_2</w:t>
            </w:r>
          </w:p>
        </w:tc>
        <w:tc>
          <w:tcPr>
            <w:tcW w:w="2211" w:type="dxa"/>
            <w:vMerge w:val="restart"/>
            <w:tcBorders>
              <w:top w:val="single" w:sz="6" w:space="0" w:color="000000"/>
              <w:bottom w:val="single" w:sz="6" w:space="0" w:color="000000"/>
            </w:tcBorders>
            <w:shd w:val="clear" w:color="auto" w:fill="auto"/>
            <w:noWrap/>
            <w:vAlign w:val="center"/>
            <w:hideMark/>
          </w:tcPr>
          <w:p w14:paraId="30A74878"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Ash, FC, VM, T, RT, HR</w:t>
            </w:r>
          </w:p>
        </w:tc>
        <w:tc>
          <w:tcPr>
            <w:tcW w:w="1304" w:type="dxa"/>
            <w:vMerge/>
            <w:tcBorders>
              <w:top w:val="single" w:sz="6" w:space="0" w:color="000000"/>
              <w:bottom w:val="single" w:sz="6" w:space="0" w:color="000000"/>
            </w:tcBorders>
            <w:shd w:val="clear" w:color="auto" w:fill="auto"/>
            <w:vAlign w:val="center"/>
          </w:tcPr>
          <w:p w14:paraId="1C93F44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val="restart"/>
            <w:tcBorders>
              <w:top w:val="single" w:sz="6" w:space="0" w:color="000000"/>
              <w:bottom w:val="single" w:sz="6" w:space="0" w:color="000000"/>
            </w:tcBorders>
            <w:shd w:val="clear" w:color="auto" w:fill="auto"/>
            <w:noWrap/>
            <w:vAlign w:val="center"/>
            <w:hideMark/>
          </w:tcPr>
          <w:p w14:paraId="730FACC5"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126</w:t>
            </w:r>
          </w:p>
        </w:tc>
        <w:tc>
          <w:tcPr>
            <w:tcW w:w="909" w:type="dxa"/>
            <w:vMerge w:val="restart"/>
            <w:tcBorders>
              <w:top w:val="single" w:sz="6" w:space="0" w:color="000000"/>
              <w:bottom w:val="single" w:sz="6" w:space="0" w:color="000000"/>
            </w:tcBorders>
            <w:shd w:val="clear" w:color="auto" w:fill="auto"/>
            <w:noWrap/>
            <w:vAlign w:val="center"/>
            <w:hideMark/>
          </w:tcPr>
          <w:p w14:paraId="3B64055E"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RF</w:t>
            </w:r>
          </w:p>
        </w:tc>
        <w:tc>
          <w:tcPr>
            <w:tcW w:w="2098" w:type="dxa"/>
            <w:vMerge w:val="restart"/>
            <w:tcBorders>
              <w:top w:val="single" w:sz="6" w:space="0" w:color="000000"/>
              <w:bottom w:val="single" w:sz="6" w:space="0" w:color="000000"/>
            </w:tcBorders>
            <w:shd w:val="clear" w:color="auto" w:fill="auto"/>
            <w:vAlign w:val="center"/>
          </w:tcPr>
          <w:p w14:paraId="072EAE1C"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sz w:val="18"/>
                <w:szCs w:val="18"/>
              </w:rPr>
              <w:t>64, 16</w:t>
            </w:r>
          </w:p>
        </w:tc>
        <w:tc>
          <w:tcPr>
            <w:tcW w:w="1928" w:type="dxa"/>
            <w:vMerge w:val="restart"/>
            <w:tcBorders>
              <w:top w:val="single" w:sz="6" w:space="0" w:color="000000"/>
              <w:bottom w:val="single" w:sz="6" w:space="0" w:color="000000"/>
            </w:tcBorders>
            <w:shd w:val="clear" w:color="auto" w:fill="auto"/>
            <w:noWrap/>
            <w:vAlign w:val="center"/>
            <w:hideMark/>
          </w:tcPr>
          <w:p w14:paraId="24DA1C2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0.78</w:t>
            </w:r>
          </w:p>
        </w:tc>
        <w:tc>
          <w:tcPr>
            <w:tcW w:w="842" w:type="dxa"/>
            <w:tcBorders>
              <w:top w:val="single" w:sz="6" w:space="0" w:color="000000"/>
              <w:bottom w:val="single" w:sz="6" w:space="0" w:color="000000"/>
            </w:tcBorders>
            <w:shd w:val="clear" w:color="auto" w:fill="auto"/>
            <w:noWrap/>
            <w:vAlign w:val="center"/>
            <w:hideMark/>
          </w:tcPr>
          <w:p w14:paraId="5E77A012"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0.95</w:t>
            </w:r>
          </w:p>
        </w:tc>
        <w:tc>
          <w:tcPr>
            <w:tcW w:w="948" w:type="dxa"/>
            <w:tcBorders>
              <w:top w:val="single" w:sz="6" w:space="0" w:color="000000"/>
              <w:bottom w:val="single" w:sz="6" w:space="0" w:color="000000"/>
            </w:tcBorders>
            <w:shd w:val="clear" w:color="auto" w:fill="auto"/>
            <w:noWrap/>
            <w:vAlign w:val="center"/>
            <w:hideMark/>
          </w:tcPr>
          <w:p w14:paraId="2E44B572"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0.22</w:t>
            </w:r>
          </w:p>
        </w:tc>
        <w:tc>
          <w:tcPr>
            <w:tcW w:w="696" w:type="dxa"/>
            <w:tcBorders>
              <w:top w:val="single" w:sz="6" w:space="0" w:color="000000"/>
              <w:bottom w:val="single" w:sz="6" w:space="0" w:color="000000"/>
            </w:tcBorders>
            <w:shd w:val="clear" w:color="auto" w:fill="auto"/>
            <w:noWrap/>
            <w:vAlign w:val="center"/>
            <w:hideMark/>
          </w:tcPr>
          <w:p w14:paraId="1CF1A744"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0.86</w:t>
            </w:r>
          </w:p>
        </w:tc>
        <w:tc>
          <w:tcPr>
            <w:tcW w:w="948" w:type="dxa"/>
            <w:tcBorders>
              <w:top w:val="single" w:sz="6" w:space="0" w:color="000000"/>
              <w:bottom w:val="single" w:sz="6" w:space="0" w:color="000000"/>
            </w:tcBorders>
            <w:shd w:val="clear" w:color="auto" w:fill="auto"/>
            <w:noWrap/>
            <w:vAlign w:val="center"/>
            <w:hideMark/>
          </w:tcPr>
          <w:p w14:paraId="7DAA8EC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0.34</w:t>
            </w:r>
          </w:p>
        </w:tc>
      </w:tr>
      <w:tr w:rsidR="008217E2" w:rsidRPr="007367F3" w14:paraId="0E3DD898" w14:textId="77777777" w:rsidTr="007367F3">
        <w:trPr>
          <w:trHeight w:val="64"/>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7E65DC9C"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24CD465B"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7210EA4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0DF94C44"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2FEF7A7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113AC037"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15ECB74E"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3540DD17"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146E8636"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0.95</w:t>
            </w:r>
          </w:p>
        </w:tc>
        <w:tc>
          <w:tcPr>
            <w:tcW w:w="948" w:type="dxa"/>
            <w:tcBorders>
              <w:top w:val="single" w:sz="6" w:space="0" w:color="000000"/>
              <w:bottom w:val="single" w:sz="6" w:space="0" w:color="000000"/>
            </w:tcBorders>
            <w:shd w:val="clear" w:color="auto" w:fill="auto"/>
            <w:noWrap/>
            <w:vAlign w:val="center"/>
            <w:hideMark/>
          </w:tcPr>
          <w:p w14:paraId="6F1F8AB3"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0.23</w:t>
            </w:r>
          </w:p>
        </w:tc>
        <w:tc>
          <w:tcPr>
            <w:tcW w:w="696" w:type="dxa"/>
            <w:tcBorders>
              <w:top w:val="single" w:sz="6" w:space="0" w:color="000000"/>
              <w:bottom w:val="single" w:sz="6" w:space="0" w:color="000000"/>
            </w:tcBorders>
            <w:shd w:val="clear" w:color="auto" w:fill="auto"/>
            <w:noWrap/>
            <w:vAlign w:val="center"/>
            <w:hideMark/>
          </w:tcPr>
          <w:p w14:paraId="2818E100"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0.85</w:t>
            </w:r>
          </w:p>
        </w:tc>
        <w:tc>
          <w:tcPr>
            <w:tcW w:w="948" w:type="dxa"/>
            <w:tcBorders>
              <w:top w:val="single" w:sz="6" w:space="0" w:color="000000"/>
              <w:bottom w:val="single" w:sz="6" w:space="0" w:color="000000"/>
            </w:tcBorders>
            <w:shd w:val="clear" w:color="auto" w:fill="auto"/>
            <w:noWrap/>
            <w:vAlign w:val="center"/>
            <w:hideMark/>
          </w:tcPr>
          <w:p w14:paraId="5D7C8D19"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0.40</w:t>
            </w:r>
          </w:p>
        </w:tc>
      </w:tr>
      <w:tr w:rsidR="008217E2" w:rsidRPr="007367F3" w14:paraId="55C7B7EC" w14:textId="77777777" w:rsidTr="007367F3">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75AAF0E5"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39E86B71"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246E9768"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41B343F4"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1542B2F2"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3AD7B672"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007F06AA"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242F53A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46A98B88"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0.97</w:t>
            </w:r>
          </w:p>
        </w:tc>
        <w:tc>
          <w:tcPr>
            <w:tcW w:w="948" w:type="dxa"/>
            <w:tcBorders>
              <w:top w:val="single" w:sz="6" w:space="0" w:color="000000"/>
              <w:bottom w:val="single" w:sz="6" w:space="0" w:color="000000"/>
            </w:tcBorders>
            <w:shd w:val="clear" w:color="auto" w:fill="auto"/>
            <w:noWrap/>
            <w:vAlign w:val="center"/>
            <w:hideMark/>
          </w:tcPr>
          <w:p w14:paraId="715ABF86"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0.18</w:t>
            </w:r>
          </w:p>
        </w:tc>
        <w:tc>
          <w:tcPr>
            <w:tcW w:w="696" w:type="dxa"/>
            <w:tcBorders>
              <w:top w:val="single" w:sz="6" w:space="0" w:color="000000"/>
              <w:bottom w:val="single" w:sz="6" w:space="0" w:color="000000"/>
            </w:tcBorders>
            <w:shd w:val="clear" w:color="auto" w:fill="auto"/>
            <w:noWrap/>
            <w:vAlign w:val="center"/>
            <w:hideMark/>
          </w:tcPr>
          <w:p w14:paraId="41727B67"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0.64</w:t>
            </w:r>
          </w:p>
        </w:tc>
        <w:tc>
          <w:tcPr>
            <w:tcW w:w="948" w:type="dxa"/>
            <w:tcBorders>
              <w:top w:val="single" w:sz="6" w:space="0" w:color="000000"/>
              <w:bottom w:val="single" w:sz="6" w:space="0" w:color="000000"/>
            </w:tcBorders>
            <w:shd w:val="clear" w:color="auto" w:fill="auto"/>
            <w:noWrap/>
            <w:vAlign w:val="center"/>
            <w:hideMark/>
          </w:tcPr>
          <w:p w14:paraId="5FF504D8"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0.47</w:t>
            </w:r>
          </w:p>
        </w:tc>
      </w:tr>
      <w:tr w:rsidR="008217E2" w:rsidRPr="007367F3" w14:paraId="79ECEF93" w14:textId="77777777" w:rsidTr="007367F3">
        <w:trPr>
          <w:trHeight w:val="64"/>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69E7B053"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786446F3"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3A02E093"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1B6E2A77"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6C5FE082"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val="restart"/>
            <w:tcBorders>
              <w:top w:val="single" w:sz="6" w:space="0" w:color="000000"/>
              <w:bottom w:val="single" w:sz="6" w:space="0" w:color="000000"/>
            </w:tcBorders>
            <w:shd w:val="clear" w:color="auto" w:fill="auto"/>
            <w:noWrap/>
            <w:vAlign w:val="center"/>
            <w:hideMark/>
          </w:tcPr>
          <w:p w14:paraId="3534CDCB" w14:textId="78658404"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GB</w:t>
            </w:r>
            <w:r w:rsidR="00D13BAE" w:rsidRPr="007367F3">
              <w:rPr>
                <w:rFonts w:ascii="Times New Roman" w:hAnsi="Times New Roman" w:cs="Times New Roman"/>
                <w:color w:val="000000" w:themeColor="text1"/>
                <w:kern w:val="0"/>
                <w:sz w:val="18"/>
                <w:szCs w:val="18"/>
              </w:rPr>
              <w:t>R</w:t>
            </w:r>
          </w:p>
        </w:tc>
        <w:tc>
          <w:tcPr>
            <w:tcW w:w="2098" w:type="dxa"/>
            <w:vMerge w:val="restart"/>
            <w:tcBorders>
              <w:top w:val="single" w:sz="6" w:space="0" w:color="000000"/>
              <w:bottom w:val="single" w:sz="6" w:space="0" w:color="000000"/>
            </w:tcBorders>
            <w:shd w:val="clear" w:color="auto" w:fill="auto"/>
            <w:vAlign w:val="center"/>
          </w:tcPr>
          <w:p w14:paraId="45C7B43F"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sz w:val="18"/>
                <w:szCs w:val="18"/>
              </w:rPr>
              <w:t>150, 2</w:t>
            </w:r>
          </w:p>
        </w:tc>
        <w:tc>
          <w:tcPr>
            <w:tcW w:w="1928" w:type="dxa"/>
            <w:vMerge w:val="restart"/>
            <w:tcBorders>
              <w:top w:val="single" w:sz="6" w:space="0" w:color="000000"/>
              <w:bottom w:val="single" w:sz="6" w:space="0" w:color="000000"/>
            </w:tcBorders>
            <w:shd w:val="clear" w:color="auto" w:fill="auto"/>
            <w:noWrap/>
            <w:vAlign w:val="center"/>
            <w:hideMark/>
          </w:tcPr>
          <w:p w14:paraId="195AA404"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0.83</w:t>
            </w:r>
          </w:p>
        </w:tc>
        <w:tc>
          <w:tcPr>
            <w:tcW w:w="842" w:type="dxa"/>
            <w:tcBorders>
              <w:top w:val="single" w:sz="6" w:space="0" w:color="000000"/>
              <w:bottom w:val="single" w:sz="6" w:space="0" w:color="000000"/>
            </w:tcBorders>
            <w:shd w:val="clear" w:color="auto" w:fill="auto"/>
            <w:noWrap/>
            <w:vAlign w:val="center"/>
            <w:hideMark/>
          </w:tcPr>
          <w:p w14:paraId="4552D9B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0.97</w:t>
            </w:r>
          </w:p>
        </w:tc>
        <w:tc>
          <w:tcPr>
            <w:tcW w:w="948" w:type="dxa"/>
            <w:tcBorders>
              <w:top w:val="single" w:sz="6" w:space="0" w:color="000000"/>
              <w:bottom w:val="single" w:sz="6" w:space="0" w:color="000000"/>
            </w:tcBorders>
            <w:shd w:val="clear" w:color="auto" w:fill="auto"/>
            <w:noWrap/>
            <w:vAlign w:val="center"/>
            <w:hideMark/>
          </w:tcPr>
          <w:p w14:paraId="1677E88D"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0.17</w:t>
            </w:r>
          </w:p>
        </w:tc>
        <w:tc>
          <w:tcPr>
            <w:tcW w:w="696" w:type="dxa"/>
            <w:tcBorders>
              <w:top w:val="single" w:sz="6" w:space="0" w:color="000000"/>
              <w:bottom w:val="single" w:sz="6" w:space="0" w:color="000000"/>
            </w:tcBorders>
            <w:shd w:val="clear" w:color="auto" w:fill="auto"/>
            <w:noWrap/>
            <w:vAlign w:val="center"/>
            <w:hideMark/>
          </w:tcPr>
          <w:p w14:paraId="1121283E"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0.92</w:t>
            </w:r>
          </w:p>
        </w:tc>
        <w:tc>
          <w:tcPr>
            <w:tcW w:w="948" w:type="dxa"/>
            <w:tcBorders>
              <w:top w:val="single" w:sz="6" w:space="0" w:color="000000"/>
              <w:bottom w:val="single" w:sz="6" w:space="0" w:color="000000"/>
            </w:tcBorders>
            <w:shd w:val="clear" w:color="auto" w:fill="auto"/>
            <w:noWrap/>
            <w:vAlign w:val="center"/>
            <w:hideMark/>
          </w:tcPr>
          <w:p w14:paraId="40117CC9"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0.25</w:t>
            </w:r>
          </w:p>
        </w:tc>
      </w:tr>
      <w:tr w:rsidR="008217E2" w:rsidRPr="007367F3" w14:paraId="2214560A" w14:textId="77777777" w:rsidTr="007367F3">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11AFE253"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238A50D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0C4AFA0E"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3367B14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2C096BA8"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0073C49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744A271A"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5BCB0482"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1678E28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0.96</w:t>
            </w:r>
          </w:p>
        </w:tc>
        <w:tc>
          <w:tcPr>
            <w:tcW w:w="948" w:type="dxa"/>
            <w:tcBorders>
              <w:top w:val="single" w:sz="6" w:space="0" w:color="000000"/>
              <w:bottom w:val="single" w:sz="6" w:space="0" w:color="000000"/>
            </w:tcBorders>
            <w:shd w:val="clear" w:color="auto" w:fill="auto"/>
            <w:noWrap/>
            <w:vAlign w:val="center"/>
            <w:hideMark/>
          </w:tcPr>
          <w:p w14:paraId="3697B6E1"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0.19</w:t>
            </w:r>
          </w:p>
        </w:tc>
        <w:tc>
          <w:tcPr>
            <w:tcW w:w="696" w:type="dxa"/>
            <w:tcBorders>
              <w:top w:val="single" w:sz="6" w:space="0" w:color="000000"/>
              <w:bottom w:val="single" w:sz="6" w:space="0" w:color="000000"/>
            </w:tcBorders>
            <w:shd w:val="clear" w:color="auto" w:fill="auto"/>
            <w:noWrap/>
            <w:vAlign w:val="center"/>
            <w:hideMark/>
          </w:tcPr>
          <w:p w14:paraId="754F9B0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0.89</w:t>
            </w:r>
          </w:p>
        </w:tc>
        <w:tc>
          <w:tcPr>
            <w:tcW w:w="948" w:type="dxa"/>
            <w:tcBorders>
              <w:top w:val="single" w:sz="6" w:space="0" w:color="000000"/>
              <w:bottom w:val="single" w:sz="6" w:space="0" w:color="000000"/>
            </w:tcBorders>
            <w:shd w:val="clear" w:color="auto" w:fill="auto"/>
            <w:noWrap/>
            <w:vAlign w:val="center"/>
            <w:hideMark/>
          </w:tcPr>
          <w:p w14:paraId="09FBF5E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0.35</w:t>
            </w:r>
          </w:p>
        </w:tc>
      </w:tr>
      <w:tr w:rsidR="008217E2" w:rsidRPr="007367F3" w14:paraId="6CD5043C" w14:textId="77777777" w:rsidTr="007367F3">
        <w:trPr>
          <w:trHeight w:val="64"/>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013571F0"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7A60AF6B"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6A3694A8"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4AF1CEEB"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399BD7B3"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2AAECF10"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0F4A54E9"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31A815AF"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1854A668"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0.96</w:t>
            </w:r>
          </w:p>
        </w:tc>
        <w:tc>
          <w:tcPr>
            <w:tcW w:w="948" w:type="dxa"/>
            <w:tcBorders>
              <w:top w:val="single" w:sz="6" w:space="0" w:color="000000"/>
              <w:bottom w:val="single" w:sz="6" w:space="0" w:color="000000"/>
            </w:tcBorders>
            <w:shd w:val="clear" w:color="auto" w:fill="auto"/>
            <w:noWrap/>
            <w:vAlign w:val="center"/>
            <w:hideMark/>
          </w:tcPr>
          <w:p w14:paraId="0280905E"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0.21</w:t>
            </w:r>
          </w:p>
        </w:tc>
        <w:tc>
          <w:tcPr>
            <w:tcW w:w="696" w:type="dxa"/>
            <w:tcBorders>
              <w:top w:val="single" w:sz="6" w:space="0" w:color="000000"/>
              <w:bottom w:val="single" w:sz="6" w:space="0" w:color="000000"/>
            </w:tcBorders>
            <w:shd w:val="clear" w:color="auto" w:fill="auto"/>
            <w:noWrap/>
            <w:vAlign w:val="center"/>
            <w:hideMark/>
          </w:tcPr>
          <w:p w14:paraId="192F1C8D"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0.66</w:t>
            </w:r>
          </w:p>
        </w:tc>
        <w:tc>
          <w:tcPr>
            <w:tcW w:w="948" w:type="dxa"/>
            <w:tcBorders>
              <w:top w:val="single" w:sz="6" w:space="0" w:color="000000"/>
              <w:bottom w:val="single" w:sz="6" w:space="0" w:color="000000"/>
            </w:tcBorders>
            <w:shd w:val="clear" w:color="auto" w:fill="auto"/>
            <w:noWrap/>
            <w:vAlign w:val="center"/>
            <w:hideMark/>
          </w:tcPr>
          <w:p w14:paraId="3F66FBC1"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0.46</w:t>
            </w:r>
          </w:p>
        </w:tc>
      </w:tr>
      <w:tr w:rsidR="008217E2" w:rsidRPr="007367F3" w14:paraId="67CC807C" w14:textId="77777777" w:rsidTr="007367F3">
        <w:trPr>
          <w:cnfStyle w:val="000000100000" w:firstRow="0" w:lastRow="0" w:firstColumn="0" w:lastColumn="0" w:oddVBand="0" w:evenVBand="0" w:oddHBand="1" w:evenHBand="0" w:firstRowFirstColumn="0" w:firstRowLastColumn="0" w:lastRowFirstColumn="0" w:lastRowLastColumn="0"/>
          <w:trHeight w:val="62"/>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43106BEE"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val="restart"/>
            <w:shd w:val="clear" w:color="auto" w:fill="auto"/>
            <w:vAlign w:val="center"/>
          </w:tcPr>
          <w:p w14:paraId="6809664C"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#7_3</w:t>
            </w:r>
          </w:p>
        </w:tc>
        <w:tc>
          <w:tcPr>
            <w:tcW w:w="2211" w:type="dxa"/>
            <w:vMerge w:val="restart"/>
            <w:tcBorders>
              <w:top w:val="single" w:sz="6" w:space="0" w:color="000000"/>
              <w:bottom w:val="single" w:sz="6" w:space="0" w:color="000000"/>
            </w:tcBorders>
            <w:shd w:val="clear" w:color="auto" w:fill="auto"/>
            <w:noWrap/>
            <w:vAlign w:val="center"/>
            <w:hideMark/>
          </w:tcPr>
          <w:p w14:paraId="4BA64D79" w14:textId="66F4491B"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CHLE, T, RT, HR</w:t>
            </w:r>
          </w:p>
        </w:tc>
        <w:tc>
          <w:tcPr>
            <w:tcW w:w="1304" w:type="dxa"/>
            <w:vMerge/>
            <w:tcBorders>
              <w:top w:val="single" w:sz="6" w:space="0" w:color="000000"/>
              <w:bottom w:val="single" w:sz="6" w:space="0" w:color="000000"/>
            </w:tcBorders>
            <w:shd w:val="clear" w:color="auto" w:fill="auto"/>
            <w:vAlign w:val="center"/>
          </w:tcPr>
          <w:p w14:paraId="45F6E8F5"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val="restart"/>
            <w:tcBorders>
              <w:top w:val="single" w:sz="6" w:space="0" w:color="000000"/>
              <w:bottom w:val="single" w:sz="6" w:space="0" w:color="000000"/>
            </w:tcBorders>
            <w:shd w:val="clear" w:color="auto" w:fill="auto"/>
            <w:noWrap/>
            <w:vAlign w:val="center"/>
            <w:hideMark/>
          </w:tcPr>
          <w:p w14:paraId="2C53DC37"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69</w:t>
            </w:r>
          </w:p>
        </w:tc>
        <w:tc>
          <w:tcPr>
            <w:tcW w:w="909" w:type="dxa"/>
            <w:vMerge w:val="restart"/>
            <w:tcBorders>
              <w:top w:val="single" w:sz="6" w:space="0" w:color="000000"/>
              <w:bottom w:val="single" w:sz="6" w:space="0" w:color="000000"/>
            </w:tcBorders>
            <w:shd w:val="clear" w:color="auto" w:fill="auto"/>
            <w:noWrap/>
            <w:vAlign w:val="center"/>
            <w:hideMark/>
          </w:tcPr>
          <w:p w14:paraId="28340253"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RF</w:t>
            </w:r>
          </w:p>
        </w:tc>
        <w:tc>
          <w:tcPr>
            <w:tcW w:w="2098" w:type="dxa"/>
            <w:vMerge w:val="restart"/>
            <w:tcBorders>
              <w:top w:val="single" w:sz="6" w:space="0" w:color="000000"/>
              <w:bottom w:val="single" w:sz="6" w:space="0" w:color="000000"/>
            </w:tcBorders>
            <w:shd w:val="clear" w:color="auto" w:fill="auto"/>
            <w:vAlign w:val="center"/>
          </w:tcPr>
          <w:p w14:paraId="6E49E38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sz w:val="18"/>
                <w:szCs w:val="18"/>
              </w:rPr>
              <w:t>128, 16</w:t>
            </w:r>
          </w:p>
        </w:tc>
        <w:tc>
          <w:tcPr>
            <w:tcW w:w="1928" w:type="dxa"/>
            <w:vMerge w:val="restart"/>
            <w:tcBorders>
              <w:top w:val="single" w:sz="6" w:space="0" w:color="000000"/>
              <w:bottom w:val="single" w:sz="6" w:space="0" w:color="000000"/>
            </w:tcBorders>
            <w:shd w:val="clear" w:color="auto" w:fill="auto"/>
            <w:noWrap/>
            <w:vAlign w:val="center"/>
            <w:hideMark/>
          </w:tcPr>
          <w:p w14:paraId="23AB50F2"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0.85</w:t>
            </w:r>
          </w:p>
        </w:tc>
        <w:tc>
          <w:tcPr>
            <w:tcW w:w="842" w:type="dxa"/>
            <w:tcBorders>
              <w:top w:val="single" w:sz="6" w:space="0" w:color="000000"/>
              <w:bottom w:val="single" w:sz="6" w:space="0" w:color="000000"/>
            </w:tcBorders>
            <w:shd w:val="clear" w:color="auto" w:fill="auto"/>
            <w:noWrap/>
            <w:vAlign w:val="center"/>
            <w:hideMark/>
          </w:tcPr>
          <w:p w14:paraId="7E4D1AB8"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0.98</w:t>
            </w:r>
          </w:p>
        </w:tc>
        <w:tc>
          <w:tcPr>
            <w:tcW w:w="948" w:type="dxa"/>
            <w:tcBorders>
              <w:top w:val="single" w:sz="6" w:space="0" w:color="000000"/>
              <w:bottom w:val="single" w:sz="6" w:space="0" w:color="000000"/>
            </w:tcBorders>
            <w:shd w:val="clear" w:color="auto" w:fill="auto"/>
            <w:noWrap/>
            <w:vAlign w:val="center"/>
            <w:hideMark/>
          </w:tcPr>
          <w:p w14:paraId="6F06F7A2"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0.15</w:t>
            </w:r>
          </w:p>
        </w:tc>
        <w:tc>
          <w:tcPr>
            <w:tcW w:w="696" w:type="dxa"/>
            <w:tcBorders>
              <w:top w:val="single" w:sz="6" w:space="0" w:color="000000"/>
              <w:bottom w:val="single" w:sz="6" w:space="0" w:color="000000"/>
            </w:tcBorders>
            <w:shd w:val="clear" w:color="auto" w:fill="auto"/>
            <w:noWrap/>
            <w:vAlign w:val="center"/>
            <w:hideMark/>
          </w:tcPr>
          <w:p w14:paraId="7956E62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0.98</w:t>
            </w:r>
          </w:p>
        </w:tc>
        <w:tc>
          <w:tcPr>
            <w:tcW w:w="948" w:type="dxa"/>
            <w:tcBorders>
              <w:top w:val="single" w:sz="6" w:space="0" w:color="000000"/>
              <w:bottom w:val="single" w:sz="6" w:space="0" w:color="000000"/>
            </w:tcBorders>
            <w:shd w:val="clear" w:color="auto" w:fill="auto"/>
            <w:noWrap/>
            <w:vAlign w:val="center"/>
            <w:hideMark/>
          </w:tcPr>
          <w:p w14:paraId="15C954F2"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0.13</w:t>
            </w:r>
          </w:p>
        </w:tc>
      </w:tr>
      <w:tr w:rsidR="008217E2" w:rsidRPr="007367F3" w14:paraId="4884346C" w14:textId="77777777" w:rsidTr="007367F3">
        <w:trPr>
          <w:trHeight w:val="62"/>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2B69F435"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1ACA62F5"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61431257"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65237C6E"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1D696639"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6F835F83"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1DF41762"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3831C891"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68E844D4"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0.95</w:t>
            </w:r>
          </w:p>
        </w:tc>
        <w:tc>
          <w:tcPr>
            <w:tcW w:w="948" w:type="dxa"/>
            <w:tcBorders>
              <w:top w:val="single" w:sz="6" w:space="0" w:color="000000"/>
              <w:bottom w:val="single" w:sz="6" w:space="0" w:color="000000"/>
            </w:tcBorders>
            <w:shd w:val="clear" w:color="auto" w:fill="auto"/>
            <w:noWrap/>
            <w:vAlign w:val="center"/>
            <w:hideMark/>
          </w:tcPr>
          <w:p w14:paraId="31A57745"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0.23</w:t>
            </w:r>
          </w:p>
        </w:tc>
        <w:tc>
          <w:tcPr>
            <w:tcW w:w="696" w:type="dxa"/>
            <w:tcBorders>
              <w:top w:val="single" w:sz="6" w:space="0" w:color="000000"/>
              <w:bottom w:val="single" w:sz="6" w:space="0" w:color="000000"/>
            </w:tcBorders>
            <w:shd w:val="clear" w:color="auto" w:fill="auto"/>
            <w:noWrap/>
            <w:vAlign w:val="center"/>
            <w:hideMark/>
          </w:tcPr>
          <w:p w14:paraId="33DD6E61"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0.65</w:t>
            </w:r>
          </w:p>
        </w:tc>
        <w:tc>
          <w:tcPr>
            <w:tcW w:w="948" w:type="dxa"/>
            <w:tcBorders>
              <w:top w:val="single" w:sz="6" w:space="0" w:color="000000"/>
              <w:bottom w:val="single" w:sz="6" w:space="0" w:color="000000"/>
            </w:tcBorders>
            <w:shd w:val="clear" w:color="auto" w:fill="auto"/>
            <w:noWrap/>
            <w:vAlign w:val="center"/>
            <w:hideMark/>
          </w:tcPr>
          <w:p w14:paraId="50E050AF"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0.37</w:t>
            </w:r>
          </w:p>
        </w:tc>
      </w:tr>
      <w:tr w:rsidR="008217E2" w:rsidRPr="007367F3" w14:paraId="0E58C615" w14:textId="77777777" w:rsidTr="007367F3">
        <w:trPr>
          <w:cnfStyle w:val="000000100000" w:firstRow="0" w:lastRow="0" w:firstColumn="0" w:lastColumn="0" w:oddVBand="0" w:evenVBand="0" w:oddHBand="1" w:evenHBand="0" w:firstRowFirstColumn="0" w:firstRowLastColumn="0" w:lastRowFirstColumn="0" w:lastRowLastColumn="0"/>
          <w:trHeight w:val="62"/>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12DBEDD3"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1A3F8249"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1175DAB4"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7153D6FF"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386BE9E6"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1EF900BC"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519E0084"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3586A816"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09EB2F8F"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0.99</w:t>
            </w:r>
          </w:p>
        </w:tc>
        <w:tc>
          <w:tcPr>
            <w:tcW w:w="948" w:type="dxa"/>
            <w:tcBorders>
              <w:top w:val="single" w:sz="6" w:space="0" w:color="000000"/>
              <w:bottom w:val="single" w:sz="6" w:space="0" w:color="000000"/>
            </w:tcBorders>
            <w:shd w:val="clear" w:color="auto" w:fill="auto"/>
            <w:noWrap/>
            <w:vAlign w:val="center"/>
            <w:hideMark/>
          </w:tcPr>
          <w:p w14:paraId="1E8C3314"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0.10</w:t>
            </w:r>
          </w:p>
        </w:tc>
        <w:tc>
          <w:tcPr>
            <w:tcW w:w="696" w:type="dxa"/>
            <w:tcBorders>
              <w:top w:val="single" w:sz="6" w:space="0" w:color="000000"/>
              <w:bottom w:val="single" w:sz="6" w:space="0" w:color="000000"/>
            </w:tcBorders>
            <w:shd w:val="clear" w:color="auto" w:fill="auto"/>
            <w:noWrap/>
            <w:vAlign w:val="center"/>
            <w:hideMark/>
          </w:tcPr>
          <w:p w14:paraId="03904D9A"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0.92</w:t>
            </w:r>
          </w:p>
        </w:tc>
        <w:tc>
          <w:tcPr>
            <w:tcW w:w="948" w:type="dxa"/>
            <w:tcBorders>
              <w:top w:val="single" w:sz="6" w:space="0" w:color="000000"/>
              <w:bottom w:val="single" w:sz="6" w:space="0" w:color="000000"/>
            </w:tcBorders>
            <w:shd w:val="clear" w:color="auto" w:fill="auto"/>
            <w:noWrap/>
            <w:vAlign w:val="center"/>
            <w:hideMark/>
          </w:tcPr>
          <w:p w14:paraId="51FDBD6C"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0.32</w:t>
            </w:r>
          </w:p>
        </w:tc>
      </w:tr>
      <w:tr w:rsidR="008217E2" w:rsidRPr="007367F3" w14:paraId="21813635" w14:textId="77777777" w:rsidTr="007367F3">
        <w:trPr>
          <w:trHeight w:val="64"/>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7EB3D20A"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538DD599"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0348341D"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0403F4B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26D08C9E"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val="restart"/>
            <w:tcBorders>
              <w:top w:val="single" w:sz="6" w:space="0" w:color="000000"/>
              <w:bottom w:val="single" w:sz="6" w:space="0" w:color="000000"/>
            </w:tcBorders>
            <w:shd w:val="clear" w:color="auto" w:fill="auto"/>
            <w:noWrap/>
            <w:vAlign w:val="center"/>
            <w:hideMark/>
          </w:tcPr>
          <w:p w14:paraId="29AF5C56" w14:textId="698684D0"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GB</w:t>
            </w:r>
            <w:r w:rsidR="00D13BAE" w:rsidRPr="007367F3">
              <w:rPr>
                <w:rFonts w:ascii="Times New Roman" w:hAnsi="Times New Roman" w:cs="Times New Roman"/>
                <w:color w:val="000000" w:themeColor="text1"/>
                <w:kern w:val="0"/>
                <w:sz w:val="18"/>
                <w:szCs w:val="18"/>
              </w:rPr>
              <w:t>R</w:t>
            </w:r>
          </w:p>
        </w:tc>
        <w:tc>
          <w:tcPr>
            <w:tcW w:w="2098" w:type="dxa"/>
            <w:vMerge w:val="restart"/>
            <w:tcBorders>
              <w:top w:val="single" w:sz="6" w:space="0" w:color="000000"/>
              <w:bottom w:val="single" w:sz="6" w:space="0" w:color="000000"/>
            </w:tcBorders>
            <w:shd w:val="clear" w:color="auto" w:fill="auto"/>
            <w:vAlign w:val="center"/>
          </w:tcPr>
          <w:p w14:paraId="47761CC1"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sz w:val="18"/>
                <w:szCs w:val="18"/>
              </w:rPr>
              <w:t>150, 2</w:t>
            </w:r>
          </w:p>
        </w:tc>
        <w:tc>
          <w:tcPr>
            <w:tcW w:w="1928" w:type="dxa"/>
            <w:vMerge w:val="restart"/>
            <w:tcBorders>
              <w:top w:val="single" w:sz="6" w:space="0" w:color="000000"/>
              <w:bottom w:val="single" w:sz="6" w:space="0" w:color="000000"/>
            </w:tcBorders>
            <w:shd w:val="clear" w:color="auto" w:fill="auto"/>
            <w:noWrap/>
            <w:vAlign w:val="center"/>
            <w:hideMark/>
          </w:tcPr>
          <w:p w14:paraId="193A0194"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0.84</w:t>
            </w:r>
          </w:p>
        </w:tc>
        <w:tc>
          <w:tcPr>
            <w:tcW w:w="842" w:type="dxa"/>
            <w:tcBorders>
              <w:top w:val="single" w:sz="6" w:space="0" w:color="000000"/>
              <w:bottom w:val="single" w:sz="6" w:space="0" w:color="000000"/>
            </w:tcBorders>
            <w:shd w:val="clear" w:color="auto" w:fill="auto"/>
            <w:noWrap/>
            <w:vAlign w:val="center"/>
            <w:hideMark/>
          </w:tcPr>
          <w:p w14:paraId="615B444F"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0.99</w:t>
            </w:r>
          </w:p>
        </w:tc>
        <w:tc>
          <w:tcPr>
            <w:tcW w:w="948" w:type="dxa"/>
            <w:tcBorders>
              <w:top w:val="single" w:sz="6" w:space="0" w:color="000000"/>
              <w:bottom w:val="single" w:sz="6" w:space="0" w:color="000000"/>
            </w:tcBorders>
            <w:shd w:val="clear" w:color="auto" w:fill="auto"/>
            <w:noWrap/>
            <w:vAlign w:val="center"/>
            <w:hideMark/>
          </w:tcPr>
          <w:p w14:paraId="055877B9"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0.07</w:t>
            </w:r>
          </w:p>
        </w:tc>
        <w:tc>
          <w:tcPr>
            <w:tcW w:w="696" w:type="dxa"/>
            <w:tcBorders>
              <w:top w:val="single" w:sz="6" w:space="0" w:color="000000"/>
              <w:bottom w:val="single" w:sz="6" w:space="0" w:color="000000"/>
            </w:tcBorders>
            <w:shd w:val="clear" w:color="auto" w:fill="auto"/>
            <w:noWrap/>
            <w:vAlign w:val="center"/>
            <w:hideMark/>
          </w:tcPr>
          <w:p w14:paraId="2DF5B2B3"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0.96</w:t>
            </w:r>
          </w:p>
        </w:tc>
        <w:tc>
          <w:tcPr>
            <w:tcW w:w="948" w:type="dxa"/>
            <w:tcBorders>
              <w:top w:val="single" w:sz="6" w:space="0" w:color="000000"/>
              <w:bottom w:val="single" w:sz="6" w:space="0" w:color="000000"/>
            </w:tcBorders>
            <w:shd w:val="clear" w:color="auto" w:fill="auto"/>
            <w:noWrap/>
            <w:vAlign w:val="center"/>
            <w:hideMark/>
          </w:tcPr>
          <w:p w14:paraId="45D5433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0.20</w:t>
            </w:r>
          </w:p>
        </w:tc>
      </w:tr>
      <w:tr w:rsidR="008217E2" w:rsidRPr="007367F3" w14:paraId="178CD178" w14:textId="77777777" w:rsidTr="007367F3">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750947D2"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001548D1"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4B97216A"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7FE9AEC8"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42E31CE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1DD79EB6"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73F05DB8"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67483F1F"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59AA7C06"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0.99</w:t>
            </w:r>
          </w:p>
        </w:tc>
        <w:tc>
          <w:tcPr>
            <w:tcW w:w="948" w:type="dxa"/>
            <w:tcBorders>
              <w:top w:val="single" w:sz="6" w:space="0" w:color="000000"/>
              <w:bottom w:val="single" w:sz="6" w:space="0" w:color="000000"/>
            </w:tcBorders>
            <w:shd w:val="clear" w:color="auto" w:fill="auto"/>
            <w:noWrap/>
            <w:vAlign w:val="center"/>
            <w:hideMark/>
          </w:tcPr>
          <w:p w14:paraId="7C64E45E"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0.10</w:t>
            </w:r>
          </w:p>
        </w:tc>
        <w:tc>
          <w:tcPr>
            <w:tcW w:w="696" w:type="dxa"/>
            <w:tcBorders>
              <w:top w:val="single" w:sz="6" w:space="0" w:color="000000"/>
              <w:bottom w:val="single" w:sz="6" w:space="0" w:color="000000"/>
            </w:tcBorders>
            <w:shd w:val="clear" w:color="auto" w:fill="auto"/>
            <w:noWrap/>
            <w:vAlign w:val="center"/>
            <w:hideMark/>
          </w:tcPr>
          <w:p w14:paraId="4599E375"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0.66</w:t>
            </w:r>
          </w:p>
        </w:tc>
        <w:tc>
          <w:tcPr>
            <w:tcW w:w="948" w:type="dxa"/>
            <w:tcBorders>
              <w:top w:val="single" w:sz="6" w:space="0" w:color="000000"/>
              <w:bottom w:val="single" w:sz="6" w:space="0" w:color="000000"/>
            </w:tcBorders>
            <w:shd w:val="clear" w:color="auto" w:fill="auto"/>
            <w:noWrap/>
            <w:vAlign w:val="center"/>
            <w:hideMark/>
          </w:tcPr>
          <w:p w14:paraId="3BB7DC57"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0.37</w:t>
            </w:r>
          </w:p>
        </w:tc>
      </w:tr>
      <w:tr w:rsidR="008217E2" w:rsidRPr="007367F3" w14:paraId="08B0EE8B" w14:textId="77777777" w:rsidTr="007367F3">
        <w:trPr>
          <w:trHeight w:val="53"/>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104CB699"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6A05C26D"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7A00CE4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0BF73FB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2754C82B"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7A8FEE49"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7EB57076"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11A84825"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7FE46EDB"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0.99</w:t>
            </w:r>
          </w:p>
        </w:tc>
        <w:tc>
          <w:tcPr>
            <w:tcW w:w="948" w:type="dxa"/>
            <w:tcBorders>
              <w:top w:val="single" w:sz="6" w:space="0" w:color="000000"/>
              <w:bottom w:val="single" w:sz="6" w:space="0" w:color="000000"/>
            </w:tcBorders>
            <w:shd w:val="clear" w:color="auto" w:fill="auto"/>
            <w:noWrap/>
            <w:vAlign w:val="center"/>
            <w:hideMark/>
          </w:tcPr>
          <w:p w14:paraId="797DC955"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0.11</w:t>
            </w:r>
          </w:p>
        </w:tc>
        <w:tc>
          <w:tcPr>
            <w:tcW w:w="696" w:type="dxa"/>
            <w:tcBorders>
              <w:top w:val="single" w:sz="6" w:space="0" w:color="000000"/>
              <w:bottom w:val="single" w:sz="6" w:space="0" w:color="000000"/>
            </w:tcBorders>
            <w:shd w:val="clear" w:color="auto" w:fill="auto"/>
            <w:noWrap/>
            <w:vAlign w:val="center"/>
            <w:hideMark/>
          </w:tcPr>
          <w:p w14:paraId="69A1B2CB"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0.90</w:t>
            </w:r>
          </w:p>
        </w:tc>
        <w:tc>
          <w:tcPr>
            <w:tcW w:w="948" w:type="dxa"/>
            <w:tcBorders>
              <w:top w:val="single" w:sz="6" w:space="0" w:color="000000"/>
              <w:bottom w:val="single" w:sz="6" w:space="0" w:color="000000"/>
            </w:tcBorders>
            <w:shd w:val="clear" w:color="auto" w:fill="auto"/>
            <w:noWrap/>
            <w:vAlign w:val="center"/>
            <w:hideMark/>
          </w:tcPr>
          <w:p w14:paraId="7B550BC1"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0.35</w:t>
            </w:r>
          </w:p>
        </w:tc>
      </w:tr>
      <w:tr w:rsidR="008217E2" w:rsidRPr="007367F3" w14:paraId="4B0A9832" w14:textId="77777777" w:rsidTr="007367F3">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06BBEEB1"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val="restart"/>
            <w:shd w:val="clear" w:color="auto" w:fill="auto"/>
            <w:vAlign w:val="center"/>
          </w:tcPr>
          <w:p w14:paraId="72C0A582"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#7_4</w:t>
            </w:r>
          </w:p>
        </w:tc>
        <w:tc>
          <w:tcPr>
            <w:tcW w:w="2211" w:type="dxa"/>
            <w:vMerge w:val="restart"/>
            <w:tcBorders>
              <w:top w:val="single" w:sz="6" w:space="0" w:color="000000"/>
              <w:bottom w:val="single" w:sz="6" w:space="0" w:color="000000"/>
            </w:tcBorders>
            <w:shd w:val="clear" w:color="auto" w:fill="auto"/>
            <w:noWrap/>
            <w:vAlign w:val="center"/>
            <w:hideMark/>
          </w:tcPr>
          <w:p w14:paraId="639A68AE"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CHON, Ash, T, RT, HR</w:t>
            </w:r>
          </w:p>
        </w:tc>
        <w:tc>
          <w:tcPr>
            <w:tcW w:w="1304" w:type="dxa"/>
            <w:vMerge/>
            <w:tcBorders>
              <w:top w:val="single" w:sz="6" w:space="0" w:color="000000"/>
              <w:bottom w:val="single" w:sz="6" w:space="0" w:color="000000"/>
            </w:tcBorders>
            <w:shd w:val="clear" w:color="auto" w:fill="auto"/>
            <w:vAlign w:val="center"/>
          </w:tcPr>
          <w:p w14:paraId="35AED02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val="restart"/>
            <w:tcBorders>
              <w:top w:val="single" w:sz="6" w:space="0" w:color="000000"/>
              <w:bottom w:val="single" w:sz="6" w:space="0" w:color="000000"/>
            </w:tcBorders>
            <w:shd w:val="clear" w:color="auto" w:fill="auto"/>
            <w:noWrap/>
            <w:vAlign w:val="center"/>
            <w:hideMark/>
          </w:tcPr>
          <w:p w14:paraId="0E751695"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170</w:t>
            </w:r>
          </w:p>
        </w:tc>
        <w:tc>
          <w:tcPr>
            <w:tcW w:w="909" w:type="dxa"/>
            <w:vMerge w:val="restart"/>
            <w:tcBorders>
              <w:top w:val="single" w:sz="6" w:space="0" w:color="000000"/>
              <w:bottom w:val="single" w:sz="6" w:space="0" w:color="000000"/>
            </w:tcBorders>
            <w:shd w:val="clear" w:color="auto" w:fill="auto"/>
            <w:noWrap/>
            <w:vAlign w:val="center"/>
            <w:hideMark/>
          </w:tcPr>
          <w:p w14:paraId="3CF0098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RF</w:t>
            </w:r>
          </w:p>
        </w:tc>
        <w:tc>
          <w:tcPr>
            <w:tcW w:w="2098" w:type="dxa"/>
            <w:vMerge w:val="restart"/>
            <w:tcBorders>
              <w:top w:val="single" w:sz="6" w:space="0" w:color="000000"/>
              <w:bottom w:val="single" w:sz="6" w:space="0" w:color="000000"/>
            </w:tcBorders>
            <w:shd w:val="clear" w:color="auto" w:fill="auto"/>
            <w:vAlign w:val="center"/>
          </w:tcPr>
          <w:p w14:paraId="5FA95641"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sz w:val="18"/>
                <w:szCs w:val="18"/>
              </w:rPr>
              <w:t>128, 16</w:t>
            </w:r>
          </w:p>
        </w:tc>
        <w:tc>
          <w:tcPr>
            <w:tcW w:w="1928" w:type="dxa"/>
            <w:vMerge w:val="restart"/>
            <w:tcBorders>
              <w:top w:val="single" w:sz="6" w:space="0" w:color="000000"/>
              <w:bottom w:val="single" w:sz="6" w:space="0" w:color="000000"/>
            </w:tcBorders>
            <w:shd w:val="clear" w:color="auto" w:fill="auto"/>
            <w:noWrap/>
            <w:vAlign w:val="center"/>
            <w:hideMark/>
          </w:tcPr>
          <w:p w14:paraId="7E5EE4E2"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0.80</w:t>
            </w:r>
          </w:p>
        </w:tc>
        <w:tc>
          <w:tcPr>
            <w:tcW w:w="842" w:type="dxa"/>
            <w:tcBorders>
              <w:top w:val="single" w:sz="6" w:space="0" w:color="000000"/>
              <w:bottom w:val="single" w:sz="6" w:space="0" w:color="000000"/>
            </w:tcBorders>
            <w:shd w:val="clear" w:color="auto" w:fill="auto"/>
            <w:noWrap/>
            <w:vAlign w:val="center"/>
            <w:hideMark/>
          </w:tcPr>
          <w:p w14:paraId="197FBA2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0.97</w:t>
            </w:r>
          </w:p>
        </w:tc>
        <w:tc>
          <w:tcPr>
            <w:tcW w:w="948" w:type="dxa"/>
            <w:tcBorders>
              <w:top w:val="single" w:sz="6" w:space="0" w:color="000000"/>
              <w:bottom w:val="single" w:sz="6" w:space="0" w:color="000000"/>
            </w:tcBorders>
            <w:shd w:val="clear" w:color="auto" w:fill="auto"/>
            <w:noWrap/>
            <w:vAlign w:val="center"/>
            <w:hideMark/>
          </w:tcPr>
          <w:p w14:paraId="5415FE6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0.19</w:t>
            </w:r>
          </w:p>
        </w:tc>
        <w:tc>
          <w:tcPr>
            <w:tcW w:w="696" w:type="dxa"/>
            <w:tcBorders>
              <w:top w:val="single" w:sz="6" w:space="0" w:color="000000"/>
              <w:bottom w:val="single" w:sz="6" w:space="0" w:color="000000"/>
            </w:tcBorders>
            <w:shd w:val="clear" w:color="auto" w:fill="auto"/>
            <w:noWrap/>
            <w:vAlign w:val="center"/>
            <w:hideMark/>
          </w:tcPr>
          <w:p w14:paraId="6ACE90A2"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0.70</w:t>
            </w:r>
          </w:p>
        </w:tc>
        <w:tc>
          <w:tcPr>
            <w:tcW w:w="948" w:type="dxa"/>
            <w:tcBorders>
              <w:top w:val="single" w:sz="6" w:space="0" w:color="000000"/>
              <w:bottom w:val="single" w:sz="6" w:space="0" w:color="000000"/>
            </w:tcBorders>
            <w:shd w:val="clear" w:color="auto" w:fill="auto"/>
            <w:noWrap/>
            <w:vAlign w:val="center"/>
            <w:hideMark/>
          </w:tcPr>
          <w:p w14:paraId="118F8C6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0.55</w:t>
            </w:r>
          </w:p>
        </w:tc>
      </w:tr>
      <w:tr w:rsidR="008217E2" w:rsidRPr="007367F3" w14:paraId="725C5A00" w14:textId="77777777" w:rsidTr="007367F3">
        <w:trPr>
          <w:trHeight w:val="64"/>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707DA043"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1E7A0BF9"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4B2A1D02"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29A7AF7E"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21043F7B"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3B0408D5"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24D3A13B"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65DD23B5"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6FAFB755"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0.96</w:t>
            </w:r>
          </w:p>
        </w:tc>
        <w:tc>
          <w:tcPr>
            <w:tcW w:w="948" w:type="dxa"/>
            <w:tcBorders>
              <w:top w:val="single" w:sz="6" w:space="0" w:color="000000"/>
              <w:bottom w:val="single" w:sz="6" w:space="0" w:color="000000"/>
            </w:tcBorders>
            <w:shd w:val="clear" w:color="auto" w:fill="auto"/>
            <w:noWrap/>
            <w:vAlign w:val="center"/>
            <w:hideMark/>
          </w:tcPr>
          <w:p w14:paraId="43193D40"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0.19</w:t>
            </w:r>
          </w:p>
        </w:tc>
        <w:tc>
          <w:tcPr>
            <w:tcW w:w="696" w:type="dxa"/>
            <w:tcBorders>
              <w:top w:val="single" w:sz="6" w:space="0" w:color="000000"/>
              <w:bottom w:val="single" w:sz="6" w:space="0" w:color="000000"/>
            </w:tcBorders>
            <w:shd w:val="clear" w:color="auto" w:fill="auto"/>
            <w:noWrap/>
            <w:vAlign w:val="center"/>
            <w:hideMark/>
          </w:tcPr>
          <w:p w14:paraId="3A4FA661"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0.86</w:t>
            </w:r>
          </w:p>
        </w:tc>
        <w:tc>
          <w:tcPr>
            <w:tcW w:w="948" w:type="dxa"/>
            <w:tcBorders>
              <w:top w:val="single" w:sz="6" w:space="0" w:color="000000"/>
              <w:bottom w:val="single" w:sz="6" w:space="0" w:color="000000"/>
            </w:tcBorders>
            <w:shd w:val="clear" w:color="auto" w:fill="auto"/>
            <w:noWrap/>
            <w:vAlign w:val="center"/>
            <w:hideMark/>
          </w:tcPr>
          <w:p w14:paraId="1CAEA0D2"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0.40</w:t>
            </w:r>
          </w:p>
        </w:tc>
      </w:tr>
      <w:tr w:rsidR="008217E2" w:rsidRPr="007367F3" w14:paraId="374296AF" w14:textId="77777777" w:rsidTr="007367F3">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5BF5974D"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77BA54F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425B5CF4"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4609DDF9"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0395716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172D1F84"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391ED848"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6F5C0703"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3885FB85"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0.95</w:t>
            </w:r>
          </w:p>
        </w:tc>
        <w:tc>
          <w:tcPr>
            <w:tcW w:w="948" w:type="dxa"/>
            <w:tcBorders>
              <w:top w:val="single" w:sz="6" w:space="0" w:color="000000"/>
              <w:bottom w:val="single" w:sz="6" w:space="0" w:color="000000"/>
            </w:tcBorders>
            <w:shd w:val="clear" w:color="auto" w:fill="auto"/>
            <w:noWrap/>
            <w:vAlign w:val="center"/>
            <w:hideMark/>
          </w:tcPr>
          <w:p w14:paraId="070EF9D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0.23</w:t>
            </w:r>
          </w:p>
        </w:tc>
        <w:tc>
          <w:tcPr>
            <w:tcW w:w="696" w:type="dxa"/>
            <w:tcBorders>
              <w:top w:val="single" w:sz="6" w:space="0" w:color="000000"/>
              <w:bottom w:val="single" w:sz="6" w:space="0" w:color="000000"/>
            </w:tcBorders>
            <w:shd w:val="clear" w:color="auto" w:fill="auto"/>
            <w:noWrap/>
            <w:vAlign w:val="center"/>
            <w:hideMark/>
          </w:tcPr>
          <w:p w14:paraId="6494068C"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0.85</w:t>
            </w:r>
          </w:p>
        </w:tc>
        <w:tc>
          <w:tcPr>
            <w:tcW w:w="948" w:type="dxa"/>
            <w:tcBorders>
              <w:top w:val="single" w:sz="6" w:space="0" w:color="000000"/>
              <w:bottom w:val="single" w:sz="6" w:space="0" w:color="000000"/>
            </w:tcBorders>
            <w:shd w:val="clear" w:color="auto" w:fill="auto"/>
            <w:noWrap/>
            <w:vAlign w:val="center"/>
            <w:hideMark/>
          </w:tcPr>
          <w:p w14:paraId="1DCC0759"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0.35</w:t>
            </w:r>
          </w:p>
        </w:tc>
      </w:tr>
      <w:tr w:rsidR="008217E2" w:rsidRPr="007367F3" w14:paraId="5DEA0875" w14:textId="77777777" w:rsidTr="007367F3">
        <w:trPr>
          <w:trHeight w:val="53"/>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109B77A4"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37498DAB"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1BCCB0B7"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16A41CE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30F6454E"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val="restart"/>
            <w:tcBorders>
              <w:top w:val="single" w:sz="6" w:space="0" w:color="000000"/>
              <w:bottom w:val="single" w:sz="6" w:space="0" w:color="000000"/>
            </w:tcBorders>
            <w:shd w:val="clear" w:color="auto" w:fill="auto"/>
            <w:noWrap/>
            <w:vAlign w:val="center"/>
            <w:hideMark/>
          </w:tcPr>
          <w:p w14:paraId="72CD8452" w14:textId="68A20709"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GB</w:t>
            </w:r>
            <w:r w:rsidR="00D13BAE" w:rsidRPr="007367F3">
              <w:rPr>
                <w:rFonts w:ascii="Times New Roman" w:hAnsi="Times New Roman" w:cs="Times New Roman"/>
                <w:color w:val="000000" w:themeColor="text1"/>
                <w:kern w:val="0"/>
                <w:sz w:val="18"/>
                <w:szCs w:val="18"/>
              </w:rPr>
              <w:t>R</w:t>
            </w:r>
          </w:p>
        </w:tc>
        <w:tc>
          <w:tcPr>
            <w:tcW w:w="2098" w:type="dxa"/>
            <w:vMerge w:val="restart"/>
            <w:tcBorders>
              <w:top w:val="single" w:sz="6" w:space="0" w:color="000000"/>
              <w:bottom w:val="single" w:sz="6" w:space="0" w:color="000000"/>
            </w:tcBorders>
            <w:shd w:val="clear" w:color="auto" w:fill="auto"/>
            <w:vAlign w:val="center"/>
          </w:tcPr>
          <w:p w14:paraId="515A2677"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sz w:val="18"/>
                <w:szCs w:val="18"/>
              </w:rPr>
              <w:t>150, 2</w:t>
            </w:r>
          </w:p>
        </w:tc>
        <w:tc>
          <w:tcPr>
            <w:tcW w:w="1928" w:type="dxa"/>
            <w:vMerge w:val="restart"/>
            <w:tcBorders>
              <w:top w:val="single" w:sz="6" w:space="0" w:color="000000"/>
              <w:bottom w:val="single" w:sz="6" w:space="0" w:color="000000"/>
            </w:tcBorders>
            <w:shd w:val="clear" w:color="auto" w:fill="auto"/>
            <w:noWrap/>
            <w:vAlign w:val="center"/>
            <w:hideMark/>
          </w:tcPr>
          <w:p w14:paraId="0A8273A2"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0.85</w:t>
            </w:r>
          </w:p>
        </w:tc>
        <w:tc>
          <w:tcPr>
            <w:tcW w:w="842" w:type="dxa"/>
            <w:tcBorders>
              <w:top w:val="single" w:sz="6" w:space="0" w:color="000000"/>
              <w:bottom w:val="single" w:sz="6" w:space="0" w:color="000000"/>
            </w:tcBorders>
            <w:shd w:val="clear" w:color="auto" w:fill="auto"/>
            <w:noWrap/>
            <w:vAlign w:val="center"/>
            <w:hideMark/>
          </w:tcPr>
          <w:p w14:paraId="499ABD81"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0.96</w:t>
            </w:r>
          </w:p>
        </w:tc>
        <w:tc>
          <w:tcPr>
            <w:tcW w:w="948" w:type="dxa"/>
            <w:tcBorders>
              <w:top w:val="single" w:sz="6" w:space="0" w:color="000000"/>
              <w:bottom w:val="single" w:sz="6" w:space="0" w:color="000000"/>
            </w:tcBorders>
            <w:shd w:val="clear" w:color="auto" w:fill="auto"/>
            <w:noWrap/>
            <w:vAlign w:val="center"/>
            <w:hideMark/>
          </w:tcPr>
          <w:p w14:paraId="5064EBC8"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0.2</w:t>
            </w:r>
          </w:p>
        </w:tc>
        <w:tc>
          <w:tcPr>
            <w:tcW w:w="696" w:type="dxa"/>
            <w:tcBorders>
              <w:top w:val="single" w:sz="6" w:space="0" w:color="000000"/>
              <w:bottom w:val="single" w:sz="6" w:space="0" w:color="000000"/>
            </w:tcBorders>
            <w:shd w:val="clear" w:color="auto" w:fill="auto"/>
            <w:noWrap/>
            <w:vAlign w:val="center"/>
            <w:hideMark/>
          </w:tcPr>
          <w:p w14:paraId="4AB64367"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0.76</w:t>
            </w:r>
          </w:p>
        </w:tc>
        <w:tc>
          <w:tcPr>
            <w:tcW w:w="948" w:type="dxa"/>
            <w:tcBorders>
              <w:top w:val="single" w:sz="6" w:space="0" w:color="000000"/>
              <w:bottom w:val="single" w:sz="6" w:space="0" w:color="000000"/>
            </w:tcBorders>
            <w:shd w:val="clear" w:color="auto" w:fill="auto"/>
            <w:noWrap/>
            <w:vAlign w:val="center"/>
            <w:hideMark/>
          </w:tcPr>
          <w:p w14:paraId="4D44A7E6"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0.49</w:t>
            </w:r>
          </w:p>
        </w:tc>
      </w:tr>
      <w:tr w:rsidR="008217E2" w:rsidRPr="007367F3" w14:paraId="30CA8288" w14:textId="77777777" w:rsidTr="007367F3">
        <w:trPr>
          <w:cnfStyle w:val="000000100000" w:firstRow="0" w:lastRow="0" w:firstColumn="0" w:lastColumn="0" w:oddVBand="0" w:evenVBand="0" w:oddHBand="1"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76534B8A"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7485E192"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4F2B825E"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53353261"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3ADA9219"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6E23A145"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67EECC4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4F1E9A93"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641CE5BF"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0.98</w:t>
            </w:r>
          </w:p>
        </w:tc>
        <w:tc>
          <w:tcPr>
            <w:tcW w:w="948" w:type="dxa"/>
            <w:tcBorders>
              <w:top w:val="single" w:sz="6" w:space="0" w:color="000000"/>
              <w:bottom w:val="single" w:sz="6" w:space="0" w:color="000000"/>
            </w:tcBorders>
            <w:shd w:val="clear" w:color="auto" w:fill="auto"/>
            <w:noWrap/>
            <w:vAlign w:val="center"/>
            <w:hideMark/>
          </w:tcPr>
          <w:p w14:paraId="43A6C34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0.13</w:t>
            </w:r>
          </w:p>
        </w:tc>
        <w:tc>
          <w:tcPr>
            <w:tcW w:w="696" w:type="dxa"/>
            <w:tcBorders>
              <w:top w:val="single" w:sz="6" w:space="0" w:color="000000"/>
              <w:bottom w:val="single" w:sz="6" w:space="0" w:color="000000"/>
            </w:tcBorders>
            <w:shd w:val="clear" w:color="auto" w:fill="auto"/>
            <w:noWrap/>
            <w:vAlign w:val="center"/>
            <w:hideMark/>
          </w:tcPr>
          <w:p w14:paraId="6F9D598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0.89</w:t>
            </w:r>
          </w:p>
        </w:tc>
        <w:tc>
          <w:tcPr>
            <w:tcW w:w="948" w:type="dxa"/>
            <w:tcBorders>
              <w:top w:val="single" w:sz="6" w:space="0" w:color="000000"/>
              <w:bottom w:val="single" w:sz="6" w:space="0" w:color="000000"/>
            </w:tcBorders>
            <w:shd w:val="clear" w:color="auto" w:fill="auto"/>
            <w:noWrap/>
            <w:vAlign w:val="center"/>
            <w:hideMark/>
          </w:tcPr>
          <w:p w14:paraId="02812DE6"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0.36</w:t>
            </w:r>
          </w:p>
        </w:tc>
      </w:tr>
      <w:tr w:rsidR="008217E2" w:rsidRPr="007367F3" w14:paraId="61C735F5" w14:textId="77777777" w:rsidTr="007367F3">
        <w:trPr>
          <w:trHeight w:val="53"/>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63FE7B2A"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34C7F059"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755C43FF"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6FA97A48"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53C504AE"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48517009"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7743E787"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03161338"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00EBF17D"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w:t>
            </w:r>
          </w:p>
        </w:tc>
        <w:tc>
          <w:tcPr>
            <w:tcW w:w="948" w:type="dxa"/>
            <w:tcBorders>
              <w:top w:val="single" w:sz="6" w:space="0" w:color="000000"/>
              <w:bottom w:val="single" w:sz="6" w:space="0" w:color="000000"/>
            </w:tcBorders>
            <w:shd w:val="clear" w:color="auto" w:fill="auto"/>
            <w:noWrap/>
            <w:vAlign w:val="center"/>
            <w:hideMark/>
          </w:tcPr>
          <w:p w14:paraId="769BE6FB"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0.32</w:t>
            </w:r>
          </w:p>
        </w:tc>
        <w:tc>
          <w:tcPr>
            <w:tcW w:w="696" w:type="dxa"/>
            <w:tcBorders>
              <w:top w:val="single" w:sz="6" w:space="0" w:color="000000"/>
              <w:bottom w:val="single" w:sz="6" w:space="0" w:color="000000"/>
            </w:tcBorders>
            <w:shd w:val="clear" w:color="auto" w:fill="auto"/>
            <w:noWrap/>
            <w:vAlign w:val="center"/>
            <w:hideMark/>
          </w:tcPr>
          <w:p w14:paraId="55F92037"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0.90</w:t>
            </w:r>
          </w:p>
        </w:tc>
        <w:tc>
          <w:tcPr>
            <w:tcW w:w="948" w:type="dxa"/>
            <w:tcBorders>
              <w:top w:val="single" w:sz="6" w:space="0" w:color="000000"/>
              <w:bottom w:val="single" w:sz="6" w:space="0" w:color="000000"/>
            </w:tcBorders>
            <w:shd w:val="clear" w:color="auto" w:fill="auto"/>
            <w:noWrap/>
            <w:vAlign w:val="center"/>
            <w:hideMark/>
          </w:tcPr>
          <w:p w14:paraId="5155C083"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0.28</w:t>
            </w:r>
          </w:p>
        </w:tc>
      </w:tr>
      <w:tr w:rsidR="008217E2" w:rsidRPr="007367F3" w14:paraId="5EB60635" w14:textId="77777777" w:rsidTr="007367F3">
        <w:trPr>
          <w:cnfStyle w:val="000000100000" w:firstRow="0" w:lastRow="0" w:firstColumn="0" w:lastColumn="0" w:oddVBand="0" w:evenVBand="0" w:oddHBand="1"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326DE613"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val="restart"/>
            <w:shd w:val="clear" w:color="auto" w:fill="auto"/>
            <w:vAlign w:val="center"/>
          </w:tcPr>
          <w:p w14:paraId="3D203A39"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#7_5</w:t>
            </w:r>
          </w:p>
        </w:tc>
        <w:tc>
          <w:tcPr>
            <w:tcW w:w="2211" w:type="dxa"/>
            <w:vMerge w:val="restart"/>
            <w:tcBorders>
              <w:top w:val="single" w:sz="6" w:space="0" w:color="000000"/>
              <w:bottom w:val="single" w:sz="6" w:space="0" w:color="000000"/>
            </w:tcBorders>
            <w:shd w:val="clear" w:color="auto" w:fill="auto"/>
            <w:noWrap/>
            <w:vAlign w:val="center"/>
            <w:hideMark/>
          </w:tcPr>
          <w:p w14:paraId="186675F3" w14:textId="77777777" w:rsidR="00211B21" w:rsidRPr="007367F3" w:rsidRDefault="00211B21" w:rsidP="000F1368">
            <w:pPr>
              <w:widowControl/>
              <w:snapToGrid w:val="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CHON, Ash, FC, VM, T, RT, HR</w:t>
            </w:r>
          </w:p>
        </w:tc>
        <w:tc>
          <w:tcPr>
            <w:tcW w:w="1304" w:type="dxa"/>
            <w:vMerge/>
            <w:tcBorders>
              <w:top w:val="single" w:sz="6" w:space="0" w:color="000000"/>
              <w:bottom w:val="single" w:sz="6" w:space="0" w:color="000000"/>
            </w:tcBorders>
            <w:shd w:val="clear" w:color="auto" w:fill="auto"/>
            <w:vAlign w:val="center"/>
          </w:tcPr>
          <w:p w14:paraId="2DC7AB91"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val="restart"/>
            <w:tcBorders>
              <w:top w:val="single" w:sz="6" w:space="0" w:color="000000"/>
              <w:bottom w:val="single" w:sz="6" w:space="0" w:color="000000"/>
            </w:tcBorders>
            <w:shd w:val="clear" w:color="auto" w:fill="auto"/>
            <w:noWrap/>
            <w:vAlign w:val="center"/>
            <w:hideMark/>
          </w:tcPr>
          <w:p w14:paraId="600DADA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120</w:t>
            </w:r>
          </w:p>
        </w:tc>
        <w:tc>
          <w:tcPr>
            <w:tcW w:w="909" w:type="dxa"/>
            <w:vMerge w:val="restart"/>
            <w:tcBorders>
              <w:top w:val="single" w:sz="6" w:space="0" w:color="000000"/>
              <w:bottom w:val="single" w:sz="6" w:space="0" w:color="000000"/>
            </w:tcBorders>
            <w:shd w:val="clear" w:color="auto" w:fill="auto"/>
            <w:noWrap/>
            <w:vAlign w:val="center"/>
            <w:hideMark/>
          </w:tcPr>
          <w:p w14:paraId="07CC6AB7"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RF</w:t>
            </w:r>
          </w:p>
        </w:tc>
        <w:tc>
          <w:tcPr>
            <w:tcW w:w="2098" w:type="dxa"/>
            <w:vMerge w:val="restart"/>
            <w:tcBorders>
              <w:top w:val="single" w:sz="6" w:space="0" w:color="000000"/>
              <w:bottom w:val="single" w:sz="6" w:space="0" w:color="000000"/>
            </w:tcBorders>
            <w:shd w:val="clear" w:color="auto" w:fill="auto"/>
            <w:vAlign w:val="center"/>
          </w:tcPr>
          <w:p w14:paraId="4826B00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sz w:val="18"/>
                <w:szCs w:val="18"/>
              </w:rPr>
              <w:t>64, 16</w:t>
            </w:r>
          </w:p>
        </w:tc>
        <w:tc>
          <w:tcPr>
            <w:tcW w:w="1928" w:type="dxa"/>
            <w:vMerge w:val="restart"/>
            <w:tcBorders>
              <w:top w:val="single" w:sz="6" w:space="0" w:color="000000"/>
              <w:bottom w:val="single" w:sz="6" w:space="0" w:color="000000"/>
            </w:tcBorders>
            <w:shd w:val="clear" w:color="auto" w:fill="auto"/>
            <w:noWrap/>
            <w:vAlign w:val="center"/>
            <w:hideMark/>
          </w:tcPr>
          <w:p w14:paraId="0F3C6D5E"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0.81</w:t>
            </w:r>
          </w:p>
        </w:tc>
        <w:tc>
          <w:tcPr>
            <w:tcW w:w="842" w:type="dxa"/>
            <w:tcBorders>
              <w:top w:val="single" w:sz="6" w:space="0" w:color="000000"/>
              <w:bottom w:val="single" w:sz="6" w:space="0" w:color="000000"/>
            </w:tcBorders>
            <w:shd w:val="clear" w:color="auto" w:fill="auto"/>
            <w:noWrap/>
            <w:vAlign w:val="center"/>
            <w:hideMark/>
          </w:tcPr>
          <w:p w14:paraId="1C3C5AAF"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0.96</w:t>
            </w:r>
          </w:p>
        </w:tc>
        <w:tc>
          <w:tcPr>
            <w:tcW w:w="948" w:type="dxa"/>
            <w:tcBorders>
              <w:top w:val="single" w:sz="6" w:space="0" w:color="000000"/>
              <w:bottom w:val="single" w:sz="6" w:space="0" w:color="000000"/>
            </w:tcBorders>
            <w:shd w:val="clear" w:color="auto" w:fill="auto"/>
            <w:noWrap/>
            <w:vAlign w:val="center"/>
            <w:hideMark/>
          </w:tcPr>
          <w:p w14:paraId="526FB381"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0.19</w:t>
            </w:r>
          </w:p>
        </w:tc>
        <w:tc>
          <w:tcPr>
            <w:tcW w:w="696" w:type="dxa"/>
            <w:tcBorders>
              <w:top w:val="single" w:sz="6" w:space="0" w:color="000000"/>
              <w:bottom w:val="single" w:sz="6" w:space="0" w:color="000000"/>
            </w:tcBorders>
            <w:shd w:val="clear" w:color="auto" w:fill="auto"/>
            <w:noWrap/>
            <w:vAlign w:val="center"/>
            <w:hideMark/>
          </w:tcPr>
          <w:p w14:paraId="22464417"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0.67</w:t>
            </w:r>
          </w:p>
        </w:tc>
        <w:tc>
          <w:tcPr>
            <w:tcW w:w="948" w:type="dxa"/>
            <w:tcBorders>
              <w:top w:val="single" w:sz="6" w:space="0" w:color="000000"/>
              <w:bottom w:val="single" w:sz="6" w:space="0" w:color="000000"/>
            </w:tcBorders>
            <w:shd w:val="clear" w:color="auto" w:fill="auto"/>
            <w:noWrap/>
            <w:vAlign w:val="center"/>
            <w:hideMark/>
          </w:tcPr>
          <w:p w14:paraId="7CAEF33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0.60</w:t>
            </w:r>
          </w:p>
        </w:tc>
      </w:tr>
      <w:tr w:rsidR="008217E2" w:rsidRPr="007367F3" w14:paraId="761545F5" w14:textId="77777777" w:rsidTr="007367F3">
        <w:trPr>
          <w:trHeight w:val="53"/>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08190F20"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4465F95E"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171C7493" w14:textId="77777777" w:rsidR="00211B21" w:rsidRPr="007367F3" w:rsidRDefault="00211B21" w:rsidP="000F1368">
            <w:pPr>
              <w:widowControl/>
              <w:snapToGrid w:val="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39B0F4AF"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54A7A9C6"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3F2906B8"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23F38900"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50DB9BC4"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13F39515"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0.97</w:t>
            </w:r>
          </w:p>
        </w:tc>
        <w:tc>
          <w:tcPr>
            <w:tcW w:w="948" w:type="dxa"/>
            <w:tcBorders>
              <w:top w:val="single" w:sz="6" w:space="0" w:color="000000"/>
              <w:bottom w:val="single" w:sz="6" w:space="0" w:color="000000"/>
            </w:tcBorders>
            <w:shd w:val="clear" w:color="auto" w:fill="auto"/>
            <w:noWrap/>
            <w:vAlign w:val="center"/>
            <w:hideMark/>
          </w:tcPr>
          <w:p w14:paraId="02AB092B"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0.19</w:t>
            </w:r>
          </w:p>
        </w:tc>
        <w:tc>
          <w:tcPr>
            <w:tcW w:w="696" w:type="dxa"/>
            <w:tcBorders>
              <w:top w:val="single" w:sz="6" w:space="0" w:color="000000"/>
              <w:bottom w:val="single" w:sz="6" w:space="0" w:color="000000"/>
            </w:tcBorders>
            <w:shd w:val="clear" w:color="auto" w:fill="auto"/>
            <w:noWrap/>
            <w:vAlign w:val="center"/>
            <w:hideMark/>
          </w:tcPr>
          <w:p w14:paraId="768B757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0.84</w:t>
            </w:r>
          </w:p>
        </w:tc>
        <w:tc>
          <w:tcPr>
            <w:tcW w:w="948" w:type="dxa"/>
            <w:tcBorders>
              <w:top w:val="single" w:sz="6" w:space="0" w:color="000000"/>
              <w:bottom w:val="single" w:sz="6" w:space="0" w:color="000000"/>
            </w:tcBorders>
            <w:shd w:val="clear" w:color="auto" w:fill="auto"/>
            <w:noWrap/>
            <w:vAlign w:val="center"/>
            <w:hideMark/>
          </w:tcPr>
          <w:p w14:paraId="5F26FF19"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0.29</w:t>
            </w:r>
          </w:p>
        </w:tc>
      </w:tr>
      <w:tr w:rsidR="008217E2" w:rsidRPr="007367F3" w14:paraId="343DF043" w14:textId="77777777" w:rsidTr="007367F3">
        <w:trPr>
          <w:cnfStyle w:val="000000100000" w:firstRow="0" w:lastRow="0" w:firstColumn="0" w:lastColumn="0" w:oddVBand="0" w:evenVBand="0" w:oddHBand="1"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2929CD14"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43AD4285"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68DDC261" w14:textId="77777777" w:rsidR="00211B21" w:rsidRPr="007367F3" w:rsidRDefault="00211B21" w:rsidP="000F1368">
            <w:pPr>
              <w:widowControl/>
              <w:snapToGrid w:val="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1E76E9D1"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52F4C3F4"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130E36FE"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23606F77"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45A0DCC1"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4741BE9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0.96</w:t>
            </w:r>
          </w:p>
        </w:tc>
        <w:tc>
          <w:tcPr>
            <w:tcW w:w="948" w:type="dxa"/>
            <w:tcBorders>
              <w:top w:val="single" w:sz="6" w:space="0" w:color="000000"/>
              <w:bottom w:val="single" w:sz="6" w:space="0" w:color="000000"/>
            </w:tcBorders>
            <w:shd w:val="clear" w:color="auto" w:fill="auto"/>
            <w:noWrap/>
            <w:vAlign w:val="center"/>
            <w:hideMark/>
          </w:tcPr>
          <w:p w14:paraId="403A7975"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0.20</w:t>
            </w:r>
          </w:p>
        </w:tc>
        <w:tc>
          <w:tcPr>
            <w:tcW w:w="696" w:type="dxa"/>
            <w:tcBorders>
              <w:top w:val="single" w:sz="6" w:space="0" w:color="000000"/>
              <w:bottom w:val="single" w:sz="6" w:space="0" w:color="000000"/>
            </w:tcBorders>
            <w:shd w:val="clear" w:color="auto" w:fill="auto"/>
            <w:noWrap/>
            <w:vAlign w:val="center"/>
            <w:hideMark/>
          </w:tcPr>
          <w:p w14:paraId="1E5250FA"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0.91</w:t>
            </w:r>
          </w:p>
        </w:tc>
        <w:tc>
          <w:tcPr>
            <w:tcW w:w="948" w:type="dxa"/>
            <w:tcBorders>
              <w:top w:val="single" w:sz="6" w:space="0" w:color="000000"/>
              <w:bottom w:val="single" w:sz="6" w:space="0" w:color="000000"/>
            </w:tcBorders>
            <w:shd w:val="clear" w:color="auto" w:fill="auto"/>
            <w:noWrap/>
            <w:vAlign w:val="center"/>
            <w:hideMark/>
          </w:tcPr>
          <w:p w14:paraId="56F947A2"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0.31</w:t>
            </w:r>
          </w:p>
        </w:tc>
      </w:tr>
      <w:tr w:rsidR="007367F3" w:rsidRPr="007367F3" w14:paraId="34065C72" w14:textId="77777777" w:rsidTr="007367F3">
        <w:trPr>
          <w:trHeight w:val="53"/>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47370F15"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264A832E"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13973A6E" w14:textId="77777777" w:rsidR="00211B21" w:rsidRPr="007367F3" w:rsidRDefault="00211B21" w:rsidP="000F1368">
            <w:pPr>
              <w:widowControl/>
              <w:snapToGrid w:val="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2BA942B6"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1771152A"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val="restart"/>
            <w:tcBorders>
              <w:top w:val="single" w:sz="6" w:space="0" w:color="000000"/>
              <w:bottom w:val="single" w:sz="6" w:space="0" w:color="000000"/>
            </w:tcBorders>
            <w:shd w:val="clear" w:color="auto" w:fill="auto"/>
            <w:noWrap/>
            <w:vAlign w:val="center"/>
            <w:hideMark/>
          </w:tcPr>
          <w:p w14:paraId="6845A5F3" w14:textId="2AF4DE8E"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GB</w:t>
            </w:r>
            <w:r w:rsidR="00D13BAE" w:rsidRPr="007367F3">
              <w:rPr>
                <w:rFonts w:ascii="Times New Roman" w:hAnsi="Times New Roman" w:cs="Times New Roman"/>
                <w:color w:val="000000" w:themeColor="text1"/>
                <w:kern w:val="0"/>
                <w:sz w:val="18"/>
                <w:szCs w:val="18"/>
              </w:rPr>
              <w:t>R</w:t>
            </w:r>
          </w:p>
        </w:tc>
        <w:tc>
          <w:tcPr>
            <w:tcW w:w="2098" w:type="dxa"/>
            <w:vMerge w:val="restart"/>
            <w:tcBorders>
              <w:top w:val="single" w:sz="6" w:space="0" w:color="000000"/>
              <w:bottom w:val="single" w:sz="6" w:space="0" w:color="000000"/>
            </w:tcBorders>
            <w:shd w:val="clear" w:color="auto" w:fill="auto"/>
            <w:vAlign w:val="center"/>
          </w:tcPr>
          <w:p w14:paraId="52FC563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sz w:val="18"/>
                <w:szCs w:val="18"/>
              </w:rPr>
              <w:t>150, 2</w:t>
            </w:r>
          </w:p>
        </w:tc>
        <w:tc>
          <w:tcPr>
            <w:tcW w:w="1928" w:type="dxa"/>
            <w:vMerge w:val="restart"/>
            <w:tcBorders>
              <w:top w:val="single" w:sz="6" w:space="0" w:color="000000"/>
              <w:bottom w:val="single" w:sz="6" w:space="0" w:color="000000"/>
            </w:tcBorders>
            <w:shd w:val="clear" w:color="auto" w:fill="auto"/>
            <w:noWrap/>
            <w:vAlign w:val="center"/>
            <w:hideMark/>
          </w:tcPr>
          <w:p w14:paraId="35851869"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0.81</w:t>
            </w:r>
          </w:p>
        </w:tc>
        <w:tc>
          <w:tcPr>
            <w:tcW w:w="842" w:type="dxa"/>
            <w:tcBorders>
              <w:top w:val="single" w:sz="6" w:space="0" w:color="000000"/>
              <w:bottom w:val="single" w:sz="6" w:space="0" w:color="000000"/>
            </w:tcBorders>
            <w:shd w:val="clear" w:color="auto" w:fill="auto"/>
            <w:noWrap/>
            <w:vAlign w:val="center"/>
            <w:hideMark/>
          </w:tcPr>
          <w:p w14:paraId="4E063B1A"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0.98</w:t>
            </w:r>
          </w:p>
        </w:tc>
        <w:tc>
          <w:tcPr>
            <w:tcW w:w="948" w:type="dxa"/>
            <w:tcBorders>
              <w:top w:val="single" w:sz="6" w:space="0" w:color="000000"/>
              <w:bottom w:val="single" w:sz="6" w:space="0" w:color="000000"/>
            </w:tcBorders>
            <w:shd w:val="clear" w:color="auto" w:fill="auto"/>
            <w:noWrap/>
            <w:vAlign w:val="center"/>
            <w:hideMark/>
          </w:tcPr>
          <w:p w14:paraId="60162ECF"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0.14</w:t>
            </w:r>
          </w:p>
        </w:tc>
        <w:tc>
          <w:tcPr>
            <w:tcW w:w="696" w:type="dxa"/>
            <w:tcBorders>
              <w:top w:val="single" w:sz="6" w:space="0" w:color="000000"/>
              <w:bottom w:val="single" w:sz="6" w:space="0" w:color="000000"/>
            </w:tcBorders>
            <w:shd w:val="clear" w:color="auto" w:fill="auto"/>
            <w:noWrap/>
            <w:vAlign w:val="center"/>
            <w:hideMark/>
          </w:tcPr>
          <w:p w14:paraId="4E0E9749"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0.73</w:t>
            </w:r>
          </w:p>
        </w:tc>
        <w:tc>
          <w:tcPr>
            <w:tcW w:w="948" w:type="dxa"/>
            <w:tcBorders>
              <w:top w:val="single" w:sz="6" w:space="0" w:color="000000"/>
              <w:bottom w:val="single" w:sz="6" w:space="0" w:color="000000"/>
            </w:tcBorders>
            <w:shd w:val="clear" w:color="auto" w:fill="auto"/>
            <w:noWrap/>
            <w:vAlign w:val="center"/>
            <w:hideMark/>
          </w:tcPr>
          <w:p w14:paraId="20CEAE6D"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0.55</w:t>
            </w:r>
          </w:p>
        </w:tc>
      </w:tr>
      <w:tr w:rsidR="007367F3" w:rsidRPr="007367F3" w14:paraId="5013A8E5" w14:textId="77777777" w:rsidTr="007367F3">
        <w:trPr>
          <w:cnfStyle w:val="000000100000" w:firstRow="0" w:lastRow="0" w:firstColumn="0" w:lastColumn="0" w:oddVBand="0" w:evenVBand="0" w:oddHBand="1"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73155AE0"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154C3EEF"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29171E88" w14:textId="77777777" w:rsidR="00211B21" w:rsidRPr="007367F3" w:rsidRDefault="00211B21" w:rsidP="000F1368">
            <w:pPr>
              <w:widowControl/>
              <w:snapToGrid w:val="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76FB1AB9"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1A3D2AD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37A02DE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170EB81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2AB804EC"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70A193A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0.98</w:t>
            </w:r>
          </w:p>
        </w:tc>
        <w:tc>
          <w:tcPr>
            <w:tcW w:w="948" w:type="dxa"/>
            <w:tcBorders>
              <w:top w:val="single" w:sz="6" w:space="0" w:color="000000"/>
              <w:bottom w:val="single" w:sz="6" w:space="0" w:color="000000"/>
            </w:tcBorders>
            <w:shd w:val="clear" w:color="auto" w:fill="auto"/>
            <w:noWrap/>
            <w:vAlign w:val="center"/>
            <w:hideMark/>
          </w:tcPr>
          <w:p w14:paraId="01AB0155"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0.15</w:t>
            </w:r>
          </w:p>
        </w:tc>
        <w:tc>
          <w:tcPr>
            <w:tcW w:w="696" w:type="dxa"/>
            <w:tcBorders>
              <w:top w:val="single" w:sz="6" w:space="0" w:color="000000"/>
              <w:bottom w:val="single" w:sz="6" w:space="0" w:color="000000"/>
            </w:tcBorders>
            <w:shd w:val="clear" w:color="auto" w:fill="auto"/>
            <w:noWrap/>
            <w:vAlign w:val="center"/>
            <w:hideMark/>
          </w:tcPr>
          <w:p w14:paraId="185ED73F"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0.81</w:t>
            </w:r>
          </w:p>
        </w:tc>
        <w:tc>
          <w:tcPr>
            <w:tcW w:w="948" w:type="dxa"/>
            <w:tcBorders>
              <w:top w:val="single" w:sz="6" w:space="0" w:color="000000"/>
              <w:bottom w:val="single" w:sz="6" w:space="0" w:color="000000"/>
            </w:tcBorders>
            <w:shd w:val="clear" w:color="auto" w:fill="auto"/>
            <w:noWrap/>
            <w:vAlign w:val="center"/>
            <w:hideMark/>
          </w:tcPr>
          <w:p w14:paraId="09745CAA"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0.32</w:t>
            </w:r>
          </w:p>
        </w:tc>
      </w:tr>
      <w:tr w:rsidR="007367F3" w:rsidRPr="007367F3" w14:paraId="2E23191D" w14:textId="77777777" w:rsidTr="007367F3">
        <w:trPr>
          <w:trHeight w:val="53"/>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1D432971"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34999C22"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04079427" w14:textId="77777777" w:rsidR="00211B21" w:rsidRPr="007367F3" w:rsidRDefault="00211B21" w:rsidP="000F1368">
            <w:pPr>
              <w:widowControl/>
              <w:snapToGrid w:val="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31CB60CE"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624D80FF"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525A9F63"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79A17041"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415C5EE8"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0FB1B656"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0.98</w:t>
            </w:r>
          </w:p>
        </w:tc>
        <w:tc>
          <w:tcPr>
            <w:tcW w:w="948" w:type="dxa"/>
            <w:tcBorders>
              <w:top w:val="single" w:sz="6" w:space="0" w:color="000000"/>
              <w:bottom w:val="single" w:sz="6" w:space="0" w:color="000000"/>
            </w:tcBorders>
            <w:shd w:val="clear" w:color="auto" w:fill="auto"/>
            <w:noWrap/>
            <w:vAlign w:val="center"/>
            <w:hideMark/>
          </w:tcPr>
          <w:p w14:paraId="2FACC2BB"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0.16</w:t>
            </w:r>
          </w:p>
        </w:tc>
        <w:tc>
          <w:tcPr>
            <w:tcW w:w="696" w:type="dxa"/>
            <w:tcBorders>
              <w:top w:val="single" w:sz="6" w:space="0" w:color="000000"/>
              <w:bottom w:val="single" w:sz="6" w:space="0" w:color="000000"/>
            </w:tcBorders>
            <w:shd w:val="clear" w:color="auto" w:fill="auto"/>
            <w:noWrap/>
            <w:vAlign w:val="center"/>
            <w:hideMark/>
          </w:tcPr>
          <w:p w14:paraId="11B75056"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0.89</w:t>
            </w:r>
          </w:p>
        </w:tc>
        <w:tc>
          <w:tcPr>
            <w:tcW w:w="948" w:type="dxa"/>
            <w:tcBorders>
              <w:top w:val="single" w:sz="6" w:space="0" w:color="000000"/>
              <w:bottom w:val="single" w:sz="6" w:space="0" w:color="000000"/>
            </w:tcBorders>
            <w:shd w:val="clear" w:color="auto" w:fill="auto"/>
            <w:noWrap/>
            <w:vAlign w:val="center"/>
            <w:hideMark/>
          </w:tcPr>
          <w:p w14:paraId="4091A2E6"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0.34</w:t>
            </w:r>
          </w:p>
        </w:tc>
      </w:tr>
      <w:tr w:rsidR="008217E2" w:rsidRPr="007367F3" w14:paraId="49C5EA97" w14:textId="77777777" w:rsidTr="007367F3">
        <w:trPr>
          <w:cnfStyle w:val="000000100000" w:firstRow="0" w:lastRow="0" w:firstColumn="0" w:lastColumn="0" w:oddVBand="0" w:evenVBand="0" w:oddHBand="1"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138732EC"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val="restart"/>
            <w:shd w:val="clear" w:color="auto" w:fill="auto"/>
            <w:vAlign w:val="center"/>
          </w:tcPr>
          <w:p w14:paraId="44B942DA"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#7_6</w:t>
            </w:r>
          </w:p>
        </w:tc>
        <w:tc>
          <w:tcPr>
            <w:tcW w:w="2211" w:type="dxa"/>
            <w:vMerge w:val="restart"/>
            <w:tcBorders>
              <w:top w:val="single" w:sz="6" w:space="0" w:color="000000"/>
              <w:bottom w:val="single" w:sz="6" w:space="0" w:color="000000"/>
            </w:tcBorders>
            <w:shd w:val="clear" w:color="auto" w:fill="auto"/>
            <w:noWrap/>
            <w:vAlign w:val="center"/>
            <w:hideMark/>
          </w:tcPr>
          <w:p w14:paraId="12468B1A" w14:textId="77777777" w:rsidR="00211B21" w:rsidRPr="007367F3" w:rsidRDefault="00211B21" w:rsidP="000F1368">
            <w:pPr>
              <w:widowControl/>
              <w:snapToGrid w:val="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CHON, Ash, FC, VM, CHLE, T, RT, HR</w:t>
            </w:r>
          </w:p>
        </w:tc>
        <w:tc>
          <w:tcPr>
            <w:tcW w:w="1304" w:type="dxa"/>
            <w:vMerge/>
            <w:tcBorders>
              <w:top w:val="single" w:sz="6" w:space="0" w:color="000000"/>
              <w:bottom w:val="single" w:sz="6" w:space="0" w:color="000000"/>
            </w:tcBorders>
            <w:shd w:val="clear" w:color="auto" w:fill="auto"/>
            <w:vAlign w:val="center"/>
          </w:tcPr>
          <w:p w14:paraId="3753191F"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val="restart"/>
            <w:tcBorders>
              <w:top w:val="single" w:sz="6" w:space="0" w:color="000000"/>
              <w:bottom w:val="single" w:sz="6" w:space="0" w:color="000000"/>
            </w:tcBorders>
            <w:shd w:val="clear" w:color="auto" w:fill="auto"/>
            <w:noWrap/>
            <w:vAlign w:val="center"/>
            <w:hideMark/>
          </w:tcPr>
          <w:p w14:paraId="09F78857"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64</w:t>
            </w:r>
          </w:p>
        </w:tc>
        <w:tc>
          <w:tcPr>
            <w:tcW w:w="909" w:type="dxa"/>
            <w:vMerge w:val="restart"/>
            <w:tcBorders>
              <w:top w:val="single" w:sz="6" w:space="0" w:color="000000"/>
              <w:bottom w:val="single" w:sz="6" w:space="0" w:color="000000"/>
            </w:tcBorders>
            <w:shd w:val="clear" w:color="auto" w:fill="auto"/>
            <w:noWrap/>
            <w:vAlign w:val="center"/>
            <w:hideMark/>
          </w:tcPr>
          <w:p w14:paraId="78362F6B"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RF</w:t>
            </w:r>
          </w:p>
        </w:tc>
        <w:tc>
          <w:tcPr>
            <w:tcW w:w="2098" w:type="dxa"/>
            <w:vMerge w:val="restart"/>
            <w:tcBorders>
              <w:top w:val="single" w:sz="6" w:space="0" w:color="000000"/>
              <w:bottom w:val="single" w:sz="6" w:space="0" w:color="000000"/>
            </w:tcBorders>
            <w:shd w:val="clear" w:color="auto" w:fill="auto"/>
            <w:vAlign w:val="center"/>
          </w:tcPr>
          <w:p w14:paraId="51C61674"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sz w:val="18"/>
                <w:szCs w:val="18"/>
              </w:rPr>
              <w:t>128, 16</w:t>
            </w:r>
          </w:p>
        </w:tc>
        <w:tc>
          <w:tcPr>
            <w:tcW w:w="1928" w:type="dxa"/>
            <w:vMerge w:val="restart"/>
            <w:tcBorders>
              <w:top w:val="single" w:sz="6" w:space="0" w:color="000000"/>
              <w:bottom w:val="single" w:sz="6" w:space="0" w:color="000000"/>
            </w:tcBorders>
            <w:shd w:val="clear" w:color="auto" w:fill="auto"/>
            <w:noWrap/>
            <w:vAlign w:val="center"/>
            <w:hideMark/>
          </w:tcPr>
          <w:p w14:paraId="37584046"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0.82</w:t>
            </w:r>
          </w:p>
        </w:tc>
        <w:tc>
          <w:tcPr>
            <w:tcW w:w="842" w:type="dxa"/>
            <w:tcBorders>
              <w:top w:val="single" w:sz="6" w:space="0" w:color="000000"/>
              <w:bottom w:val="single" w:sz="6" w:space="0" w:color="000000"/>
            </w:tcBorders>
            <w:shd w:val="clear" w:color="auto" w:fill="auto"/>
            <w:noWrap/>
            <w:vAlign w:val="center"/>
            <w:hideMark/>
          </w:tcPr>
          <w:p w14:paraId="4FA698FE"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0.98</w:t>
            </w:r>
          </w:p>
        </w:tc>
        <w:tc>
          <w:tcPr>
            <w:tcW w:w="948" w:type="dxa"/>
            <w:tcBorders>
              <w:top w:val="single" w:sz="6" w:space="0" w:color="000000"/>
              <w:bottom w:val="single" w:sz="6" w:space="0" w:color="000000"/>
            </w:tcBorders>
            <w:shd w:val="clear" w:color="auto" w:fill="auto"/>
            <w:noWrap/>
            <w:vAlign w:val="center"/>
            <w:hideMark/>
          </w:tcPr>
          <w:p w14:paraId="454820C4"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0.12</w:t>
            </w:r>
          </w:p>
        </w:tc>
        <w:tc>
          <w:tcPr>
            <w:tcW w:w="696" w:type="dxa"/>
            <w:tcBorders>
              <w:top w:val="single" w:sz="6" w:space="0" w:color="000000"/>
              <w:bottom w:val="single" w:sz="6" w:space="0" w:color="000000"/>
            </w:tcBorders>
            <w:shd w:val="clear" w:color="auto" w:fill="auto"/>
            <w:noWrap/>
            <w:vAlign w:val="center"/>
            <w:hideMark/>
          </w:tcPr>
          <w:p w14:paraId="7B1DC688"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0.96</w:t>
            </w:r>
          </w:p>
        </w:tc>
        <w:tc>
          <w:tcPr>
            <w:tcW w:w="948" w:type="dxa"/>
            <w:tcBorders>
              <w:top w:val="single" w:sz="6" w:space="0" w:color="000000"/>
              <w:bottom w:val="single" w:sz="6" w:space="0" w:color="000000"/>
            </w:tcBorders>
            <w:shd w:val="clear" w:color="auto" w:fill="auto"/>
            <w:noWrap/>
            <w:vAlign w:val="center"/>
            <w:hideMark/>
          </w:tcPr>
          <w:p w14:paraId="40564C9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0.19</w:t>
            </w:r>
          </w:p>
        </w:tc>
      </w:tr>
      <w:tr w:rsidR="008217E2" w:rsidRPr="007367F3" w14:paraId="30D86A87" w14:textId="77777777" w:rsidTr="007367F3">
        <w:trPr>
          <w:trHeight w:val="53"/>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48C58E9A"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5DFC8B6D"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3C7DBA80"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3E689B8A"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4E23CB35"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4E37946F"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45463A8B"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3240C6A1"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7A10EA0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0.96</w:t>
            </w:r>
          </w:p>
        </w:tc>
        <w:tc>
          <w:tcPr>
            <w:tcW w:w="948" w:type="dxa"/>
            <w:tcBorders>
              <w:top w:val="single" w:sz="6" w:space="0" w:color="000000"/>
              <w:bottom w:val="single" w:sz="6" w:space="0" w:color="000000"/>
            </w:tcBorders>
            <w:shd w:val="clear" w:color="auto" w:fill="auto"/>
            <w:noWrap/>
            <w:vAlign w:val="center"/>
            <w:hideMark/>
          </w:tcPr>
          <w:p w14:paraId="75EFCD36"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0.21</w:t>
            </w:r>
          </w:p>
        </w:tc>
        <w:tc>
          <w:tcPr>
            <w:tcW w:w="696" w:type="dxa"/>
            <w:tcBorders>
              <w:top w:val="single" w:sz="6" w:space="0" w:color="000000"/>
              <w:bottom w:val="single" w:sz="6" w:space="0" w:color="000000"/>
            </w:tcBorders>
            <w:shd w:val="clear" w:color="auto" w:fill="auto"/>
            <w:noWrap/>
            <w:vAlign w:val="center"/>
            <w:hideMark/>
          </w:tcPr>
          <w:p w14:paraId="0BA07E64"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0.55</w:t>
            </w:r>
          </w:p>
        </w:tc>
        <w:tc>
          <w:tcPr>
            <w:tcW w:w="948" w:type="dxa"/>
            <w:tcBorders>
              <w:top w:val="single" w:sz="6" w:space="0" w:color="000000"/>
              <w:bottom w:val="single" w:sz="6" w:space="0" w:color="000000"/>
            </w:tcBorders>
            <w:shd w:val="clear" w:color="auto" w:fill="auto"/>
            <w:noWrap/>
            <w:vAlign w:val="center"/>
            <w:hideMark/>
          </w:tcPr>
          <w:p w14:paraId="271D79DA"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0.48</w:t>
            </w:r>
          </w:p>
        </w:tc>
      </w:tr>
      <w:tr w:rsidR="008217E2" w:rsidRPr="007367F3" w14:paraId="5CFF7FFF" w14:textId="77777777" w:rsidTr="007367F3">
        <w:trPr>
          <w:cnfStyle w:val="000000100000" w:firstRow="0" w:lastRow="0" w:firstColumn="0" w:lastColumn="0" w:oddVBand="0" w:evenVBand="0" w:oddHBand="1"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797B77B5"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10AC6394"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4074CBF4"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5BC12967"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1C5E457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679C838E"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7A6FD2CC"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2EF6D1C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4DD96D1E"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0.99</w:t>
            </w:r>
          </w:p>
        </w:tc>
        <w:tc>
          <w:tcPr>
            <w:tcW w:w="948" w:type="dxa"/>
            <w:tcBorders>
              <w:top w:val="single" w:sz="6" w:space="0" w:color="000000"/>
              <w:bottom w:val="single" w:sz="6" w:space="0" w:color="000000"/>
            </w:tcBorders>
            <w:shd w:val="clear" w:color="auto" w:fill="auto"/>
            <w:noWrap/>
            <w:vAlign w:val="center"/>
            <w:hideMark/>
          </w:tcPr>
          <w:p w14:paraId="293C04D9"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0.08</w:t>
            </w:r>
          </w:p>
        </w:tc>
        <w:tc>
          <w:tcPr>
            <w:tcW w:w="696" w:type="dxa"/>
            <w:tcBorders>
              <w:top w:val="single" w:sz="6" w:space="0" w:color="000000"/>
              <w:bottom w:val="single" w:sz="6" w:space="0" w:color="000000"/>
            </w:tcBorders>
            <w:shd w:val="clear" w:color="auto" w:fill="auto"/>
            <w:noWrap/>
            <w:vAlign w:val="center"/>
            <w:hideMark/>
          </w:tcPr>
          <w:p w14:paraId="7E92B05A"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0.94</w:t>
            </w:r>
          </w:p>
        </w:tc>
        <w:tc>
          <w:tcPr>
            <w:tcW w:w="948" w:type="dxa"/>
            <w:tcBorders>
              <w:top w:val="single" w:sz="6" w:space="0" w:color="000000"/>
              <w:bottom w:val="single" w:sz="6" w:space="0" w:color="000000"/>
            </w:tcBorders>
            <w:shd w:val="clear" w:color="auto" w:fill="auto"/>
            <w:noWrap/>
            <w:vAlign w:val="center"/>
            <w:hideMark/>
          </w:tcPr>
          <w:p w14:paraId="5C845D63"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0.28</w:t>
            </w:r>
          </w:p>
        </w:tc>
      </w:tr>
      <w:tr w:rsidR="008217E2" w:rsidRPr="007367F3" w14:paraId="5005505A" w14:textId="77777777" w:rsidTr="007367F3">
        <w:trPr>
          <w:trHeight w:val="53"/>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50DE3C17"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78B4321E"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33F39B17"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2391944E"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22F32AB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val="restart"/>
            <w:tcBorders>
              <w:top w:val="single" w:sz="6" w:space="0" w:color="000000"/>
              <w:bottom w:val="single" w:sz="6" w:space="0" w:color="000000"/>
            </w:tcBorders>
            <w:shd w:val="clear" w:color="auto" w:fill="auto"/>
            <w:noWrap/>
            <w:vAlign w:val="center"/>
            <w:hideMark/>
          </w:tcPr>
          <w:p w14:paraId="65BB4330" w14:textId="0F0AB1D9"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GB</w:t>
            </w:r>
            <w:r w:rsidR="00D13BAE" w:rsidRPr="007367F3">
              <w:rPr>
                <w:rFonts w:ascii="Times New Roman" w:hAnsi="Times New Roman" w:cs="Times New Roman"/>
                <w:color w:val="000000" w:themeColor="text1"/>
                <w:kern w:val="0"/>
                <w:sz w:val="18"/>
                <w:szCs w:val="18"/>
              </w:rPr>
              <w:t>R</w:t>
            </w:r>
          </w:p>
        </w:tc>
        <w:tc>
          <w:tcPr>
            <w:tcW w:w="2098" w:type="dxa"/>
            <w:vMerge w:val="restart"/>
            <w:tcBorders>
              <w:top w:val="single" w:sz="6" w:space="0" w:color="000000"/>
              <w:bottom w:val="single" w:sz="6" w:space="0" w:color="000000"/>
            </w:tcBorders>
            <w:shd w:val="clear" w:color="auto" w:fill="auto"/>
            <w:vAlign w:val="center"/>
          </w:tcPr>
          <w:p w14:paraId="5C0D80E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sz w:val="18"/>
                <w:szCs w:val="18"/>
              </w:rPr>
              <w:t>128, 2</w:t>
            </w:r>
          </w:p>
        </w:tc>
        <w:tc>
          <w:tcPr>
            <w:tcW w:w="1928" w:type="dxa"/>
            <w:vMerge w:val="restart"/>
            <w:tcBorders>
              <w:top w:val="single" w:sz="6" w:space="0" w:color="000000"/>
              <w:bottom w:val="single" w:sz="6" w:space="0" w:color="000000"/>
            </w:tcBorders>
            <w:shd w:val="clear" w:color="auto" w:fill="auto"/>
            <w:noWrap/>
            <w:vAlign w:val="center"/>
            <w:hideMark/>
          </w:tcPr>
          <w:p w14:paraId="0D17BA93"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0.88</w:t>
            </w:r>
          </w:p>
        </w:tc>
        <w:tc>
          <w:tcPr>
            <w:tcW w:w="842" w:type="dxa"/>
            <w:tcBorders>
              <w:top w:val="single" w:sz="6" w:space="0" w:color="000000"/>
              <w:bottom w:val="single" w:sz="6" w:space="0" w:color="000000"/>
            </w:tcBorders>
            <w:shd w:val="clear" w:color="auto" w:fill="auto"/>
            <w:noWrap/>
            <w:vAlign w:val="center"/>
            <w:hideMark/>
          </w:tcPr>
          <w:p w14:paraId="625D4EE6"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1.00</w:t>
            </w:r>
          </w:p>
        </w:tc>
        <w:tc>
          <w:tcPr>
            <w:tcW w:w="948" w:type="dxa"/>
            <w:tcBorders>
              <w:top w:val="single" w:sz="6" w:space="0" w:color="000000"/>
              <w:bottom w:val="single" w:sz="6" w:space="0" w:color="000000"/>
            </w:tcBorders>
            <w:shd w:val="clear" w:color="auto" w:fill="auto"/>
            <w:noWrap/>
            <w:vAlign w:val="center"/>
            <w:hideMark/>
          </w:tcPr>
          <w:p w14:paraId="30A8C1EB"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0.06</w:t>
            </w:r>
          </w:p>
        </w:tc>
        <w:tc>
          <w:tcPr>
            <w:tcW w:w="696" w:type="dxa"/>
            <w:tcBorders>
              <w:top w:val="single" w:sz="6" w:space="0" w:color="000000"/>
              <w:bottom w:val="single" w:sz="6" w:space="0" w:color="000000"/>
            </w:tcBorders>
            <w:shd w:val="clear" w:color="auto" w:fill="auto"/>
            <w:noWrap/>
            <w:vAlign w:val="center"/>
            <w:hideMark/>
          </w:tcPr>
          <w:p w14:paraId="55243195"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0.97</w:t>
            </w:r>
          </w:p>
        </w:tc>
        <w:tc>
          <w:tcPr>
            <w:tcW w:w="948" w:type="dxa"/>
            <w:tcBorders>
              <w:top w:val="single" w:sz="6" w:space="0" w:color="000000"/>
              <w:bottom w:val="single" w:sz="6" w:space="0" w:color="000000"/>
            </w:tcBorders>
            <w:shd w:val="clear" w:color="auto" w:fill="auto"/>
            <w:noWrap/>
            <w:vAlign w:val="center"/>
            <w:hideMark/>
          </w:tcPr>
          <w:p w14:paraId="688EF978"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0.17</w:t>
            </w:r>
          </w:p>
        </w:tc>
      </w:tr>
      <w:tr w:rsidR="008217E2" w:rsidRPr="007367F3" w14:paraId="290A37CE" w14:textId="77777777" w:rsidTr="007367F3">
        <w:trPr>
          <w:cnfStyle w:val="000000100000" w:firstRow="0" w:lastRow="0" w:firstColumn="0" w:lastColumn="0" w:oddVBand="0" w:evenVBand="0" w:oddHBand="1"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1028" w:type="dxa"/>
            <w:vMerge/>
            <w:shd w:val="clear" w:color="auto" w:fill="auto"/>
            <w:vAlign w:val="center"/>
          </w:tcPr>
          <w:p w14:paraId="76E86BC7"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shd w:val="clear" w:color="auto" w:fill="auto"/>
            <w:vAlign w:val="center"/>
          </w:tcPr>
          <w:p w14:paraId="4D7B9E63"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6" w:space="0" w:color="000000"/>
            </w:tcBorders>
            <w:shd w:val="clear" w:color="auto" w:fill="auto"/>
            <w:vAlign w:val="center"/>
            <w:hideMark/>
          </w:tcPr>
          <w:p w14:paraId="1A7827CA"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6" w:space="0" w:color="000000"/>
            </w:tcBorders>
            <w:shd w:val="clear" w:color="auto" w:fill="auto"/>
            <w:vAlign w:val="center"/>
          </w:tcPr>
          <w:p w14:paraId="0E9B3279"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6" w:space="0" w:color="000000"/>
            </w:tcBorders>
            <w:shd w:val="clear" w:color="auto" w:fill="auto"/>
            <w:vAlign w:val="center"/>
            <w:hideMark/>
          </w:tcPr>
          <w:p w14:paraId="72EC075F"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6" w:space="0" w:color="000000"/>
            </w:tcBorders>
            <w:shd w:val="clear" w:color="auto" w:fill="auto"/>
            <w:vAlign w:val="center"/>
            <w:hideMark/>
          </w:tcPr>
          <w:p w14:paraId="63E3C949"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6" w:space="0" w:color="000000"/>
            </w:tcBorders>
            <w:shd w:val="clear" w:color="auto" w:fill="auto"/>
            <w:vAlign w:val="center"/>
          </w:tcPr>
          <w:p w14:paraId="34ADE670"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6" w:space="0" w:color="000000"/>
            </w:tcBorders>
            <w:shd w:val="clear" w:color="auto" w:fill="auto"/>
            <w:vAlign w:val="center"/>
            <w:hideMark/>
          </w:tcPr>
          <w:p w14:paraId="0E6E2644"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6" w:space="0" w:color="000000"/>
            </w:tcBorders>
            <w:shd w:val="clear" w:color="auto" w:fill="auto"/>
            <w:noWrap/>
            <w:vAlign w:val="center"/>
            <w:hideMark/>
          </w:tcPr>
          <w:p w14:paraId="32BEAE6F"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0.99</w:t>
            </w:r>
          </w:p>
        </w:tc>
        <w:tc>
          <w:tcPr>
            <w:tcW w:w="948" w:type="dxa"/>
            <w:tcBorders>
              <w:top w:val="single" w:sz="6" w:space="0" w:color="000000"/>
              <w:bottom w:val="single" w:sz="6" w:space="0" w:color="000000"/>
            </w:tcBorders>
            <w:shd w:val="clear" w:color="auto" w:fill="auto"/>
            <w:noWrap/>
            <w:vAlign w:val="center"/>
            <w:hideMark/>
          </w:tcPr>
          <w:p w14:paraId="5836A6D9"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0.12</w:t>
            </w:r>
          </w:p>
        </w:tc>
        <w:tc>
          <w:tcPr>
            <w:tcW w:w="696" w:type="dxa"/>
            <w:tcBorders>
              <w:top w:val="single" w:sz="6" w:space="0" w:color="000000"/>
              <w:bottom w:val="single" w:sz="6" w:space="0" w:color="000000"/>
            </w:tcBorders>
            <w:shd w:val="clear" w:color="auto" w:fill="auto"/>
            <w:noWrap/>
            <w:vAlign w:val="center"/>
            <w:hideMark/>
          </w:tcPr>
          <w:p w14:paraId="43ABBA75"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0.70</w:t>
            </w:r>
          </w:p>
        </w:tc>
        <w:tc>
          <w:tcPr>
            <w:tcW w:w="948" w:type="dxa"/>
            <w:tcBorders>
              <w:top w:val="single" w:sz="6" w:space="0" w:color="000000"/>
              <w:bottom w:val="single" w:sz="6" w:space="0" w:color="000000"/>
            </w:tcBorders>
            <w:shd w:val="clear" w:color="auto" w:fill="auto"/>
            <w:noWrap/>
            <w:vAlign w:val="center"/>
            <w:hideMark/>
          </w:tcPr>
          <w:p w14:paraId="2E1CFC5D" w14:textId="77777777" w:rsidR="00211B21" w:rsidRPr="007367F3" w:rsidRDefault="00211B21" w:rsidP="00577A88">
            <w:pPr>
              <w:widowControl/>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0.39</w:t>
            </w:r>
          </w:p>
        </w:tc>
      </w:tr>
      <w:tr w:rsidR="008217E2" w:rsidRPr="007367F3" w14:paraId="366A6CBC" w14:textId="77777777" w:rsidTr="007367F3">
        <w:trPr>
          <w:trHeight w:val="53"/>
          <w:jc w:val="center"/>
        </w:trPr>
        <w:tc>
          <w:tcPr>
            <w:cnfStyle w:val="001000000000" w:firstRow="0" w:lastRow="0" w:firstColumn="1" w:lastColumn="0" w:oddVBand="0" w:evenVBand="0" w:oddHBand="0" w:evenHBand="0" w:firstRowFirstColumn="0" w:firstRowLastColumn="0" w:lastRowFirstColumn="0" w:lastRowLastColumn="0"/>
            <w:tcW w:w="1028" w:type="dxa"/>
            <w:vMerge/>
            <w:tcBorders>
              <w:bottom w:val="single" w:sz="8" w:space="0" w:color="000000"/>
            </w:tcBorders>
            <w:shd w:val="clear" w:color="auto" w:fill="auto"/>
            <w:vAlign w:val="center"/>
          </w:tcPr>
          <w:p w14:paraId="080BA046" w14:textId="77777777" w:rsidR="00211B21" w:rsidRPr="007367F3" w:rsidRDefault="00211B21" w:rsidP="00577A88">
            <w:pPr>
              <w:widowControl/>
              <w:snapToGrid w:val="0"/>
              <w:rPr>
                <w:rFonts w:ascii="Times New Roman" w:hAnsi="Times New Roman" w:cs="Times New Roman"/>
                <w:color w:val="000000" w:themeColor="text1"/>
                <w:kern w:val="0"/>
                <w:sz w:val="18"/>
                <w:szCs w:val="18"/>
              </w:rPr>
            </w:pPr>
          </w:p>
        </w:tc>
        <w:tc>
          <w:tcPr>
            <w:tcW w:w="1247" w:type="dxa"/>
            <w:vMerge/>
            <w:tcBorders>
              <w:bottom w:val="single" w:sz="8" w:space="0" w:color="000000"/>
            </w:tcBorders>
            <w:shd w:val="clear" w:color="auto" w:fill="auto"/>
            <w:vAlign w:val="center"/>
          </w:tcPr>
          <w:p w14:paraId="41104704"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211" w:type="dxa"/>
            <w:vMerge/>
            <w:tcBorders>
              <w:top w:val="single" w:sz="6" w:space="0" w:color="000000"/>
              <w:bottom w:val="single" w:sz="8" w:space="0" w:color="000000"/>
            </w:tcBorders>
            <w:shd w:val="clear" w:color="auto" w:fill="auto"/>
            <w:vAlign w:val="center"/>
            <w:hideMark/>
          </w:tcPr>
          <w:p w14:paraId="28813707"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304" w:type="dxa"/>
            <w:vMerge/>
            <w:tcBorders>
              <w:top w:val="single" w:sz="6" w:space="0" w:color="000000"/>
              <w:bottom w:val="single" w:sz="8" w:space="0" w:color="000000"/>
            </w:tcBorders>
            <w:shd w:val="clear" w:color="auto" w:fill="auto"/>
            <w:vAlign w:val="center"/>
          </w:tcPr>
          <w:p w14:paraId="0028C177"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82" w:type="dxa"/>
            <w:vMerge/>
            <w:tcBorders>
              <w:top w:val="single" w:sz="6" w:space="0" w:color="000000"/>
              <w:bottom w:val="single" w:sz="8" w:space="0" w:color="000000"/>
            </w:tcBorders>
            <w:shd w:val="clear" w:color="auto" w:fill="auto"/>
            <w:vAlign w:val="center"/>
            <w:hideMark/>
          </w:tcPr>
          <w:p w14:paraId="3692B55E"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909" w:type="dxa"/>
            <w:vMerge/>
            <w:tcBorders>
              <w:top w:val="single" w:sz="6" w:space="0" w:color="000000"/>
              <w:bottom w:val="single" w:sz="8" w:space="0" w:color="000000"/>
            </w:tcBorders>
            <w:shd w:val="clear" w:color="auto" w:fill="auto"/>
            <w:vAlign w:val="center"/>
            <w:hideMark/>
          </w:tcPr>
          <w:p w14:paraId="3544A766"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2098" w:type="dxa"/>
            <w:vMerge/>
            <w:tcBorders>
              <w:top w:val="single" w:sz="6" w:space="0" w:color="000000"/>
              <w:bottom w:val="single" w:sz="8" w:space="0" w:color="000000"/>
            </w:tcBorders>
            <w:shd w:val="clear" w:color="auto" w:fill="auto"/>
            <w:vAlign w:val="center"/>
          </w:tcPr>
          <w:p w14:paraId="25D6CA86"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1928" w:type="dxa"/>
            <w:vMerge/>
            <w:tcBorders>
              <w:top w:val="single" w:sz="6" w:space="0" w:color="000000"/>
              <w:bottom w:val="single" w:sz="8" w:space="0" w:color="000000"/>
            </w:tcBorders>
            <w:shd w:val="clear" w:color="auto" w:fill="auto"/>
            <w:vAlign w:val="center"/>
            <w:hideMark/>
          </w:tcPr>
          <w:p w14:paraId="3C2441AF"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p>
        </w:tc>
        <w:tc>
          <w:tcPr>
            <w:tcW w:w="842" w:type="dxa"/>
            <w:tcBorders>
              <w:top w:val="single" w:sz="6" w:space="0" w:color="000000"/>
              <w:bottom w:val="single" w:sz="8" w:space="0" w:color="000000"/>
            </w:tcBorders>
            <w:shd w:val="clear" w:color="auto" w:fill="auto"/>
            <w:noWrap/>
            <w:vAlign w:val="center"/>
            <w:hideMark/>
          </w:tcPr>
          <w:p w14:paraId="55F8A998"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1.00</w:t>
            </w:r>
          </w:p>
        </w:tc>
        <w:tc>
          <w:tcPr>
            <w:tcW w:w="948" w:type="dxa"/>
            <w:tcBorders>
              <w:top w:val="single" w:sz="6" w:space="0" w:color="000000"/>
              <w:bottom w:val="single" w:sz="8" w:space="0" w:color="000000"/>
            </w:tcBorders>
            <w:shd w:val="clear" w:color="auto" w:fill="auto"/>
            <w:noWrap/>
            <w:vAlign w:val="center"/>
            <w:hideMark/>
          </w:tcPr>
          <w:p w14:paraId="3F8F0FF3"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0.06</w:t>
            </w:r>
          </w:p>
        </w:tc>
        <w:tc>
          <w:tcPr>
            <w:tcW w:w="696" w:type="dxa"/>
            <w:tcBorders>
              <w:top w:val="single" w:sz="6" w:space="0" w:color="000000"/>
              <w:bottom w:val="single" w:sz="8" w:space="0" w:color="000000"/>
            </w:tcBorders>
            <w:shd w:val="clear" w:color="auto" w:fill="auto"/>
            <w:noWrap/>
            <w:vAlign w:val="center"/>
            <w:hideMark/>
          </w:tcPr>
          <w:p w14:paraId="6E63AE0C"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0.97</w:t>
            </w:r>
          </w:p>
        </w:tc>
        <w:tc>
          <w:tcPr>
            <w:tcW w:w="948" w:type="dxa"/>
            <w:tcBorders>
              <w:top w:val="single" w:sz="6" w:space="0" w:color="000000"/>
              <w:bottom w:val="single" w:sz="8" w:space="0" w:color="000000"/>
            </w:tcBorders>
            <w:shd w:val="clear" w:color="auto" w:fill="auto"/>
            <w:noWrap/>
            <w:vAlign w:val="center"/>
            <w:hideMark/>
          </w:tcPr>
          <w:p w14:paraId="0118FB39" w14:textId="77777777" w:rsidR="00211B21" w:rsidRPr="007367F3" w:rsidRDefault="00211B21" w:rsidP="00577A88">
            <w:pPr>
              <w:widowControl/>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18"/>
                <w:szCs w:val="18"/>
              </w:rPr>
            </w:pPr>
            <w:r w:rsidRPr="007367F3">
              <w:rPr>
                <w:rFonts w:ascii="Times New Roman" w:hAnsi="Times New Roman" w:cs="Times New Roman"/>
                <w:color w:val="000000" w:themeColor="text1"/>
                <w:kern w:val="0"/>
                <w:sz w:val="18"/>
                <w:szCs w:val="18"/>
              </w:rPr>
              <w:t>0.19</w:t>
            </w:r>
          </w:p>
        </w:tc>
      </w:tr>
    </w:tbl>
    <w:p w14:paraId="4C83FDE4" w14:textId="0CA38DCE" w:rsidR="00881715" w:rsidRDefault="000E0D20" w:rsidP="00480F4C">
      <w:pPr>
        <w:widowControl/>
        <w:snapToGrid w:val="0"/>
        <w:rPr>
          <w:b/>
          <w:bCs/>
        </w:rPr>
      </w:pPr>
      <w:r>
        <w:rPr>
          <w:rFonts w:cs="Times New Roman"/>
          <w:sz w:val="20"/>
          <w:szCs w:val="20"/>
        </w:rPr>
        <w:t xml:space="preserve">Note: </w:t>
      </w:r>
      <w:r w:rsidR="00211B21" w:rsidRPr="00280B61">
        <w:rPr>
          <w:rFonts w:cs="Times New Roman"/>
          <w:sz w:val="20"/>
          <w:szCs w:val="20"/>
        </w:rPr>
        <w:t>Elemental Composition (C: carbon; H: hydrogen; O: oxygen; N: nitrogen); Proximate Composition (Ash: ash content, FC: fixed carbon, VM: volatile matter); Biochemical composition (CHLE: cellulose, hemicellulose, lignin, extractive); Pyrolysis Conditions (T: temperature, RT: residence time, HR: heating rate); Yield-char: biochar yield; N-char: nitrogen content in biochar; SSA-char: specific surface area of biochar</w:t>
      </w:r>
      <w:r w:rsidR="00881715">
        <w:rPr>
          <w:b/>
          <w:bCs/>
        </w:rPr>
        <w:br w:type="page"/>
      </w:r>
    </w:p>
    <w:p w14:paraId="0ECB4680" w14:textId="45C1846C" w:rsidR="000546ED" w:rsidRPr="008675C4" w:rsidRDefault="000546ED" w:rsidP="000546ED">
      <w:pPr>
        <w:rPr>
          <w:rFonts w:cs="Times New Roman"/>
          <w:sz w:val="20"/>
          <w:szCs w:val="20"/>
        </w:rPr>
      </w:pPr>
      <w:r w:rsidRPr="00280B61">
        <w:rPr>
          <w:rFonts w:cs="Times New Roman"/>
          <w:b/>
          <w:bCs/>
          <w:sz w:val="20"/>
          <w:szCs w:val="20"/>
        </w:rPr>
        <w:lastRenderedPageBreak/>
        <w:t>Table S</w:t>
      </w:r>
      <w:r>
        <w:rPr>
          <w:rFonts w:cs="Times New Roman"/>
          <w:b/>
          <w:bCs/>
          <w:sz w:val="20"/>
          <w:szCs w:val="20"/>
        </w:rPr>
        <w:t>6</w:t>
      </w:r>
      <w:r w:rsidR="0069534D">
        <w:rPr>
          <w:rFonts w:cs="Times New Roman"/>
          <w:b/>
          <w:bCs/>
          <w:sz w:val="20"/>
          <w:szCs w:val="20"/>
        </w:rPr>
        <w:t xml:space="preserve"> </w:t>
      </w:r>
      <w:r w:rsidRPr="00280B61">
        <w:rPr>
          <w:rFonts w:cs="Times New Roman"/>
          <w:sz w:val="20"/>
          <w:szCs w:val="20"/>
        </w:rPr>
        <w:t xml:space="preserve">Detailed parameter distribution and parameter scale in the seven </w:t>
      </w:r>
      <w:r>
        <w:rPr>
          <w:rFonts w:cs="Times New Roman"/>
          <w:sz w:val="20"/>
          <w:szCs w:val="20"/>
        </w:rPr>
        <w:t>sub-</w:t>
      </w:r>
      <w:r w:rsidRPr="00280B61">
        <w:rPr>
          <w:rFonts w:cs="Times New Roman"/>
          <w:sz w:val="20"/>
          <w:szCs w:val="20"/>
        </w:rPr>
        <w:t>datasets</w:t>
      </w:r>
    </w:p>
    <w:tbl>
      <w:tblPr>
        <w:tblW w:w="14748" w:type="dxa"/>
        <w:jc w:val="center"/>
        <w:tblBorders>
          <w:top w:val="single" w:sz="8" w:space="0" w:color="auto"/>
          <w:bottom w:val="single" w:sz="8" w:space="0" w:color="auto"/>
        </w:tblBorders>
        <w:tblLook w:val="04A0" w:firstRow="1" w:lastRow="0" w:firstColumn="1" w:lastColumn="0" w:noHBand="0" w:noVBand="1"/>
      </w:tblPr>
      <w:tblGrid>
        <w:gridCol w:w="1757"/>
        <w:gridCol w:w="2211"/>
        <w:gridCol w:w="1777"/>
        <w:gridCol w:w="1777"/>
        <w:gridCol w:w="1480"/>
        <w:gridCol w:w="1481"/>
        <w:gridCol w:w="1480"/>
        <w:gridCol w:w="1481"/>
        <w:gridCol w:w="1304"/>
      </w:tblGrid>
      <w:tr w:rsidR="000546ED" w:rsidRPr="000546ED" w14:paraId="49BA2461" w14:textId="77777777" w:rsidTr="005A5860">
        <w:trPr>
          <w:trHeight w:val="220"/>
          <w:jc w:val="center"/>
        </w:trPr>
        <w:tc>
          <w:tcPr>
            <w:tcW w:w="1757" w:type="dxa"/>
            <w:tcBorders>
              <w:bottom w:val="single" w:sz="8" w:space="0" w:color="auto"/>
            </w:tcBorders>
            <w:shd w:val="clear" w:color="auto" w:fill="auto"/>
            <w:noWrap/>
            <w:hideMark/>
          </w:tcPr>
          <w:p w14:paraId="275C5C0B"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Item</w:t>
            </w:r>
          </w:p>
        </w:tc>
        <w:tc>
          <w:tcPr>
            <w:tcW w:w="2211" w:type="dxa"/>
            <w:tcBorders>
              <w:bottom w:val="single" w:sz="8" w:space="0" w:color="auto"/>
            </w:tcBorders>
            <w:shd w:val="clear" w:color="auto" w:fill="auto"/>
          </w:tcPr>
          <w:p w14:paraId="1D43C6AC" w14:textId="77777777" w:rsidR="000546ED" w:rsidRPr="000546ED" w:rsidRDefault="000546ED" w:rsidP="00346103">
            <w:pPr>
              <w:widowControl/>
              <w:rPr>
                <w:rFonts w:eastAsia="等线" w:cs="Times New Roman"/>
                <w:color w:val="000000"/>
                <w:kern w:val="0"/>
                <w:sz w:val="18"/>
                <w:szCs w:val="18"/>
              </w:rPr>
            </w:pPr>
          </w:p>
        </w:tc>
        <w:tc>
          <w:tcPr>
            <w:tcW w:w="1777" w:type="dxa"/>
            <w:tcBorders>
              <w:bottom w:val="single" w:sz="8" w:space="0" w:color="auto"/>
            </w:tcBorders>
            <w:shd w:val="clear" w:color="auto" w:fill="auto"/>
            <w:noWrap/>
            <w:hideMark/>
          </w:tcPr>
          <w:p w14:paraId="4C29828F"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Dataset #1_6</w:t>
            </w:r>
          </w:p>
        </w:tc>
        <w:tc>
          <w:tcPr>
            <w:tcW w:w="1777" w:type="dxa"/>
            <w:tcBorders>
              <w:bottom w:val="single" w:sz="8" w:space="0" w:color="auto"/>
            </w:tcBorders>
            <w:shd w:val="clear" w:color="auto" w:fill="auto"/>
            <w:noWrap/>
            <w:hideMark/>
          </w:tcPr>
          <w:p w14:paraId="6F828C20"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Dataset #2_6</w:t>
            </w:r>
          </w:p>
        </w:tc>
        <w:tc>
          <w:tcPr>
            <w:tcW w:w="1480" w:type="dxa"/>
            <w:tcBorders>
              <w:bottom w:val="single" w:sz="8" w:space="0" w:color="auto"/>
            </w:tcBorders>
            <w:shd w:val="clear" w:color="auto" w:fill="auto"/>
            <w:noWrap/>
            <w:hideMark/>
          </w:tcPr>
          <w:p w14:paraId="7E46A234"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Dataset #3_6</w:t>
            </w:r>
          </w:p>
        </w:tc>
        <w:tc>
          <w:tcPr>
            <w:tcW w:w="1481" w:type="dxa"/>
            <w:tcBorders>
              <w:bottom w:val="single" w:sz="8" w:space="0" w:color="auto"/>
            </w:tcBorders>
            <w:shd w:val="clear" w:color="auto" w:fill="auto"/>
            <w:noWrap/>
            <w:hideMark/>
          </w:tcPr>
          <w:p w14:paraId="76C9AB62"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Dataset #4_6</w:t>
            </w:r>
          </w:p>
        </w:tc>
        <w:tc>
          <w:tcPr>
            <w:tcW w:w="1480" w:type="dxa"/>
            <w:tcBorders>
              <w:bottom w:val="single" w:sz="8" w:space="0" w:color="auto"/>
            </w:tcBorders>
            <w:shd w:val="clear" w:color="auto" w:fill="auto"/>
            <w:noWrap/>
            <w:hideMark/>
          </w:tcPr>
          <w:p w14:paraId="31C0D09A"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Dataset #5_6</w:t>
            </w:r>
          </w:p>
        </w:tc>
        <w:tc>
          <w:tcPr>
            <w:tcW w:w="1481" w:type="dxa"/>
            <w:tcBorders>
              <w:bottom w:val="single" w:sz="8" w:space="0" w:color="auto"/>
            </w:tcBorders>
            <w:shd w:val="clear" w:color="auto" w:fill="auto"/>
            <w:noWrap/>
            <w:hideMark/>
          </w:tcPr>
          <w:p w14:paraId="4D0F837A"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Dataset #6_6</w:t>
            </w:r>
          </w:p>
        </w:tc>
        <w:tc>
          <w:tcPr>
            <w:tcW w:w="1304" w:type="dxa"/>
            <w:tcBorders>
              <w:bottom w:val="single" w:sz="8" w:space="0" w:color="auto"/>
            </w:tcBorders>
            <w:shd w:val="clear" w:color="auto" w:fill="auto"/>
            <w:noWrap/>
            <w:hideMark/>
          </w:tcPr>
          <w:p w14:paraId="6733CFDC"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Dataset #7_6</w:t>
            </w:r>
          </w:p>
        </w:tc>
      </w:tr>
      <w:tr w:rsidR="000546ED" w:rsidRPr="000546ED" w14:paraId="03E1106A" w14:textId="77777777" w:rsidTr="005A5860">
        <w:trPr>
          <w:trHeight w:val="220"/>
          <w:jc w:val="center"/>
        </w:trPr>
        <w:tc>
          <w:tcPr>
            <w:tcW w:w="1757" w:type="dxa"/>
            <w:vMerge w:val="restart"/>
            <w:tcBorders>
              <w:top w:val="single" w:sz="8" w:space="0" w:color="auto"/>
              <w:bottom w:val="nil"/>
            </w:tcBorders>
            <w:shd w:val="clear" w:color="auto" w:fill="auto"/>
            <w:noWrap/>
            <w:hideMark/>
          </w:tcPr>
          <w:p w14:paraId="051287F1"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 xml:space="preserve">Elemental composition </w:t>
            </w:r>
            <w:r w:rsidRPr="000546ED">
              <w:rPr>
                <w:rFonts w:eastAsia="等线" w:cs="Times New Roman"/>
                <w:color w:val="000000"/>
                <w:kern w:val="0"/>
                <w:sz w:val="18"/>
                <w:szCs w:val="18"/>
                <w:vertAlign w:val="superscript"/>
              </w:rPr>
              <w:t>a</w:t>
            </w:r>
          </w:p>
        </w:tc>
        <w:tc>
          <w:tcPr>
            <w:tcW w:w="2211" w:type="dxa"/>
            <w:tcBorders>
              <w:top w:val="single" w:sz="8" w:space="0" w:color="auto"/>
              <w:bottom w:val="nil"/>
            </w:tcBorders>
            <w:shd w:val="clear" w:color="auto" w:fill="auto"/>
            <w:hideMark/>
          </w:tcPr>
          <w:p w14:paraId="32F5CED7"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C (%)</w:t>
            </w:r>
          </w:p>
        </w:tc>
        <w:tc>
          <w:tcPr>
            <w:tcW w:w="1777" w:type="dxa"/>
            <w:tcBorders>
              <w:top w:val="single" w:sz="8" w:space="0" w:color="auto"/>
              <w:bottom w:val="nil"/>
            </w:tcBorders>
            <w:shd w:val="clear" w:color="auto" w:fill="auto"/>
            <w:noWrap/>
            <w:hideMark/>
          </w:tcPr>
          <w:p w14:paraId="1B0CE0FB"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44.48-60.46</w:t>
            </w:r>
          </w:p>
        </w:tc>
        <w:tc>
          <w:tcPr>
            <w:tcW w:w="1777" w:type="dxa"/>
            <w:tcBorders>
              <w:top w:val="single" w:sz="8" w:space="0" w:color="auto"/>
              <w:bottom w:val="nil"/>
            </w:tcBorders>
            <w:shd w:val="clear" w:color="auto" w:fill="auto"/>
            <w:noWrap/>
            <w:hideMark/>
          </w:tcPr>
          <w:p w14:paraId="581FAC9D"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44.48-60.46</w:t>
            </w:r>
          </w:p>
        </w:tc>
        <w:tc>
          <w:tcPr>
            <w:tcW w:w="1480" w:type="dxa"/>
            <w:tcBorders>
              <w:top w:val="single" w:sz="8" w:space="0" w:color="auto"/>
              <w:bottom w:val="nil"/>
            </w:tcBorders>
            <w:shd w:val="clear" w:color="auto" w:fill="auto"/>
            <w:noWrap/>
            <w:hideMark/>
          </w:tcPr>
          <w:p w14:paraId="522DDC0D"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47.60-60.46</w:t>
            </w:r>
          </w:p>
        </w:tc>
        <w:tc>
          <w:tcPr>
            <w:tcW w:w="1481" w:type="dxa"/>
            <w:tcBorders>
              <w:top w:val="single" w:sz="8" w:space="0" w:color="auto"/>
              <w:bottom w:val="nil"/>
            </w:tcBorders>
            <w:shd w:val="clear" w:color="auto" w:fill="auto"/>
            <w:noWrap/>
            <w:hideMark/>
          </w:tcPr>
          <w:p w14:paraId="445FB078"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44.48-60.46</w:t>
            </w:r>
          </w:p>
        </w:tc>
        <w:tc>
          <w:tcPr>
            <w:tcW w:w="1480" w:type="dxa"/>
            <w:tcBorders>
              <w:top w:val="single" w:sz="8" w:space="0" w:color="auto"/>
              <w:bottom w:val="nil"/>
            </w:tcBorders>
            <w:shd w:val="clear" w:color="auto" w:fill="auto"/>
            <w:noWrap/>
            <w:hideMark/>
          </w:tcPr>
          <w:p w14:paraId="2601CBF4"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44.48-60.46</w:t>
            </w:r>
          </w:p>
        </w:tc>
        <w:tc>
          <w:tcPr>
            <w:tcW w:w="1481" w:type="dxa"/>
            <w:tcBorders>
              <w:top w:val="single" w:sz="8" w:space="0" w:color="auto"/>
              <w:bottom w:val="nil"/>
            </w:tcBorders>
            <w:shd w:val="clear" w:color="auto" w:fill="auto"/>
            <w:noWrap/>
            <w:hideMark/>
          </w:tcPr>
          <w:p w14:paraId="2DFA19BF"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44.48-60.46</w:t>
            </w:r>
          </w:p>
        </w:tc>
        <w:tc>
          <w:tcPr>
            <w:tcW w:w="1304" w:type="dxa"/>
            <w:tcBorders>
              <w:top w:val="single" w:sz="8" w:space="0" w:color="auto"/>
              <w:bottom w:val="nil"/>
            </w:tcBorders>
            <w:shd w:val="clear" w:color="auto" w:fill="auto"/>
            <w:noWrap/>
            <w:hideMark/>
          </w:tcPr>
          <w:p w14:paraId="6EBA8083"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44.48-60.46</w:t>
            </w:r>
          </w:p>
        </w:tc>
      </w:tr>
      <w:tr w:rsidR="000546ED" w:rsidRPr="000546ED" w14:paraId="08085513" w14:textId="77777777" w:rsidTr="005A5860">
        <w:trPr>
          <w:trHeight w:val="220"/>
          <w:jc w:val="center"/>
        </w:trPr>
        <w:tc>
          <w:tcPr>
            <w:tcW w:w="1757" w:type="dxa"/>
            <w:vMerge/>
            <w:tcBorders>
              <w:top w:val="nil"/>
              <w:bottom w:val="nil"/>
            </w:tcBorders>
            <w:hideMark/>
          </w:tcPr>
          <w:p w14:paraId="6C3F587E" w14:textId="77777777" w:rsidR="000546ED" w:rsidRPr="000546ED" w:rsidRDefault="000546ED" w:rsidP="00346103">
            <w:pPr>
              <w:widowControl/>
              <w:rPr>
                <w:rFonts w:eastAsia="等线" w:cs="Times New Roman"/>
                <w:color w:val="000000"/>
                <w:kern w:val="0"/>
                <w:sz w:val="18"/>
                <w:szCs w:val="18"/>
              </w:rPr>
            </w:pPr>
          </w:p>
        </w:tc>
        <w:tc>
          <w:tcPr>
            <w:tcW w:w="2211" w:type="dxa"/>
            <w:tcBorders>
              <w:top w:val="nil"/>
              <w:bottom w:val="nil"/>
            </w:tcBorders>
            <w:shd w:val="clear" w:color="auto" w:fill="auto"/>
            <w:hideMark/>
          </w:tcPr>
          <w:p w14:paraId="5532DD7F"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H (%)</w:t>
            </w:r>
          </w:p>
        </w:tc>
        <w:tc>
          <w:tcPr>
            <w:tcW w:w="1777" w:type="dxa"/>
            <w:tcBorders>
              <w:top w:val="nil"/>
              <w:bottom w:val="nil"/>
            </w:tcBorders>
            <w:shd w:val="clear" w:color="auto" w:fill="auto"/>
            <w:noWrap/>
            <w:hideMark/>
          </w:tcPr>
          <w:p w14:paraId="1B683791"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4.00-9.08</w:t>
            </w:r>
          </w:p>
        </w:tc>
        <w:tc>
          <w:tcPr>
            <w:tcW w:w="1777" w:type="dxa"/>
            <w:tcBorders>
              <w:top w:val="nil"/>
              <w:bottom w:val="nil"/>
            </w:tcBorders>
            <w:shd w:val="clear" w:color="auto" w:fill="auto"/>
            <w:noWrap/>
            <w:hideMark/>
          </w:tcPr>
          <w:p w14:paraId="082874C5"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4.00-9.08</w:t>
            </w:r>
          </w:p>
        </w:tc>
        <w:tc>
          <w:tcPr>
            <w:tcW w:w="1480" w:type="dxa"/>
            <w:tcBorders>
              <w:top w:val="nil"/>
              <w:bottom w:val="nil"/>
            </w:tcBorders>
            <w:shd w:val="clear" w:color="auto" w:fill="auto"/>
            <w:noWrap/>
            <w:hideMark/>
          </w:tcPr>
          <w:p w14:paraId="13145ACC"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4.00-9.08</w:t>
            </w:r>
          </w:p>
        </w:tc>
        <w:tc>
          <w:tcPr>
            <w:tcW w:w="1481" w:type="dxa"/>
            <w:tcBorders>
              <w:top w:val="nil"/>
              <w:bottom w:val="nil"/>
            </w:tcBorders>
            <w:shd w:val="clear" w:color="auto" w:fill="auto"/>
            <w:noWrap/>
            <w:hideMark/>
          </w:tcPr>
          <w:p w14:paraId="0EEC048D"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4.00-9.08</w:t>
            </w:r>
          </w:p>
        </w:tc>
        <w:tc>
          <w:tcPr>
            <w:tcW w:w="1480" w:type="dxa"/>
            <w:tcBorders>
              <w:top w:val="nil"/>
              <w:bottom w:val="nil"/>
            </w:tcBorders>
            <w:shd w:val="clear" w:color="auto" w:fill="auto"/>
            <w:noWrap/>
            <w:hideMark/>
          </w:tcPr>
          <w:p w14:paraId="0F7750CB"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4.00-9.08</w:t>
            </w:r>
          </w:p>
        </w:tc>
        <w:tc>
          <w:tcPr>
            <w:tcW w:w="1481" w:type="dxa"/>
            <w:tcBorders>
              <w:top w:val="nil"/>
              <w:bottom w:val="nil"/>
            </w:tcBorders>
            <w:shd w:val="clear" w:color="auto" w:fill="auto"/>
            <w:noWrap/>
            <w:hideMark/>
          </w:tcPr>
          <w:p w14:paraId="6F633EBB"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4.00-9.08</w:t>
            </w:r>
          </w:p>
        </w:tc>
        <w:tc>
          <w:tcPr>
            <w:tcW w:w="1304" w:type="dxa"/>
            <w:tcBorders>
              <w:top w:val="nil"/>
              <w:bottom w:val="nil"/>
            </w:tcBorders>
            <w:shd w:val="clear" w:color="auto" w:fill="auto"/>
            <w:noWrap/>
            <w:hideMark/>
          </w:tcPr>
          <w:p w14:paraId="4D6A749C"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4.00-9.08</w:t>
            </w:r>
          </w:p>
        </w:tc>
      </w:tr>
      <w:tr w:rsidR="000546ED" w:rsidRPr="000546ED" w14:paraId="59B0DBB3" w14:textId="77777777" w:rsidTr="005A5860">
        <w:trPr>
          <w:trHeight w:val="220"/>
          <w:jc w:val="center"/>
        </w:trPr>
        <w:tc>
          <w:tcPr>
            <w:tcW w:w="1757" w:type="dxa"/>
            <w:vMerge/>
            <w:tcBorders>
              <w:top w:val="nil"/>
              <w:bottom w:val="nil"/>
            </w:tcBorders>
            <w:hideMark/>
          </w:tcPr>
          <w:p w14:paraId="42B4698F" w14:textId="77777777" w:rsidR="000546ED" w:rsidRPr="000546ED" w:rsidRDefault="000546ED" w:rsidP="00346103">
            <w:pPr>
              <w:widowControl/>
              <w:rPr>
                <w:rFonts w:eastAsia="等线" w:cs="Times New Roman"/>
                <w:color w:val="000000"/>
                <w:kern w:val="0"/>
                <w:sz w:val="18"/>
                <w:szCs w:val="18"/>
              </w:rPr>
            </w:pPr>
          </w:p>
        </w:tc>
        <w:tc>
          <w:tcPr>
            <w:tcW w:w="2211" w:type="dxa"/>
            <w:tcBorders>
              <w:top w:val="nil"/>
              <w:bottom w:val="nil"/>
            </w:tcBorders>
            <w:shd w:val="clear" w:color="auto" w:fill="auto"/>
            <w:hideMark/>
          </w:tcPr>
          <w:p w14:paraId="1E425A82"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N (%)</w:t>
            </w:r>
          </w:p>
        </w:tc>
        <w:tc>
          <w:tcPr>
            <w:tcW w:w="1777" w:type="dxa"/>
            <w:tcBorders>
              <w:top w:val="nil"/>
              <w:bottom w:val="nil"/>
            </w:tcBorders>
            <w:shd w:val="clear" w:color="auto" w:fill="auto"/>
            <w:noWrap/>
            <w:hideMark/>
          </w:tcPr>
          <w:p w14:paraId="7296F29B"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0.49-8.21</w:t>
            </w:r>
          </w:p>
        </w:tc>
        <w:tc>
          <w:tcPr>
            <w:tcW w:w="1777" w:type="dxa"/>
            <w:tcBorders>
              <w:top w:val="nil"/>
              <w:bottom w:val="nil"/>
            </w:tcBorders>
            <w:shd w:val="clear" w:color="auto" w:fill="auto"/>
            <w:noWrap/>
            <w:hideMark/>
          </w:tcPr>
          <w:p w14:paraId="23E62C28"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0.49-8.21</w:t>
            </w:r>
          </w:p>
        </w:tc>
        <w:tc>
          <w:tcPr>
            <w:tcW w:w="1480" w:type="dxa"/>
            <w:tcBorders>
              <w:top w:val="nil"/>
              <w:bottom w:val="nil"/>
            </w:tcBorders>
            <w:shd w:val="clear" w:color="auto" w:fill="auto"/>
            <w:noWrap/>
            <w:hideMark/>
          </w:tcPr>
          <w:p w14:paraId="5038BA25"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0.53-3.10</w:t>
            </w:r>
          </w:p>
        </w:tc>
        <w:tc>
          <w:tcPr>
            <w:tcW w:w="1481" w:type="dxa"/>
            <w:tcBorders>
              <w:top w:val="nil"/>
              <w:bottom w:val="nil"/>
            </w:tcBorders>
            <w:shd w:val="clear" w:color="auto" w:fill="auto"/>
            <w:noWrap/>
            <w:hideMark/>
          </w:tcPr>
          <w:p w14:paraId="2B49FF73"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0.53-8.21</w:t>
            </w:r>
          </w:p>
        </w:tc>
        <w:tc>
          <w:tcPr>
            <w:tcW w:w="1480" w:type="dxa"/>
            <w:tcBorders>
              <w:top w:val="nil"/>
              <w:bottom w:val="nil"/>
            </w:tcBorders>
            <w:shd w:val="clear" w:color="auto" w:fill="auto"/>
            <w:noWrap/>
            <w:hideMark/>
          </w:tcPr>
          <w:p w14:paraId="50D9A8BB"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0.53-8.21</w:t>
            </w:r>
          </w:p>
        </w:tc>
        <w:tc>
          <w:tcPr>
            <w:tcW w:w="1481" w:type="dxa"/>
            <w:tcBorders>
              <w:top w:val="nil"/>
              <w:bottom w:val="nil"/>
            </w:tcBorders>
            <w:shd w:val="clear" w:color="auto" w:fill="auto"/>
            <w:noWrap/>
            <w:hideMark/>
          </w:tcPr>
          <w:p w14:paraId="492AF27D"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0.53-8.21</w:t>
            </w:r>
          </w:p>
        </w:tc>
        <w:tc>
          <w:tcPr>
            <w:tcW w:w="1304" w:type="dxa"/>
            <w:tcBorders>
              <w:top w:val="nil"/>
              <w:bottom w:val="nil"/>
            </w:tcBorders>
            <w:shd w:val="clear" w:color="auto" w:fill="auto"/>
            <w:noWrap/>
            <w:hideMark/>
          </w:tcPr>
          <w:p w14:paraId="0FA5761C"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0.53-8.21</w:t>
            </w:r>
          </w:p>
        </w:tc>
      </w:tr>
      <w:tr w:rsidR="000546ED" w:rsidRPr="000546ED" w14:paraId="01EC10BF" w14:textId="77777777" w:rsidTr="005A5860">
        <w:trPr>
          <w:trHeight w:val="220"/>
          <w:jc w:val="center"/>
        </w:trPr>
        <w:tc>
          <w:tcPr>
            <w:tcW w:w="1757" w:type="dxa"/>
            <w:vMerge/>
            <w:tcBorders>
              <w:top w:val="nil"/>
              <w:bottom w:val="nil"/>
            </w:tcBorders>
            <w:hideMark/>
          </w:tcPr>
          <w:p w14:paraId="70E93F76" w14:textId="77777777" w:rsidR="000546ED" w:rsidRPr="000546ED" w:rsidRDefault="000546ED" w:rsidP="00346103">
            <w:pPr>
              <w:widowControl/>
              <w:rPr>
                <w:rFonts w:eastAsia="等线" w:cs="Times New Roman"/>
                <w:color w:val="000000"/>
                <w:kern w:val="0"/>
                <w:sz w:val="18"/>
                <w:szCs w:val="18"/>
              </w:rPr>
            </w:pPr>
          </w:p>
        </w:tc>
        <w:tc>
          <w:tcPr>
            <w:tcW w:w="2211" w:type="dxa"/>
            <w:tcBorders>
              <w:top w:val="nil"/>
              <w:bottom w:val="nil"/>
            </w:tcBorders>
            <w:shd w:val="clear" w:color="auto" w:fill="auto"/>
            <w:hideMark/>
          </w:tcPr>
          <w:p w14:paraId="3F347F1D"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O (%)</w:t>
            </w:r>
          </w:p>
        </w:tc>
        <w:tc>
          <w:tcPr>
            <w:tcW w:w="1777" w:type="dxa"/>
            <w:tcBorders>
              <w:top w:val="nil"/>
              <w:bottom w:val="nil"/>
            </w:tcBorders>
            <w:shd w:val="clear" w:color="auto" w:fill="auto"/>
            <w:noWrap/>
            <w:hideMark/>
          </w:tcPr>
          <w:p w14:paraId="5BFD4F14"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27.36-46.96</w:t>
            </w:r>
          </w:p>
        </w:tc>
        <w:tc>
          <w:tcPr>
            <w:tcW w:w="1777" w:type="dxa"/>
            <w:tcBorders>
              <w:top w:val="nil"/>
              <w:bottom w:val="nil"/>
            </w:tcBorders>
            <w:shd w:val="clear" w:color="auto" w:fill="auto"/>
            <w:noWrap/>
            <w:hideMark/>
          </w:tcPr>
          <w:p w14:paraId="1FCFA06A"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27.36-46.96</w:t>
            </w:r>
          </w:p>
        </w:tc>
        <w:tc>
          <w:tcPr>
            <w:tcW w:w="1480" w:type="dxa"/>
            <w:tcBorders>
              <w:top w:val="nil"/>
              <w:bottom w:val="nil"/>
            </w:tcBorders>
            <w:shd w:val="clear" w:color="auto" w:fill="auto"/>
            <w:noWrap/>
            <w:hideMark/>
          </w:tcPr>
          <w:p w14:paraId="7B49B66E"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27.36-46.10</w:t>
            </w:r>
          </w:p>
        </w:tc>
        <w:tc>
          <w:tcPr>
            <w:tcW w:w="1481" w:type="dxa"/>
            <w:tcBorders>
              <w:top w:val="nil"/>
              <w:bottom w:val="nil"/>
            </w:tcBorders>
            <w:shd w:val="clear" w:color="auto" w:fill="auto"/>
            <w:noWrap/>
            <w:hideMark/>
          </w:tcPr>
          <w:p w14:paraId="55E89571"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27.36-44.44</w:t>
            </w:r>
          </w:p>
        </w:tc>
        <w:tc>
          <w:tcPr>
            <w:tcW w:w="1480" w:type="dxa"/>
            <w:tcBorders>
              <w:top w:val="nil"/>
              <w:bottom w:val="nil"/>
            </w:tcBorders>
            <w:shd w:val="clear" w:color="auto" w:fill="auto"/>
            <w:noWrap/>
            <w:hideMark/>
          </w:tcPr>
          <w:p w14:paraId="56B9F713"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27.36-46.1</w:t>
            </w:r>
          </w:p>
        </w:tc>
        <w:tc>
          <w:tcPr>
            <w:tcW w:w="1481" w:type="dxa"/>
            <w:tcBorders>
              <w:top w:val="nil"/>
              <w:bottom w:val="nil"/>
            </w:tcBorders>
            <w:shd w:val="clear" w:color="auto" w:fill="auto"/>
            <w:noWrap/>
            <w:hideMark/>
          </w:tcPr>
          <w:p w14:paraId="37488ABD"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27.36-44.44</w:t>
            </w:r>
          </w:p>
        </w:tc>
        <w:tc>
          <w:tcPr>
            <w:tcW w:w="1304" w:type="dxa"/>
            <w:tcBorders>
              <w:top w:val="nil"/>
              <w:bottom w:val="nil"/>
            </w:tcBorders>
            <w:shd w:val="clear" w:color="auto" w:fill="auto"/>
            <w:noWrap/>
            <w:hideMark/>
          </w:tcPr>
          <w:p w14:paraId="74FF51A5"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27.36-44.44</w:t>
            </w:r>
          </w:p>
        </w:tc>
      </w:tr>
      <w:tr w:rsidR="000546ED" w:rsidRPr="000546ED" w14:paraId="3B72E292" w14:textId="77777777" w:rsidTr="005A5860">
        <w:trPr>
          <w:trHeight w:val="220"/>
          <w:jc w:val="center"/>
        </w:trPr>
        <w:tc>
          <w:tcPr>
            <w:tcW w:w="1757" w:type="dxa"/>
            <w:vMerge w:val="restart"/>
            <w:tcBorders>
              <w:top w:val="nil"/>
              <w:bottom w:val="nil"/>
            </w:tcBorders>
            <w:shd w:val="clear" w:color="auto" w:fill="auto"/>
            <w:noWrap/>
            <w:hideMark/>
          </w:tcPr>
          <w:p w14:paraId="584B0EC8"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 xml:space="preserve">Proximate composition </w:t>
            </w:r>
            <w:r w:rsidRPr="000546ED">
              <w:rPr>
                <w:rFonts w:eastAsia="等线" w:cs="Times New Roman"/>
                <w:color w:val="000000"/>
                <w:kern w:val="0"/>
                <w:sz w:val="18"/>
                <w:szCs w:val="18"/>
                <w:vertAlign w:val="superscript"/>
              </w:rPr>
              <w:t>b</w:t>
            </w:r>
          </w:p>
        </w:tc>
        <w:tc>
          <w:tcPr>
            <w:tcW w:w="2211" w:type="dxa"/>
            <w:tcBorders>
              <w:top w:val="nil"/>
              <w:bottom w:val="nil"/>
            </w:tcBorders>
            <w:shd w:val="clear" w:color="auto" w:fill="auto"/>
            <w:hideMark/>
          </w:tcPr>
          <w:p w14:paraId="5282EC9E"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VM (%)</w:t>
            </w:r>
          </w:p>
        </w:tc>
        <w:tc>
          <w:tcPr>
            <w:tcW w:w="1777" w:type="dxa"/>
            <w:tcBorders>
              <w:top w:val="nil"/>
              <w:bottom w:val="nil"/>
            </w:tcBorders>
            <w:shd w:val="clear" w:color="auto" w:fill="auto"/>
            <w:noWrap/>
            <w:hideMark/>
          </w:tcPr>
          <w:p w14:paraId="03BC51B4"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60.84-85.68</w:t>
            </w:r>
          </w:p>
        </w:tc>
        <w:tc>
          <w:tcPr>
            <w:tcW w:w="1777" w:type="dxa"/>
            <w:tcBorders>
              <w:top w:val="nil"/>
              <w:bottom w:val="nil"/>
            </w:tcBorders>
            <w:shd w:val="clear" w:color="auto" w:fill="auto"/>
            <w:noWrap/>
            <w:hideMark/>
          </w:tcPr>
          <w:p w14:paraId="6A9713DF"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60.84-85.68</w:t>
            </w:r>
          </w:p>
        </w:tc>
        <w:tc>
          <w:tcPr>
            <w:tcW w:w="1480" w:type="dxa"/>
            <w:tcBorders>
              <w:top w:val="nil"/>
              <w:bottom w:val="nil"/>
            </w:tcBorders>
            <w:shd w:val="clear" w:color="auto" w:fill="auto"/>
            <w:noWrap/>
            <w:hideMark/>
          </w:tcPr>
          <w:p w14:paraId="40E235AB"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60.84-85.68</w:t>
            </w:r>
          </w:p>
        </w:tc>
        <w:tc>
          <w:tcPr>
            <w:tcW w:w="1481" w:type="dxa"/>
            <w:tcBorders>
              <w:top w:val="nil"/>
              <w:bottom w:val="nil"/>
            </w:tcBorders>
            <w:shd w:val="clear" w:color="auto" w:fill="auto"/>
            <w:noWrap/>
            <w:hideMark/>
          </w:tcPr>
          <w:p w14:paraId="4131AAED"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60.84-85.68</w:t>
            </w:r>
          </w:p>
        </w:tc>
        <w:tc>
          <w:tcPr>
            <w:tcW w:w="1480" w:type="dxa"/>
            <w:tcBorders>
              <w:top w:val="nil"/>
              <w:bottom w:val="nil"/>
            </w:tcBorders>
            <w:shd w:val="clear" w:color="auto" w:fill="auto"/>
            <w:noWrap/>
            <w:hideMark/>
          </w:tcPr>
          <w:p w14:paraId="29771CB7"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67.47-85.68</w:t>
            </w:r>
          </w:p>
        </w:tc>
        <w:tc>
          <w:tcPr>
            <w:tcW w:w="1481" w:type="dxa"/>
            <w:tcBorders>
              <w:top w:val="nil"/>
              <w:bottom w:val="nil"/>
            </w:tcBorders>
            <w:shd w:val="clear" w:color="auto" w:fill="auto"/>
            <w:noWrap/>
            <w:hideMark/>
          </w:tcPr>
          <w:p w14:paraId="5995716B"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60.84-85.68</w:t>
            </w:r>
          </w:p>
        </w:tc>
        <w:tc>
          <w:tcPr>
            <w:tcW w:w="1304" w:type="dxa"/>
            <w:tcBorders>
              <w:top w:val="nil"/>
              <w:bottom w:val="nil"/>
            </w:tcBorders>
            <w:shd w:val="clear" w:color="auto" w:fill="auto"/>
            <w:noWrap/>
            <w:hideMark/>
          </w:tcPr>
          <w:p w14:paraId="552D0703"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60.84-85.68</w:t>
            </w:r>
          </w:p>
        </w:tc>
      </w:tr>
      <w:tr w:rsidR="000546ED" w:rsidRPr="000546ED" w14:paraId="57802453" w14:textId="77777777" w:rsidTr="005A5860">
        <w:trPr>
          <w:trHeight w:val="220"/>
          <w:jc w:val="center"/>
        </w:trPr>
        <w:tc>
          <w:tcPr>
            <w:tcW w:w="1757" w:type="dxa"/>
            <w:vMerge/>
            <w:tcBorders>
              <w:top w:val="nil"/>
              <w:bottom w:val="nil"/>
            </w:tcBorders>
            <w:hideMark/>
          </w:tcPr>
          <w:p w14:paraId="416AC4C5" w14:textId="77777777" w:rsidR="000546ED" w:rsidRPr="000546ED" w:rsidRDefault="000546ED" w:rsidP="00346103">
            <w:pPr>
              <w:widowControl/>
              <w:rPr>
                <w:rFonts w:eastAsia="等线" w:cs="Times New Roman"/>
                <w:color w:val="000000"/>
                <w:kern w:val="0"/>
                <w:sz w:val="18"/>
                <w:szCs w:val="18"/>
              </w:rPr>
            </w:pPr>
          </w:p>
        </w:tc>
        <w:tc>
          <w:tcPr>
            <w:tcW w:w="2211" w:type="dxa"/>
            <w:tcBorders>
              <w:top w:val="nil"/>
              <w:bottom w:val="nil"/>
            </w:tcBorders>
            <w:shd w:val="clear" w:color="auto" w:fill="auto"/>
            <w:hideMark/>
          </w:tcPr>
          <w:p w14:paraId="380B8937"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Ash (%)</w:t>
            </w:r>
          </w:p>
        </w:tc>
        <w:tc>
          <w:tcPr>
            <w:tcW w:w="1777" w:type="dxa"/>
            <w:tcBorders>
              <w:top w:val="nil"/>
              <w:bottom w:val="nil"/>
            </w:tcBorders>
            <w:shd w:val="clear" w:color="auto" w:fill="auto"/>
            <w:noWrap/>
            <w:hideMark/>
          </w:tcPr>
          <w:p w14:paraId="2D9BE00B"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1.13-22.55</w:t>
            </w:r>
          </w:p>
        </w:tc>
        <w:tc>
          <w:tcPr>
            <w:tcW w:w="1777" w:type="dxa"/>
            <w:tcBorders>
              <w:top w:val="nil"/>
              <w:bottom w:val="nil"/>
            </w:tcBorders>
            <w:shd w:val="clear" w:color="auto" w:fill="auto"/>
            <w:noWrap/>
            <w:hideMark/>
          </w:tcPr>
          <w:p w14:paraId="4FEED066"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1.13-22.55</w:t>
            </w:r>
          </w:p>
        </w:tc>
        <w:tc>
          <w:tcPr>
            <w:tcW w:w="1480" w:type="dxa"/>
            <w:tcBorders>
              <w:top w:val="nil"/>
              <w:bottom w:val="nil"/>
            </w:tcBorders>
            <w:shd w:val="clear" w:color="auto" w:fill="auto"/>
            <w:noWrap/>
            <w:hideMark/>
          </w:tcPr>
          <w:p w14:paraId="17BDC10F"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1.13-22.55</w:t>
            </w:r>
          </w:p>
        </w:tc>
        <w:tc>
          <w:tcPr>
            <w:tcW w:w="1481" w:type="dxa"/>
            <w:tcBorders>
              <w:top w:val="nil"/>
              <w:bottom w:val="nil"/>
            </w:tcBorders>
            <w:shd w:val="clear" w:color="auto" w:fill="auto"/>
            <w:noWrap/>
            <w:hideMark/>
          </w:tcPr>
          <w:p w14:paraId="65A4146B"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1.13-22.55</w:t>
            </w:r>
          </w:p>
        </w:tc>
        <w:tc>
          <w:tcPr>
            <w:tcW w:w="1480" w:type="dxa"/>
            <w:tcBorders>
              <w:top w:val="nil"/>
              <w:bottom w:val="nil"/>
            </w:tcBorders>
            <w:shd w:val="clear" w:color="auto" w:fill="auto"/>
            <w:noWrap/>
            <w:hideMark/>
          </w:tcPr>
          <w:p w14:paraId="62B04102"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1.13-14.57</w:t>
            </w:r>
          </w:p>
        </w:tc>
        <w:tc>
          <w:tcPr>
            <w:tcW w:w="1481" w:type="dxa"/>
            <w:tcBorders>
              <w:top w:val="nil"/>
              <w:bottom w:val="nil"/>
            </w:tcBorders>
            <w:shd w:val="clear" w:color="auto" w:fill="auto"/>
            <w:noWrap/>
            <w:hideMark/>
          </w:tcPr>
          <w:p w14:paraId="1EBAD866"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1.13-22.55</w:t>
            </w:r>
          </w:p>
        </w:tc>
        <w:tc>
          <w:tcPr>
            <w:tcW w:w="1304" w:type="dxa"/>
            <w:tcBorders>
              <w:top w:val="nil"/>
              <w:bottom w:val="nil"/>
            </w:tcBorders>
            <w:shd w:val="clear" w:color="auto" w:fill="auto"/>
            <w:noWrap/>
            <w:hideMark/>
          </w:tcPr>
          <w:p w14:paraId="010C7F66"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1.13-22.55</w:t>
            </w:r>
          </w:p>
        </w:tc>
      </w:tr>
      <w:tr w:rsidR="000546ED" w:rsidRPr="000546ED" w14:paraId="31D2897C" w14:textId="77777777" w:rsidTr="005A5860">
        <w:trPr>
          <w:trHeight w:val="220"/>
          <w:jc w:val="center"/>
        </w:trPr>
        <w:tc>
          <w:tcPr>
            <w:tcW w:w="1757" w:type="dxa"/>
            <w:vMerge/>
            <w:tcBorders>
              <w:top w:val="nil"/>
              <w:bottom w:val="nil"/>
            </w:tcBorders>
            <w:hideMark/>
          </w:tcPr>
          <w:p w14:paraId="69FE6DCD" w14:textId="77777777" w:rsidR="000546ED" w:rsidRPr="000546ED" w:rsidRDefault="000546ED" w:rsidP="00346103">
            <w:pPr>
              <w:widowControl/>
              <w:rPr>
                <w:rFonts w:eastAsia="等线" w:cs="Times New Roman"/>
                <w:color w:val="000000"/>
                <w:kern w:val="0"/>
                <w:sz w:val="18"/>
                <w:szCs w:val="18"/>
              </w:rPr>
            </w:pPr>
          </w:p>
        </w:tc>
        <w:tc>
          <w:tcPr>
            <w:tcW w:w="2211" w:type="dxa"/>
            <w:tcBorders>
              <w:top w:val="nil"/>
              <w:bottom w:val="nil"/>
            </w:tcBorders>
            <w:shd w:val="clear" w:color="auto" w:fill="auto"/>
            <w:hideMark/>
          </w:tcPr>
          <w:p w14:paraId="60C73B1F"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FC (%)</w:t>
            </w:r>
          </w:p>
        </w:tc>
        <w:tc>
          <w:tcPr>
            <w:tcW w:w="1777" w:type="dxa"/>
            <w:tcBorders>
              <w:top w:val="nil"/>
              <w:bottom w:val="nil"/>
            </w:tcBorders>
            <w:shd w:val="clear" w:color="auto" w:fill="auto"/>
            <w:noWrap/>
            <w:hideMark/>
          </w:tcPr>
          <w:p w14:paraId="5633F272"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11.83-25.51</w:t>
            </w:r>
          </w:p>
        </w:tc>
        <w:tc>
          <w:tcPr>
            <w:tcW w:w="1777" w:type="dxa"/>
            <w:tcBorders>
              <w:top w:val="nil"/>
              <w:bottom w:val="nil"/>
            </w:tcBorders>
            <w:shd w:val="clear" w:color="auto" w:fill="auto"/>
            <w:noWrap/>
            <w:hideMark/>
          </w:tcPr>
          <w:p w14:paraId="21E8E59E"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11.83-25.51</w:t>
            </w:r>
          </w:p>
        </w:tc>
        <w:tc>
          <w:tcPr>
            <w:tcW w:w="1480" w:type="dxa"/>
            <w:tcBorders>
              <w:top w:val="nil"/>
              <w:bottom w:val="nil"/>
            </w:tcBorders>
            <w:shd w:val="clear" w:color="auto" w:fill="auto"/>
            <w:noWrap/>
            <w:hideMark/>
          </w:tcPr>
          <w:p w14:paraId="7EBDAEF1"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11.83-20.61</w:t>
            </w:r>
          </w:p>
        </w:tc>
        <w:tc>
          <w:tcPr>
            <w:tcW w:w="1481" w:type="dxa"/>
            <w:tcBorders>
              <w:top w:val="nil"/>
              <w:bottom w:val="nil"/>
            </w:tcBorders>
            <w:shd w:val="clear" w:color="auto" w:fill="auto"/>
            <w:noWrap/>
            <w:hideMark/>
          </w:tcPr>
          <w:p w14:paraId="4DED5DDE"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11.83-20.61</w:t>
            </w:r>
          </w:p>
        </w:tc>
        <w:tc>
          <w:tcPr>
            <w:tcW w:w="1480" w:type="dxa"/>
            <w:tcBorders>
              <w:top w:val="nil"/>
              <w:bottom w:val="nil"/>
            </w:tcBorders>
            <w:shd w:val="clear" w:color="auto" w:fill="auto"/>
            <w:noWrap/>
            <w:hideMark/>
          </w:tcPr>
          <w:p w14:paraId="2636F37A"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11.83-20.61</w:t>
            </w:r>
          </w:p>
        </w:tc>
        <w:tc>
          <w:tcPr>
            <w:tcW w:w="1481" w:type="dxa"/>
            <w:tcBorders>
              <w:top w:val="nil"/>
              <w:bottom w:val="nil"/>
            </w:tcBorders>
            <w:shd w:val="clear" w:color="auto" w:fill="auto"/>
            <w:noWrap/>
            <w:hideMark/>
          </w:tcPr>
          <w:p w14:paraId="25276364"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11.83-20.61</w:t>
            </w:r>
          </w:p>
        </w:tc>
        <w:tc>
          <w:tcPr>
            <w:tcW w:w="1304" w:type="dxa"/>
            <w:tcBorders>
              <w:top w:val="nil"/>
              <w:bottom w:val="nil"/>
            </w:tcBorders>
            <w:shd w:val="clear" w:color="auto" w:fill="auto"/>
            <w:noWrap/>
            <w:hideMark/>
          </w:tcPr>
          <w:p w14:paraId="731CC586"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11.83-20.61</w:t>
            </w:r>
          </w:p>
        </w:tc>
      </w:tr>
      <w:tr w:rsidR="000546ED" w:rsidRPr="000546ED" w14:paraId="58C97A8D" w14:textId="77777777" w:rsidTr="005A5860">
        <w:trPr>
          <w:trHeight w:val="220"/>
          <w:jc w:val="center"/>
        </w:trPr>
        <w:tc>
          <w:tcPr>
            <w:tcW w:w="1757" w:type="dxa"/>
            <w:vMerge w:val="restart"/>
            <w:tcBorders>
              <w:top w:val="nil"/>
              <w:bottom w:val="nil"/>
            </w:tcBorders>
            <w:shd w:val="clear" w:color="auto" w:fill="auto"/>
            <w:noWrap/>
            <w:hideMark/>
          </w:tcPr>
          <w:p w14:paraId="74F131C9"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Biochemical composition</w:t>
            </w:r>
          </w:p>
        </w:tc>
        <w:tc>
          <w:tcPr>
            <w:tcW w:w="2211" w:type="dxa"/>
            <w:tcBorders>
              <w:top w:val="nil"/>
              <w:bottom w:val="nil"/>
            </w:tcBorders>
            <w:shd w:val="clear" w:color="auto" w:fill="auto"/>
            <w:hideMark/>
          </w:tcPr>
          <w:p w14:paraId="640FE0C2" w14:textId="77777777" w:rsidR="000546ED" w:rsidRPr="000546ED" w:rsidRDefault="000546ED" w:rsidP="00346103">
            <w:pPr>
              <w:widowControl/>
              <w:rPr>
                <w:rFonts w:eastAsia="等线" w:cs="Times New Roman"/>
                <w:color w:val="000000"/>
                <w:kern w:val="0"/>
                <w:sz w:val="18"/>
                <w:szCs w:val="18"/>
              </w:rPr>
            </w:pPr>
            <w:proofErr w:type="spellStart"/>
            <w:r w:rsidRPr="000546ED">
              <w:rPr>
                <w:rFonts w:eastAsia="等线" w:cs="Times New Roman"/>
                <w:color w:val="000000"/>
                <w:kern w:val="0"/>
                <w:sz w:val="18"/>
                <w:szCs w:val="18"/>
              </w:rPr>
              <w:t>Cel</w:t>
            </w:r>
            <w:proofErr w:type="spellEnd"/>
            <w:r w:rsidRPr="000546ED">
              <w:rPr>
                <w:rFonts w:eastAsia="等线" w:cs="Times New Roman"/>
                <w:color w:val="000000"/>
                <w:kern w:val="0"/>
                <w:sz w:val="18"/>
                <w:szCs w:val="18"/>
              </w:rPr>
              <w:t xml:space="preserve"> (%)</w:t>
            </w:r>
          </w:p>
        </w:tc>
        <w:tc>
          <w:tcPr>
            <w:tcW w:w="1777" w:type="dxa"/>
            <w:tcBorders>
              <w:top w:val="nil"/>
              <w:bottom w:val="nil"/>
            </w:tcBorders>
            <w:shd w:val="clear" w:color="auto" w:fill="auto"/>
            <w:noWrap/>
            <w:hideMark/>
          </w:tcPr>
          <w:p w14:paraId="502E4C51"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22.29-49.87</w:t>
            </w:r>
          </w:p>
        </w:tc>
        <w:tc>
          <w:tcPr>
            <w:tcW w:w="1777" w:type="dxa"/>
            <w:tcBorders>
              <w:top w:val="nil"/>
              <w:bottom w:val="nil"/>
            </w:tcBorders>
            <w:shd w:val="clear" w:color="auto" w:fill="auto"/>
            <w:noWrap/>
            <w:hideMark/>
          </w:tcPr>
          <w:p w14:paraId="1B32911A"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22.29-49.87</w:t>
            </w:r>
          </w:p>
        </w:tc>
        <w:tc>
          <w:tcPr>
            <w:tcW w:w="1480" w:type="dxa"/>
            <w:tcBorders>
              <w:top w:val="nil"/>
              <w:bottom w:val="nil"/>
            </w:tcBorders>
            <w:shd w:val="clear" w:color="auto" w:fill="auto"/>
            <w:noWrap/>
            <w:hideMark/>
          </w:tcPr>
          <w:p w14:paraId="7DF54578"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25.19-49.87</w:t>
            </w:r>
          </w:p>
        </w:tc>
        <w:tc>
          <w:tcPr>
            <w:tcW w:w="1481" w:type="dxa"/>
            <w:tcBorders>
              <w:top w:val="nil"/>
              <w:bottom w:val="nil"/>
            </w:tcBorders>
            <w:shd w:val="clear" w:color="auto" w:fill="auto"/>
            <w:noWrap/>
            <w:hideMark/>
          </w:tcPr>
          <w:p w14:paraId="4577012F"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22.78-49.87</w:t>
            </w:r>
          </w:p>
        </w:tc>
        <w:tc>
          <w:tcPr>
            <w:tcW w:w="1480" w:type="dxa"/>
            <w:tcBorders>
              <w:top w:val="nil"/>
              <w:bottom w:val="nil"/>
            </w:tcBorders>
            <w:shd w:val="clear" w:color="auto" w:fill="auto"/>
            <w:noWrap/>
            <w:hideMark/>
          </w:tcPr>
          <w:p w14:paraId="017533D5"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22.78-49.87</w:t>
            </w:r>
          </w:p>
        </w:tc>
        <w:tc>
          <w:tcPr>
            <w:tcW w:w="1481" w:type="dxa"/>
            <w:tcBorders>
              <w:top w:val="nil"/>
              <w:bottom w:val="nil"/>
            </w:tcBorders>
            <w:shd w:val="clear" w:color="auto" w:fill="auto"/>
            <w:noWrap/>
            <w:hideMark/>
          </w:tcPr>
          <w:p w14:paraId="085217FF"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22.78-49.87</w:t>
            </w:r>
          </w:p>
        </w:tc>
        <w:tc>
          <w:tcPr>
            <w:tcW w:w="1304" w:type="dxa"/>
            <w:tcBorders>
              <w:top w:val="nil"/>
              <w:bottom w:val="nil"/>
            </w:tcBorders>
            <w:shd w:val="clear" w:color="auto" w:fill="auto"/>
            <w:noWrap/>
            <w:hideMark/>
          </w:tcPr>
          <w:p w14:paraId="506F4C28"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22.78-49.87</w:t>
            </w:r>
          </w:p>
        </w:tc>
      </w:tr>
      <w:tr w:rsidR="000546ED" w:rsidRPr="000546ED" w14:paraId="1AA6BE7B" w14:textId="77777777" w:rsidTr="005A5860">
        <w:trPr>
          <w:trHeight w:val="220"/>
          <w:jc w:val="center"/>
        </w:trPr>
        <w:tc>
          <w:tcPr>
            <w:tcW w:w="1757" w:type="dxa"/>
            <w:vMerge/>
            <w:tcBorders>
              <w:top w:val="nil"/>
              <w:bottom w:val="nil"/>
            </w:tcBorders>
            <w:hideMark/>
          </w:tcPr>
          <w:p w14:paraId="446F577A" w14:textId="77777777" w:rsidR="000546ED" w:rsidRPr="000546ED" w:rsidRDefault="000546ED" w:rsidP="00346103">
            <w:pPr>
              <w:widowControl/>
              <w:rPr>
                <w:rFonts w:eastAsia="等线" w:cs="Times New Roman"/>
                <w:color w:val="000000"/>
                <w:kern w:val="0"/>
                <w:sz w:val="18"/>
                <w:szCs w:val="18"/>
              </w:rPr>
            </w:pPr>
          </w:p>
        </w:tc>
        <w:tc>
          <w:tcPr>
            <w:tcW w:w="2211" w:type="dxa"/>
            <w:tcBorders>
              <w:top w:val="nil"/>
              <w:bottom w:val="nil"/>
            </w:tcBorders>
            <w:shd w:val="clear" w:color="auto" w:fill="auto"/>
            <w:hideMark/>
          </w:tcPr>
          <w:p w14:paraId="7E7BBE81"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Hem (%)</w:t>
            </w:r>
          </w:p>
        </w:tc>
        <w:tc>
          <w:tcPr>
            <w:tcW w:w="1777" w:type="dxa"/>
            <w:tcBorders>
              <w:top w:val="nil"/>
              <w:bottom w:val="nil"/>
            </w:tcBorders>
            <w:shd w:val="clear" w:color="auto" w:fill="auto"/>
            <w:noWrap/>
            <w:hideMark/>
          </w:tcPr>
          <w:p w14:paraId="6C485D3C"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14.30-55.42</w:t>
            </w:r>
          </w:p>
        </w:tc>
        <w:tc>
          <w:tcPr>
            <w:tcW w:w="1777" w:type="dxa"/>
            <w:tcBorders>
              <w:top w:val="nil"/>
              <w:bottom w:val="nil"/>
            </w:tcBorders>
            <w:shd w:val="clear" w:color="auto" w:fill="auto"/>
            <w:noWrap/>
            <w:hideMark/>
          </w:tcPr>
          <w:p w14:paraId="2F2DC919"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14.30-55.42</w:t>
            </w:r>
          </w:p>
        </w:tc>
        <w:tc>
          <w:tcPr>
            <w:tcW w:w="1480" w:type="dxa"/>
            <w:tcBorders>
              <w:top w:val="nil"/>
              <w:bottom w:val="nil"/>
            </w:tcBorders>
            <w:shd w:val="clear" w:color="auto" w:fill="auto"/>
            <w:noWrap/>
            <w:hideMark/>
          </w:tcPr>
          <w:p w14:paraId="0A889921"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14.30-40.39</w:t>
            </w:r>
          </w:p>
        </w:tc>
        <w:tc>
          <w:tcPr>
            <w:tcW w:w="1481" w:type="dxa"/>
            <w:tcBorders>
              <w:top w:val="nil"/>
              <w:bottom w:val="nil"/>
            </w:tcBorders>
            <w:shd w:val="clear" w:color="auto" w:fill="auto"/>
            <w:noWrap/>
            <w:hideMark/>
          </w:tcPr>
          <w:p w14:paraId="356740AF"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14.30-55.42</w:t>
            </w:r>
          </w:p>
        </w:tc>
        <w:tc>
          <w:tcPr>
            <w:tcW w:w="1480" w:type="dxa"/>
            <w:tcBorders>
              <w:top w:val="nil"/>
              <w:bottom w:val="nil"/>
            </w:tcBorders>
            <w:shd w:val="clear" w:color="auto" w:fill="auto"/>
            <w:noWrap/>
            <w:hideMark/>
          </w:tcPr>
          <w:p w14:paraId="55294E2B"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14.30-55.42</w:t>
            </w:r>
          </w:p>
        </w:tc>
        <w:tc>
          <w:tcPr>
            <w:tcW w:w="1481" w:type="dxa"/>
            <w:tcBorders>
              <w:top w:val="nil"/>
              <w:bottom w:val="nil"/>
            </w:tcBorders>
            <w:shd w:val="clear" w:color="auto" w:fill="auto"/>
            <w:noWrap/>
            <w:hideMark/>
          </w:tcPr>
          <w:p w14:paraId="2CA8A43C"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14.30-55.42</w:t>
            </w:r>
          </w:p>
        </w:tc>
        <w:tc>
          <w:tcPr>
            <w:tcW w:w="1304" w:type="dxa"/>
            <w:tcBorders>
              <w:top w:val="nil"/>
              <w:bottom w:val="nil"/>
            </w:tcBorders>
            <w:shd w:val="clear" w:color="auto" w:fill="auto"/>
            <w:noWrap/>
            <w:hideMark/>
          </w:tcPr>
          <w:p w14:paraId="5CB158C1"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14.30-55.42</w:t>
            </w:r>
          </w:p>
        </w:tc>
      </w:tr>
      <w:tr w:rsidR="000546ED" w:rsidRPr="000546ED" w14:paraId="589D3EF5" w14:textId="77777777" w:rsidTr="005A5860">
        <w:trPr>
          <w:trHeight w:val="220"/>
          <w:jc w:val="center"/>
        </w:trPr>
        <w:tc>
          <w:tcPr>
            <w:tcW w:w="1757" w:type="dxa"/>
            <w:vMerge/>
            <w:tcBorders>
              <w:top w:val="nil"/>
              <w:bottom w:val="nil"/>
            </w:tcBorders>
            <w:hideMark/>
          </w:tcPr>
          <w:p w14:paraId="09E62A69" w14:textId="77777777" w:rsidR="000546ED" w:rsidRPr="000546ED" w:rsidRDefault="000546ED" w:rsidP="00346103">
            <w:pPr>
              <w:widowControl/>
              <w:rPr>
                <w:rFonts w:eastAsia="等线" w:cs="Times New Roman"/>
                <w:color w:val="000000"/>
                <w:kern w:val="0"/>
                <w:sz w:val="18"/>
                <w:szCs w:val="18"/>
              </w:rPr>
            </w:pPr>
          </w:p>
        </w:tc>
        <w:tc>
          <w:tcPr>
            <w:tcW w:w="2211" w:type="dxa"/>
            <w:tcBorders>
              <w:top w:val="nil"/>
              <w:bottom w:val="nil"/>
            </w:tcBorders>
            <w:shd w:val="clear" w:color="auto" w:fill="auto"/>
            <w:hideMark/>
          </w:tcPr>
          <w:p w14:paraId="5DF5BAAF" w14:textId="77777777" w:rsidR="000546ED" w:rsidRPr="000546ED" w:rsidRDefault="000546ED" w:rsidP="00346103">
            <w:pPr>
              <w:widowControl/>
              <w:rPr>
                <w:rFonts w:eastAsia="等线" w:cs="Times New Roman"/>
                <w:color w:val="000000"/>
                <w:kern w:val="0"/>
                <w:sz w:val="18"/>
                <w:szCs w:val="18"/>
              </w:rPr>
            </w:pPr>
            <w:proofErr w:type="spellStart"/>
            <w:r w:rsidRPr="000546ED">
              <w:rPr>
                <w:rFonts w:eastAsia="等线" w:cs="Times New Roman"/>
                <w:color w:val="000000"/>
                <w:kern w:val="0"/>
                <w:sz w:val="18"/>
                <w:szCs w:val="18"/>
              </w:rPr>
              <w:t>Lig</w:t>
            </w:r>
            <w:proofErr w:type="spellEnd"/>
            <w:r w:rsidRPr="000546ED">
              <w:rPr>
                <w:rFonts w:eastAsia="等线" w:cs="Times New Roman"/>
                <w:color w:val="000000"/>
                <w:kern w:val="0"/>
                <w:sz w:val="18"/>
                <w:szCs w:val="18"/>
              </w:rPr>
              <w:t xml:space="preserve"> (%)</w:t>
            </w:r>
          </w:p>
        </w:tc>
        <w:tc>
          <w:tcPr>
            <w:tcW w:w="1777" w:type="dxa"/>
            <w:tcBorders>
              <w:top w:val="nil"/>
              <w:bottom w:val="nil"/>
            </w:tcBorders>
            <w:shd w:val="clear" w:color="auto" w:fill="auto"/>
            <w:noWrap/>
            <w:hideMark/>
          </w:tcPr>
          <w:p w14:paraId="3707C2C9"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2.11-31.20</w:t>
            </w:r>
          </w:p>
        </w:tc>
        <w:tc>
          <w:tcPr>
            <w:tcW w:w="1777" w:type="dxa"/>
            <w:tcBorders>
              <w:top w:val="nil"/>
              <w:bottom w:val="nil"/>
            </w:tcBorders>
            <w:shd w:val="clear" w:color="auto" w:fill="auto"/>
            <w:noWrap/>
            <w:hideMark/>
          </w:tcPr>
          <w:p w14:paraId="3FC8727C"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2.11-31.20</w:t>
            </w:r>
          </w:p>
        </w:tc>
        <w:tc>
          <w:tcPr>
            <w:tcW w:w="1480" w:type="dxa"/>
            <w:tcBorders>
              <w:top w:val="nil"/>
              <w:bottom w:val="nil"/>
            </w:tcBorders>
            <w:shd w:val="clear" w:color="auto" w:fill="auto"/>
            <w:noWrap/>
            <w:hideMark/>
          </w:tcPr>
          <w:p w14:paraId="07DCD43E"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3.71-31.20</w:t>
            </w:r>
          </w:p>
        </w:tc>
        <w:tc>
          <w:tcPr>
            <w:tcW w:w="1481" w:type="dxa"/>
            <w:tcBorders>
              <w:top w:val="nil"/>
              <w:bottom w:val="nil"/>
            </w:tcBorders>
            <w:shd w:val="clear" w:color="auto" w:fill="auto"/>
            <w:noWrap/>
            <w:hideMark/>
          </w:tcPr>
          <w:p w14:paraId="3DC71628"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2.96-31.20</w:t>
            </w:r>
          </w:p>
        </w:tc>
        <w:tc>
          <w:tcPr>
            <w:tcW w:w="1480" w:type="dxa"/>
            <w:tcBorders>
              <w:top w:val="nil"/>
              <w:bottom w:val="nil"/>
            </w:tcBorders>
            <w:shd w:val="clear" w:color="auto" w:fill="auto"/>
            <w:noWrap/>
            <w:hideMark/>
          </w:tcPr>
          <w:p w14:paraId="19A9C8E3"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2.96-31.20</w:t>
            </w:r>
          </w:p>
        </w:tc>
        <w:tc>
          <w:tcPr>
            <w:tcW w:w="1481" w:type="dxa"/>
            <w:tcBorders>
              <w:top w:val="nil"/>
              <w:bottom w:val="nil"/>
            </w:tcBorders>
            <w:shd w:val="clear" w:color="auto" w:fill="auto"/>
            <w:noWrap/>
            <w:hideMark/>
          </w:tcPr>
          <w:p w14:paraId="218C6377"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2.96-31.20</w:t>
            </w:r>
          </w:p>
        </w:tc>
        <w:tc>
          <w:tcPr>
            <w:tcW w:w="1304" w:type="dxa"/>
            <w:tcBorders>
              <w:top w:val="nil"/>
              <w:bottom w:val="nil"/>
            </w:tcBorders>
            <w:shd w:val="clear" w:color="auto" w:fill="auto"/>
            <w:noWrap/>
            <w:hideMark/>
          </w:tcPr>
          <w:p w14:paraId="21D08C25"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2.96-31.20</w:t>
            </w:r>
          </w:p>
        </w:tc>
      </w:tr>
      <w:tr w:rsidR="000546ED" w:rsidRPr="000546ED" w14:paraId="58D04D54" w14:textId="77777777" w:rsidTr="005A5860">
        <w:trPr>
          <w:trHeight w:val="220"/>
          <w:jc w:val="center"/>
        </w:trPr>
        <w:tc>
          <w:tcPr>
            <w:tcW w:w="1757" w:type="dxa"/>
            <w:vMerge/>
            <w:tcBorders>
              <w:top w:val="nil"/>
              <w:bottom w:val="nil"/>
            </w:tcBorders>
            <w:hideMark/>
          </w:tcPr>
          <w:p w14:paraId="23851CD7" w14:textId="77777777" w:rsidR="000546ED" w:rsidRPr="000546ED" w:rsidRDefault="000546ED" w:rsidP="00346103">
            <w:pPr>
              <w:widowControl/>
              <w:rPr>
                <w:rFonts w:eastAsia="等线" w:cs="Times New Roman"/>
                <w:color w:val="000000"/>
                <w:kern w:val="0"/>
                <w:sz w:val="18"/>
                <w:szCs w:val="18"/>
              </w:rPr>
            </w:pPr>
          </w:p>
        </w:tc>
        <w:tc>
          <w:tcPr>
            <w:tcW w:w="2211" w:type="dxa"/>
            <w:tcBorders>
              <w:top w:val="nil"/>
              <w:bottom w:val="nil"/>
            </w:tcBorders>
            <w:shd w:val="clear" w:color="auto" w:fill="auto"/>
            <w:hideMark/>
          </w:tcPr>
          <w:p w14:paraId="44B023CB"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Ext (%)</w:t>
            </w:r>
          </w:p>
        </w:tc>
        <w:tc>
          <w:tcPr>
            <w:tcW w:w="1777" w:type="dxa"/>
            <w:tcBorders>
              <w:top w:val="nil"/>
              <w:bottom w:val="nil"/>
            </w:tcBorders>
            <w:shd w:val="clear" w:color="auto" w:fill="auto"/>
            <w:noWrap/>
            <w:hideMark/>
          </w:tcPr>
          <w:p w14:paraId="345A0BB9"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2.43-30.83</w:t>
            </w:r>
          </w:p>
        </w:tc>
        <w:tc>
          <w:tcPr>
            <w:tcW w:w="1777" w:type="dxa"/>
            <w:tcBorders>
              <w:top w:val="nil"/>
              <w:bottom w:val="nil"/>
            </w:tcBorders>
            <w:shd w:val="clear" w:color="auto" w:fill="auto"/>
            <w:noWrap/>
            <w:hideMark/>
          </w:tcPr>
          <w:p w14:paraId="7D807E09"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2.43-30.83</w:t>
            </w:r>
          </w:p>
        </w:tc>
        <w:tc>
          <w:tcPr>
            <w:tcW w:w="1480" w:type="dxa"/>
            <w:tcBorders>
              <w:top w:val="nil"/>
              <w:bottom w:val="nil"/>
            </w:tcBorders>
            <w:shd w:val="clear" w:color="auto" w:fill="auto"/>
            <w:noWrap/>
            <w:hideMark/>
          </w:tcPr>
          <w:p w14:paraId="45702A90"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2.43-30.83</w:t>
            </w:r>
          </w:p>
        </w:tc>
        <w:tc>
          <w:tcPr>
            <w:tcW w:w="1481" w:type="dxa"/>
            <w:tcBorders>
              <w:top w:val="nil"/>
              <w:bottom w:val="nil"/>
            </w:tcBorders>
            <w:shd w:val="clear" w:color="auto" w:fill="auto"/>
            <w:noWrap/>
            <w:hideMark/>
          </w:tcPr>
          <w:p w14:paraId="7B1DA38F"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2.43-30.83</w:t>
            </w:r>
          </w:p>
        </w:tc>
        <w:tc>
          <w:tcPr>
            <w:tcW w:w="1480" w:type="dxa"/>
            <w:tcBorders>
              <w:top w:val="nil"/>
              <w:bottom w:val="nil"/>
            </w:tcBorders>
            <w:shd w:val="clear" w:color="auto" w:fill="auto"/>
            <w:noWrap/>
            <w:hideMark/>
          </w:tcPr>
          <w:p w14:paraId="3B18AF91"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2.43-30.83</w:t>
            </w:r>
          </w:p>
        </w:tc>
        <w:tc>
          <w:tcPr>
            <w:tcW w:w="1481" w:type="dxa"/>
            <w:tcBorders>
              <w:top w:val="nil"/>
              <w:bottom w:val="nil"/>
            </w:tcBorders>
            <w:shd w:val="clear" w:color="auto" w:fill="auto"/>
            <w:noWrap/>
            <w:hideMark/>
          </w:tcPr>
          <w:p w14:paraId="3D142904"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2.43-30.83</w:t>
            </w:r>
          </w:p>
        </w:tc>
        <w:tc>
          <w:tcPr>
            <w:tcW w:w="1304" w:type="dxa"/>
            <w:tcBorders>
              <w:top w:val="nil"/>
              <w:bottom w:val="nil"/>
            </w:tcBorders>
            <w:shd w:val="clear" w:color="auto" w:fill="auto"/>
            <w:noWrap/>
            <w:hideMark/>
          </w:tcPr>
          <w:p w14:paraId="4976420A"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2.43-30.83</w:t>
            </w:r>
          </w:p>
        </w:tc>
      </w:tr>
      <w:tr w:rsidR="000546ED" w:rsidRPr="000546ED" w14:paraId="664693B0" w14:textId="77777777" w:rsidTr="005A5860">
        <w:trPr>
          <w:trHeight w:val="220"/>
          <w:jc w:val="center"/>
        </w:trPr>
        <w:tc>
          <w:tcPr>
            <w:tcW w:w="1757" w:type="dxa"/>
            <w:vMerge w:val="restart"/>
            <w:tcBorders>
              <w:top w:val="nil"/>
              <w:bottom w:val="nil"/>
            </w:tcBorders>
            <w:shd w:val="clear" w:color="auto" w:fill="auto"/>
            <w:noWrap/>
            <w:hideMark/>
          </w:tcPr>
          <w:p w14:paraId="4A33653C"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Pyrolysis conditions</w:t>
            </w:r>
          </w:p>
        </w:tc>
        <w:tc>
          <w:tcPr>
            <w:tcW w:w="2211" w:type="dxa"/>
            <w:tcBorders>
              <w:top w:val="nil"/>
              <w:bottom w:val="nil"/>
            </w:tcBorders>
            <w:shd w:val="clear" w:color="auto" w:fill="auto"/>
            <w:hideMark/>
          </w:tcPr>
          <w:p w14:paraId="30BF80D8" w14:textId="10BDF1FD"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T</w:t>
            </w:r>
            <w:r w:rsidR="00F74C46">
              <w:rPr>
                <w:rFonts w:eastAsia="等线" w:cs="Times New Roman"/>
                <w:color w:val="000000"/>
                <w:kern w:val="0"/>
                <w:sz w:val="18"/>
                <w:szCs w:val="18"/>
              </w:rPr>
              <w:t xml:space="preserve"> </w:t>
            </w:r>
            <w:r w:rsidRPr="000546ED">
              <w:rPr>
                <w:rFonts w:eastAsia="等线" w:cs="Times New Roman"/>
                <w:color w:val="000000"/>
                <w:kern w:val="0"/>
                <w:sz w:val="18"/>
                <w:szCs w:val="18"/>
              </w:rPr>
              <w:t>(</w:t>
            </w:r>
            <w:r w:rsidRPr="000546ED">
              <w:rPr>
                <w:rFonts w:eastAsia="等线" w:cs="Times New Roman" w:hint="eastAsia"/>
                <w:color w:val="000000"/>
                <w:kern w:val="0"/>
                <w:sz w:val="18"/>
                <w:szCs w:val="18"/>
              </w:rPr>
              <w:t>°</w:t>
            </w:r>
            <w:r w:rsidRPr="000546ED">
              <w:rPr>
                <w:rFonts w:eastAsia="等线" w:cs="Times New Roman" w:hint="eastAsia"/>
                <w:color w:val="000000"/>
                <w:kern w:val="0"/>
                <w:sz w:val="18"/>
                <w:szCs w:val="18"/>
              </w:rPr>
              <w:t>C</w:t>
            </w:r>
            <w:r w:rsidRPr="000546ED">
              <w:rPr>
                <w:rFonts w:eastAsia="等线" w:cs="Times New Roman"/>
                <w:color w:val="000000"/>
                <w:kern w:val="0"/>
                <w:sz w:val="18"/>
                <w:szCs w:val="18"/>
              </w:rPr>
              <w:t>)</w:t>
            </w:r>
          </w:p>
        </w:tc>
        <w:tc>
          <w:tcPr>
            <w:tcW w:w="1777" w:type="dxa"/>
            <w:tcBorders>
              <w:top w:val="nil"/>
              <w:bottom w:val="nil"/>
            </w:tcBorders>
            <w:shd w:val="clear" w:color="auto" w:fill="auto"/>
            <w:noWrap/>
            <w:hideMark/>
          </w:tcPr>
          <w:p w14:paraId="3DBEB456"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250-800</w:t>
            </w:r>
          </w:p>
        </w:tc>
        <w:tc>
          <w:tcPr>
            <w:tcW w:w="1777" w:type="dxa"/>
            <w:tcBorders>
              <w:top w:val="nil"/>
              <w:bottom w:val="nil"/>
            </w:tcBorders>
            <w:shd w:val="clear" w:color="auto" w:fill="auto"/>
            <w:noWrap/>
            <w:hideMark/>
          </w:tcPr>
          <w:p w14:paraId="58192739"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250-800</w:t>
            </w:r>
          </w:p>
        </w:tc>
        <w:tc>
          <w:tcPr>
            <w:tcW w:w="1480" w:type="dxa"/>
            <w:tcBorders>
              <w:top w:val="nil"/>
              <w:bottom w:val="nil"/>
            </w:tcBorders>
            <w:shd w:val="clear" w:color="auto" w:fill="auto"/>
            <w:noWrap/>
            <w:hideMark/>
          </w:tcPr>
          <w:p w14:paraId="5802A9B2"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250-700</w:t>
            </w:r>
          </w:p>
        </w:tc>
        <w:tc>
          <w:tcPr>
            <w:tcW w:w="1481" w:type="dxa"/>
            <w:tcBorders>
              <w:top w:val="nil"/>
              <w:bottom w:val="nil"/>
            </w:tcBorders>
            <w:shd w:val="clear" w:color="auto" w:fill="auto"/>
            <w:noWrap/>
            <w:hideMark/>
          </w:tcPr>
          <w:p w14:paraId="7934F265"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250-800</w:t>
            </w:r>
          </w:p>
        </w:tc>
        <w:tc>
          <w:tcPr>
            <w:tcW w:w="1480" w:type="dxa"/>
            <w:tcBorders>
              <w:top w:val="nil"/>
              <w:bottom w:val="nil"/>
            </w:tcBorders>
            <w:shd w:val="clear" w:color="auto" w:fill="auto"/>
            <w:noWrap/>
            <w:hideMark/>
          </w:tcPr>
          <w:p w14:paraId="7F43F9A2"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250-800</w:t>
            </w:r>
          </w:p>
        </w:tc>
        <w:tc>
          <w:tcPr>
            <w:tcW w:w="1481" w:type="dxa"/>
            <w:tcBorders>
              <w:top w:val="nil"/>
              <w:bottom w:val="nil"/>
            </w:tcBorders>
            <w:shd w:val="clear" w:color="auto" w:fill="auto"/>
            <w:noWrap/>
            <w:hideMark/>
          </w:tcPr>
          <w:p w14:paraId="6DCCC03F"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250-800</w:t>
            </w:r>
          </w:p>
        </w:tc>
        <w:tc>
          <w:tcPr>
            <w:tcW w:w="1304" w:type="dxa"/>
            <w:tcBorders>
              <w:top w:val="nil"/>
              <w:bottom w:val="nil"/>
            </w:tcBorders>
            <w:shd w:val="clear" w:color="auto" w:fill="auto"/>
            <w:noWrap/>
            <w:hideMark/>
          </w:tcPr>
          <w:p w14:paraId="62F82F97"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250-800</w:t>
            </w:r>
          </w:p>
        </w:tc>
      </w:tr>
      <w:tr w:rsidR="000546ED" w:rsidRPr="000546ED" w14:paraId="6B1B7F89" w14:textId="77777777" w:rsidTr="005A5860">
        <w:trPr>
          <w:trHeight w:val="220"/>
          <w:jc w:val="center"/>
        </w:trPr>
        <w:tc>
          <w:tcPr>
            <w:tcW w:w="1757" w:type="dxa"/>
            <w:vMerge/>
            <w:tcBorders>
              <w:top w:val="nil"/>
              <w:bottom w:val="nil"/>
            </w:tcBorders>
            <w:hideMark/>
          </w:tcPr>
          <w:p w14:paraId="3C9CACFE" w14:textId="77777777" w:rsidR="000546ED" w:rsidRPr="000546ED" w:rsidRDefault="000546ED" w:rsidP="00346103">
            <w:pPr>
              <w:widowControl/>
              <w:rPr>
                <w:rFonts w:eastAsia="等线" w:cs="Times New Roman"/>
                <w:color w:val="000000"/>
                <w:kern w:val="0"/>
                <w:sz w:val="18"/>
                <w:szCs w:val="18"/>
              </w:rPr>
            </w:pPr>
          </w:p>
        </w:tc>
        <w:tc>
          <w:tcPr>
            <w:tcW w:w="2211" w:type="dxa"/>
            <w:tcBorders>
              <w:top w:val="nil"/>
              <w:bottom w:val="nil"/>
            </w:tcBorders>
            <w:shd w:val="clear" w:color="auto" w:fill="auto"/>
            <w:hideMark/>
          </w:tcPr>
          <w:p w14:paraId="61A54EE2" w14:textId="6B936606"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RT</w:t>
            </w:r>
            <w:r w:rsidR="00F74C46">
              <w:rPr>
                <w:rFonts w:eastAsia="等线" w:cs="Times New Roman"/>
                <w:color w:val="000000"/>
                <w:kern w:val="0"/>
                <w:sz w:val="18"/>
                <w:szCs w:val="18"/>
              </w:rPr>
              <w:t xml:space="preserve"> </w:t>
            </w:r>
            <w:r w:rsidRPr="000546ED">
              <w:rPr>
                <w:rFonts w:eastAsia="等线" w:cs="Times New Roman"/>
                <w:color w:val="000000"/>
                <w:kern w:val="0"/>
                <w:sz w:val="18"/>
                <w:szCs w:val="18"/>
              </w:rPr>
              <w:t>(min)</w:t>
            </w:r>
          </w:p>
        </w:tc>
        <w:tc>
          <w:tcPr>
            <w:tcW w:w="1777" w:type="dxa"/>
            <w:tcBorders>
              <w:top w:val="nil"/>
              <w:bottom w:val="nil"/>
            </w:tcBorders>
            <w:shd w:val="clear" w:color="auto" w:fill="auto"/>
            <w:noWrap/>
            <w:hideMark/>
          </w:tcPr>
          <w:p w14:paraId="1DD0204D"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10-180</w:t>
            </w:r>
          </w:p>
        </w:tc>
        <w:tc>
          <w:tcPr>
            <w:tcW w:w="1777" w:type="dxa"/>
            <w:tcBorders>
              <w:top w:val="nil"/>
              <w:bottom w:val="nil"/>
            </w:tcBorders>
            <w:shd w:val="clear" w:color="auto" w:fill="auto"/>
            <w:noWrap/>
            <w:hideMark/>
          </w:tcPr>
          <w:p w14:paraId="5473E889"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10-180</w:t>
            </w:r>
          </w:p>
        </w:tc>
        <w:tc>
          <w:tcPr>
            <w:tcW w:w="1480" w:type="dxa"/>
            <w:tcBorders>
              <w:top w:val="nil"/>
              <w:bottom w:val="nil"/>
            </w:tcBorders>
            <w:shd w:val="clear" w:color="auto" w:fill="auto"/>
            <w:noWrap/>
            <w:hideMark/>
          </w:tcPr>
          <w:p w14:paraId="7DACC34E"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10-180</w:t>
            </w:r>
          </w:p>
        </w:tc>
        <w:tc>
          <w:tcPr>
            <w:tcW w:w="1481" w:type="dxa"/>
            <w:tcBorders>
              <w:top w:val="nil"/>
              <w:bottom w:val="nil"/>
            </w:tcBorders>
            <w:shd w:val="clear" w:color="auto" w:fill="auto"/>
            <w:noWrap/>
            <w:hideMark/>
          </w:tcPr>
          <w:p w14:paraId="67CD8AFC"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10-180</w:t>
            </w:r>
          </w:p>
        </w:tc>
        <w:tc>
          <w:tcPr>
            <w:tcW w:w="1480" w:type="dxa"/>
            <w:tcBorders>
              <w:top w:val="nil"/>
              <w:bottom w:val="nil"/>
            </w:tcBorders>
            <w:shd w:val="clear" w:color="auto" w:fill="auto"/>
            <w:noWrap/>
            <w:hideMark/>
          </w:tcPr>
          <w:p w14:paraId="5359C4EE"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10-180</w:t>
            </w:r>
          </w:p>
        </w:tc>
        <w:tc>
          <w:tcPr>
            <w:tcW w:w="1481" w:type="dxa"/>
            <w:tcBorders>
              <w:top w:val="nil"/>
              <w:bottom w:val="nil"/>
            </w:tcBorders>
            <w:shd w:val="clear" w:color="auto" w:fill="auto"/>
            <w:noWrap/>
            <w:hideMark/>
          </w:tcPr>
          <w:p w14:paraId="35E4C111"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10-180</w:t>
            </w:r>
          </w:p>
        </w:tc>
        <w:tc>
          <w:tcPr>
            <w:tcW w:w="1304" w:type="dxa"/>
            <w:tcBorders>
              <w:top w:val="nil"/>
              <w:bottom w:val="nil"/>
            </w:tcBorders>
            <w:shd w:val="clear" w:color="auto" w:fill="auto"/>
            <w:noWrap/>
            <w:hideMark/>
          </w:tcPr>
          <w:p w14:paraId="23CF8484"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10-180</w:t>
            </w:r>
          </w:p>
        </w:tc>
      </w:tr>
      <w:tr w:rsidR="000546ED" w:rsidRPr="000546ED" w14:paraId="25760F39" w14:textId="77777777" w:rsidTr="005A5860">
        <w:trPr>
          <w:trHeight w:val="220"/>
          <w:jc w:val="center"/>
        </w:trPr>
        <w:tc>
          <w:tcPr>
            <w:tcW w:w="1757" w:type="dxa"/>
            <w:vMerge/>
            <w:tcBorders>
              <w:top w:val="nil"/>
              <w:bottom w:val="nil"/>
            </w:tcBorders>
            <w:hideMark/>
          </w:tcPr>
          <w:p w14:paraId="18F8A4D5" w14:textId="77777777" w:rsidR="000546ED" w:rsidRPr="000546ED" w:rsidRDefault="000546ED" w:rsidP="00346103">
            <w:pPr>
              <w:widowControl/>
              <w:rPr>
                <w:rFonts w:eastAsia="等线" w:cs="Times New Roman"/>
                <w:color w:val="000000"/>
                <w:kern w:val="0"/>
                <w:sz w:val="18"/>
                <w:szCs w:val="18"/>
              </w:rPr>
            </w:pPr>
          </w:p>
        </w:tc>
        <w:tc>
          <w:tcPr>
            <w:tcW w:w="2211" w:type="dxa"/>
            <w:tcBorders>
              <w:top w:val="nil"/>
              <w:bottom w:val="nil"/>
            </w:tcBorders>
            <w:shd w:val="clear" w:color="auto" w:fill="auto"/>
            <w:hideMark/>
          </w:tcPr>
          <w:p w14:paraId="15D82ED0" w14:textId="7643A0C5"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HR</w:t>
            </w:r>
            <w:r w:rsidR="00F74C46">
              <w:rPr>
                <w:rFonts w:eastAsia="等线" w:cs="Times New Roman"/>
                <w:color w:val="000000"/>
                <w:kern w:val="0"/>
                <w:sz w:val="18"/>
                <w:szCs w:val="18"/>
              </w:rPr>
              <w:t xml:space="preserve"> </w:t>
            </w:r>
            <w:r w:rsidRPr="000546ED">
              <w:rPr>
                <w:rFonts w:eastAsia="等线" w:cs="Times New Roman"/>
                <w:color w:val="000000"/>
                <w:kern w:val="0"/>
                <w:sz w:val="18"/>
                <w:szCs w:val="18"/>
              </w:rPr>
              <w:t>(</w:t>
            </w:r>
            <w:r w:rsidRPr="000546ED">
              <w:rPr>
                <w:rFonts w:eastAsia="等线" w:cs="Times New Roman" w:hint="eastAsia"/>
                <w:color w:val="000000"/>
                <w:kern w:val="0"/>
                <w:sz w:val="18"/>
                <w:szCs w:val="18"/>
              </w:rPr>
              <w:t>°</w:t>
            </w:r>
            <w:r w:rsidRPr="000546ED">
              <w:rPr>
                <w:rFonts w:eastAsia="等线" w:cs="Times New Roman" w:hint="eastAsia"/>
                <w:color w:val="000000"/>
                <w:kern w:val="0"/>
                <w:sz w:val="18"/>
                <w:szCs w:val="18"/>
              </w:rPr>
              <w:t>C</w:t>
            </w:r>
            <w:r w:rsidR="00720FD8">
              <w:rPr>
                <w:rFonts w:eastAsia="等线" w:cs="Times New Roman"/>
                <w:color w:val="000000"/>
                <w:kern w:val="0"/>
                <w:sz w:val="18"/>
                <w:szCs w:val="18"/>
              </w:rPr>
              <w:t xml:space="preserve"> </w:t>
            </w:r>
            <w:r w:rsidRPr="000546ED">
              <w:rPr>
                <w:rFonts w:eastAsia="等线" w:cs="Times New Roman"/>
                <w:color w:val="000000"/>
                <w:kern w:val="0"/>
                <w:sz w:val="18"/>
                <w:szCs w:val="18"/>
              </w:rPr>
              <w:t>min</w:t>
            </w:r>
            <w:r w:rsidR="00720FD8" w:rsidRPr="00720FD8">
              <w:rPr>
                <w:rFonts w:eastAsia="等线" w:cs="Times New Roman"/>
                <w:color w:val="000000"/>
                <w:kern w:val="0"/>
                <w:sz w:val="18"/>
                <w:szCs w:val="18"/>
                <w:vertAlign w:val="superscript"/>
              </w:rPr>
              <w:t>–1</w:t>
            </w:r>
            <w:r w:rsidRPr="000546ED">
              <w:rPr>
                <w:rFonts w:eastAsia="等线" w:cs="Times New Roman"/>
                <w:color w:val="000000"/>
                <w:kern w:val="0"/>
                <w:sz w:val="18"/>
                <w:szCs w:val="18"/>
              </w:rPr>
              <w:t>)</w:t>
            </w:r>
          </w:p>
        </w:tc>
        <w:tc>
          <w:tcPr>
            <w:tcW w:w="1777" w:type="dxa"/>
            <w:tcBorders>
              <w:top w:val="nil"/>
              <w:bottom w:val="nil"/>
            </w:tcBorders>
            <w:shd w:val="clear" w:color="auto" w:fill="auto"/>
            <w:noWrap/>
            <w:hideMark/>
          </w:tcPr>
          <w:p w14:paraId="21889437"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1-300</w:t>
            </w:r>
          </w:p>
        </w:tc>
        <w:tc>
          <w:tcPr>
            <w:tcW w:w="1777" w:type="dxa"/>
            <w:tcBorders>
              <w:top w:val="nil"/>
              <w:bottom w:val="nil"/>
            </w:tcBorders>
            <w:shd w:val="clear" w:color="auto" w:fill="auto"/>
            <w:noWrap/>
            <w:hideMark/>
          </w:tcPr>
          <w:p w14:paraId="0FAAD3BB"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1-300</w:t>
            </w:r>
          </w:p>
        </w:tc>
        <w:tc>
          <w:tcPr>
            <w:tcW w:w="1480" w:type="dxa"/>
            <w:tcBorders>
              <w:top w:val="nil"/>
              <w:bottom w:val="nil"/>
            </w:tcBorders>
            <w:shd w:val="clear" w:color="auto" w:fill="auto"/>
            <w:noWrap/>
            <w:hideMark/>
          </w:tcPr>
          <w:p w14:paraId="278966EE"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1-300</w:t>
            </w:r>
          </w:p>
        </w:tc>
        <w:tc>
          <w:tcPr>
            <w:tcW w:w="1481" w:type="dxa"/>
            <w:tcBorders>
              <w:top w:val="nil"/>
              <w:bottom w:val="nil"/>
            </w:tcBorders>
            <w:shd w:val="clear" w:color="auto" w:fill="auto"/>
            <w:noWrap/>
            <w:hideMark/>
          </w:tcPr>
          <w:p w14:paraId="5D3E8290"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1-300</w:t>
            </w:r>
          </w:p>
        </w:tc>
        <w:tc>
          <w:tcPr>
            <w:tcW w:w="1480" w:type="dxa"/>
            <w:tcBorders>
              <w:top w:val="nil"/>
              <w:bottom w:val="nil"/>
            </w:tcBorders>
            <w:shd w:val="clear" w:color="auto" w:fill="auto"/>
            <w:noWrap/>
            <w:hideMark/>
          </w:tcPr>
          <w:p w14:paraId="4223C0CE"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1-300</w:t>
            </w:r>
          </w:p>
        </w:tc>
        <w:tc>
          <w:tcPr>
            <w:tcW w:w="1481" w:type="dxa"/>
            <w:tcBorders>
              <w:top w:val="nil"/>
              <w:bottom w:val="nil"/>
            </w:tcBorders>
            <w:shd w:val="clear" w:color="auto" w:fill="auto"/>
            <w:noWrap/>
            <w:hideMark/>
          </w:tcPr>
          <w:p w14:paraId="70A8674A"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1-300</w:t>
            </w:r>
          </w:p>
        </w:tc>
        <w:tc>
          <w:tcPr>
            <w:tcW w:w="1304" w:type="dxa"/>
            <w:tcBorders>
              <w:top w:val="nil"/>
              <w:bottom w:val="nil"/>
            </w:tcBorders>
            <w:shd w:val="clear" w:color="auto" w:fill="auto"/>
            <w:noWrap/>
            <w:hideMark/>
          </w:tcPr>
          <w:p w14:paraId="078F7487"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1-300</w:t>
            </w:r>
          </w:p>
        </w:tc>
      </w:tr>
      <w:tr w:rsidR="000546ED" w:rsidRPr="000546ED" w14:paraId="22C9D645" w14:textId="77777777" w:rsidTr="005A5860">
        <w:trPr>
          <w:trHeight w:val="220"/>
          <w:jc w:val="center"/>
        </w:trPr>
        <w:tc>
          <w:tcPr>
            <w:tcW w:w="1757" w:type="dxa"/>
            <w:vMerge w:val="restart"/>
            <w:tcBorders>
              <w:top w:val="nil"/>
              <w:bottom w:val="nil"/>
            </w:tcBorders>
            <w:shd w:val="clear" w:color="auto" w:fill="auto"/>
            <w:noWrap/>
            <w:hideMark/>
          </w:tcPr>
          <w:p w14:paraId="3D32CFAE" w14:textId="77777777" w:rsidR="000546ED" w:rsidRPr="000546ED" w:rsidRDefault="000546ED" w:rsidP="000F1368">
            <w:pPr>
              <w:widowControl/>
              <w:jc w:val="left"/>
              <w:rPr>
                <w:rFonts w:eastAsia="等线" w:cs="Times New Roman"/>
                <w:color w:val="000000"/>
                <w:kern w:val="0"/>
                <w:sz w:val="18"/>
                <w:szCs w:val="18"/>
              </w:rPr>
            </w:pPr>
            <w:r w:rsidRPr="000546ED">
              <w:rPr>
                <w:rFonts w:eastAsia="等线" w:cs="Times New Roman"/>
                <w:color w:val="000000"/>
                <w:kern w:val="0"/>
                <w:sz w:val="18"/>
                <w:szCs w:val="18"/>
              </w:rPr>
              <w:t>Properties of biochar (outputs)</w:t>
            </w:r>
          </w:p>
        </w:tc>
        <w:tc>
          <w:tcPr>
            <w:tcW w:w="2211" w:type="dxa"/>
            <w:tcBorders>
              <w:top w:val="nil"/>
              <w:bottom w:val="nil"/>
            </w:tcBorders>
            <w:shd w:val="clear" w:color="auto" w:fill="auto"/>
            <w:hideMark/>
          </w:tcPr>
          <w:p w14:paraId="6156151C"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Yield-char (</w:t>
            </w:r>
            <w:r w:rsidRPr="000546ED">
              <w:rPr>
                <w:rFonts w:eastAsia="等线" w:cs="Times New Roman" w:hint="eastAsia"/>
                <w:color w:val="000000"/>
                <w:kern w:val="0"/>
                <w:sz w:val="18"/>
                <w:szCs w:val="18"/>
              </w:rPr>
              <w:t>%</w:t>
            </w:r>
            <w:r w:rsidRPr="000546ED">
              <w:rPr>
                <w:rFonts w:eastAsia="等线" w:cs="Times New Roman"/>
                <w:color w:val="000000"/>
                <w:kern w:val="0"/>
                <w:sz w:val="18"/>
                <w:szCs w:val="18"/>
              </w:rPr>
              <w:t>)</w:t>
            </w:r>
          </w:p>
        </w:tc>
        <w:tc>
          <w:tcPr>
            <w:tcW w:w="1777" w:type="dxa"/>
            <w:tcBorders>
              <w:top w:val="nil"/>
              <w:bottom w:val="nil"/>
            </w:tcBorders>
            <w:shd w:val="clear" w:color="auto" w:fill="auto"/>
            <w:noWrap/>
            <w:hideMark/>
          </w:tcPr>
          <w:p w14:paraId="3E74B747"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15.38-61.55</w:t>
            </w:r>
          </w:p>
        </w:tc>
        <w:tc>
          <w:tcPr>
            <w:tcW w:w="1777" w:type="dxa"/>
            <w:tcBorders>
              <w:top w:val="nil"/>
              <w:bottom w:val="nil"/>
            </w:tcBorders>
            <w:shd w:val="clear" w:color="auto" w:fill="auto"/>
            <w:noWrap/>
            <w:hideMark/>
          </w:tcPr>
          <w:p w14:paraId="1EA7EC0C"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w:t>
            </w:r>
          </w:p>
        </w:tc>
        <w:tc>
          <w:tcPr>
            <w:tcW w:w="1480" w:type="dxa"/>
            <w:tcBorders>
              <w:top w:val="nil"/>
              <w:bottom w:val="nil"/>
            </w:tcBorders>
            <w:shd w:val="clear" w:color="auto" w:fill="auto"/>
            <w:noWrap/>
            <w:hideMark/>
          </w:tcPr>
          <w:p w14:paraId="2B174640"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w:t>
            </w:r>
          </w:p>
        </w:tc>
        <w:tc>
          <w:tcPr>
            <w:tcW w:w="1481" w:type="dxa"/>
            <w:tcBorders>
              <w:top w:val="nil"/>
              <w:bottom w:val="nil"/>
            </w:tcBorders>
            <w:shd w:val="clear" w:color="auto" w:fill="auto"/>
            <w:noWrap/>
            <w:hideMark/>
          </w:tcPr>
          <w:p w14:paraId="36EEE070"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15.38-61.55</w:t>
            </w:r>
          </w:p>
        </w:tc>
        <w:tc>
          <w:tcPr>
            <w:tcW w:w="1480" w:type="dxa"/>
            <w:tcBorders>
              <w:top w:val="nil"/>
              <w:bottom w:val="nil"/>
            </w:tcBorders>
            <w:shd w:val="clear" w:color="auto" w:fill="auto"/>
            <w:noWrap/>
            <w:hideMark/>
          </w:tcPr>
          <w:p w14:paraId="052504B4"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15.38-61.55</w:t>
            </w:r>
          </w:p>
        </w:tc>
        <w:tc>
          <w:tcPr>
            <w:tcW w:w="1481" w:type="dxa"/>
            <w:tcBorders>
              <w:top w:val="nil"/>
              <w:bottom w:val="nil"/>
            </w:tcBorders>
            <w:shd w:val="clear" w:color="auto" w:fill="auto"/>
            <w:noWrap/>
            <w:hideMark/>
          </w:tcPr>
          <w:p w14:paraId="783222F6"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w:t>
            </w:r>
          </w:p>
        </w:tc>
        <w:tc>
          <w:tcPr>
            <w:tcW w:w="1304" w:type="dxa"/>
            <w:tcBorders>
              <w:top w:val="nil"/>
              <w:bottom w:val="nil"/>
            </w:tcBorders>
            <w:shd w:val="clear" w:color="auto" w:fill="auto"/>
            <w:noWrap/>
            <w:hideMark/>
          </w:tcPr>
          <w:p w14:paraId="367432B3"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15.38-61.55</w:t>
            </w:r>
          </w:p>
        </w:tc>
      </w:tr>
      <w:tr w:rsidR="000546ED" w:rsidRPr="000546ED" w14:paraId="47E2AE1F" w14:textId="77777777" w:rsidTr="005A5860">
        <w:trPr>
          <w:trHeight w:val="220"/>
          <w:jc w:val="center"/>
        </w:trPr>
        <w:tc>
          <w:tcPr>
            <w:tcW w:w="1757" w:type="dxa"/>
            <w:vMerge/>
            <w:tcBorders>
              <w:top w:val="nil"/>
              <w:bottom w:val="nil"/>
            </w:tcBorders>
            <w:hideMark/>
          </w:tcPr>
          <w:p w14:paraId="342DD55B" w14:textId="77777777" w:rsidR="000546ED" w:rsidRPr="000546ED" w:rsidRDefault="000546ED" w:rsidP="00346103">
            <w:pPr>
              <w:widowControl/>
              <w:rPr>
                <w:rFonts w:eastAsia="等线" w:cs="Times New Roman"/>
                <w:color w:val="000000"/>
                <w:kern w:val="0"/>
                <w:sz w:val="18"/>
                <w:szCs w:val="18"/>
              </w:rPr>
            </w:pPr>
          </w:p>
        </w:tc>
        <w:tc>
          <w:tcPr>
            <w:tcW w:w="2211" w:type="dxa"/>
            <w:tcBorders>
              <w:top w:val="nil"/>
              <w:bottom w:val="nil"/>
            </w:tcBorders>
            <w:shd w:val="clear" w:color="auto" w:fill="auto"/>
            <w:hideMark/>
          </w:tcPr>
          <w:p w14:paraId="5D5ED80D"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N-char (</w:t>
            </w:r>
            <w:r w:rsidRPr="000546ED">
              <w:rPr>
                <w:rFonts w:eastAsia="等线" w:cs="Times New Roman" w:hint="eastAsia"/>
                <w:color w:val="000000"/>
                <w:kern w:val="0"/>
                <w:sz w:val="18"/>
                <w:szCs w:val="18"/>
              </w:rPr>
              <w:t>%</w:t>
            </w:r>
            <w:r w:rsidRPr="000546ED">
              <w:rPr>
                <w:rFonts w:eastAsia="等线" w:cs="Times New Roman"/>
                <w:color w:val="000000"/>
                <w:kern w:val="0"/>
                <w:sz w:val="18"/>
                <w:szCs w:val="18"/>
              </w:rPr>
              <w:t>)</w:t>
            </w:r>
          </w:p>
        </w:tc>
        <w:tc>
          <w:tcPr>
            <w:tcW w:w="1777" w:type="dxa"/>
            <w:tcBorders>
              <w:top w:val="nil"/>
              <w:bottom w:val="nil"/>
            </w:tcBorders>
            <w:shd w:val="clear" w:color="auto" w:fill="auto"/>
            <w:noWrap/>
            <w:hideMark/>
          </w:tcPr>
          <w:p w14:paraId="1A935C51"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 xml:space="preserve">- </w:t>
            </w:r>
            <w:r w:rsidRPr="000546ED">
              <w:rPr>
                <w:rFonts w:eastAsia="等线" w:cs="Times New Roman"/>
                <w:color w:val="000000"/>
                <w:kern w:val="0"/>
                <w:sz w:val="18"/>
                <w:szCs w:val="18"/>
                <w:vertAlign w:val="superscript"/>
              </w:rPr>
              <w:t>c</w:t>
            </w:r>
          </w:p>
        </w:tc>
        <w:tc>
          <w:tcPr>
            <w:tcW w:w="1777" w:type="dxa"/>
            <w:tcBorders>
              <w:top w:val="nil"/>
              <w:bottom w:val="nil"/>
            </w:tcBorders>
            <w:shd w:val="clear" w:color="auto" w:fill="auto"/>
            <w:noWrap/>
            <w:hideMark/>
          </w:tcPr>
          <w:p w14:paraId="224950FD"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0.37-8.48</w:t>
            </w:r>
          </w:p>
        </w:tc>
        <w:tc>
          <w:tcPr>
            <w:tcW w:w="1480" w:type="dxa"/>
            <w:tcBorders>
              <w:top w:val="nil"/>
              <w:bottom w:val="nil"/>
            </w:tcBorders>
            <w:shd w:val="clear" w:color="auto" w:fill="auto"/>
            <w:noWrap/>
            <w:hideMark/>
          </w:tcPr>
          <w:p w14:paraId="71B4D146"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w:t>
            </w:r>
          </w:p>
        </w:tc>
        <w:tc>
          <w:tcPr>
            <w:tcW w:w="1481" w:type="dxa"/>
            <w:tcBorders>
              <w:top w:val="nil"/>
              <w:bottom w:val="nil"/>
            </w:tcBorders>
            <w:shd w:val="clear" w:color="auto" w:fill="auto"/>
            <w:noWrap/>
            <w:hideMark/>
          </w:tcPr>
          <w:p w14:paraId="40CD62B1"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0.54-8.48</w:t>
            </w:r>
          </w:p>
        </w:tc>
        <w:tc>
          <w:tcPr>
            <w:tcW w:w="1480" w:type="dxa"/>
            <w:tcBorders>
              <w:top w:val="nil"/>
              <w:bottom w:val="nil"/>
            </w:tcBorders>
            <w:shd w:val="clear" w:color="auto" w:fill="auto"/>
            <w:noWrap/>
            <w:hideMark/>
          </w:tcPr>
          <w:p w14:paraId="224FE84F"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w:t>
            </w:r>
          </w:p>
        </w:tc>
        <w:tc>
          <w:tcPr>
            <w:tcW w:w="1481" w:type="dxa"/>
            <w:tcBorders>
              <w:top w:val="nil"/>
              <w:bottom w:val="nil"/>
            </w:tcBorders>
            <w:shd w:val="clear" w:color="auto" w:fill="auto"/>
            <w:noWrap/>
            <w:hideMark/>
          </w:tcPr>
          <w:p w14:paraId="6E8FE787"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0.54-5.51</w:t>
            </w:r>
          </w:p>
        </w:tc>
        <w:tc>
          <w:tcPr>
            <w:tcW w:w="1304" w:type="dxa"/>
            <w:tcBorders>
              <w:top w:val="nil"/>
              <w:bottom w:val="nil"/>
            </w:tcBorders>
            <w:shd w:val="clear" w:color="auto" w:fill="auto"/>
            <w:noWrap/>
            <w:hideMark/>
          </w:tcPr>
          <w:p w14:paraId="21B2152A"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0.54-8.48</w:t>
            </w:r>
          </w:p>
        </w:tc>
      </w:tr>
      <w:tr w:rsidR="000546ED" w:rsidRPr="000546ED" w14:paraId="17304CD4" w14:textId="77777777" w:rsidTr="005A5860">
        <w:trPr>
          <w:trHeight w:val="220"/>
          <w:jc w:val="center"/>
        </w:trPr>
        <w:tc>
          <w:tcPr>
            <w:tcW w:w="1757" w:type="dxa"/>
            <w:vMerge/>
            <w:tcBorders>
              <w:top w:val="nil"/>
              <w:bottom w:val="nil"/>
            </w:tcBorders>
            <w:hideMark/>
          </w:tcPr>
          <w:p w14:paraId="5E3EA823" w14:textId="77777777" w:rsidR="000546ED" w:rsidRPr="000546ED" w:rsidRDefault="000546ED" w:rsidP="00346103">
            <w:pPr>
              <w:widowControl/>
              <w:rPr>
                <w:rFonts w:eastAsia="等线" w:cs="Times New Roman"/>
                <w:color w:val="000000"/>
                <w:kern w:val="0"/>
                <w:sz w:val="18"/>
                <w:szCs w:val="18"/>
              </w:rPr>
            </w:pPr>
          </w:p>
        </w:tc>
        <w:tc>
          <w:tcPr>
            <w:tcW w:w="2211" w:type="dxa"/>
            <w:tcBorders>
              <w:top w:val="nil"/>
              <w:bottom w:val="nil"/>
            </w:tcBorders>
            <w:shd w:val="clear" w:color="auto" w:fill="auto"/>
            <w:hideMark/>
          </w:tcPr>
          <w:p w14:paraId="24C52E7E" w14:textId="2AB92D6E"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SSA-char (</w:t>
            </w:r>
            <w:r w:rsidRPr="000546ED">
              <w:rPr>
                <w:rFonts w:eastAsia="等线" w:cs="Times New Roman" w:hint="eastAsia"/>
                <w:color w:val="000000"/>
                <w:kern w:val="0"/>
                <w:sz w:val="18"/>
                <w:szCs w:val="18"/>
              </w:rPr>
              <w:t>m</w:t>
            </w:r>
            <w:r w:rsidRPr="000546ED">
              <w:rPr>
                <w:rFonts w:eastAsia="等线" w:cs="Times New Roman"/>
                <w:color w:val="000000"/>
                <w:kern w:val="0"/>
                <w:sz w:val="18"/>
                <w:szCs w:val="18"/>
                <w:vertAlign w:val="superscript"/>
              </w:rPr>
              <w:t>2</w:t>
            </w:r>
            <w:r w:rsidR="00720FD8">
              <w:rPr>
                <w:rFonts w:eastAsia="等线" w:cs="Times New Roman"/>
                <w:color w:val="000000"/>
                <w:kern w:val="0"/>
                <w:sz w:val="18"/>
                <w:szCs w:val="18"/>
              </w:rPr>
              <w:t xml:space="preserve"> </w:t>
            </w:r>
            <w:r w:rsidRPr="000546ED">
              <w:rPr>
                <w:rFonts w:eastAsia="等线" w:cs="Times New Roman"/>
                <w:color w:val="000000"/>
                <w:kern w:val="0"/>
                <w:sz w:val="18"/>
                <w:szCs w:val="18"/>
              </w:rPr>
              <w:t>g</w:t>
            </w:r>
            <w:r w:rsidR="00720FD8" w:rsidRPr="00720FD8">
              <w:rPr>
                <w:rFonts w:eastAsia="等线" w:cs="Times New Roman"/>
                <w:color w:val="000000"/>
                <w:kern w:val="0"/>
                <w:sz w:val="18"/>
                <w:szCs w:val="18"/>
                <w:vertAlign w:val="superscript"/>
              </w:rPr>
              <w:t>–1</w:t>
            </w:r>
            <w:r w:rsidRPr="000546ED">
              <w:rPr>
                <w:rFonts w:eastAsia="等线" w:cs="Times New Roman" w:hint="eastAsia"/>
                <w:color w:val="000000"/>
                <w:kern w:val="0"/>
                <w:sz w:val="18"/>
                <w:szCs w:val="18"/>
              </w:rPr>
              <w:t>)</w:t>
            </w:r>
          </w:p>
        </w:tc>
        <w:tc>
          <w:tcPr>
            <w:tcW w:w="1777" w:type="dxa"/>
            <w:tcBorders>
              <w:top w:val="nil"/>
              <w:bottom w:val="nil"/>
            </w:tcBorders>
            <w:shd w:val="clear" w:color="auto" w:fill="auto"/>
            <w:noWrap/>
            <w:hideMark/>
          </w:tcPr>
          <w:p w14:paraId="3B956134"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w:t>
            </w:r>
          </w:p>
        </w:tc>
        <w:tc>
          <w:tcPr>
            <w:tcW w:w="1777" w:type="dxa"/>
            <w:tcBorders>
              <w:top w:val="nil"/>
              <w:bottom w:val="nil"/>
            </w:tcBorders>
            <w:shd w:val="clear" w:color="auto" w:fill="auto"/>
            <w:noWrap/>
            <w:hideMark/>
          </w:tcPr>
          <w:p w14:paraId="6CBEE207"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w:t>
            </w:r>
          </w:p>
        </w:tc>
        <w:tc>
          <w:tcPr>
            <w:tcW w:w="1480" w:type="dxa"/>
            <w:tcBorders>
              <w:top w:val="nil"/>
              <w:bottom w:val="nil"/>
            </w:tcBorders>
            <w:shd w:val="clear" w:color="auto" w:fill="auto"/>
            <w:noWrap/>
            <w:hideMark/>
          </w:tcPr>
          <w:p w14:paraId="71F21416"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0.49-418.73</w:t>
            </w:r>
          </w:p>
        </w:tc>
        <w:tc>
          <w:tcPr>
            <w:tcW w:w="1481" w:type="dxa"/>
            <w:tcBorders>
              <w:top w:val="nil"/>
              <w:bottom w:val="nil"/>
            </w:tcBorders>
            <w:shd w:val="clear" w:color="auto" w:fill="auto"/>
            <w:noWrap/>
            <w:hideMark/>
          </w:tcPr>
          <w:p w14:paraId="6EF97F68"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w:t>
            </w:r>
          </w:p>
        </w:tc>
        <w:tc>
          <w:tcPr>
            <w:tcW w:w="1480" w:type="dxa"/>
            <w:tcBorders>
              <w:top w:val="nil"/>
              <w:bottom w:val="nil"/>
            </w:tcBorders>
            <w:shd w:val="clear" w:color="auto" w:fill="auto"/>
            <w:noWrap/>
            <w:hideMark/>
          </w:tcPr>
          <w:p w14:paraId="7499BCE0"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0.49-418.73</w:t>
            </w:r>
          </w:p>
        </w:tc>
        <w:tc>
          <w:tcPr>
            <w:tcW w:w="1481" w:type="dxa"/>
            <w:tcBorders>
              <w:top w:val="nil"/>
              <w:bottom w:val="nil"/>
            </w:tcBorders>
            <w:shd w:val="clear" w:color="auto" w:fill="auto"/>
            <w:noWrap/>
            <w:hideMark/>
          </w:tcPr>
          <w:p w14:paraId="48EFE692"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0.73-418.73</w:t>
            </w:r>
          </w:p>
        </w:tc>
        <w:tc>
          <w:tcPr>
            <w:tcW w:w="1304" w:type="dxa"/>
            <w:tcBorders>
              <w:top w:val="nil"/>
              <w:bottom w:val="nil"/>
            </w:tcBorders>
            <w:shd w:val="clear" w:color="auto" w:fill="auto"/>
            <w:noWrap/>
            <w:hideMark/>
          </w:tcPr>
          <w:p w14:paraId="366D38FF"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0.73-418.73</w:t>
            </w:r>
          </w:p>
        </w:tc>
      </w:tr>
      <w:tr w:rsidR="000546ED" w:rsidRPr="000546ED" w14:paraId="1016A79D" w14:textId="77777777" w:rsidTr="005A5860">
        <w:trPr>
          <w:trHeight w:val="220"/>
          <w:jc w:val="center"/>
        </w:trPr>
        <w:tc>
          <w:tcPr>
            <w:tcW w:w="1757" w:type="dxa"/>
            <w:tcBorders>
              <w:top w:val="nil"/>
              <w:bottom w:val="nil"/>
            </w:tcBorders>
            <w:shd w:val="clear" w:color="auto" w:fill="auto"/>
            <w:noWrap/>
            <w:hideMark/>
          </w:tcPr>
          <w:p w14:paraId="330031B7"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hint="eastAsia"/>
                <w:color w:val="000000"/>
                <w:kern w:val="0"/>
                <w:sz w:val="18"/>
                <w:szCs w:val="18"/>
              </w:rPr>
              <w:t>D</w:t>
            </w:r>
            <w:r w:rsidRPr="000546ED">
              <w:rPr>
                <w:rFonts w:eastAsia="等线" w:cs="Times New Roman"/>
                <w:color w:val="000000"/>
                <w:kern w:val="0"/>
                <w:sz w:val="18"/>
                <w:szCs w:val="18"/>
              </w:rPr>
              <w:t>ata size</w:t>
            </w:r>
          </w:p>
        </w:tc>
        <w:tc>
          <w:tcPr>
            <w:tcW w:w="2211" w:type="dxa"/>
            <w:tcBorders>
              <w:top w:val="nil"/>
              <w:bottom w:val="nil"/>
            </w:tcBorders>
            <w:shd w:val="clear" w:color="auto" w:fill="auto"/>
          </w:tcPr>
          <w:p w14:paraId="29800503" w14:textId="0C26565E" w:rsidR="000546ED" w:rsidRPr="000546ED" w:rsidRDefault="00F74C46" w:rsidP="00346103">
            <w:pPr>
              <w:widowControl/>
              <w:rPr>
                <w:rFonts w:eastAsia="等线" w:cs="Times New Roman"/>
                <w:color w:val="000000"/>
                <w:kern w:val="0"/>
                <w:sz w:val="18"/>
                <w:szCs w:val="18"/>
              </w:rPr>
            </w:pPr>
            <w:r>
              <w:rPr>
                <w:rFonts w:eastAsia="等线" w:cs="Times New Roman"/>
                <w:color w:val="000000"/>
                <w:kern w:val="0"/>
                <w:sz w:val="18"/>
                <w:szCs w:val="18"/>
              </w:rPr>
              <w:t>N</w:t>
            </w:r>
            <w:r w:rsidR="000546ED" w:rsidRPr="000546ED">
              <w:rPr>
                <w:rFonts w:eastAsia="等线" w:cs="Times New Roman"/>
                <w:color w:val="000000"/>
                <w:kern w:val="0"/>
                <w:sz w:val="18"/>
                <w:szCs w:val="18"/>
              </w:rPr>
              <w:t>umber of data points</w:t>
            </w:r>
          </w:p>
        </w:tc>
        <w:tc>
          <w:tcPr>
            <w:tcW w:w="1777" w:type="dxa"/>
            <w:tcBorders>
              <w:top w:val="nil"/>
              <w:bottom w:val="nil"/>
            </w:tcBorders>
            <w:shd w:val="clear" w:color="auto" w:fill="auto"/>
            <w:noWrap/>
            <w:hideMark/>
          </w:tcPr>
          <w:p w14:paraId="2F4CFB2A"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118</w:t>
            </w:r>
          </w:p>
        </w:tc>
        <w:tc>
          <w:tcPr>
            <w:tcW w:w="1777" w:type="dxa"/>
            <w:tcBorders>
              <w:top w:val="nil"/>
              <w:bottom w:val="nil"/>
            </w:tcBorders>
            <w:shd w:val="clear" w:color="auto" w:fill="auto"/>
            <w:noWrap/>
            <w:hideMark/>
          </w:tcPr>
          <w:p w14:paraId="374C4124"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67</w:t>
            </w:r>
          </w:p>
        </w:tc>
        <w:tc>
          <w:tcPr>
            <w:tcW w:w="1480" w:type="dxa"/>
            <w:tcBorders>
              <w:top w:val="nil"/>
              <w:bottom w:val="nil"/>
            </w:tcBorders>
            <w:shd w:val="clear" w:color="auto" w:fill="auto"/>
            <w:noWrap/>
            <w:hideMark/>
          </w:tcPr>
          <w:p w14:paraId="036BD57A"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68</w:t>
            </w:r>
          </w:p>
        </w:tc>
        <w:tc>
          <w:tcPr>
            <w:tcW w:w="1481" w:type="dxa"/>
            <w:tcBorders>
              <w:top w:val="nil"/>
              <w:bottom w:val="nil"/>
            </w:tcBorders>
            <w:shd w:val="clear" w:color="auto" w:fill="auto"/>
            <w:noWrap/>
            <w:hideMark/>
          </w:tcPr>
          <w:p w14:paraId="5AE9632A"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64</w:t>
            </w:r>
          </w:p>
        </w:tc>
        <w:tc>
          <w:tcPr>
            <w:tcW w:w="1480" w:type="dxa"/>
            <w:tcBorders>
              <w:top w:val="nil"/>
              <w:bottom w:val="nil"/>
            </w:tcBorders>
            <w:shd w:val="clear" w:color="auto" w:fill="auto"/>
            <w:noWrap/>
            <w:hideMark/>
          </w:tcPr>
          <w:p w14:paraId="468E24CA"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68</w:t>
            </w:r>
          </w:p>
        </w:tc>
        <w:tc>
          <w:tcPr>
            <w:tcW w:w="1481" w:type="dxa"/>
            <w:tcBorders>
              <w:top w:val="nil"/>
              <w:bottom w:val="nil"/>
            </w:tcBorders>
            <w:shd w:val="clear" w:color="auto" w:fill="auto"/>
            <w:noWrap/>
            <w:hideMark/>
          </w:tcPr>
          <w:p w14:paraId="56262DC0"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63</w:t>
            </w:r>
          </w:p>
        </w:tc>
        <w:tc>
          <w:tcPr>
            <w:tcW w:w="1304" w:type="dxa"/>
            <w:tcBorders>
              <w:top w:val="nil"/>
              <w:bottom w:val="nil"/>
            </w:tcBorders>
            <w:shd w:val="clear" w:color="auto" w:fill="auto"/>
            <w:noWrap/>
            <w:hideMark/>
          </w:tcPr>
          <w:p w14:paraId="11B60CD3"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64</w:t>
            </w:r>
          </w:p>
        </w:tc>
      </w:tr>
      <w:tr w:rsidR="000546ED" w:rsidRPr="000546ED" w14:paraId="255EE0D8" w14:textId="77777777" w:rsidTr="005A5860">
        <w:trPr>
          <w:trHeight w:val="220"/>
          <w:jc w:val="center"/>
        </w:trPr>
        <w:tc>
          <w:tcPr>
            <w:tcW w:w="1757" w:type="dxa"/>
            <w:tcBorders>
              <w:top w:val="nil"/>
              <w:bottom w:val="nil"/>
            </w:tcBorders>
            <w:shd w:val="clear" w:color="auto" w:fill="auto"/>
            <w:noWrap/>
            <w:hideMark/>
          </w:tcPr>
          <w:p w14:paraId="5028E4E9"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Hyper-parameter</w:t>
            </w:r>
          </w:p>
        </w:tc>
        <w:tc>
          <w:tcPr>
            <w:tcW w:w="2211" w:type="dxa"/>
            <w:tcBorders>
              <w:top w:val="nil"/>
              <w:bottom w:val="nil"/>
            </w:tcBorders>
            <w:shd w:val="clear" w:color="auto" w:fill="auto"/>
          </w:tcPr>
          <w:p w14:paraId="4BE2A54C" w14:textId="6E6D20E2" w:rsidR="000546ED" w:rsidRPr="000546ED" w:rsidRDefault="00F74C46" w:rsidP="00346103">
            <w:pPr>
              <w:widowControl/>
              <w:rPr>
                <w:rFonts w:eastAsia="等线" w:cs="Times New Roman"/>
                <w:color w:val="000000"/>
                <w:kern w:val="0"/>
                <w:sz w:val="18"/>
                <w:szCs w:val="18"/>
              </w:rPr>
            </w:pPr>
            <w:proofErr w:type="spellStart"/>
            <w:r>
              <w:rPr>
                <w:rFonts w:eastAsia="等线" w:cs="Times New Roman"/>
                <w:color w:val="000000"/>
                <w:kern w:val="0"/>
                <w:sz w:val="18"/>
                <w:szCs w:val="18"/>
              </w:rPr>
              <w:t>N</w:t>
            </w:r>
            <w:r w:rsidR="000546ED" w:rsidRPr="000546ED">
              <w:rPr>
                <w:rFonts w:eastAsia="等线" w:cs="Times New Roman"/>
                <w:color w:val="000000"/>
                <w:kern w:val="0"/>
                <w:sz w:val="18"/>
                <w:szCs w:val="18"/>
              </w:rPr>
              <w:t>_estimators</w:t>
            </w:r>
            <w:proofErr w:type="spellEnd"/>
            <w:r w:rsidR="000546ED" w:rsidRPr="000546ED">
              <w:rPr>
                <w:rFonts w:eastAsia="等线" w:cs="Times New Roman"/>
                <w:color w:val="000000"/>
                <w:kern w:val="0"/>
                <w:sz w:val="18"/>
                <w:szCs w:val="18"/>
              </w:rPr>
              <w:t xml:space="preserve">, </w:t>
            </w:r>
            <w:proofErr w:type="spellStart"/>
            <w:r w:rsidR="000546ED" w:rsidRPr="000546ED">
              <w:rPr>
                <w:rFonts w:eastAsia="等线" w:cs="Times New Roman"/>
                <w:color w:val="000000"/>
                <w:kern w:val="0"/>
                <w:sz w:val="18"/>
                <w:szCs w:val="18"/>
              </w:rPr>
              <w:t>max_depth</w:t>
            </w:r>
            <w:proofErr w:type="spellEnd"/>
          </w:p>
        </w:tc>
        <w:tc>
          <w:tcPr>
            <w:tcW w:w="1777" w:type="dxa"/>
            <w:tcBorders>
              <w:top w:val="nil"/>
              <w:bottom w:val="nil"/>
            </w:tcBorders>
            <w:shd w:val="clear" w:color="auto" w:fill="auto"/>
            <w:noWrap/>
            <w:hideMark/>
          </w:tcPr>
          <w:p w14:paraId="50EC289A"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150, 2</w:t>
            </w:r>
          </w:p>
        </w:tc>
        <w:tc>
          <w:tcPr>
            <w:tcW w:w="1777" w:type="dxa"/>
            <w:tcBorders>
              <w:top w:val="nil"/>
              <w:bottom w:val="nil"/>
            </w:tcBorders>
            <w:shd w:val="clear" w:color="auto" w:fill="auto"/>
            <w:noWrap/>
            <w:hideMark/>
          </w:tcPr>
          <w:p w14:paraId="0EDE8D8A"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16, 2</w:t>
            </w:r>
          </w:p>
        </w:tc>
        <w:tc>
          <w:tcPr>
            <w:tcW w:w="1480" w:type="dxa"/>
            <w:tcBorders>
              <w:top w:val="nil"/>
              <w:bottom w:val="nil"/>
            </w:tcBorders>
            <w:shd w:val="clear" w:color="auto" w:fill="auto"/>
            <w:noWrap/>
            <w:hideMark/>
          </w:tcPr>
          <w:p w14:paraId="0AE8A8B3"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8, 4</w:t>
            </w:r>
          </w:p>
        </w:tc>
        <w:tc>
          <w:tcPr>
            <w:tcW w:w="1481" w:type="dxa"/>
            <w:tcBorders>
              <w:top w:val="nil"/>
              <w:bottom w:val="nil"/>
            </w:tcBorders>
            <w:shd w:val="clear" w:color="auto" w:fill="auto"/>
            <w:noWrap/>
            <w:hideMark/>
          </w:tcPr>
          <w:p w14:paraId="1A9C8C08"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32, 2</w:t>
            </w:r>
          </w:p>
        </w:tc>
        <w:tc>
          <w:tcPr>
            <w:tcW w:w="1480" w:type="dxa"/>
            <w:tcBorders>
              <w:top w:val="nil"/>
              <w:bottom w:val="nil"/>
            </w:tcBorders>
            <w:shd w:val="clear" w:color="auto" w:fill="auto"/>
            <w:noWrap/>
            <w:hideMark/>
          </w:tcPr>
          <w:p w14:paraId="02B4E0CF"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150, 2</w:t>
            </w:r>
          </w:p>
        </w:tc>
        <w:tc>
          <w:tcPr>
            <w:tcW w:w="1481" w:type="dxa"/>
            <w:tcBorders>
              <w:top w:val="nil"/>
              <w:bottom w:val="nil"/>
            </w:tcBorders>
            <w:shd w:val="clear" w:color="auto" w:fill="auto"/>
            <w:noWrap/>
            <w:hideMark/>
          </w:tcPr>
          <w:p w14:paraId="702106C4"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32, 4</w:t>
            </w:r>
          </w:p>
        </w:tc>
        <w:tc>
          <w:tcPr>
            <w:tcW w:w="1304" w:type="dxa"/>
            <w:tcBorders>
              <w:top w:val="nil"/>
              <w:bottom w:val="nil"/>
            </w:tcBorders>
            <w:shd w:val="clear" w:color="auto" w:fill="auto"/>
            <w:noWrap/>
            <w:hideMark/>
          </w:tcPr>
          <w:p w14:paraId="3E0D756E"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128, 2</w:t>
            </w:r>
          </w:p>
        </w:tc>
      </w:tr>
      <w:tr w:rsidR="000546ED" w:rsidRPr="000546ED" w14:paraId="500692BE" w14:textId="77777777" w:rsidTr="005A5860">
        <w:trPr>
          <w:trHeight w:val="220"/>
          <w:jc w:val="center"/>
        </w:trPr>
        <w:tc>
          <w:tcPr>
            <w:tcW w:w="1757" w:type="dxa"/>
            <w:vMerge w:val="restart"/>
            <w:tcBorders>
              <w:top w:val="nil"/>
              <w:bottom w:val="nil"/>
            </w:tcBorders>
            <w:shd w:val="clear" w:color="auto" w:fill="auto"/>
            <w:noWrap/>
            <w:hideMark/>
          </w:tcPr>
          <w:p w14:paraId="43E476D1" w14:textId="77777777" w:rsidR="000546ED" w:rsidRPr="000546ED" w:rsidRDefault="000546ED" w:rsidP="00346103">
            <w:pPr>
              <w:widowControl/>
              <w:rPr>
                <w:rFonts w:eastAsia="等线" w:cs="Times New Roman"/>
                <w:color w:val="000000"/>
                <w:kern w:val="0"/>
                <w:sz w:val="18"/>
                <w:szCs w:val="18"/>
              </w:rPr>
            </w:pPr>
            <w:r w:rsidRPr="000546ED">
              <w:rPr>
                <w:rFonts w:eastAsia="等线" w:cs="Times New Roman"/>
                <w:color w:val="000000"/>
                <w:kern w:val="0"/>
                <w:sz w:val="18"/>
                <w:szCs w:val="18"/>
              </w:rPr>
              <w:t>Predictive performance</w:t>
            </w:r>
          </w:p>
        </w:tc>
        <w:tc>
          <w:tcPr>
            <w:tcW w:w="2211" w:type="dxa"/>
            <w:tcBorders>
              <w:top w:val="nil"/>
              <w:bottom w:val="nil"/>
            </w:tcBorders>
            <w:shd w:val="clear" w:color="auto" w:fill="auto"/>
            <w:noWrap/>
            <w:hideMark/>
          </w:tcPr>
          <w:p w14:paraId="2EAEFA2E" w14:textId="42800849" w:rsidR="000546ED" w:rsidRPr="005A5860" w:rsidRDefault="005A5860" w:rsidP="00346103">
            <w:pPr>
              <w:widowControl/>
              <w:rPr>
                <w:rFonts w:eastAsia="等线" w:cs="Times New Roman"/>
                <w:color w:val="000000"/>
                <w:kern w:val="0"/>
                <w:sz w:val="18"/>
                <w:szCs w:val="18"/>
              </w:rPr>
            </w:pPr>
            <w:r>
              <w:rPr>
                <w:rFonts w:eastAsia="等线" w:cs="Times New Roman"/>
                <w:color w:val="000000"/>
                <w:kern w:val="0"/>
                <w:sz w:val="18"/>
                <w:szCs w:val="18"/>
              </w:rPr>
              <w:t>Train R</w:t>
            </w:r>
            <w:r w:rsidRPr="00720FD8">
              <w:rPr>
                <w:rFonts w:eastAsia="等线" w:cs="Times New Roman"/>
                <w:color w:val="000000"/>
                <w:kern w:val="0"/>
                <w:sz w:val="18"/>
                <w:szCs w:val="18"/>
                <w:vertAlign w:val="superscript"/>
              </w:rPr>
              <w:t>2</w:t>
            </w:r>
            <w:r>
              <w:rPr>
                <w:rFonts w:eastAsia="等线" w:cs="Times New Roman"/>
                <w:color w:val="000000"/>
                <w:kern w:val="0"/>
                <w:sz w:val="18"/>
                <w:szCs w:val="18"/>
              </w:rPr>
              <w:t xml:space="preserve"> (</w:t>
            </w:r>
            <w:r w:rsidR="000546ED" w:rsidRPr="000546ED">
              <w:rPr>
                <w:rFonts w:eastAsia="等线" w:cs="Times New Roman"/>
                <w:color w:val="000000"/>
                <w:kern w:val="0"/>
                <w:sz w:val="18"/>
                <w:szCs w:val="18"/>
              </w:rPr>
              <w:t>Test R</w:t>
            </w:r>
            <w:r w:rsidR="000546ED" w:rsidRPr="000546ED">
              <w:rPr>
                <w:rFonts w:eastAsia="等线" w:cs="Times New Roman"/>
                <w:color w:val="000000"/>
                <w:kern w:val="0"/>
                <w:sz w:val="18"/>
                <w:szCs w:val="18"/>
                <w:vertAlign w:val="superscript"/>
              </w:rPr>
              <w:t>2</w:t>
            </w:r>
            <w:r>
              <w:rPr>
                <w:rFonts w:eastAsia="等线" w:cs="Times New Roman"/>
                <w:color w:val="000000"/>
                <w:kern w:val="0"/>
                <w:sz w:val="18"/>
                <w:szCs w:val="18"/>
              </w:rPr>
              <w:t>)</w:t>
            </w:r>
          </w:p>
        </w:tc>
        <w:tc>
          <w:tcPr>
            <w:tcW w:w="1777" w:type="dxa"/>
            <w:tcBorders>
              <w:top w:val="nil"/>
              <w:bottom w:val="nil"/>
            </w:tcBorders>
            <w:shd w:val="clear" w:color="auto" w:fill="auto"/>
            <w:noWrap/>
            <w:hideMark/>
          </w:tcPr>
          <w:p w14:paraId="09C090C7" w14:textId="025C55DF" w:rsidR="000546ED" w:rsidRPr="000546ED" w:rsidRDefault="004C7356" w:rsidP="00346103">
            <w:pPr>
              <w:widowControl/>
              <w:rPr>
                <w:rFonts w:eastAsia="等线" w:cs="Times New Roman"/>
                <w:color w:val="000000"/>
                <w:kern w:val="0"/>
                <w:sz w:val="18"/>
                <w:szCs w:val="18"/>
              </w:rPr>
            </w:pPr>
            <w:r>
              <w:rPr>
                <w:rFonts w:eastAsia="等线" w:cs="Times New Roman"/>
                <w:color w:val="000000"/>
                <w:kern w:val="0"/>
                <w:sz w:val="18"/>
                <w:szCs w:val="18"/>
              </w:rPr>
              <w:t xml:space="preserve">1.00 </w:t>
            </w:r>
            <w:r w:rsidR="005A5860">
              <w:rPr>
                <w:rFonts w:eastAsia="等线" w:cs="Times New Roman"/>
                <w:color w:val="000000"/>
                <w:kern w:val="0"/>
                <w:sz w:val="18"/>
                <w:szCs w:val="18"/>
              </w:rPr>
              <w:t>(</w:t>
            </w:r>
            <w:r w:rsidR="000546ED" w:rsidRPr="000546ED">
              <w:rPr>
                <w:rFonts w:eastAsia="等线" w:cs="Times New Roman"/>
                <w:color w:val="000000"/>
                <w:kern w:val="0"/>
                <w:sz w:val="18"/>
                <w:szCs w:val="18"/>
              </w:rPr>
              <w:t>0.94</w:t>
            </w:r>
            <w:r w:rsidR="005A5860">
              <w:rPr>
                <w:rFonts w:eastAsia="等线" w:cs="Times New Roman"/>
                <w:color w:val="000000"/>
                <w:kern w:val="0"/>
                <w:sz w:val="18"/>
                <w:szCs w:val="18"/>
              </w:rPr>
              <w:t>)</w:t>
            </w:r>
          </w:p>
        </w:tc>
        <w:tc>
          <w:tcPr>
            <w:tcW w:w="1777" w:type="dxa"/>
            <w:tcBorders>
              <w:top w:val="nil"/>
              <w:bottom w:val="nil"/>
            </w:tcBorders>
            <w:shd w:val="clear" w:color="auto" w:fill="auto"/>
            <w:noWrap/>
            <w:hideMark/>
          </w:tcPr>
          <w:p w14:paraId="3B7EE282" w14:textId="52B4EE1E" w:rsidR="000546ED" w:rsidRPr="000546ED" w:rsidRDefault="004C7356" w:rsidP="00346103">
            <w:pPr>
              <w:widowControl/>
              <w:rPr>
                <w:rFonts w:eastAsia="等线" w:cs="Times New Roman"/>
                <w:color w:val="000000"/>
                <w:kern w:val="0"/>
                <w:sz w:val="18"/>
                <w:szCs w:val="18"/>
              </w:rPr>
            </w:pPr>
            <w:r>
              <w:rPr>
                <w:rFonts w:eastAsia="等线" w:cs="Times New Roman"/>
                <w:color w:val="000000"/>
                <w:kern w:val="0"/>
                <w:sz w:val="18"/>
                <w:szCs w:val="18"/>
              </w:rPr>
              <w:t xml:space="preserve">0.90 </w:t>
            </w:r>
            <w:r w:rsidR="005A5860">
              <w:rPr>
                <w:rFonts w:eastAsia="等线" w:cs="Times New Roman"/>
                <w:color w:val="000000"/>
                <w:kern w:val="0"/>
                <w:sz w:val="18"/>
                <w:szCs w:val="18"/>
              </w:rPr>
              <w:t>(</w:t>
            </w:r>
            <w:r w:rsidR="000546ED" w:rsidRPr="000546ED">
              <w:rPr>
                <w:rFonts w:eastAsia="等线" w:cs="Times New Roman"/>
                <w:color w:val="000000"/>
                <w:kern w:val="0"/>
                <w:sz w:val="18"/>
                <w:szCs w:val="18"/>
              </w:rPr>
              <w:t>0.65</w:t>
            </w:r>
            <w:r w:rsidR="005A5860">
              <w:rPr>
                <w:rFonts w:eastAsia="等线" w:cs="Times New Roman"/>
                <w:color w:val="000000"/>
                <w:kern w:val="0"/>
                <w:sz w:val="18"/>
                <w:szCs w:val="18"/>
              </w:rPr>
              <w:t>)</w:t>
            </w:r>
          </w:p>
        </w:tc>
        <w:tc>
          <w:tcPr>
            <w:tcW w:w="1480" w:type="dxa"/>
            <w:tcBorders>
              <w:top w:val="nil"/>
              <w:bottom w:val="nil"/>
            </w:tcBorders>
            <w:shd w:val="clear" w:color="auto" w:fill="auto"/>
            <w:noWrap/>
            <w:hideMark/>
          </w:tcPr>
          <w:p w14:paraId="0DC46242" w14:textId="5DF1AAA0" w:rsidR="000546ED" w:rsidRPr="000546ED" w:rsidRDefault="004C7356" w:rsidP="00346103">
            <w:pPr>
              <w:widowControl/>
              <w:rPr>
                <w:rFonts w:eastAsia="等线" w:cs="Times New Roman"/>
                <w:color w:val="000000"/>
                <w:kern w:val="0"/>
                <w:sz w:val="18"/>
                <w:szCs w:val="18"/>
              </w:rPr>
            </w:pPr>
            <w:r>
              <w:rPr>
                <w:rFonts w:eastAsia="等线" w:cs="Times New Roman"/>
                <w:color w:val="000000"/>
                <w:kern w:val="0"/>
                <w:sz w:val="18"/>
                <w:szCs w:val="18"/>
              </w:rPr>
              <w:t xml:space="preserve">1.00 </w:t>
            </w:r>
            <w:r w:rsidR="005A5860">
              <w:rPr>
                <w:rFonts w:eastAsia="等线" w:cs="Times New Roman"/>
                <w:color w:val="000000"/>
                <w:kern w:val="0"/>
                <w:sz w:val="18"/>
                <w:szCs w:val="18"/>
              </w:rPr>
              <w:t>(</w:t>
            </w:r>
            <w:r w:rsidR="000546ED" w:rsidRPr="000546ED">
              <w:rPr>
                <w:rFonts w:eastAsia="等线" w:cs="Times New Roman"/>
                <w:color w:val="000000"/>
                <w:kern w:val="0"/>
                <w:sz w:val="18"/>
                <w:szCs w:val="18"/>
              </w:rPr>
              <w:t>0.91</w:t>
            </w:r>
            <w:r w:rsidR="005A5860">
              <w:rPr>
                <w:rFonts w:eastAsia="等线" w:cs="Times New Roman"/>
                <w:color w:val="000000"/>
                <w:kern w:val="0"/>
                <w:sz w:val="18"/>
                <w:szCs w:val="18"/>
              </w:rPr>
              <w:t>)</w:t>
            </w:r>
          </w:p>
        </w:tc>
        <w:tc>
          <w:tcPr>
            <w:tcW w:w="1481" w:type="dxa"/>
            <w:tcBorders>
              <w:top w:val="nil"/>
              <w:bottom w:val="nil"/>
            </w:tcBorders>
            <w:shd w:val="clear" w:color="auto" w:fill="auto"/>
            <w:noWrap/>
            <w:hideMark/>
          </w:tcPr>
          <w:p w14:paraId="41FA26F6" w14:textId="27BF63B1" w:rsidR="000546ED" w:rsidRPr="000546ED" w:rsidRDefault="004C7356" w:rsidP="00346103">
            <w:pPr>
              <w:widowControl/>
              <w:rPr>
                <w:rFonts w:eastAsia="等线" w:cs="Times New Roman"/>
                <w:color w:val="000000"/>
                <w:kern w:val="0"/>
                <w:sz w:val="18"/>
                <w:szCs w:val="18"/>
              </w:rPr>
            </w:pPr>
            <w:r>
              <w:rPr>
                <w:rFonts w:eastAsia="等线" w:cs="Times New Roman"/>
                <w:color w:val="000000"/>
                <w:kern w:val="0"/>
                <w:sz w:val="18"/>
                <w:szCs w:val="18"/>
              </w:rPr>
              <w:t xml:space="preserve">0.97 </w:t>
            </w:r>
            <w:r w:rsidR="005A5860">
              <w:rPr>
                <w:rFonts w:eastAsia="等线" w:cs="Times New Roman"/>
                <w:color w:val="000000"/>
                <w:kern w:val="0"/>
                <w:sz w:val="18"/>
                <w:szCs w:val="18"/>
              </w:rPr>
              <w:t>(</w:t>
            </w:r>
            <w:r w:rsidR="000546ED" w:rsidRPr="000546ED">
              <w:rPr>
                <w:rFonts w:eastAsia="等线" w:cs="Times New Roman"/>
                <w:color w:val="000000"/>
                <w:kern w:val="0"/>
                <w:sz w:val="18"/>
                <w:szCs w:val="18"/>
              </w:rPr>
              <w:t>0.96</w:t>
            </w:r>
            <w:r w:rsidR="005A5860">
              <w:rPr>
                <w:rFonts w:eastAsia="等线" w:cs="Times New Roman"/>
                <w:color w:val="000000"/>
                <w:kern w:val="0"/>
                <w:sz w:val="18"/>
                <w:szCs w:val="18"/>
              </w:rPr>
              <w:t>)</w:t>
            </w:r>
          </w:p>
        </w:tc>
        <w:tc>
          <w:tcPr>
            <w:tcW w:w="1480" w:type="dxa"/>
            <w:tcBorders>
              <w:top w:val="nil"/>
              <w:bottom w:val="nil"/>
            </w:tcBorders>
            <w:shd w:val="clear" w:color="auto" w:fill="auto"/>
            <w:noWrap/>
            <w:hideMark/>
          </w:tcPr>
          <w:p w14:paraId="34B592EB" w14:textId="6BE2043D" w:rsidR="000546ED" w:rsidRPr="000546ED" w:rsidRDefault="004C7356" w:rsidP="00346103">
            <w:pPr>
              <w:widowControl/>
              <w:rPr>
                <w:rFonts w:eastAsia="等线" w:cs="Times New Roman"/>
                <w:color w:val="000000"/>
                <w:kern w:val="0"/>
                <w:sz w:val="18"/>
                <w:szCs w:val="18"/>
              </w:rPr>
            </w:pPr>
            <w:r>
              <w:rPr>
                <w:rFonts w:eastAsia="等线" w:cs="Times New Roman"/>
                <w:color w:val="000000"/>
                <w:kern w:val="0"/>
                <w:sz w:val="18"/>
                <w:szCs w:val="18"/>
              </w:rPr>
              <w:t xml:space="preserve">1.00 </w:t>
            </w:r>
            <w:r w:rsidR="005A5860">
              <w:rPr>
                <w:rFonts w:eastAsia="等线" w:cs="Times New Roman"/>
                <w:color w:val="000000"/>
                <w:kern w:val="0"/>
                <w:sz w:val="18"/>
                <w:szCs w:val="18"/>
              </w:rPr>
              <w:t>(</w:t>
            </w:r>
            <w:r w:rsidR="000546ED" w:rsidRPr="000546ED">
              <w:rPr>
                <w:rFonts w:eastAsia="等线" w:cs="Times New Roman"/>
                <w:color w:val="000000"/>
                <w:kern w:val="0"/>
                <w:sz w:val="18"/>
                <w:szCs w:val="18"/>
              </w:rPr>
              <w:t>0.98</w:t>
            </w:r>
            <w:r w:rsidR="005A5860">
              <w:rPr>
                <w:rFonts w:eastAsia="等线" w:cs="Times New Roman"/>
                <w:color w:val="000000"/>
                <w:kern w:val="0"/>
                <w:sz w:val="18"/>
                <w:szCs w:val="18"/>
              </w:rPr>
              <w:t>)</w:t>
            </w:r>
          </w:p>
        </w:tc>
        <w:tc>
          <w:tcPr>
            <w:tcW w:w="1481" w:type="dxa"/>
            <w:tcBorders>
              <w:top w:val="nil"/>
              <w:bottom w:val="nil"/>
            </w:tcBorders>
            <w:shd w:val="clear" w:color="auto" w:fill="auto"/>
            <w:noWrap/>
            <w:hideMark/>
          </w:tcPr>
          <w:p w14:paraId="34D21C43" w14:textId="1513D02F" w:rsidR="000546ED" w:rsidRPr="000546ED" w:rsidRDefault="004C7356" w:rsidP="00346103">
            <w:pPr>
              <w:widowControl/>
              <w:rPr>
                <w:rFonts w:eastAsia="等线" w:cs="Times New Roman"/>
                <w:color w:val="000000"/>
                <w:kern w:val="0"/>
                <w:sz w:val="18"/>
                <w:szCs w:val="18"/>
              </w:rPr>
            </w:pPr>
            <w:r>
              <w:rPr>
                <w:rFonts w:eastAsia="等线" w:cs="Times New Roman"/>
                <w:color w:val="000000"/>
                <w:kern w:val="0"/>
                <w:sz w:val="18"/>
                <w:szCs w:val="18"/>
              </w:rPr>
              <w:t xml:space="preserve">1.00 </w:t>
            </w:r>
            <w:r w:rsidR="005A5860">
              <w:rPr>
                <w:rFonts w:eastAsia="等线" w:cs="Times New Roman"/>
                <w:color w:val="000000"/>
                <w:kern w:val="0"/>
                <w:sz w:val="18"/>
                <w:szCs w:val="18"/>
              </w:rPr>
              <w:t>(</w:t>
            </w:r>
            <w:r w:rsidR="000546ED" w:rsidRPr="000546ED">
              <w:rPr>
                <w:rFonts w:eastAsia="等线" w:cs="Times New Roman"/>
                <w:color w:val="000000"/>
                <w:kern w:val="0"/>
                <w:sz w:val="18"/>
                <w:szCs w:val="18"/>
              </w:rPr>
              <w:t>0.82</w:t>
            </w:r>
            <w:r w:rsidR="005A5860">
              <w:rPr>
                <w:rFonts w:eastAsia="等线" w:cs="Times New Roman"/>
                <w:color w:val="000000"/>
                <w:kern w:val="0"/>
                <w:sz w:val="18"/>
                <w:szCs w:val="18"/>
              </w:rPr>
              <w:t>)</w:t>
            </w:r>
          </w:p>
        </w:tc>
        <w:tc>
          <w:tcPr>
            <w:tcW w:w="1304" w:type="dxa"/>
            <w:tcBorders>
              <w:top w:val="nil"/>
              <w:bottom w:val="nil"/>
            </w:tcBorders>
            <w:shd w:val="clear" w:color="auto" w:fill="auto"/>
            <w:noWrap/>
            <w:hideMark/>
          </w:tcPr>
          <w:p w14:paraId="7B92F67A" w14:textId="0B27C083" w:rsidR="000546ED" w:rsidRPr="000546ED" w:rsidRDefault="005A5860" w:rsidP="00346103">
            <w:pPr>
              <w:widowControl/>
              <w:rPr>
                <w:rFonts w:eastAsia="等线" w:cs="Times New Roman"/>
                <w:color w:val="000000"/>
                <w:kern w:val="0"/>
                <w:sz w:val="18"/>
                <w:szCs w:val="18"/>
              </w:rPr>
            </w:pPr>
            <w:r>
              <w:rPr>
                <w:rFonts w:eastAsia="等线" w:cs="Times New Roman"/>
                <w:color w:val="000000"/>
                <w:kern w:val="0"/>
                <w:sz w:val="18"/>
                <w:szCs w:val="18"/>
              </w:rPr>
              <w:t>(</w:t>
            </w:r>
            <w:r w:rsidR="000546ED" w:rsidRPr="000546ED">
              <w:rPr>
                <w:rFonts w:eastAsia="等线" w:cs="Times New Roman"/>
                <w:color w:val="000000"/>
                <w:kern w:val="0"/>
                <w:sz w:val="18"/>
                <w:szCs w:val="18"/>
              </w:rPr>
              <w:t>0.88</w:t>
            </w:r>
            <w:r>
              <w:rPr>
                <w:rFonts w:eastAsia="等线" w:cs="Times New Roman"/>
                <w:color w:val="000000"/>
                <w:kern w:val="0"/>
                <w:sz w:val="18"/>
                <w:szCs w:val="18"/>
              </w:rPr>
              <w:t>)</w:t>
            </w:r>
          </w:p>
        </w:tc>
      </w:tr>
      <w:tr w:rsidR="000546ED" w:rsidRPr="000546ED" w14:paraId="6687A405" w14:textId="77777777" w:rsidTr="005A5860">
        <w:trPr>
          <w:trHeight w:val="220"/>
          <w:jc w:val="center"/>
        </w:trPr>
        <w:tc>
          <w:tcPr>
            <w:tcW w:w="1757" w:type="dxa"/>
            <w:vMerge/>
            <w:tcBorders>
              <w:top w:val="nil"/>
              <w:bottom w:val="single" w:sz="8" w:space="0" w:color="auto"/>
            </w:tcBorders>
            <w:hideMark/>
          </w:tcPr>
          <w:p w14:paraId="27385692" w14:textId="77777777" w:rsidR="000546ED" w:rsidRPr="000546ED" w:rsidRDefault="000546ED" w:rsidP="00346103">
            <w:pPr>
              <w:widowControl/>
              <w:rPr>
                <w:rFonts w:eastAsia="等线" w:cs="Times New Roman"/>
                <w:color w:val="000000"/>
                <w:kern w:val="0"/>
                <w:sz w:val="18"/>
                <w:szCs w:val="18"/>
              </w:rPr>
            </w:pPr>
          </w:p>
        </w:tc>
        <w:tc>
          <w:tcPr>
            <w:tcW w:w="2211" w:type="dxa"/>
            <w:tcBorders>
              <w:top w:val="nil"/>
              <w:bottom w:val="single" w:sz="8" w:space="0" w:color="auto"/>
            </w:tcBorders>
            <w:shd w:val="clear" w:color="auto" w:fill="auto"/>
            <w:noWrap/>
            <w:hideMark/>
          </w:tcPr>
          <w:p w14:paraId="375DE6D2" w14:textId="4C66FCF7" w:rsidR="000546ED" w:rsidRPr="000546ED" w:rsidRDefault="005A5860" w:rsidP="00346103">
            <w:pPr>
              <w:widowControl/>
              <w:rPr>
                <w:rFonts w:eastAsia="等线" w:cs="Times New Roman"/>
                <w:color w:val="000000"/>
                <w:kern w:val="0"/>
                <w:sz w:val="18"/>
                <w:szCs w:val="18"/>
              </w:rPr>
            </w:pPr>
            <w:r>
              <w:rPr>
                <w:rFonts w:eastAsia="等线" w:cs="Times New Roman"/>
                <w:color w:val="000000"/>
                <w:kern w:val="0"/>
                <w:sz w:val="18"/>
                <w:szCs w:val="18"/>
              </w:rPr>
              <w:t>Train RMSE (</w:t>
            </w:r>
            <w:r w:rsidR="000546ED" w:rsidRPr="000546ED">
              <w:rPr>
                <w:rFonts w:eastAsia="等线" w:cs="Times New Roman"/>
                <w:color w:val="000000"/>
                <w:kern w:val="0"/>
                <w:sz w:val="18"/>
                <w:szCs w:val="18"/>
              </w:rPr>
              <w:t>Test RMSE</w:t>
            </w:r>
            <w:r>
              <w:rPr>
                <w:rFonts w:eastAsia="等线" w:cs="Times New Roman"/>
                <w:color w:val="000000"/>
                <w:kern w:val="0"/>
                <w:sz w:val="18"/>
                <w:szCs w:val="18"/>
              </w:rPr>
              <w:t>)</w:t>
            </w:r>
          </w:p>
        </w:tc>
        <w:tc>
          <w:tcPr>
            <w:tcW w:w="1777" w:type="dxa"/>
            <w:tcBorders>
              <w:top w:val="nil"/>
              <w:bottom w:val="single" w:sz="8" w:space="0" w:color="auto"/>
            </w:tcBorders>
            <w:shd w:val="clear" w:color="auto" w:fill="auto"/>
            <w:noWrap/>
            <w:hideMark/>
          </w:tcPr>
          <w:p w14:paraId="286CE094" w14:textId="678231B4" w:rsidR="000546ED" w:rsidRPr="000546ED" w:rsidRDefault="004C7356" w:rsidP="00346103">
            <w:pPr>
              <w:widowControl/>
              <w:rPr>
                <w:rFonts w:eastAsia="等线" w:cs="Times New Roman"/>
                <w:color w:val="000000"/>
                <w:kern w:val="0"/>
                <w:sz w:val="18"/>
                <w:szCs w:val="18"/>
              </w:rPr>
            </w:pPr>
            <w:r>
              <w:rPr>
                <w:rFonts w:eastAsia="等线" w:cs="Times New Roman"/>
                <w:color w:val="000000"/>
                <w:kern w:val="0"/>
                <w:sz w:val="18"/>
                <w:szCs w:val="18"/>
              </w:rPr>
              <w:t xml:space="preserve">0.94 </w:t>
            </w:r>
            <w:r w:rsidR="005A5860">
              <w:rPr>
                <w:rFonts w:eastAsia="等线" w:cs="Times New Roman"/>
                <w:color w:val="000000"/>
                <w:kern w:val="0"/>
                <w:sz w:val="18"/>
                <w:szCs w:val="18"/>
              </w:rPr>
              <w:t>(</w:t>
            </w:r>
            <w:r w:rsidR="000546ED" w:rsidRPr="000546ED">
              <w:rPr>
                <w:rFonts w:eastAsia="等线" w:cs="Times New Roman"/>
                <w:color w:val="000000"/>
                <w:kern w:val="0"/>
                <w:sz w:val="18"/>
                <w:szCs w:val="18"/>
              </w:rPr>
              <w:t>3.56</w:t>
            </w:r>
            <w:r w:rsidR="005A5860">
              <w:rPr>
                <w:rFonts w:eastAsia="等线" w:cs="Times New Roman"/>
                <w:color w:val="000000"/>
                <w:kern w:val="0"/>
                <w:sz w:val="18"/>
                <w:szCs w:val="18"/>
              </w:rPr>
              <w:t>)</w:t>
            </w:r>
          </w:p>
        </w:tc>
        <w:tc>
          <w:tcPr>
            <w:tcW w:w="1777" w:type="dxa"/>
            <w:tcBorders>
              <w:top w:val="nil"/>
              <w:bottom w:val="single" w:sz="8" w:space="0" w:color="auto"/>
            </w:tcBorders>
            <w:shd w:val="clear" w:color="auto" w:fill="auto"/>
            <w:noWrap/>
            <w:hideMark/>
          </w:tcPr>
          <w:p w14:paraId="73F062E2" w14:textId="57FEF1A2" w:rsidR="000546ED" w:rsidRPr="000546ED" w:rsidRDefault="004C7356" w:rsidP="00346103">
            <w:pPr>
              <w:widowControl/>
              <w:rPr>
                <w:rFonts w:eastAsia="等线" w:cs="Times New Roman"/>
                <w:color w:val="000000"/>
                <w:kern w:val="0"/>
                <w:sz w:val="18"/>
                <w:szCs w:val="18"/>
              </w:rPr>
            </w:pPr>
            <w:r>
              <w:rPr>
                <w:rFonts w:eastAsia="等线" w:cs="Times New Roman"/>
                <w:color w:val="000000"/>
                <w:kern w:val="0"/>
                <w:sz w:val="18"/>
                <w:szCs w:val="18"/>
              </w:rPr>
              <w:t xml:space="preserve">0.38 </w:t>
            </w:r>
            <w:r w:rsidR="005A5860">
              <w:rPr>
                <w:rFonts w:eastAsia="等线" w:cs="Times New Roman"/>
                <w:color w:val="000000"/>
                <w:kern w:val="0"/>
                <w:sz w:val="18"/>
                <w:szCs w:val="18"/>
              </w:rPr>
              <w:t>(</w:t>
            </w:r>
            <w:r w:rsidR="000546ED" w:rsidRPr="000546ED">
              <w:rPr>
                <w:rFonts w:eastAsia="等线" w:cs="Times New Roman"/>
                <w:color w:val="000000"/>
                <w:kern w:val="0"/>
                <w:sz w:val="18"/>
                <w:szCs w:val="18"/>
              </w:rPr>
              <w:t>0.79</w:t>
            </w:r>
            <w:r w:rsidR="005A5860">
              <w:rPr>
                <w:rFonts w:eastAsia="等线" w:cs="Times New Roman"/>
                <w:color w:val="000000"/>
                <w:kern w:val="0"/>
                <w:sz w:val="18"/>
                <w:szCs w:val="18"/>
              </w:rPr>
              <w:t>)</w:t>
            </w:r>
          </w:p>
        </w:tc>
        <w:tc>
          <w:tcPr>
            <w:tcW w:w="1480" w:type="dxa"/>
            <w:tcBorders>
              <w:top w:val="nil"/>
              <w:bottom w:val="single" w:sz="8" w:space="0" w:color="auto"/>
            </w:tcBorders>
            <w:shd w:val="clear" w:color="auto" w:fill="auto"/>
            <w:noWrap/>
            <w:hideMark/>
          </w:tcPr>
          <w:p w14:paraId="680E5F20" w14:textId="743A8C8D" w:rsidR="000546ED" w:rsidRPr="000546ED" w:rsidRDefault="004C7356" w:rsidP="00346103">
            <w:pPr>
              <w:widowControl/>
              <w:rPr>
                <w:rFonts w:eastAsia="等线" w:cs="Times New Roman"/>
                <w:color w:val="000000"/>
                <w:kern w:val="0"/>
                <w:sz w:val="18"/>
                <w:szCs w:val="18"/>
              </w:rPr>
            </w:pPr>
            <w:r>
              <w:rPr>
                <w:rFonts w:eastAsia="等线" w:cs="Times New Roman"/>
                <w:color w:val="000000"/>
                <w:kern w:val="0"/>
                <w:sz w:val="18"/>
                <w:szCs w:val="18"/>
              </w:rPr>
              <w:t xml:space="preserve">1.69 </w:t>
            </w:r>
            <w:r w:rsidR="005A5860">
              <w:rPr>
                <w:rFonts w:eastAsia="等线" w:cs="Times New Roman"/>
                <w:color w:val="000000"/>
                <w:kern w:val="0"/>
                <w:sz w:val="18"/>
                <w:szCs w:val="18"/>
              </w:rPr>
              <w:t>(</w:t>
            </w:r>
            <w:r w:rsidR="000546ED" w:rsidRPr="000546ED">
              <w:rPr>
                <w:rFonts w:eastAsia="等线" w:cs="Times New Roman"/>
                <w:color w:val="000000"/>
                <w:kern w:val="0"/>
                <w:sz w:val="18"/>
                <w:szCs w:val="18"/>
              </w:rPr>
              <w:t>39.65</w:t>
            </w:r>
            <w:r w:rsidR="005A5860">
              <w:rPr>
                <w:rFonts w:eastAsia="等线" w:cs="Times New Roman"/>
                <w:color w:val="000000"/>
                <w:kern w:val="0"/>
                <w:sz w:val="18"/>
                <w:szCs w:val="18"/>
              </w:rPr>
              <w:t>)</w:t>
            </w:r>
          </w:p>
        </w:tc>
        <w:tc>
          <w:tcPr>
            <w:tcW w:w="1481" w:type="dxa"/>
            <w:tcBorders>
              <w:top w:val="nil"/>
              <w:bottom w:val="single" w:sz="8" w:space="0" w:color="auto"/>
            </w:tcBorders>
            <w:shd w:val="clear" w:color="auto" w:fill="auto"/>
            <w:noWrap/>
            <w:hideMark/>
          </w:tcPr>
          <w:p w14:paraId="0A64458A" w14:textId="7A428565" w:rsidR="000546ED" w:rsidRPr="000546ED" w:rsidRDefault="004C7356" w:rsidP="00346103">
            <w:pPr>
              <w:widowControl/>
              <w:rPr>
                <w:rFonts w:eastAsia="等线" w:cs="Times New Roman"/>
                <w:color w:val="000000"/>
                <w:kern w:val="0"/>
                <w:sz w:val="18"/>
                <w:szCs w:val="18"/>
              </w:rPr>
            </w:pPr>
            <w:r>
              <w:rPr>
                <w:rFonts w:eastAsia="等线" w:cs="Times New Roman"/>
                <w:color w:val="000000"/>
                <w:kern w:val="0"/>
                <w:sz w:val="18"/>
                <w:szCs w:val="18"/>
              </w:rPr>
              <w:t xml:space="preserve">0.19 </w:t>
            </w:r>
            <w:r w:rsidR="005A5860">
              <w:rPr>
                <w:rFonts w:eastAsia="等线" w:cs="Times New Roman"/>
                <w:color w:val="000000"/>
                <w:kern w:val="0"/>
                <w:sz w:val="18"/>
                <w:szCs w:val="18"/>
              </w:rPr>
              <w:t>(</w:t>
            </w:r>
            <w:r w:rsidR="000546ED" w:rsidRPr="000546ED">
              <w:rPr>
                <w:rFonts w:eastAsia="等线" w:cs="Times New Roman"/>
                <w:color w:val="000000"/>
                <w:kern w:val="0"/>
                <w:sz w:val="18"/>
                <w:szCs w:val="18"/>
              </w:rPr>
              <w:t>0.18</w:t>
            </w:r>
            <w:r w:rsidR="005A5860">
              <w:rPr>
                <w:rFonts w:eastAsia="等线" w:cs="Times New Roman"/>
                <w:color w:val="000000"/>
                <w:kern w:val="0"/>
                <w:sz w:val="18"/>
                <w:szCs w:val="18"/>
              </w:rPr>
              <w:t>)</w:t>
            </w:r>
          </w:p>
        </w:tc>
        <w:tc>
          <w:tcPr>
            <w:tcW w:w="1480" w:type="dxa"/>
            <w:tcBorders>
              <w:top w:val="nil"/>
              <w:bottom w:val="single" w:sz="8" w:space="0" w:color="auto"/>
            </w:tcBorders>
            <w:shd w:val="clear" w:color="auto" w:fill="auto"/>
            <w:noWrap/>
            <w:hideMark/>
          </w:tcPr>
          <w:p w14:paraId="43CC7CB9" w14:textId="3672B262" w:rsidR="000546ED" w:rsidRPr="000546ED" w:rsidRDefault="004C7356" w:rsidP="00346103">
            <w:pPr>
              <w:widowControl/>
              <w:rPr>
                <w:rFonts w:eastAsia="等线" w:cs="Times New Roman"/>
                <w:color w:val="000000"/>
                <w:kern w:val="0"/>
                <w:sz w:val="18"/>
                <w:szCs w:val="18"/>
              </w:rPr>
            </w:pPr>
            <w:r>
              <w:rPr>
                <w:rFonts w:eastAsia="等线" w:cs="Times New Roman"/>
                <w:color w:val="000000"/>
                <w:kern w:val="0"/>
                <w:sz w:val="18"/>
                <w:szCs w:val="18"/>
              </w:rPr>
              <w:t xml:space="preserve">0.07 </w:t>
            </w:r>
            <w:r w:rsidR="005A5860">
              <w:rPr>
                <w:rFonts w:eastAsia="等线" w:cs="Times New Roman"/>
                <w:color w:val="000000"/>
                <w:kern w:val="0"/>
                <w:sz w:val="18"/>
                <w:szCs w:val="18"/>
              </w:rPr>
              <w:t>(</w:t>
            </w:r>
            <w:r w:rsidR="000546ED" w:rsidRPr="000546ED">
              <w:rPr>
                <w:rFonts w:eastAsia="等线" w:cs="Times New Roman"/>
                <w:color w:val="000000"/>
                <w:kern w:val="0"/>
                <w:sz w:val="18"/>
                <w:szCs w:val="18"/>
              </w:rPr>
              <w:t>0.17</w:t>
            </w:r>
            <w:r w:rsidR="005A5860">
              <w:rPr>
                <w:rFonts w:eastAsia="等线" w:cs="Times New Roman"/>
                <w:color w:val="000000"/>
                <w:kern w:val="0"/>
                <w:sz w:val="18"/>
                <w:szCs w:val="18"/>
              </w:rPr>
              <w:t>)</w:t>
            </w:r>
          </w:p>
        </w:tc>
        <w:tc>
          <w:tcPr>
            <w:tcW w:w="1481" w:type="dxa"/>
            <w:tcBorders>
              <w:top w:val="nil"/>
              <w:bottom w:val="single" w:sz="8" w:space="0" w:color="auto"/>
            </w:tcBorders>
            <w:shd w:val="clear" w:color="auto" w:fill="auto"/>
            <w:noWrap/>
            <w:hideMark/>
          </w:tcPr>
          <w:p w14:paraId="16D9AAE3" w14:textId="58910DE6" w:rsidR="000546ED" w:rsidRPr="000546ED" w:rsidRDefault="004C7356" w:rsidP="00346103">
            <w:pPr>
              <w:widowControl/>
              <w:rPr>
                <w:rFonts w:eastAsia="等线" w:cs="Times New Roman"/>
                <w:color w:val="000000"/>
                <w:kern w:val="0"/>
                <w:sz w:val="18"/>
                <w:szCs w:val="18"/>
              </w:rPr>
            </w:pPr>
            <w:r>
              <w:rPr>
                <w:rFonts w:eastAsia="等线" w:cs="Times New Roman"/>
                <w:color w:val="000000"/>
                <w:kern w:val="0"/>
                <w:sz w:val="18"/>
                <w:szCs w:val="18"/>
              </w:rPr>
              <w:t xml:space="preserve">0.08 </w:t>
            </w:r>
            <w:r w:rsidR="005A5860">
              <w:rPr>
                <w:rFonts w:eastAsia="等线" w:cs="Times New Roman"/>
                <w:color w:val="000000"/>
                <w:kern w:val="0"/>
                <w:sz w:val="18"/>
                <w:szCs w:val="18"/>
              </w:rPr>
              <w:t>(</w:t>
            </w:r>
            <w:r w:rsidR="000546ED" w:rsidRPr="000546ED">
              <w:rPr>
                <w:rFonts w:eastAsia="等线" w:cs="Times New Roman"/>
                <w:color w:val="000000"/>
                <w:kern w:val="0"/>
                <w:sz w:val="18"/>
                <w:szCs w:val="18"/>
              </w:rPr>
              <w:t>0.37</w:t>
            </w:r>
            <w:r w:rsidR="005A5860">
              <w:rPr>
                <w:rFonts w:eastAsia="等线" w:cs="Times New Roman"/>
                <w:color w:val="000000"/>
                <w:kern w:val="0"/>
                <w:sz w:val="18"/>
                <w:szCs w:val="18"/>
              </w:rPr>
              <w:t>)</w:t>
            </w:r>
          </w:p>
        </w:tc>
        <w:tc>
          <w:tcPr>
            <w:tcW w:w="1304" w:type="dxa"/>
            <w:tcBorders>
              <w:top w:val="nil"/>
              <w:bottom w:val="single" w:sz="8" w:space="0" w:color="auto"/>
            </w:tcBorders>
            <w:shd w:val="clear" w:color="auto" w:fill="auto"/>
            <w:noWrap/>
            <w:hideMark/>
          </w:tcPr>
          <w:p w14:paraId="377D8C99" w14:textId="20223F2A" w:rsidR="000546ED" w:rsidRPr="000546ED" w:rsidRDefault="005A5860" w:rsidP="00346103">
            <w:pPr>
              <w:widowControl/>
              <w:rPr>
                <w:rFonts w:eastAsia="等线" w:cs="Times New Roman"/>
                <w:color w:val="000000"/>
                <w:kern w:val="0"/>
                <w:sz w:val="18"/>
                <w:szCs w:val="18"/>
              </w:rPr>
            </w:pPr>
            <w:r>
              <w:rPr>
                <w:rFonts w:eastAsia="等线" w:cs="Times New Roman"/>
                <w:color w:val="000000"/>
                <w:kern w:val="0"/>
                <w:sz w:val="18"/>
                <w:szCs w:val="18"/>
              </w:rPr>
              <w:t>(</w:t>
            </w:r>
            <w:r w:rsidR="000546ED" w:rsidRPr="000546ED">
              <w:rPr>
                <w:rFonts w:eastAsia="等线" w:cs="Times New Roman"/>
                <w:color w:val="000000"/>
                <w:kern w:val="0"/>
                <w:sz w:val="18"/>
                <w:szCs w:val="18"/>
              </w:rPr>
              <w:t>0.25</w:t>
            </w:r>
            <w:r>
              <w:rPr>
                <w:rFonts w:eastAsia="等线" w:cs="Times New Roman"/>
                <w:color w:val="000000"/>
                <w:kern w:val="0"/>
                <w:sz w:val="18"/>
                <w:szCs w:val="18"/>
              </w:rPr>
              <w:t>)</w:t>
            </w:r>
          </w:p>
        </w:tc>
      </w:tr>
    </w:tbl>
    <w:p w14:paraId="7CAC36DE" w14:textId="2C02065E" w:rsidR="000546ED" w:rsidRPr="004B72F8" w:rsidRDefault="000546ED" w:rsidP="000546ED">
      <w:pPr>
        <w:rPr>
          <w:rFonts w:cs="Times New Roman"/>
          <w:sz w:val="20"/>
          <w:szCs w:val="20"/>
        </w:rPr>
      </w:pPr>
      <w:proofErr w:type="spellStart"/>
      <w:r>
        <w:rPr>
          <w:rFonts w:cs="Times New Roman"/>
          <w:sz w:val="20"/>
          <w:szCs w:val="20"/>
          <w:vertAlign w:val="superscript"/>
        </w:rPr>
        <w:t>a</w:t>
      </w:r>
      <w:proofErr w:type="spellEnd"/>
      <w:r w:rsidRPr="004B72F8">
        <w:rPr>
          <w:rFonts w:cs="Times New Roman"/>
          <w:sz w:val="20"/>
          <w:szCs w:val="20"/>
        </w:rPr>
        <w:t xml:space="preserve"> </w:t>
      </w:r>
      <w:proofErr w:type="gramStart"/>
      <w:r>
        <w:rPr>
          <w:rFonts w:cs="Times New Roman"/>
          <w:sz w:val="20"/>
          <w:szCs w:val="20"/>
        </w:rPr>
        <w:t>O</w:t>
      </w:r>
      <w:r w:rsidRPr="004B72F8">
        <w:rPr>
          <w:rFonts w:cs="Times New Roman"/>
          <w:sz w:val="20"/>
          <w:szCs w:val="20"/>
        </w:rPr>
        <w:t>n</w:t>
      </w:r>
      <w:proofErr w:type="gramEnd"/>
      <w:r>
        <w:rPr>
          <w:rFonts w:cs="Times New Roman"/>
          <w:sz w:val="20"/>
          <w:szCs w:val="20"/>
        </w:rPr>
        <w:t xml:space="preserve"> </w:t>
      </w:r>
      <w:r w:rsidRPr="004B72F8">
        <w:rPr>
          <w:rFonts w:cs="Times New Roman"/>
          <w:sz w:val="20"/>
          <w:szCs w:val="20"/>
        </w:rPr>
        <w:t>dry</w:t>
      </w:r>
      <w:r>
        <w:rPr>
          <w:rFonts w:cs="Times New Roman"/>
          <w:sz w:val="20"/>
          <w:szCs w:val="20"/>
        </w:rPr>
        <w:t xml:space="preserve"> </w:t>
      </w:r>
      <w:r w:rsidRPr="004B72F8">
        <w:rPr>
          <w:rFonts w:cs="Times New Roman"/>
          <w:sz w:val="20"/>
          <w:szCs w:val="20"/>
        </w:rPr>
        <w:t>ash-free basis</w:t>
      </w:r>
    </w:p>
    <w:p w14:paraId="75C1E7CB" w14:textId="64BB0389" w:rsidR="000546ED" w:rsidRDefault="000546ED" w:rsidP="000546ED">
      <w:pPr>
        <w:rPr>
          <w:rFonts w:cs="Times New Roman"/>
          <w:sz w:val="20"/>
          <w:szCs w:val="20"/>
        </w:rPr>
      </w:pPr>
      <w:r w:rsidRPr="004B72F8">
        <w:rPr>
          <w:rFonts w:cs="Times New Roman" w:hint="eastAsia"/>
          <w:sz w:val="20"/>
          <w:szCs w:val="20"/>
          <w:vertAlign w:val="superscript"/>
        </w:rPr>
        <w:t>b</w:t>
      </w:r>
      <w:r w:rsidRPr="004B72F8">
        <w:rPr>
          <w:rFonts w:cs="Times New Roman"/>
          <w:sz w:val="20"/>
          <w:szCs w:val="20"/>
        </w:rPr>
        <w:t xml:space="preserve"> </w:t>
      </w:r>
      <w:proofErr w:type="gramStart"/>
      <w:r>
        <w:rPr>
          <w:rFonts w:cs="Times New Roman"/>
          <w:sz w:val="20"/>
          <w:szCs w:val="20"/>
        </w:rPr>
        <w:t>O</w:t>
      </w:r>
      <w:r w:rsidRPr="004B72F8">
        <w:rPr>
          <w:rFonts w:cs="Times New Roman"/>
          <w:sz w:val="20"/>
          <w:szCs w:val="20"/>
        </w:rPr>
        <w:t>n</w:t>
      </w:r>
      <w:proofErr w:type="gramEnd"/>
      <w:r>
        <w:rPr>
          <w:rFonts w:cs="Times New Roman"/>
          <w:sz w:val="20"/>
          <w:szCs w:val="20"/>
        </w:rPr>
        <w:t xml:space="preserve"> </w:t>
      </w:r>
      <w:r w:rsidRPr="004B72F8">
        <w:rPr>
          <w:rFonts w:cs="Times New Roman"/>
          <w:sz w:val="20"/>
          <w:szCs w:val="20"/>
        </w:rPr>
        <w:t>dry basis</w:t>
      </w:r>
    </w:p>
    <w:p w14:paraId="15D4F101" w14:textId="7583923B" w:rsidR="000546ED" w:rsidRDefault="000546ED" w:rsidP="000546ED">
      <w:pPr>
        <w:rPr>
          <w:rFonts w:cs="Times New Roman"/>
          <w:sz w:val="20"/>
          <w:szCs w:val="20"/>
        </w:rPr>
        <w:sectPr w:rsidR="000546ED" w:rsidSect="00480F4C">
          <w:headerReference w:type="default" r:id="rId16"/>
          <w:pgSz w:w="16838" w:h="11906" w:orient="landscape"/>
          <w:pgMar w:top="709" w:right="1440" w:bottom="1135" w:left="1440" w:header="425" w:footer="573" w:gutter="0"/>
          <w:cols w:space="425"/>
          <w:docGrid w:type="lines" w:linePitch="326"/>
        </w:sectPr>
      </w:pPr>
      <w:r>
        <w:rPr>
          <w:rFonts w:cs="Times New Roman"/>
          <w:sz w:val="20"/>
          <w:szCs w:val="20"/>
          <w:vertAlign w:val="superscript"/>
        </w:rPr>
        <w:t>c</w:t>
      </w:r>
      <w:r w:rsidRPr="00280B61">
        <w:rPr>
          <w:rFonts w:cs="Times New Roman"/>
          <w:sz w:val="20"/>
          <w:szCs w:val="20"/>
        </w:rPr>
        <w:t xml:space="preserve"> </w:t>
      </w:r>
      <w:r>
        <w:rPr>
          <w:rFonts w:cs="Times New Roman"/>
          <w:sz w:val="20"/>
          <w:szCs w:val="20"/>
        </w:rPr>
        <w:t>N</w:t>
      </w:r>
      <w:r w:rsidRPr="00280B61">
        <w:rPr>
          <w:rFonts w:cs="Times New Roman" w:hint="eastAsia"/>
          <w:sz w:val="20"/>
          <w:szCs w:val="20"/>
        </w:rPr>
        <w:t>ot</w:t>
      </w:r>
      <w:r w:rsidRPr="00280B61">
        <w:rPr>
          <w:rFonts w:cs="Times New Roman"/>
          <w:sz w:val="20"/>
          <w:szCs w:val="20"/>
        </w:rPr>
        <w:t xml:space="preserve"> </w:t>
      </w:r>
      <w:r w:rsidRPr="00280B61">
        <w:rPr>
          <w:rFonts w:cs="Times New Roman" w:hint="eastAsia"/>
          <w:sz w:val="20"/>
          <w:szCs w:val="20"/>
        </w:rPr>
        <w:t>available</w:t>
      </w:r>
    </w:p>
    <w:p w14:paraId="5BADE56E" w14:textId="4EA25238" w:rsidR="00667933" w:rsidRDefault="007A266C" w:rsidP="007367F3">
      <w:pPr>
        <w:jc w:val="center"/>
        <w:rPr>
          <w:b/>
          <w:bCs/>
        </w:rPr>
      </w:pPr>
      <w:r>
        <w:rPr>
          <w:noProof/>
        </w:rPr>
        <w:lastRenderedPageBreak/>
        <w:drawing>
          <wp:inline distT="0" distB="0" distL="0" distR="0" wp14:anchorId="3D6EBDC3" wp14:editId="318D26CA">
            <wp:extent cx="5207000" cy="8200447"/>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4297"/>
                    <a:stretch/>
                  </pic:blipFill>
                  <pic:spPr bwMode="auto">
                    <a:xfrm>
                      <a:off x="0" y="0"/>
                      <a:ext cx="5207950" cy="8201943"/>
                    </a:xfrm>
                    <a:prstGeom prst="rect">
                      <a:avLst/>
                    </a:prstGeom>
                    <a:noFill/>
                    <a:ln>
                      <a:noFill/>
                    </a:ln>
                    <a:extLst>
                      <a:ext uri="{53640926-AAD7-44D8-BBD7-CCE9431645EC}">
                        <a14:shadowObscured xmlns:a14="http://schemas.microsoft.com/office/drawing/2010/main"/>
                      </a:ext>
                    </a:extLst>
                  </pic:spPr>
                </pic:pic>
              </a:graphicData>
            </a:graphic>
          </wp:inline>
        </w:drawing>
      </w:r>
    </w:p>
    <w:p w14:paraId="2B290F57" w14:textId="538DDE1D" w:rsidR="00667933" w:rsidRDefault="007B3779" w:rsidP="0063023B">
      <w:pPr>
        <w:jc w:val="left"/>
        <w:rPr>
          <w:b/>
          <w:bCs/>
        </w:rPr>
      </w:pPr>
      <w:bookmarkStart w:id="5" w:name="_Hlk111498751"/>
      <w:r w:rsidRPr="007B3779">
        <w:rPr>
          <w:rFonts w:cs="Times New Roman" w:hint="eastAsia"/>
          <w:b/>
          <w:bCs/>
          <w:color w:val="000000" w:themeColor="text1"/>
          <w:sz w:val="20"/>
          <w:szCs w:val="20"/>
        </w:rPr>
        <w:t>F</w:t>
      </w:r>
      <w:r w:rsidRPr="007B3779">
        <w:rPr>
          <w:rFonts w:cs="Times New Roman"/>
          <w:b/>
          <w:bCs/>
          <w:color w:val="000000" w:themeColor="text1"/>
          <w:sz w:val="20"/>
          <w:szCs w:val="20"/>
        </w:rPr>
        <w:t xml:space="preserve">ig. </w:t>
      </w:r>
      <w:r w:rsidRPr="007B3779">
        <w:rPr>
          <w:rFonts w:cs="Times New Roman" w:hint="eastAsia"/>
          <w:b/>
          <w:bCs/>
          <w:color w:val="000000" w:themeColor="text1"/>
          <w:sz w:val="20"/>
          <w:szCs w:val="20"/>
        </w:rPr>
        <w:t>S</w:t>
      </w:r>
      <w:r w:rsidRPr="007B3779">
        <w:rPr>
          <w:rFonts w:cs="Times New Roman"/>
          <w:b/>
          <w:bCs/>
          <w:color w:val="000000" w:themeColor="text1"/>
          <w:sz w:val="20"/>
          <w:szCs w:val="20"/>
        </w:rPr>
        <w:t>1</w:t>
      </w:r>
      <w:r w:rsidRPr="003B5BBF">
        <w:rPr>
          <w:rFonts w:cs="Times New Roman"/>
          <w:color w:val="000000" w:themeColor="text1"/>
          <w:sz w:val="20"/>
          <w:szCs w:val="20"/>
        </w:rPr>
        <w:t xml:space="preserve"> The data distribution of biomass properties and biochar properties from 400 samples</w:t>
      </w:r>
      <w:r>
        <w:rPr>
          <w:rFonts w:cs="Times New Roman"/>
          <w:color w:val="000000" w:themeColor="text1"/>
          <w:sz w:val="20"/>
          <w:szCs w:val="20"/>
        </w:rPr>
        <w:t xml:space="preserve"> (</w:t>
      </w:r>
      <w:r w:rsidR="00E666F2">
        <w:rPr>
          <w:rFonts w:cs="Times New Roman"/>
          <w:color w:val="000000" w:themeColor="text1"/>
          <w:sz w:val="20"/>
          <w:szCs w:val="20"/>
        </w:rPr>
        <w:t>Yield-char dataset without *, N-char dataset with *, SSA-char dataset with **</w:t>
      </w:r>
      <w:r>
        <w:rPr>
          <w:rFonts w:cs="Times New Roman"/>
          <w:color w:val="000000" w:themeColor="text1"/>
          <w:sz w:val="20"/>
          <w:szCs w:val="20"/>
        </w:rPr>
        <w:t>)</w:t>
      </w:r>
    </w:p>
    <w:bookmarkEnd w:id="5"/>
    <w:p w14:paraId="6DD7EB87" w14:textId="77777777" w:rsidR="00667933" w:rsidRDefault="00667933" w:rsidP="007367F3">
      <w:pPr>
        <w:jc w:val="center"/>
        <w:rPr>
          <w:b/>
          <w:bCs/>
        </w:rPr>
        <w:sectPr w:rsidR="00667933" w:rsidSect="000546ED">
          <w:pgSz w:w="11906" w:h="16838"/>
          <w:pgMar w:top="1440" w:right="1800" w:bottom="1440" w:left="1800" w:header="425" w:footer="992" w:gutter="0"/>
          <w:cols w:space="425"/>
          <w:docGrid w:type="lines" w:linePitch="326"/>
        </w:sectPr>
      </w:pPr>
    </w:p>
    <w:p w14:paraId="0092E417" w14:textId="0DF0523D" w:rsidR="00D638FC" w:rsidRDefault="00D638FC" w:rsidP="00786E03">
      <w:pPr>
        <w:jc w:val="center"/>
        <w:rPr>
          <w:b/>
          <w:bCs/>
        </w:rPr>
      </w:pPr>
      <w:r>
        <w:rPr>
          <w:noProof/>
        </w:rPr>
        <w:lastRenderedPageBreak/>
        <w:drawing>
          <wp:inline distT="0" distB="0" distL="0" distR="0" wp14:anchorId="03BF889D" wp14:editId="69D95E7B">
            <wp:extent cx="4347547" cy="3942418"/>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55092" cy="3949260"/>
                    </a:xfrm>
                    <a:prstGeom prst="rect">
                      <a:avLst/>
                    </a:prstGeom>
                    <a:noFill/>
                    <a:ln>
                      <a:noFill/>
                    </a:ln>
                  </pic:spPr>
                </pic:pic>
              </a:graphicData>
            </a:graphic>
          </wp:inline>
        </w:drawing>
      </w:r>
    </w:p>
    <w:p w14:paraId="35F9DB55" w14:textId="015E56C1" w:rsidR="00617638" w:rsidRDefault="00F728F2" w:rsidP="00280B61">
      <w:pPr>
        <w:rPr>
          <w:sz w:val="20"/>
          <w:szCs w:val="20"/>
        </w:rPr>
        <w:sectPr w:rsidR="00617638" w:rsidSect="000546ED">
          <w:pgSz w:w="11906" w:h="16838"/>
          <w:pgMar w:top="1440" w:right="1800" w:bottom="1440" w:left="1800" w:header="425" w:footer="992" w:gutter="0"/>
          <w:cols w:space="425"/>
          <w:docGrid w:type="lines" w:linePitch="326"/>
        </w:sectPr>
      </w:pPr>
      <w:r w:rsidRPr="00EF5F1B">
        <w:rPr>
          <w:rFonts w:hint="eastAsia"/>
          <w:b/>
          <w:bCs/>
          <w:sz w:val="20"/>
          <w:szCs w:val="20"/>
        </w:rPr>
        <w:t>Fi</w:t>
      </w:r>
      <w:r w:rsidRPr="00EF5F1B">
        <w:rPr>
          <w:b/>
          <w:bCs/>
          <w:sz w:val="20"/>
          <w:szCs w:val="20"/>
        </w:rPr>
        <w:t>g. S</w:t>
      </w:r>
      <w:r w:rsidR="00047ADD">
        <w:rPr>
          <w:b/>
          <w:bCs/>
          <w:sz w:val="20"/>
          <w:szCs w:val="20"/>
        </w:rPr>
        <w:t>2</w:t>
      </w:r>
      <w:r w:rsidRPr="00EF5F1B">
        <w:rPr>
          <w:sz w:val="20"/>
          <w:szCs w:val="20"/>
        </w:rPr>
        <w:t xml:space="preserve"> The relative contribution of each feature for </w:t>
      </w:r>
      <w:r w:rsidR="00D638FC">
        <w:rPr>
          <w:sz w:val="20"/>
          <w:szCs w:val="20"/>
        </w:rPr>
        <w:t>(a) Yield-char, N-char and SSA-char</w:t>
      </w:r>
      <w:r w:rsidR="00D638FC" w:rsidRPr="00EF5F1B">
        <w:rPr>
          <w:sz w:val="20"/>
          <w:szCs w:val="20"/>
        </w:rPr>
        <w:t xml:space="preserve"> </w:t>
      </w:r>
      <w:r w:rsidR="00CE6904">
        <w:rPr>
          <w:rFonts w:hint="eastAsia"/>
          <w:sz w:val="20"/>
          <w:szCs w:val="20"/>
        </w:rPr>
        <w:t>wi</w:t>
      </w:r>
      <w:r w:rsidR="00CE6904">
        <w:rPr>
          <w:sz w:val="20"/>
          <w:szCs w:val="20"/>
        </w:rPr>
        <w:t xml:space="preserve">th all inputs except biochemical composition </w:t>
      </w:r>
      <w:r w:rsidR="00D60D06" w:rsidRPr="00EF5F1B">
        <w:rPr>
          <w:sz w:val="20"/>
          <w:szCs w:val="20"/>
        </w:rPr>
        <w:t>(</w:t>
      </w:r>
      <w:r w:rsidR="00D638FC">
        <w:rPr>
          <w:sz w:val="20"/>
          <w:szCs w:val="20"/>
        </w:rPr>
        <w:t>b</w:t>
      </w:r>
      <w:r w:rsidR="00D60D06" w:rsidRPr="00EF5F1B">
        <w:rPr>
          <w:sz w:val="20"/>
          <w:szCs w:val="20"/>
        </w:rPr>
        <w:t xml:space="preserve">) Yield-char with all inputs </w:t>
      </w:r>
      <w:r w:rsidRPr="00EF5F1B">
        <w:rPr>
          <w:sz w:val="20"/>
          <w:szCs w:val="20"/>
        </w:rPr>
        <w:t>(</w:t>
      </w:r>
      <w:r w:rsidR="00D638FC">
        <w:rPr>
          <w:sz w:val="20"/>
          <w:szCs w:val="20"/>
        </w:rPr>
        <w:t>c</w:t>
      </w:r>
      <w:r w:rsidRPr="00EF5F1B">
        <w:rPr>
          <w:sz w:val="20"/>
          <w:szCs w:val="20"/>
        </w:rPr>
        <w:t>) N-char with all inputs, (</w:t>
      </w:r>
      <w:r w:rsidR="00D638FC">
        <w:rPr>
          <w:sz w:val="20"/>
          <w:szCs w:val="20"/>
        </w:rPr>
        <w:t>d</w:t>
      </w:r>
      <w:r w:rsidRPr="00EF5F1B">
        <w:rPr>
          <w:sz w:val="20"/>
          <w:szCs w:val="20"/>
        </w:rPr>
        <w:t>) SSA-char with all inputs</w:t>
      </w:r>
      <w:r w:rsidR="00CC7613" w:rsidRPr="00EF5F1B">
        <w:rPr>
          <w:sz w:val="20"/>
          <w:szCs w:val="20"/>
        </w:rPr>
        <w:t xml:space="preserve"> based on GBR model</w:t>
      </w:r>
    </w:p>
    <w:p w14:paraId="10DF1020" w14:textId="4465863F" w:rsidR="001C6B51" w:rsidRDefault="001C6B51" w:rsidP="00055A06">
      <w:pPr>
        <w:jc w:val="center"/>
        <w:rPr>
          <w:b/>
          <w:bCs/>
        </w:rPr>
      </w:pPr>
      <w:r>
        <w:rPr>
          <w:noProof/>
        </w:rPr>
        <w:lastRenderedPageBreak/>
        <w:drawing>
          <wp:inline distT="0" distB="0" distL="0" distR="0" wp14:anchorId="191D6F76" wp14:editId="5F35A111">
            <wp:extent cx="5219381" cy="5190978"/>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1790" t="1116" r="1202" b="1085"/>
                    <a:stretch/>
                  </pic:blipFill>
                  <pic:spPr bwMode="auto">
                    <a:xfrm>
                      <a:off x="0" y="0"/>
                      <a:ext cx="5253873" cy="5225282"/>
                    </a:xfrm>
                    <a:prstGeom prst="rect">
                      <a:avLst/>
                    </a:prstGeom>
                    <a:noFill/>
                    <a:ln>
                      <a:noFill/>
                    </a:ln>
                    <a:extLst>
                      <a:ext uri="{53640926-AAD7-44D8-BBD7-CCE9431645EC}">
                        <a14:shadowObscured xmlns:a14="http://schemas.microsoft.com/office/drawing/2010/main"/>
                      </a:ext>
                    </a:extLst>
                  </pic:spPr>
                </pic:pic>
              </a:graphicData>
            </a:graphic>
          </wp:inline>
        </w:drawing>
      </w:r>
    </w:p>
    <w:p w14:paraId="72F47A5B" w14:textId="787F9BFD" w:rsidR="00617638" w:rsidRDefault="00CC7613" w:rsidP="00617638">
      <w:pPr>
        <w:rPr>
          <w:sz w:val="20"/>
          <w:szCs w:val="20"/>
        </w:rPr>
      </w:pPr>
      <w:r w:rsidRPr="00EF5F1B">
        <w:rPr>
          <w:rFonts w:hint="eastAsia"/>
          <w:b/>
          <w:bCs/>
          <w:sz w:val="20"/>
          <w:szCs w:val="20"/>
        </w:rPr>
        <w:t>F</w:t>
      </w:r>
      <w:r w:rsidRPr="00EF5F1B">
        <w:rPr>
          <w:b/>
          <w:bCs/>
          <w:sz w:val="20"/>
          <w:szCs w:val="20"/>
        </w:rPr>
        <w:t>ig. S</w:t>
      </w:r>
      <w:r w:rsidR="00047ADD">
        <w:rPr>
          <w:b/>
          <w:bCs/>
          <w:sz w:val="20"/>
          <w:szCs w:val="20"/>
        </w:rPr>
        <w:t>3</w:t>
      </w:r>
      <w:r w:rsidRPr="00EF5F1B">
        <w:rPr>
          <w:sz w:val="20"/>
          <w:szCs w:val="20"/>
        </w:rPr>
        <w:t xml:space="preserve"> Partial dependence plots of the top-four inputs to the prediction of </w:t>
      </w:r>
      <w:r w:rsidR="00D60D06" w:rsidRPr="00EF5F1B">
        <w:rPr>
          <w:sz w:val="20"/>
          <w:szCs w:val="20"/>
        </w:rPr>
        <w:t>(a) Yield-char (from dataset #1</w:t>
      </w:r>
      <w:r w:rsidR="00D31033" w:rsidRPr="00EF5F1B">
        <w:rPr>
          <w:sz w:val="20"/>
          <w:szCs w:val="20"/>
        </w:rPr>
        <w:t>_</w:t>
      </w:r>
      <w:r w:rsidR="00D60D06" w:rsidRPr="00EF5F1B">
        <w:rPr>
          <w:sz w:val="20"/>
          <w:szCs w:val="20"/>
        </w:rPr>
        <w:t xml:space="preserve">6), </w:t>
      </w:r>
      <w:r w:rsidRPr="00EF5F1B">
        <w:rPr>
          <w:sz w:val="20"/>
          <w:szCs w:val="20"/>
        </w:rPr>
        <w:t>(</w:t>
      </w:r>
      <w:r w:rsidR="00D60D06" w:rsidRPr="00EF5F1B">
        <w:rPr>
          <w:rFonts w:hint="eastAsia"/>
          <w:sz w:val="20"/>
          <w:szCs w:val="20"/>
        </w:rPr>
        <w:t>b</w:t>
      </w:r>
      <w:r w:rsidRPr="00EF5F1B">
        <w:rPr>
          <w:sz w:val="20"/>
          <w:szCs w:val="20"/>
        </w:rPr>
        <w:t>) N-char (from dataset #2</w:t>
      </w:r>
      <w:r w:rsidR="00D31033" w:rsidRPr="00EF5F1B">
        <w:rPr>
          <w:sz w:val="20"/>
          <w:szCs w:val="20"/>
        </w:rPr>
        <w:t>_</w:t>
      </w:r>
      <w:r w:rsidRPr="00EF5F1B">
        <w:rPr>
          <w:sz w:val="20"/>
          <w:szCs w:val="20"/>
        </w:rPr>
        <w:t>6)</w:t>
      </w:r>
      <w:r w:rsidR="00D60D06" w:rsidRPr="00EF5F1B">
        <w:rPr>
          <w:sz w:val="20"/>
          <w:szCs w:val="20"/>
        </w:rPr>
        <w:t xml:space="preserve"> and</w:t>
      </w:r>
      <w:r w:rsidRPr="00EF5F1B">
        <w:rPr>
          <w:sz w:val="20"/>
          <w:szCs w:val="20"/>
        </w:rPr>
        <w:t xml:space="preserve"> (</w:t>
      </w:r>
      <w:r w:rsidR="00D60D06" w:rsidRPr="00EF5F1B">
        <w:rPr>
          <w:sz w:val="20"/>
          <w:szCs w:val="20"/>
        </w:rPr>
        <w:t>c</w:t>
      </w:r>
      <w:r w:rsidRPr="00EF5F1B">
        <w:rPr>
          <w:sz w:val="20"/>
          <w:szCs w:val="20"/>
        </w:rPr>
        <w:t>) SSA-char (from dataset #3</w:t>
      </w:r>
      <w:r w:rsidR="00D31033" w:rsidRPr="00EF5F1B">
        <w:rPr>
          <w:sz w:val="20"/>
          <w:szCs w:val="20"/>
        </w:rPr>
        <w:t>_</w:t>
      </w:r>
      <w:r w:rsidRPr="00EF5F1B">
        <w:rPr>
          <w:sz w:val="20"/>
          <w:szCs w:val="20"/>
        </w:rPr>
        <w:t>6) based on improved GBR model developed</w:t>
      </w:r>
      <w:r w:rsidR="00617638">
        <w:rPr>
          <w:sz w:val="20"/>
          <w:szCs w:val="20"/>
        </w:rPr>
        <w:br w:type="page"/>
      </w:r>
    </w:p>
    <w:p w14:paraId="7273A015" w14:textId="3D3D75BA" w:rsidR="00B70DF0" w:rsidRDefault="00B70DF0" w:rsidP="0063023B">
      <w:pPr>
        <w:ind w:leftChars="-150" w:left="-360"/>
        <w:jc w:val="center"/>
      </w:pPr>
      <w:r>
        <w:rPr>
          <w:noProof/>
        </w:rPr>
        <w:lastRenderedPageBreak/>
        <w:drawing>
          <wp:inline distT="0" distB="0" distL="0" distR="0" wp14:anchorId="32A26AFE" wp14:editId="04B4DBB0">
            <wp:extent cx="5986543" cy="41032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95311" cy="4109235"/>
                    </a:xfrm>
                    <a:prstGeom prst="rect">
                      <a:avLst/>
                    </a:prstGeom>
                    <a:noFill/>
                    <a:ln>
                      <a:noFill/>
                    </a:ln>
                  </pic:spPr>
                </pic:pic>
              </a:graphicData>
            </a:graphic>
          </wp:inline>
        </w:drawing>
      </w:r>
    </w:p>
    <w:p w14:paraId="30DC0D6E" w14:textId="62F34017" w:rsidR="00617638" w:rsidRDefault="004C0965" w:rsidP="004C0965">
      <w:pPr>
        <w:rPr>
          <w:sz w:val="20"/>
          <w:szCs w:val="20"/>
        </w:rPr>
      </w:pPr>
      <w:r w:rsidRPr="00EF5F1B">
        <w:rPr>
          <w:rFonts w:hint="eastAsia"/>
          <w:b/>
          <w:bCs/>
          <w:sz w:val="20"/>
          <w:szCs w:val="20"/>
        </w:rPr>
        <w:t>Fi</w:t>
      </w:r>
      <w:r w:rsidRPr="00EF5F1B">
        <w:rPr>
          <w:b/>
          <w:bCs/>
          <w:sz w:val="20"/>
          <w:szCs w:val="20"/>
        </w:rPr>
        <w:t>g. S</w:t>
      </w:r>
      <w:r w:rsidR="00047ADD">
        <w:rPr>
          <w:b/>
          <w:bCs/>
          <w:sz w:val="20"/>
          <w:szCs w:val="20"/>
        </w:rPr>
        <w:t>4</w:t>
      </w:r>
      <w:r w:rsidRPr="00EF5F1B">
        <w:rPr>
          <w:sz w:val="20"/>
          <w:szCs w:val="20"/>
        </w:rPr>
        <w:t xml:space="preserve"> The relative contribution of each feature for (a) Yield-char (b) N-char, (c) SSA-char based on GBR model</w:t>
      </w:r>
      <w:r w:rsidR="00617638">
        <w:rPr>
          <w:sz w:val="20"/>
          <w:szCs w:val="20"/>
        </w:rPr>
        <w:br w:type="page"/>
      </w:r>
    </w:p>
    <w:p w14:paraId="75AC73D3" w14:textId="74AF82E8" w:rsidR="00B13CCA" w:rsidRDefault="00B13CCA" w:rsidP="004C0965">
      <w:r>
        <w:rPr>
          <w:noProof/>
        </w:rPr>
        <w:lastRenderedPageBreak/>
        <w:drawing>
          <wp:inline distT="0" distB="0" distL="0" distR="0" wp14:anchorId="02786B4C" wp14:editId="3735A78A">
            <wp:extent cx="5274310" cy="277939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2779395"/>
                    </a:xfrm>
                    <a:prstGeom prst="rect">
                      <a:avLst/>
                    </a:prstGeom>
                    <a:noFill/>
                    <a:ln>
                      <a:noFill/>
                    </a:ln>
                  </pic:spPr>
                </pic:pic>
              </a:graphicData>
            </a:graphic>
          </wp:inline>
        </w:drawing>
      </w:r>
    </w:p>
    <w:p w14:paraId="0A71C286" w14:textId="034A8F82" w:rsidR="00617638" w:rsidRDefault="00A97F7B" w:rsidP="00280B61">
      <w:pPr>
        <w:rPr>
          <w:sz w:val="20"/>
          <w:szCs w:val="20"/>
        </w:rPr>
      </w:pPr>
      <w:r w:rsidRPr="00EF5F1B">
        <w:rPr>
          <w:rFonts w:hint="eastAsia"/>
          <w:b/>
          <w:bCs/>
          <w:sz w:val="20"/>
          <w:szCs w:val="20"/>
        </w:rPr>
        <w:t>F</w:t>
      </w:r>
      <w:r w:rsidRPr="00EF5F1B">
        <w:rPr>
          <w:b/>
          <w:bCs/>
          <w:sz w:val="20"/>
          <w:szCs w:val="20"/>
        </w:rPr>
        <w:t>ig. S</w:t>
      </w:r>
      <w:r w:rsidR="00047ADD">
        <w:rPr>
          <w:b/>
          <w:bCs/>
          <w:sz w:val="20"/>
          <w:szCs w:val="20"/>
        </w:rPr>
        <w:t>5</w:t>
      </w:r>
      <w:r w:rsidRPr="00EF5F1B">
        <w:rPr>
          <w:sz w:val="20"/>
          <w:szCs w:val="20"/>
        </w:rPr>
        <w:t xml:space="preserve"> The optimal schemes of </w:t>
      </w:r>
      <w:r w:rsidR="00E43FCF" w:rsidRPr="00EF5F1B">
        <w:rPr>
          <w:sz w:val="20"/>
          <w:szCs w:val="20"/>
        </w:rPr>
        <w:t>three target parameters</w:t>
      </w:r>
      <w:r w:rsidRPr="00EF5F1B">
        <w:rPr>
          <w:sz w:val="20"/>
          <w:szCs w:val="20"/>
        </w:rPr>
        <w:t xml:space="preserve"> </w:t>
      </w:r>
      <w:r w:rsidR="00E43FCF" w:rsidRPr="00EF5F1B">
        <w:rPr>
          <w:sz w:val="20"/>
          <w:szCs w:val="20"/>
        </w:rPr>
        <w:t xml:space="preserve">derived </w:t>
      </w:r>
      <w:r w:rsidRPr="00EF5F1B">
        <w:rPr>
          <w:sz w:val="20"/>
          <w:szCs w:val="20"/>
        </w:rPr>
        <w:t xml:space="preserve">from </w:t>
      </w:r>
      <w:r w:rsidR="00E43FCF" w:rsidRPr="00EF5F1B">
        <w:rPr>
          <w:sz w:val="20"/>
          <w:szCs w:val="20"/>
        </w:rPr>
        <w:t xml:space="preserve">(a-c) </w:t>
      </w:r>
      <w:r w:rsidRPr="00EF5F1B">
        <w:rPr>
          <w:sz w:val="20"/>
          <w:szCs w:val="20"/>
        </w:rPr>
        <w:t xml:space="preserve">sawdust and </w:t>
      </w:r>
      <w:r w:rsidR="00E43FCF" w:rsidRPr="00EF5F1B">
        <w:rPr>
          <w:sz w:val="20"/>
          <w:szCs w:val="20"/>
        </w:rPr>
        <w:t xml:space="preserve">(d-f) </w:t>
      </w:r>
      <w:r w:rsidRPr="00EF5F1B">
        <w:rPr>
          <w:sz w:val="20"/>
          <w:szCs w:val="20"/>
        </w:rPr>
        <w:t>corn stalk</w:t>
      </w:r>
      <w:r w:rsidR="00617638">
        <w:rPr>
          <w:sz w:val="20"/>
          <w:szCs w:val="20"/>
        </w:rPr>
        <w:br w:type="page"/>
      </w:r>
    </w:p>
    <w:p w14:paraId="39DF2D1F" w14:textId="77777777" w:rsidR="00617E15" w:rsidRDefault="00617E15" w:rsidP="00280B61">
      <w:pPr>
        <w:rPr>
          <w:sz w:val="20"/>
          <w:szCs w:val="20"/>
        </w:rPr>
        <w:sectPr w:rsidR="00617E15" w:rsidSect="000546ED">
          <w:pgSz w:w="11906" w:h="16838"/>
          <w:pgMar w:top="1440" w:right="1800" w:bottom="1440" w:left="1800" w:header="425" w:footer="992" w:gutter="0"/>
          <w:cols w:space="425"/>
          <w:docGrid w:type="lines" w:linePitch="326"/>
        </w:sectPr>
      </w:pPr>
    </w:p>
    <w:p w14:paraId="2C7D7EFF" w14:textId="594F179E" w:rsidR="00617E15" w:rsidRPr="00617E15" w:rsidRDefault="00480F4C" w:rsidP="00286297">
      <w:pPr>
        <w:spacing w:line="360" w:lineRule="auto"/>
        <w:rPr>
          <w:rFonts w:cs="Times New Roman"/>
          <w:b/>
          <w:bCs/>
          <w:szCs w:val="24"/>
        </w:rPr>
      </w:pPr>
      <w:r>
        <w:rPr>
          <w:rFonts w:cs="Times New Roman"/>
          <w:b/>
          <w:bCs/>
          <w:szCs w:val="24"/>
        </w:rPr>
        <w:lastRenderedPageBreak/>
        <w:t>References</w:t>
      </w:r>
      <w:r w:rsidR="00617E15" w:rsidRPr="00617E15">
        <w:rPr>
          <w:rFonts w:cs="Times New Roman"/>
          <w:b/>
          <w:bCs/>
          <w:szCs w:val="24"/>
        </w:rPr>
        <w:t xml:space="preserve"> used for data collection</w:t>
      </w:r>
      <w:r>
        <w:rPr>
          <w:rFonts w:cs="Times New Roman"/>
          <w:b/>
          <w:bCs/>
          <w:szCs w:val="24"/>
        </w:rPr>
        <w:t>:</w:t>
      </w:r>
    </w:p>
    <w:p w14:paraId="1ED30511" w14:textId="0D17F012" w:rsidR="00286297" w:rsidRDefault="00617E15" w:rsidP="00286297">
      <w:pPr>
        <w:spacing w:line="360" w:lineRule="auto"/>
        <w:rPr>
          <w:sz w:val="20"/>
          <w:szCs w:val="20"/>
        </w:rPr>
      </w:pPr>
      <w:r w:rsidRPr="008217E2">
        <w:rPr>
          <w:sz w:val="20"/>
          <w:szCs w:val="20"/>
        </w:rPr>
        <w:fldChar w:fldCharType="begin" w:fldLock="1"/>
      </w:r>
      <w:r w:rsidR="00D61236">
        <w:rPr>
          <w:sz w:val="20"/>
          <w:szCs w:val="20"/>
        </w:rPr>
        <w:instrText>ADDIN CSL_CITATION {"citationItems":[{"id":"ITEM-1","itemData":{"DOI":"10.15376/biores.11.2.3356-3372","ISSN":"19302126","abstract":"The objective of this study was to explore the influence of pyrolysis temperature on the physicochemical properties of biochar synthesized from durian wood (Durio zibethinus) sawdust. Surface morphological features, including the porosity and BET surface area of biochars, provide appropriate dimensions for growing clusters of microorganisms with excellent water retention capacity in soil. Oxygen-Containing surface functional groups play a vital role in improving soil fertility by increasing its cation and anion exchange capacities with reduced leaching of nutrients from the soil surface. Biochar was produced via slow pyrolysis of woody biomass (WS) using a fixed bed reactor under an Oxygen-Free atmosphere at different pyrolysis temperatures (350, 450, and 550 °C). The biochars obtained were characterized using ultimate and proximate analyses, Brunauer-Emmett-Teller (BET) surface area, Field-Emission scanning electron microscopy (FE-SEM), Fourier transform infrared spectroscopy (FTIR), and X-Ray diffraction (XRD). The yield of biochar decreased from 66.46 to 24.56%, whereas the BET surface area increased sharply from 2.567 to 220.989 m2/g, when the pyrolysis temperature was increased from 350 to 550 °C. The results highlighted the effect of pyrolysis temperature on the structure of the biochar, which could be advantageous for agricultural industries.","author":[{"dropping-particle":"","family":"Chowdhury","given":"Zaira Z.","non-dropping-particle":"","parse-names":false,"suffix":""},{"dropping-particle":"","family":"Ziaul Karim","given":"M.","non-dropping-particle":"","parse-names":false,"suffix":""},{"dropping-particle":"","family":"Ashraf","given":"Muhammad Aqeel","non-dropping-particle":"","parse-names":false,"suffix":""},{"dropping-particle":"","family":"Khalid","given":"Khalisanni","non-dropping-particle":"","parse-names":false,"suffix":""}],"container-title":"BioResources","id":"ITEM-1","issue":"2","issued":{"date-parts":[["2016"]]},"page":"3356-3372","title":"Influence of carbonization temperature on physicochemical properties of biochar derived from slow pyrolysis of durian wood (Durio zibethinus) sawdust","type":"art</w:instrText>
      </w:r>
      <w:r w:rsidR="00D61236">
        <w:rPr>
          <w:rFonts w:hint="eastAsia"/>
          <w:sz w:val="20"/>
          <w:szCs w:val="20"/>
        </w:rPr>
        <w:instrText>icle-journal","volume":"11"},"uris":["http://www.mendeley.com/documents/?uuid=4e6e694e-9255-4de5-9573-e733fcd226dd"]}],"mendeley":{"formattedCitation":"[1]","plainTextFormattedCitation":"[1]","previouslyFormattedCitation":"(Chowdhury</w:instrText>
      </w:r>
      <w:r w:rsidR="00D61236">
        <w:rPr>
          <w:rFonts w:hint="eastAsia"/>
          <w:sz w:val="20"/>
          <w:szCs w:val="20"/>
        </w:rPr>
        <w:instrText>等</w:instrText>
      </w:r>
      <w:r w:rsidR="00D61236">
        <w:rPr>
          <w:rFonts w:hint="eastAsia"/>
          <w:sz w:val="20"/>
          <w:szCs w:val="20"/>
        </w:rPr>
        <w:instrText>, 2016)"},"properties</w:instrText>
      </w:r>
      <w:r w:rsidR="00D61236">
        <w:rPr>
          <w:sz w:val="20"/>
          <w:szCs w:val="20"/>
        </w:rPr>
        <w:instrText>":{"noteIndex":0},"schema":"https://github.com/citation-style-language/schema/raw/master/csl-citation.json"}</w:instrText>
      </w:r>
      <w:r w:rsidRPr="008217E2">
        <w:rPr>
          <w:sz w:val="20"/>
          <w:szCs w:val="20"/>
        </w:rPr>
        <w:fldChar w:fldCharType="separate"/>
      </w:r>
      <w:r w:rsidR="00D61236" w:rsidRPr="00D61236">
        <w:rPr>
          <w:noProof/>
          <w:sz w:val="20"/>
          <w:szCs w:val="20"/>
        </w:rPr>
        <w:t>[1]</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{"citationItems":[{"id":"ITEM-1","itemData":{"DOI":"10.1016/j.biortech.2016.03.066","ISSN":"18732976","abstract":"In this work, granular biochar, Laminaria japonica-derived biochar (LB)-calcium alginate beads (LB-CAB), was successfully prepared by dropping a mixture of powder biochar and alginate solution into a calcium chloride solution for phosphate adsorption. Among different marine macroalgae derived biochars, LB exhibited the best performance, showing a phosphate removal rate of 97.02%, which was attributed to its high Ca/P and Mg/P ratios. With increasing pyrolysis temperature up to 600 °C, the physicochemical properties of LB became suitable for adsorbing phosphate. Experimental results of kinetics and equilibrium isotherms at different temperatures (10-30 °C) showed that the phosphate adsorption process is endothermic and is mainly controlled by external mass transfer and the intraparticle diffusion rate. The maximum adsorption capacity was found to be 157.7 mg g-1 at 30 °C, as fitted by the Langmuir-Freundlich model, which is higher than capacities of other powder form of biochars.","author":[{"dropping-particle":"","family":"Jung","given":"Kyung Won","non-dropping-particle":"","parse-names":false,"suffix":""},{"dropping-particle":"","family":"Jeong","given":"Tae Un","non-dropping-particle":"","parse-names":false,"suffix":""},{"dropping-particle":"","family":"Kang","given":"Ho Jeong","non-dropping-particle":"","parse-names":false,"suffix":""},{"dropping-particle":"","family":"Ahn","given":"Kyu Hong","non-dropping-particle":"","parse-names":false,"suffix":""}],"container-title":"Bioresource Technology","id":"ITEM-1","issued":{"date-parts":[["2016"]]},"page":"108-116","publisher":"Elsevier Ltd","title":"Characteristics of biochar derived from marine macroalgae and fabrication of granular biochar by entrapment in calcium-alginate beads for phosphate removal from aqueous solution","type":"article-journal","volume":"211"},"uris":["http://www.mendeley.com/documents/?uuid=bd54940c-528</w:instrText>
      </w:r>
      <w:r w:rsidR="00D61236">
        <w:rPr>
          <w:rFonts w:hint="eastAsia"/>
          <w:sz w:val="20"/>
          <w:szCs w:val="20"/>
        </w:rPr>
        <w:instrText>f-420b-96c6-f930e1ecaa8e"]}],"mendeley":{"formattedCitation":"[2]","plainTextFormattedCitation":"[2]","previouslyFormattedCitation":"(Jung</w:instrText>
      </w:r>
      <w:r w:rsidR="00D61236">
        <w:rPr>
          <w:rFonts w:hint="eastAsia"/>
          <w:sz w:val="20"/>
          <w:szCs w:val="20"/>
        </w:rPr>
        <w:instrText>等</w:instrText>
      </w:r>
      <w:r w:rsidR="00D61236">
        <w:rPr>
          <w:rFonts w:hint="eastAsia"/>
          <w:sz w:val="20"/>
          <w:szCs w:val="20"/>
        </w:rPr>
        <w:instrText>, 2016)"},"properties":{"noteIndex":0},"schema":"https://github.com/citation-style-language/schema/raw/master/csl-ci</w:instrText>
      </w:r>
      <w:r w:rsidR="00D61236">
        <w:rPr>
          <w:sz w:val="20"/>
          <w:szCs w:val="20"/>
        </w:rPr>
        <w:instrText>tation.json"}</w:instrText>
      </w:r>
      <w:r w:rsidRPr="008217E2">
        <w:rPr>
          <w:sz w:val="20"/>
          <w:szCs w:val="20"/>
        </w:rPr>
        <w:fldChar w:fldCharType="separate"/>
      </w:r>
      <w:r w:rsidR="00D61236" w:rsidRPr="00D61236">
        <w:rPr>
          <w:noProof/>
          <w:sz w:val="20"/>
          <w:szCs w:val="20"/>
        </w:rPr>
        <w:t>[2]</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{"citationItems":[{"id":"ITEM-1","itemData":{"DOI":"10.1016/j.psep.2017.05.002","ISSN":"09575820","abstract":"Pyrolysis of biomass into biochar and application of a carbon-rich product to water and soil media have been demonstrated to be effective in sequestering of contaminants. Fundamentally, biochar characteristics are controlled by feedstock and pyrolysis variables. The present study investigated the effects of synthesis variables (highest treatment temperature, heating rate and residence time) on biochar sorption properties. Oil palm empty fruit bunch (EFB) and rice husk (RH) biomasses were compared as initial feedstock. The variables were optimized using response surface methodology (RSM) to optimize the values of responses including biochars organic carbon content, cation exchange capacity (CEC), surface area and pores volume. Sorption performances of the optimized biochars were further investigated in removal of a polar imidazolinone herbicide from soil. Based on the results, pyrolysis temperature was the most effective variable on the responses followed by residence time and heating rate. Optimum conditions to maximize the biochars sorption properties were pyrolysis temperature of 493.44 °C and 700 °C and residence time of 1 h and 3 h for EFB and RH biochars, respectively. The best heating rate was 3 °C/min for both biochars. Optimized EFB biochar showed higher affinity for the herbicide due to its higher CEC and functionality, effective in sorption of polar compounds.","author":[{"dropping-particle":"","family":"Yavari","given":"Saba","non-dropping-particle":"","parse-names":false,"suffix":""},{"dropping-particle":"","family":"Malakahmad","given":"Amirhossein","non-dropping-particle":"","parse-names":false,"suffix":""},{"dropping-particle":"","family":"Sapari","given":"Nasiman B.","non-dropping-particle":"","parse-names":false,"suffix":""},{"dropping-particle":"","family":"Yavari","given":"Sara","non-dropping-particle":"","parse-names":false,"suffix":""}],"container-title":"Process Safety and Environmental Protection","id":"ITEM-1","issued":{"date-parts":[["2017"]]},"page":"509-519","publisher":"Institution of Chemical Engineers","title":"Sorption properties optimization of agricultural wastes-derived biochars using response surface methodology","type":"article-journal","volume":"109"},"uris":["http://www.mendeley.com/documents/?uuid=55580d8f-d47c-43c1-b81c-9cc3dc540fb4"]}],"mendeley":{"formattedCitation":"[3]","plainTextFormattedCitation":"[3]","previouslyFormattedCitation":"</w:instrText>
      </w:r>
      <w:r w:rsidR="00D61236">
        <w:rPr>
          <w:rFonts w:hint="eastAsia"/>
          <w:sz w:val="20"/>
          <w:szCs w:val="20"/>
        </w:rPr>
        <w:instrText>(Yavari</w:instrText>
      </w:r>
      <w:r w:rsidR="00D61236">
        <w:rPr>
          <w:rFonts w:hint="eastAsia"/>
          <w:sz w:val="20"/>
          <w:szCs w:val="20"/>
        </w:rPr>
        <w:instrText>等</w:instrText>
      </w:r>
      <w:r w:rsidR="00D61236">
        <w:rPr>
          <w:rFonts w:hint="eastAsia"/>
          <w:sz w:val="20"/>
          <w:szCs w:val="20"/>
        </w:rPr>
        <w:instrText>, 2017)"},"properties":{"noteIndex":0},"schema":"https://github.com/citation-style-language/schema/raw/master/csl-citation.json"}</w:instrText>
      </w:r>
      <w:r w:rsidRPr="008217E2">
        <w:rPr>
          <w:sz w:val="20"/>
          <w:szCs w:val="20"/>
        </w:rPr>
        <w:fldChar w:fldCharType="separate"/>
      </w:r>
      <w:r w:rsidR="00D61236" w:rsidRPr="00D61236">
        <w:rPr>
          <w:noProof/>
          <w:sz w:val="20"/>
          <w:szCs w:val="20"/>
        </w:rPr>
        <w:t>[3]</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{"citationItems":[{"id":"ITEM-1","itemData":{"DOI":"10.1098/rsos.172346","ISSN":"20545703","abstract":"Biomass resources have the potential to produce clean-energy. However, their physico-chemical properties are inferior to those of coal, and thus, biomass resources are not regarded as ideal feedstock for industrial application. In the present study, the pyrolysis of corn (maize) straw pellets was performed under different temperatures (400, 450, 500, 550 and 6008C) at a 108C min21 heating rate and 30 min residence time, and the characteristics of biochar pellets were carefully investigated, particularly their elemental composition, hydrophobicity and mechanical resistance. Fourier transform infrared, proximate analysis and scanning electron microscopy were performed. Results indicated that the mass and energy yields of the biochar pellets decreased from 35.46 to 28.65% and from 50.17 to 45.52%, respectively, at increased temperature. Meanwhile, the higher heating value of the biochar pellets increased from 15.45 MJ kg21 in the raw materials to 21.86 and 24.55 MJ kg21 in the biochar produced at 400 and 6008C, respectively. In addition, biochar pellets showed good hydrophobicity, which benefited their storage and transportation, though mechanical resistance decreased. The pellets had compact structures, regular shapes and weakened or no functional groups in contrast with raw pellets, and these properties played important roles in the improvements.","author":[{"dropping-particle":"","family":"Xing","given":"Xianjun","non-dropping-particle":"","parse-names":false,"suffix":""},{"dropping-particle":"","family":"Fan","given":"Fangyu","non-dropping-particle":"","parse-names":false,"suffix":""},{"dropping-particle":"","family":"Jiang","given":"Wen","non-dropping-particle":"","parse-names":false,"suffix":""}],"container-title":"Royal Society Open Science","id":"ITEM-1","issue":"8","issued":{"date-parts":[["2018"]]},"title":"Characteristics of biochar pellets from corn straw under different pyrolysis temperatures","type":"article-journal","volume":"5"},"uris":["http://www.mendeley.com/documents/?uuid=d29199a3-72e4-4c4a-8fa1-717405808adc"]}],"mendeley":{"formattedCitation":"[4]","plainTextFormattedCitation":"[4]","previouslyFormattedCitation":"(Xi</w:instrText>
      </w:r>
      <w:r w:rsidR="00D61236">
        <w:rPr>
          <w:rFonts w:hint="eastAsia"/>
          <w:sz w:val="20"/>
          <w:szCs w:val="20"/>
        </w:rPr>
        <w:instrText>ng</w:instrText>
      </w:r>
      <w:r w:rsidR="00D61236">
        <w:rPr>
          <w:rFonts w:hint="eastAsia"/>
          <w:sz w:val="20"/>
          <w:szCs w:val="20"/>
        </w:rPr>
        <w:instrText>等</w:instrText>
      </w:r>
      <w:r w:rsidR="00D61236">
        <w:rPr>
          <w:rFonts w:hint="eastAsia"/>
          <w:sz w:val="20"/>
          <w:szCs w:val="20"/>
        </w:rPr>
        <w:instrText>, 2018)"},"properties":{"noteIndex":0},"schema":"https://github.com/citation-style-language/schema/raw/master/csl-citation.json"}</w:instrText>
      </w:r>
      <w:r w:rsidRPr="008217E2">
        <w:rPr>
          <w:sz w:val="20"/>
          <w:szCs w:val="20"/>
        </w:rPr>
        <w:fldChar w:fldCharType="separate"/>
      </w:r>
      <w:r w:rsidR="00D61236" w:rsidRPr="00D61236">
        <w:rPr>
          <w:noProof/>
          <w:sz w:val="20"/>
          <w:szCs w:val="20"/>
        </w:rPr>
        <w:t>[4]</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{"citationItems":[{"id":"ITEM-1","itemData":{"DOI":"10.1016/j.jenvman.2018.12.031","ISSN":"10958630","abstract":"The effects of water washing pretreatment process on the property and adsorption capacity of biochar were investigated at different biochar/water ratios from 1:5 to 1:100 (w/v). Saccharina japonica macroalgae-derived biochars (B300, B450, and B600) were prepared at 300 °C, 450 °C, and 600 °C, respectively. The optimal biochar/water ratio was obtained at 1:10. The results indicated that the washing pretreatment can contribute to dramatically increasing the specific surface area of biochars, but slightly increasing their porosity. The washed biochars were carbonaceous microporous materials (67–80% micropore volume), with their specific surface area and porosity being B600 (543 m2/g and 86%), B450 (521 m2/g and 75%), and B300 (188 m2/g and 80%), respectively. The unwashed biochars exhibited a significantly higher ash content (59%–65%) than washed biochars (26%–35%). Equilibrium adsorption study demonstrated that the Langmuir maximum adsorption capacity (Qomax) of crystal violet cationic dye decreased in the following order: unwashed-B450 (1719 mg/g) &gt; washed-B450 (1277 mg/g) &gt; commercial activated carbon (492 mg/g). The washing pretreatment can remove solute-inorganic minerals to prevent their release from biochar during the dye adsorption. The washed biochar with its excellent adsorption capacity can serve as a highly sustainable and industrially viable adsorbent for the removal of cationic dyes from waste bodies.","author":[{"dropping-particle":"","family":"Boakye","given":"Patrick","non-dropping-particle":"","parse-names":false,"suffix":""},{"dropping-particle":"","family":"Tran","given":"Hai Nguyen","non-dropping-particle":"","parse-names":false,"suffix":""},{"dropping-particle":"","family":"Lee","given":"Dae Sung","non-dropping-particle":"","parse-names":false,"suffix":""},{"dropping-particle":"","family":"Woo","given":"Seung Han","non-dropping-particle":"","parse-names":false,"suffix":""}],"container-title":"Journal of Environmental Management","id":"ITEM-1","issue":"December 2018","issued":{"date-parts":[["2019"]]},"page":"165-174","publisher":"Elsevier","title":"Effect of water washing pretreatment on property and adsorption capacity of macroalgae-derived biochar","type":"article-journal","volume":"233"},"uris":["http://www.mendeley.com/documents/?uuid=66caa352-85fd-4425-ad05-43c3c391d989"]}],"mendeley":{"formattedCitation":"[5]","plainTextFormattedCitation":"[5]","previ</w:instrText>
      </w:r>
      <w:r w:rsidR="00D61236">
        <w:rPr>
          <w:rFonts w:hint="eastAsia"/>
          <w:sz w:val="20"/>
          <w:szCs w:val="20"/>
        </w:rPr>
        <w:instrText>ouslyFormattedCitation":"(Boakye</w:instrText>
      </w:r>
      <w:r w:rsidR="00D61236">
        <w:rPr>
          <w:rFonts w:hint="eastAsia"/>
          <w:sz w:val="20"/>
          <w:szCs w:val="20"/>
        </w:rPr>
        <w:instrText>等</w:instrText>
      </w:r>
      <w:r w:rsidR="00D61236">
        <w:rPr>
          <w:rFonts w:hint="eastAsia"/>
          <w:sz w:val="20"/>
          <w:szCs w:val="20"/>
        </w:rPr>
        <w:instrText>, 2019)"},"properties":{"noteIndex":0},"schema":"https://github.com/citation-style-language/schema/raw/master/csl-citation.json"}</w:instrText>
      </w:r>
      <w:r w:rsidRPr="008217E2">
        <w:rPr>
          <w:sz w:val="20"/>
          <w:szCs w:val="20"/>
        </w:rPr>
        <w:fldChar w:fldCharType="separate"/>
      </w:r>
      <w:r w:rsidR="00D61236" w:rsidRPr="00D61236">
        <w:rPr>
          <w:noProof/>
          <w:sz w:val="20"/>
          <w:szCs w:val="20"/>
        </w:rPr>
        <w:t>[5]</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{"citationItems":[{"id":"ITEM-1","itemData":{"DOI":"10.1016/j.envres.2020.110034","ISSN":"10960953","PMID":"32827522","abstract":"Blending waste biomass for co-pyrolysis is generally regarded as a promising method for reduced-volume, value-added, and hazard-free treatment of sewage sludge. Hence, a comparison was made of the co-pyrolysis of sewage sludge with rice husk and with bamboo sawdust (1:1, w/w) at 400 and 700 °C and the properties and behaviors of selected metals in the corresponding biochars. Biochar produced by co-pyrolysis with both biomass wastes had larger (5 × 5 rectangle) aromatic clusters than did the sewage sludge biochar (4 × 4 rectangle) using the rectangle-like model on the basis of biochar molar H/C ratio, indicating increased aromaticity of the co-pyrolyzed biochars. Moreover, the molar O/C ratio of the sewage sludge-bamboo biochar was much lower than that of the sewage sludge-husk biochar, especially after pyrolysis at 700 °C (0.02 vs 0.27), suggesting greater recalcitrance to ageing. Co-pyrolysis of sewage sludge with husk invariably resulted in a higher percentage of metals studied in the residual fraction than co-pyrolysis with sawdust at the same temperature, leading to a lower risk index (14.2) because of the maximum metal encapsulation in the sewage sludge-husk biochar at 700 °C. Overall, co-pyrolysis of sewage sludge with husk provided higher metal immobilization but apparently lower biochar stability than co-pyrolysis with sawdust. These results provide an alternatively practical strategy for the safe disposal of sewage sludge and biomass wastes.","author":[{"dropping-particle":"","family":"Zhang","given":"Jin","non-dropping-particle":"","parse-names":false,"suffix":""},{"dropping-particle":"","family":"Jin","given":"Junwei","non-dropping-particle":"","parse-names":false,"suffix":""},{"dropping-particle":"","family":"Wang","given":"Minyan","non-dropping-particle":"","parse-names":false,"suffix":""},{"dropping-particle":"","family":"Naidu","given":"Ravi","non-dropping-particle":"","parse-names":false,"suffix":""},{"dropping-particle":"","family":"Liu","given":"Yanju","non-dropping-particle":"","parse-names":false,"suffix":""},{"dropping-particle":"","family":"Man","given":"Yu Bon","non-dropping-particle":"","parse-names":false,"suffix":""},{"dropping-particle":"","family":"Liang","given":"Xinqiang","non-dropping-particle":"","parse-names":false,"suffix":""},{"dropping-particle":"","family":"Wong","given":"Ming Hung","non-dropping-particle":"","parse-names":false,"suffix":""},{"dropping-particle":"","family":"Christie","given":"Peter","non-dropping-particle":"","parse-names":false,"suffix":""},{"dropping-particle":"","family":"Zhang","given":"Yan","non-dropping-particle":"","parse-names":false,"suffix":""},{"dropping-particle":"","family":"Song","given":"Chengfang","non-dropping-particle":"","parse-names":false,"suffix":""},{"dropping-particle":"","family":"Shan","given":"Shengdao","non-dropping-particle":"","parse-names":false,"suffix":""}],"container-title":"Environmental Research","id":"ITEM-1","issue":"July","issued":{"date-parts":[["2020"]]},"page":"110034","publisher":"Elsevier Inc.","title":"Co-pyrolysis of sewage sludge and rice husk/ bamboo sawdust for biochar with high aromaticity and low metal mo</w:instrText>
      </w:r>
      <w:r w:rsidR="00D61236">
        <w:rPr>
          <w:rFonts w:hint="eastAsia"/>
          <w:sz w:val="20"/>
          <w:szCs w:val="20"/>
        </w:rPr>
        <w:instrText>bility","type":"article-journal","volume":"191"},"uris":["http://www.mendeley.com/documents/?uuid=4f9e9335-ae9e-4e31-bd69-c46cba97ba90"]}],"mendeley":{"formattedCitation":"[6]","plainTextFormattedCitation":"[6]","previouslyFormattedCitation":"(J. Zhang</w:instrText>
      </w:r>
      <w:r w:rsidR="00D61236">
        <w:rPr>
          <w:rFonts w:hint="eastAsia"/>
          <w:sz w:val="20"/>
          <w:szCs w:val="20"/>
        </w:rPr>
        <w:instrText>等</w:instrText>
      </w:r>
      <w:r w:rsidR="00D61236">
        <w:rPr>
          <w:rFonts w:hint="eastAsia"/>
          <w:sz w:val="20"/>
          <w:szCs w:val="20"/>
        </w:rPr>
        <w:instrText xml:space="preserve">, </w:instrText>
      </w:r>
      <w:r w:rsidR="00D61236">
        <w:rPr>
          <w:sz w:val="20"/>
          <w:szCs w:val="20"/>
        </w:rPr>
        <w:instrText>2020)"},"properties":{"noteIndex":0},"schema":"https://github.com/citation-style-language/schema/raw/master/csl-citation.json"}</w:instrText>
      </w:r>
      <w:r w:rsidRPr="008217E2">
        <w:rPr>
          <w:sz w:val="20"/>
          <w:szCs w:val="20"/>
        </w:rPr>
        <w:fldChar w:fldCharType="separate"/>
      </w:r>
      <w:r w:rsidR="00D61236" w:rsidRPr="00D61236">
        <w:rPr>
          <w:noProof/>
          <w:sz w:val="20"/>
          <w:szCs w:val="20"/>
        </w:rPr>
        <w:t>[6]</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{"citationItems":[{"id":"ITEM-1","itemData":{"DOI":"10.1016/j.cej.2014.04.053","ISSN":"13858947","abstract":"This study investigated the distribution and evolution of organic phases during biochar formation from twelve waste biomass and at the highest heating temperatures between 200°C and 650°C. Relation of the organic phase transformation to the carbon loss and pore structure was also analyzed. The organic phases in both feedstock biomass and the derived biochar were sequentially separated into four fractions: neutral detergent soluble fraction, hemicellulose, cellulose, and lignin. Plant-based residues mainly contained cellulose (25.8-64.6%), while municipal solid wastes had a large fraction of neutral detergent soluble fraction (22.9-65.0%). Transformation of cellulose into detergent soluble fraction and hemicellulose initially happened at the charring temperature between 100°C and 200°C, and the complete transformation was observed at the higher temperatures from 200°C to 350°C. The high lignin amount in biochar may be partly formed from the aromatization of cellulose fraction in addition to the contribution from the existing lignin in feedstock. All biochars had small total pore volumes ranging from 0.009cm3g-1 to 0.278cm3g-1 and were a type of mesoporous material with the pore sizes between 2nm and 30nm. The decrease of detergent soluble fraction, hemicellulose, and cellulose fractions had little effect on pore formation, but it was positively related to the C loss during pyrolysis. Pore volume and surface area seemed to have a positive relationship with lignin percentage and insoluble minerals in feedstock. This study provided insight into the mechanism of biochar formation related to the C loss and pore structure evolution. It will help produce the designated biochar with different environmental functions. © 2014 Elsevier B.V.","author":[{"dropping-particle":"","family":"Zhao","given":"Ling","non-dropping-particle":"","parse-names":false,"suffix":""},{"dropping-particle":"","family":"Zheng","given":"Wei","non-dropping-particle":"","parse-names":false,"suffix":""},{"dropping-particle":"","family":"Cao","given":"Xinde","non-dropping-particle":"","parse-names":false,"suffix":""}],"container-title":"Chemical Engineering Journal","id":"ITEM-1","issued":{"date-parts":[["2014"]]},"page":"240-247","publisher":"Elsevier B.V.","title":"Distribution and evolution of organic matter phases during biochar formation and their importance in carbon loss and pore structure","type":"article-journ</w:instrText>
      </w:r>
      <w:r w:rsidR="00D61236">
        <w:rPr>
          <w:rFonts w:hint="eastAsia"/>
          <w:sz w:val="20"/>
          <w:szCs w:val="20"/>
        </w:rPr>
        <w:instrText>al","volume":"250"},"uris":["http://www.mendeley.com/documents/?uuid=0c51f5e8-bdea-4da8-b456-b60f2e21684d"]}],"mendeley":{"formattedCitation":"[7]","plainTextFormattedCitation":"[7]","previouslyFormattedCitation":"(Zhao</w:instrText>
      </w:r>
      <w:r w:rsidR="00D61236">
        <w:rPr>
          <w:rFonts w:hint="eastAsia"/>
          <w:sz w:val="20"/>
          <w:szCs w:val="20"/>
        </w:rPr>
        <w:instrText>等</w:instrText>
      </w:r>
      <w:r w:rsidR="00D61236">
        <w:rPr>
          <w:rFonts w:hint="eastAsia"/>
          <w:sz w:val="20"/>
          <w:szCs w:val="20"/>
        </w:rPr>
        <w:instrText>, 2014)"},"properties":{"noteIndex"</w:instrText>
      </w:r>
      <w:r w:rsidR="00D61236">
        <w:rPr>
          <w:sz w:val="20"/>
          <w:szCs w:val="20"/>
        </w:rPr>
        <w:instrText>:0},"schema":"https://github.com/citation-style-language/schema/raw/master/csl-citation.json"}</w:instrText>
      </w:r>
      <w:r w:rsidRPr="008217E2">
        <w:rPr>
          <w:sz w:val="20"/>
          <w:szCs w:val="20"/>
        </w:rPr>
        <w:fldChar w:fldCharType="separate"/>
      </w:r>
      <w:r w:rsidR="00D61236" w:rsidRPr="00D61236">
        <w:rPr>
          <w:noProof/>
          <w:sz w:val="20"/>
          <w:szCs w:val="20"/>
        </w:rPr>
        <w:t>[7]</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{"citationItems":[{"id":"ITEM-1","itemData":{"DOI":"10.1016/j.biortech.2015.05.054","ISSN":"18732976","PMID":"26022969","abstract":"Combined effects of operating conditions including heating temperature (200-700°C), time (1-8h) and rate, and atmosphere (air-flow, air-limited and N2) on the physicochemical properties of biochars with pine sawdust, maize straw and sugarcane bagasse as feedstocks were investigated. The results demonstrated that production temperature and atmosphere acted as the predominant factors that determined the properties of biochars. The X-ray diffraction data confirmed the occurrence of phase transition in the biomass structures at around 400°C. Heating time and rate showed little effect on the functional group compositions of the biochars within 8h, particularly under N2 atmosphere. In addition, the molecular weights of the biochar-derived dissolved organic carbon tended to increase with increasing temperature. Feedstock type also affected the biochar properties by the compositional differences in mineral salts and cellulose/lignin in the three biomass materials. This work provides important information for optimizing procedures for biochar production with desired properties and high yield.","author":[{"dropping-particle":"","family":"Luo","given":"Lei","non-dropping-particle":"","parse-names":false,"suffix":""},{"dropping-particle":"","family":"Xu","given":"Chuang","non-dropping-particle":"","parse-names":false,"suffix":""},{"dropping-particle":"","family":"Chen","given":"Zien","non-dropping-particle":"","parse-names":false,"suffix":""},{"dropping-particle":"","family":"Zhang","given":"Shuzhen","non-dropping-particle":"","parse-names":false,"suffix":""}],"container-title":"Bioresource Technology","id":"ITEM-1","issued":{"date-parts":[["2015"]]},"page":"83-89","publisher":"Elsevier Ltd","title":"Properties of biomass-derived biochars: Combined effects of operating conditions and biomass types","type":"article-journal","volume":"192"},"uris":["http://www.mendeley.c</w:instrText>
      </w:r>
      <w:r w:rsidR="00D61236">
        <w:rPr>
          <w:rFonts w:hint="eastAsia"/>
          <w:sz w:val="20"/>
          <w:szCs w:val="20"/>
        </w:rPr>
        <w:instrText>om/documents/?uuid=07b0b565-2033-4d2b-a8a7-ef1178a02ccd"]}],"mendeley":{"formattedCitation":"[8]","plainTextFormattedCitation":"[8]","previouslyFormattedCitation":"(Luo</w:instrText>
      </w:r>
      <w:r w:rsidR="00D61236">
        <w:rPr>
          <w:rFonts w:hint="eastAsia"/>
          <w:sz w:val="20"/>
          <w:szCs w:val="20"/>
        </w:rPr>
        <w:instrText>等</w:instrText>
      </w:r>
      <w:r w:rsidR="00D61236">
        <w:rPr>
          <w:rFonts w:hint="eastAsia"/>
          <w:sz w:val="20"/>
          <w:szCs w:val="20"/>
        </w:rPr>
        <w:instrText>, 2015)"},"properties":{"noteIndex":0},"schema":"https://github.com/citation-style-lan</w:instrText>
      </w:r>
      <w:r w:rsidR="00D61236">
        <w:rPr>
          <w:sz w:val="20"/>
          <w:szCs w:val="20"/>
        </w:rPr>
        <w:instrText>guage/schema/raw/master/csl-citation.json"}</w:instrText>
      </w:r>
      <w:r w:rsidRPr="008217E2">
        <w:rPr>
          <w:sz w:val="20"/>
          <w:szCs w:val="20"/>
        </w:rPr>
        <w:fldChar w:fldCharType="separate"/>
      </w:r>
      <w:r w:rsidR="00D61236" w:rsidRPr="00D61236">
        <w:rPr>
          <w:noProof/>
          <w:sz w:val="20"/>
          <w:szCs w:val="20"/>
        </w:rPr>
        <w:t>[8]</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{"citationItems":[{"id":"ITEM-1","itemData":{"DOI":"10.1016/j.psep.2017.10.014","ISSN":"09575820","abstract":"In this study, a comprehensive research was conducted for pyrolysis kinetics and biochar characterization with sewage sludge. Pyrolysis kinetics were investigated using thermogravimetric analysis (TGA) and differential scanning calorimetry (DSC) using sludge samples divided into four particle size ranges. Also, surface properties and Cu(II) adsorption capacities were determined for biochars produced at 300, 500, 600, 700, and 900 °C. Similar thermogravimetric analyzer (TGA) profiles were observed with the tested particle size ranges (&lt;2 mm). Using a reaction model, estimated kinetic parameters indicated that sludge particle size and heating rate affected activation energy. In biochar characterization study, it was observed that the surface chemical functional groups of biochar was reduced with increasing pyrolysis temperature. The maximum BET surface area was measured from biochar produced at 600 °C as 92.3 m2/g. Also, the biochar produced at 600 °C showed the maximum Cu(II) adsorption capacity (146.7 mg/g biochar). Electrostatic adsorption was the main mechanism of Cu(II) adsorption for biochar produced at 600 °C, but complexation/precipitation was the main mechanism of Cu(II) adsorption for biochar produced at 300 °C and 900 °C. These adsorption results indicated that the adsorption mechanism and capacity of biochar could be modified by controlling pyrolysis temperature.","author":[{"dropping-particle":"","family":"Xu","given":"Qiyong","non-dropping-particle":"","parse-names":false,"suffix":""},{"dropping-particle":"","family":"Tang","given":"Siqi","non-dropping-particle":"","parse-names":false,"suffix":""},{"dropping-particle":"","family":"Wang","given":"Jingchen","non-dropping-particle":"","parse-names":false,"suffix":""},{"dropping-particle":"","family":"Ko","given":"Jae Hac","non-dropping-particle":"","parse-names":false,"suffix":""}],"container-title":"Process Safety and Environmental Protection","id":"ITEM-1","issued":{"date-parts":[["2018","4"]]},"page":"49-56","publisher":"Institution of Chemical Engineers","title":"Pyrolysis kinetics of sewage sludge and its biochar characteristics","type":"article-journal","volume":"</w:instrText>
      </w:r>
      <w:r w:rsidR="00D61236">
        <w:rPr>
          <w:rFonts w:hint="eastAsia"/>
          <w:sz w:val="20"/>
          <w:szCs w:val="20"/>
        </w:rPr>
        <w:instrText>115"},"uris":["http://www.mendeley.com/documents/?uuid=e735bd37-3b18-4535-a92c-bdc3ea8d918f"]}],"mendeley":{"formattedCitation":"[9]","plainTextFormattedCitation":"[9]","previouslyFormattedCitation":"(Xu</w:instrText>
      </w:r>
      <w:r w:rsidR="00D61236">
        <w:rPr>
          <w:rFonts w:hint="eastAsia"/>
          <w:sz w:val="20"/>
          <w:szCs w:val="20"/>
        </w:rPr>
        <w:instrText>等</w:instrText>
      </w:r>
      <w:r w:rsidR="00D61236">
        <w:rPr>
          <w:rFonts w:hint="eastAsia"/>
          <w:sz w:val="20"/>
          <w:szCs w:val="20"/>
        </w:rPr>
        <w:instrText>, 2018)"},"properties":{"noteIndex":0},"schema":"ht</w:instrText>
      </w:r>
      <w:r w:rsidR="00D61236">
        <w:rPr>
          <w:sz w:val="20"/>
          <w:szCs w:val="20"/>
        </w:rPr>
        <w:instrText>tps://github.com/citation-style-language/schema/raw/master/csl-citation.json"}</w:instrText>
      </w:r>
      <w:r w:rsidRPr="008217E2">
        <w:rPr>
          <w:sz w:val="20"/>
          <w:szCs w:val="20"/>
        </w:rPr>
        <w:fldChar w:fldCharType="separate"/>
      </w:r>
      <w:r w:rsidR="00D61236" w:rsidRPr="00D61236">
        <w:rPr>
          <w:noProof/>
          <w:sz w:val="20"/>
          <w:szCs w:val="20"/>
        </w:rPr>
        <w:t>[9]</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{"citationItems":[{"id":"ITEM-1","itemData":{"DOI":"10.1016/j.jhazmat.2008.10.011","ISSN":"03043894","abstract":"Lignocellulosic materials are good and cheap precursors for the production of activated carbon. In this study, activated carbons were prepared from the pyrolysis of soybean oil cake at 600 and 800 °C by chemical activation with K2CO3 and KOH. The influence of temperature and type of chemical reagents on the porosity development was investigated and discussed. K2CO3 was found more effective than KOH as a chemical reagent under identical conditions in terms of both porosity development and yields of the activated carbons. The maximum surface area (1352.86 m2 g-1) was obtained at 800 °C with K2CO3 activation which lies in the range of commercial activated carbons. Elemental analyses of the activated carbons indicate insignificant sulphur content for all activated carbons. The ash and sulphur contents of the activated carbons obtained with chemical activation by K2CO3 were lower than those by chemical activation with KOH. © 2008 Elsevier B.V. All rights reserved.","author":[{"dropping-particle":"","family":"Tay","given":"Turgay","non-dropping-particle":"","parse-names":false,"suffix":""},{"dropping-particle":"","family":"Ucar","given":"Suat","non-dropping-particle":"","parse-names":false,"suffix":""},{"dropping-particle":"","family":"Karagöz","given":"Selhan","non-dropping-particle":"","parse-names":false,"suffix":""}],"container-title":"Journal of Hazardous Materials","id":"ITEM-1","issue":"1-3","issued":{"date-parts":[["2009","6","15"]]},"page":"481-485","title":"Preparation and characterization of activated carbon from waste biomass","type":"article-journal","volume":"165"},"uris":["http://www.mendeley.com/documents/?uuid=da52</w:instrText>
      </w:r>
      <w:r w:rsidR="00D61236">
        <w:rPr>
          <w:rFonts w:hint="eastAsia"/>
          <w:sz w:val="20"/>
          <w:szCs w:val="20"/>
        </w:rPr>
        <w:instrText>d3e2-aa2a-4ed5-bc8c-2f71632896c0"]}],"mendeley":{"formattedCitation":"[10]","plainTextFormattedCitation":"[10]","previouslyFormattedCitation":"(Tay</w:instrText>
      </w:r>
      <w:r w:rsidR="00D61236">
        <w:rPr>
          <w:rFonts w:hint="eastAsia"/>
          <w:sz w:val="20"/>
          <w:szCs w:val="20"/>
        </w:rPr>
        <w:instrText>等</w:instrText>
      </w:r>
      <w:r w:rsidR="00D61236">
        <w:rPr>
          <w:rFonts w:hint="eastAsia"/>
          <w:sz w:val="20"/>
          <w:szCs w:val="20"/>
        </w:rPr>
        <w:instrText>, 2009)"},"properties":{"noteIndex":0},"schema":"https://github.com/citation-style-language/schema/raw/mast</w:instrText>
      </w:r>
      <w:r w:rsidR="00D61236">
        <w:rPr>
          <w:sz w:val="20"/>
          <w:szCs w:val="20"/>
        </w:rPr>
        <w:instrText>er/csl-citation.json"}</w:instrText>
      </w:r>
      <w:r w:rsidRPr="008217E2">
        <w:rPr>
          <w:sz w:val="20"/>
          <w:szCs w:val="20"/>
        </w:rPr>
        <w:fldChar w:fldCharType="separate"/>
      </w:r>
      <w:r w:rsidR="00D61236" w:rsidRPr="00D61236">
        <w:rPr>
          <w:noProof/>
          <w:sz w:val="20"/>
          <w:szCs w:val="20"/>
        </w:rPr>
        <w:t>[10]</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{"citationItems":[{"id":"ITEM-1","itemData":{"DOI":"10.1016/j.jaap.2018.04.010","ISSN":"01652370","abstract":"Pyrolysis temperature is known to affect the potential of biochar as a nutrient-holding soil amendment, but the mechanism is unclear. In this study, physiochemical properties of biochar derived from switchgrass, water oak and biosolid at different pyrolysis temperatures were characterized using multiple techniques. In addition, biochar sorption of nitrogen nutrients in forms of ammonium (NH4+), nitrite (NO2−) and nitrate (NO3−) was investigated. The results indicated that the profound effects of pyrolysis temperature on biochar physiochemical properties were feedstock-specific. Similarly, biochar derived from different feedstocks at different temperatures exhibited different strengths to retain NH4+, NO2− and NO3−. The maximum NH4+ retention capacities were found with the biochar of switchgrass produced at 800 °C (10.47 mg g−1), biochar of water oak at 400 °C (3.82 mg g−1), and raw biosolids (43.29 mg g−1). Meanwhile, biochar was found to have limited (switchgrass and water oak) and negative (biosolids) retention for NO2− and NO3−. The cation exchange capacity (CEC) and morphological characteristics (e.g., porosity) were found to be the predominant factors affecting biochar NH4+ sorption.","author":[{"dropping-particle":"","family":"Li","given":"Simeng","non-dropping-particle":"","parse-names":false,"suffix":""},{"dropping-particle":"","family":"Barreto","given":"Vanessa","non-dropping-particle":"","parse-names":false,"suffix":""},{"dropping-particle":"","family":"Li","given":"Runwei","non-dropping-particle":"","parse-names":false,"suffix":""},{"dropping-particle":"","family":"Chen","given":"Gang","non-dropping-particle":"","parse-names":false,"suffix":""},{"dropping-particle":"","family":"Hsieh","given":"Yuch P.","non-dropping-particle":"","parse-names":false,"suffix":""}],"container-title":"Journal of Analytical and Applied Pyrolysis","id":"ITEM-1","issue":"April","issued":{"date-parts":[["2018","8"]]},"page":"136-146","publisher":"Elsevier","title":"Nitrogen retention of biochar derived from different feedstocks at variable pyrolysis temperatures","type":"article-journal","volume":"133"},"uris":["http://www.mendeley.com/docum</w:instrText>
      </w:r>
      <w:r w:rsidR="00D61236">
        <w:rPr>
          <w:rFonts w:hint="eastAsia"/>
          <w:sz w:val="20"/>
          <w:szCs w:val="20"/>
        </w:rPr>
        <w:instrText>ents/?uuid=12ac6c74-e167-4a7d-b6e0-c83237080743"]}],"mendeley":{"formattedCitation":"[11]","plainTextFormattedCitation":"[11]","previouslyFormattedCitation":"(Li</w:instrText>
      </w:r>
      <w:r w:rsidR="00D61236">
        <w:rPr>
          <w:rFonts w:hint="eastAsia"/>
          <w:sz w:val="20"/>
          <w:szCs w:val="20"/>
        </w:rPr>
        <w:instrText>等</w:instrText>
      </w:r>
      <w:r w:rsidR="00D61236">
        <w:rPr>
          <w:rFonts w:hint="eastAsia"/>
          <w:sz w:val="20"/>
          <w:szCs w:val="20"/>
        </w:rPr>
        <w:instrText>, 2018)"},"properties":{"noteIndex":0},"schema":"https://github.com/citation-style-language/s</w:instrText>
      </w:r>
      <w:r w:rsidR="00D61236">
        <w:rPr>
          <w:sz w:val="20"/>
          <w:szCs w:val="20"/>
        </w:rPr>
        <w:instrText>chema/raw/master/csl-citation.json"}</w:instrText>
      </w:r>
      <w:r w:rsidRPr="008217E2">
        <w:rPr>
          <w:sz w:val="20"/>
          <w:szCs w:val="20"/>
        </w:rPr>
        <w:fldChar w:fldCharType="separate"/>
      </w:r>
      <w:r w:rsidR="00D61236" w:rsidRPr="00D61236">
        <w:rPr>
          <w:noProof/>
          <w:sz w:val="20"/>
          <w:szCs w:val="20"/>
        </w:rPr>
        <w:t>[11]</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{"citationItems":[{"id":"ITEM-1","itemData":{"DOI":"10.1016/j.jaap.2014.07.004","ISSN":"01652370","abstract":"In this work, goat manure (GM) was evaluated as a potential feedstock for preparing biochar. Its thermochemical characteristics were first investigated by the proximate analysis, calorific value, organic and mineral component analysis, showing that the biomass obviously comprises a large percentage of volatile matter and less amount of fixed carbon. A series of pyrolysis experiments were conducted to produce biochars (i.e., GMBC) from dry GM at different pyrolysis temperatures (673, 773, 873, 973, and 1073 K) held for 30 min. To evaluate their potential for soil amendment and energy use, the resulting biochars were subject to the analyses of chemical and physical properties, including proximate analysis, elemental analysis, calorific value, mineral components, true density, and surface area/pore volume. Based on the thermochemical properties, pyrolysis temperature at around 873 K seemed to be suitable for the production of GMBC, where its calorific value (CV) (i.e., 16.28 MJ/kg) only increased about 25% as compared to CV of the dry GM (i.e., 13.06 MJ/kg). However, the temperature of around 1073 K was found to be the pyrolysis conditions for producing porous carbon-like material with the maximal BET surface area (over 93 m2 g-1) and porosity (about 0.115).","author":[{"dropping-particle":"","family":"Touray","given":"Njagga","non-dropping-particle":"","parse-names":false,"suffix":""},{"dropping-particle":"","family":"Tsai","given":"Wen Tien","non-dropping-particle":"","parse-names":false,"suffix":""},{"dropping-particle":"","family":"Chen","given":"Huei Ru","non-dropping-particle":"","parse-names":false,"suffix":""},{"dropping-particle":"","family":"Liu","given":"Sii Chew","non-dropping-particle":"","parse-names":false,"suffix":""}],"container-title":"Journal of Analytical and Applied Pyrolysis","id":"ITEM-1","issued":{"date-parts":[["2014"]]},"page":"116-122","publisher":"Elsevier B.V.","title":"Thermochemical and pore properties of goat-manure-derived biochars prepared from different pyrolysis temperatures","type":"article-journal","volume":"109"},"uris":["http://www.mendeley.com/documents/?uuid=709721f8-9c55-4112-9b32-0ae49354</w:instrText>
      </w:r>
      <w:r w:rsidR="00D61236">
        <w:rPr>
          <w:rFonts w:hint="eastAsia"/>
          <w:sz w:val="20"/>
          <w:szCs w:val="20"/>
        </w:rPr>
        <w:instrText>845a"]}],"mendeley":{"formattedCitation":"[12]","plainTextFormattedCitation":"[12]","previouslyFormattedCitation":"(Touray</w:instrText>
      </w:r>
      <w:r w:rsidR="00D61236">
        <w:rPr>
          <w:rFonts w:hint="eastAsia"/>
          <w:sz w:val="20"/>
          <w:szCs w:val="20"/>
        </w:rPr>
        <w:instrText>等</w:instrText>
      </w:r>
      <w:r w:rsidR="00D61236">
        <w:rPr>
          <w:rFonts w:hint="eastAsia"/>
          <w:sz w:val="20"/>
          <w:szCs w:val="20"/>
        </w:rPr>
        <w:instrText>, 2014)"},"properties":{"noteIndex":0},"schema":"https://github.com/citation-style-language/schema/raw/master/csl-citation.json"}</w:instrText>
      </w:r>
      <w:r w:rsidRPr="008217E2">
        <w:rPr>
          <w:sz w:val="20"/>
          <w:szCs w:val="20"/>
        </w:rPr>
        <w:fldChar w:fldCharType="separate"/>
      </w:r>
      <w:r w:rsidR="00D61236" w:rsidRPr="00D61236">
        <w:rPr>
          <w:noProof/>
          <w:sz w:val="20"/>
          <w:szCs w:val="20"/>
        </w:rPr>
        <w:t>[12]</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{"citationItems":[{"id":"ITEM-1","itemData":{"DOI":"10.1016/j.jhazmat.2016.08.050","ISSN":"18733336","abstract":"Dried raw sludge was pyrolyzed at temperatures ranging from 400 to 600 °C at the increase of 50 °C intervals to investigate the influence of pyrolysis temperature on properties and environmental safety of heavy metals in biochar derived from municipal sewage sludge. The sludge biochar yield decreased significantly with increasing pyrolysis temperature but the pH, ash content and specific surface area increased. Conversion of sludge to biochar markedly decreased the H/C and N/C ratios. FT-IR analysis confirmed a dramatic depletion of H and N and a higher degree of aromatic condensation in process of biochar formation at higher temperatures. The total concentrations of Cu, Zn, Pb, Cr, Mn, and Ni increased with conversion of sludge to biochar and increasing pyrolysis temperature. However, using BCR sequential extraction and analysis, it was found that most of the heavy metals existed in the oxizable and residual forms after pyrolysis, especially at 600 °C, resulting in a significant reduction in their bioavailability, leading to a very low environmental risk of the biochar. The present study indicates pyrolysis is a promising sludge treatment method for heavy metals immobilization in biochar, and highlights the potential to minimize the harmful effects of biochar by controlling pyrolysis temperature.","author":[{"dropping-particle":"","family":"Jin","given":"Junwei","non-dropping-particle":"","parse-names":false,"suffix":""},{"dropping-particle":"","family":"Li","given":"Yanan","non-dropping-particle":"","parse-names":false,"suffix":""},{"dropping-particle":"","family":"Zhang","given":"Jianyun","non-dropping-particle":"","parse-names":false,"suffix":""},{"dropping-particle":"","family":"Wu","given":"Shengchun","non-dropping-particle":"","parse-names":false,"suffix":""},{"dropping-particle":"","family":"Cao","given":"Yucheng","non-dropping-particle":"","parse-names":false,"suffix":""},{"dropping-particle":"","family":"Liang","given":"Peng","non-dropping-particle":"","parse-names":false,"suffix":""},{"dropping-particle":"","family":"Zhang","given":"Jin","non-dropping-particle":"","parse-names":false,"suffix":""},{"dropping-particle":"","family":"Wong","given":"Ming Hung","non-dropping-particle":"","parse-names":false,"suffix":""},{"dropping-particle":"","family":"Wang","given":"Minyan","non-dropping-particle":"","parse-names":false,"suffix":""},{"dropping-particle":"","family":"Shan","given":"Shengdao","non-dropping-particle":"","parse-names":false,"suffix":""},{"dropping-particle":"","family":"Christie","given":"Peter","non-dropping-particle":"","parse-names":false,"suffix":""}],"container-title":"Journal of Hazardous Materials","id":"ITEM-1","issued":{"date-parts":[["2016"]]},"page":"417-426","publisher":"Elsevier B.V.","title":"Influence of pyrolysis temperature on properties and environmental safety of heavy metals in biochars derived from municipal sewage sludge","type":"arti</w:instrText>
      </w:r>
      <w:r w:rsidR="00D61236">
        <w:rPr>
          <w:rFonts w:hint="eastAsia"/>
          <w:sz w:val="20"/>
          <w:szCs w:val="20"/>
        </w:rPr>
        <w:instrText>cle-journal","volume":"320"},"uris":["http://www.mendeley.com/documents/?uuid=061239b0-6f9d-4e69-8fef-4ba1e07fbd1b"]}],"mendeley":{"formattedCitation":"[13]","plainTextFormattedCitation":"[13]","previouslyFormattedCitation":"(Jin</w:instrText>
      </w:r>
      <w:r w:rsidR="00D61236">
        <w:rPr>
          <w:rFonts w:hint="eastAsia"/>
          <w:sz w:val="20"/>
          <w:szCs w:val="20"/>
        </w:rPr>
        <w:instrText>等</w:instrText>
      </w:r>
      <w:r w:rsidR="00D61236">
        <w:rPr>
          <w:rFonts w:hint="eastAsia"/>
          <w:sz w:val="20"/>
          <w:szCs w:val="20"/>
        </w:rPr>
        <w:instrText>, 2016)"},"properties":{"</w:instrText>
      </w:r>
      <w:r w:rsidR="00D61236">
        <w:rPr>
          <w:sz w:val="20"/>
          <w:szCs w:val="20"/>
        </w:rPr>
        <w:instrText>noteIndex":0},"schema":"https://github.com/citation-style-language/schema/raw/master/csl-citation.json"}</w:instrText>
      </w:r>
      <w:r w:rsidRPr="008217E2">
        <w:rPr>
          <w:sz w:val="20"/>
          <w:szCs w:val="20"/>
        </w:rPr>
        <w:fldChar w:fldCharType="separate"/>
      </w:r>
      <w:r w:rsidR="00D61236" w:rsidRPr="00D61236">
        <w:rPr>
          <w:noProof/>
          <w:sz w:val="20"/>
          <w:szCs w:val="20"/>
        </w:rPr>
        <w:t>[13]</w:t>
      </w:r>
      <w:r w:rsidRPr="008217E2">
        <w:rPr>
          <w:sz w:val="20"/>
          <w:szCs w:val="20"/>
        </w:rPr>
        <w:fldChar w:fldCharType="end"/>
      </w:r>
      <w:r w:rsidRPr="008217E2">
        <w:rPr>
          <w:sz w:val="20"/>
          <w:szCs w:val="20"/>
        </w:rPr>
        <w:fldChar w:fldCharType="begin" w:fldLock="1"/>
      </w:r>
      <w:r w:rsidR="00D61236">
        <w:rPr>
          <w:rFonts w:hint="eastAsia"/>
          <w:sz w:val="20"/>
          <w:szCs w:val="20"/>
        </w:rPr>
        <w:instrText xml:space="preserve">ADDIN CSL_CITATION {"citationItems":[{"id":"ITEM-1","itemData":{"DOI":"10.1080/09542299.2018.1487774","ISSN":"09542299","abstract":"The yak manure based biochar was produced at different temperatures of 300, 500 and 700 </w:instrText>
      </w:r>
      <w:r w:rsidR="00D61236">
        <w:rPr>
          <w:rFonts w:hint="eastAsia"/>
          <w:sz w:val="20"/>
          <w:szCs w:val="20"/>
        </w:rPr>
        <w:instrText>℃</w:instrText>
      </w:r>
      <w:r w:rsidR="00D61236">
        <w:rPr>
          <w:rFonts w:hint="eastAsia"/>
          <w:sz w:val="20"/>
          <w:szCs w:val="20"/>
        </w:rPr>
        <w:instrText xml:space="preserve"> held for 3 h, which was character</w:instrText>
      </w:r>
      <w:r w:rsidR="00D61236">
        <w:rPr>
          <w:sz w:val="20"/>
          <w:szCs w:val="20"/>
        </w:rPr>
        <w:instrText>ized by BET surface area, X-ray diffraction, Fourier transform infrared spectroscopy, pH measurement, analysis, scanning electron microscopy and ultimate analysis. The resultant biochar had characteristics of high surface area, high pH, porous structure and rich nutrients such as N, P, Ca, Mg, and K, inferring that the yak manure-derived biochar could be used as a soil conditioner. The field experiment was conducted to study the effect of yak manure derived biochar amendment on the yield and biological traits of highland barley, revealing that adding biochar to soil could increase the yield and growth of highland barley in short-term although the long-term benefits remain to be quantified. The present results can be useful to fill the knowledge gap regarding the potential of yak manure derived biochar to soil improvement.","author":[{"dropping-particle":"","family":"Zhang","given":"Jianghong","non-dropping-particle":"","parse-names":false,"suffix":""},{"dropping-particle":"","family":"Huang","given":"Bing","non-dropping-particle":"","parse-names":false,"suffix":""},{"dropping-particle":"","family":"Chen","given":"Liang","non-dropping-particle":"","parse-names":false,"suffix":""},{"dropping-particle":"","family":"Li","given":"Yang","non-dropping-particle":"","parse-names":false,"suffix":""},{"dropping-particle":"","family":"Li","given":"Wei","non-dropping-particle":"","parse-names":false,"suffix":""},{"dropping-particle":"","family":"Luo","given":"Zhuanxi","non-dropping-particle":"","parse-names":false,"suffix":""}],"container-title":"Chemical Speciation and Bioavailability","id":"ITEM-1","issue":"1","issued":{"date-parts":[["2018"]]},"page":"57-67","publisher":"Taylor &amp; Francis","title":"Characteristics of biochar produced from yak manure at different pyrolysis temperatures and its effects on the yield and growth of highland barley","type":"article-journal","volume":"30"},"uris":["http://www.mendeley.com/documents/?uuid=8242e4da-fec2-44c2-8e00-e9737a233694"]}],"mendeley":{"formattedCitation":"[14]","plain</w:instrText>
      </w:r>
      <w:r w:rsidR="00D61236">
        <w:rPr>
          <w:rFonts w:hint="eastAsia"/>
          <w:sz w:val="20"/>
          <w:szCs w:val="20"/>
        </w:rPr>
        <w:instrText>TextFormattedCitation":"[14]","previouslyFormattedCitation":"(Zhang</w:instrText>
      </w:r>
      <w:r w:rsidR="00D61236">
        <w:rPr>
          <w:rFonts w:hint="eastAsia"/>
          <w:sz w:val="20"/>
          <w:szCs w:val="20"/>
        </w:rPr>
        <w:instrText>等</w:instrText>
      </w:r>
      <w:r w:rsidR="00D61236">
        <w:rPr>
          <w:rFonts w:hint="eastAsia"/>
          <w:sz w:val="20"/>
          <w:szCs w:val="20"/>
        </w:rPr>
        <w:instrText>, 2018)"},"properties":{"noteIndex":0},"schema":"https://github.com/citation-style-language/schema/raw/master/csl-citation.json"}</w:instrText>
      </w:r>
      <w:r w:rsidRPr="008217E2">
        <w:rPr>
          <w:sz w:val="20"/>
          <w:szCs w:val="20"/>
        </w:rPr>
        <w:fldChar w:fldCharType="separate"/>
      </w:r>
      <w:r w:rsidR="00D61236" w:rsidRPr="00D61236">
        <w:rPr>
          <w:noProof/>
          <w:sz w:val="20"/>
          <w:szCs w:val="20"/>
        </w:rPr>
        <w:t>[14]</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{"citationItems":[{"id":"ITEM-1","itemData":{"DOI":"10.1016/j.energy.2019.05.214","ISSN":"03605442","abstract":"Pyrolysis is important method to harness bio-energy from not easily degradable biomass to meet today's energy requirement. The fixed bed slow pyrolysis of walnut shell was performed in continuous inert atmosphere to find out the effect of process parameters like temperatures (300–600 °C), particle size (0.25–1.00 mm), and bed height (8–12 cm) on yield and product characteristics. Walnut shell was pretreated with phosphoric acid at different concentrations (0.2–0.8 M) to improve yield and properties of pyrolysis products by removing inorganics and solubilizing lignin-hemicellulose components of biomass. Pretreatment showed enhanced biochar and bio-oil yield. Characterization of biochar was done using proximate, ultimate analyses, FTIR, XRD, SEM-EDX, etc. The physicochemical properties of liquid product such as viscosity, density, carbon residue, HHV and FTIR were determined. Pyrolytic gas composition was analyzed using GC-TCD and GC-FID. The properties of biochar inferred its utility as solid fuel or in waste water treatment as it has high BET surface area. The properties of bio-oil disclose its utility as blend fuel or a source of different valuable chemicals. Presence of CH4, H2 and CO in pyrolytic gas recommends good combustion behaviour. Thus above results describe the bio-energy potential of walnut shell.","author":[{"dropping-particle":"","family":"Gupta","given":"Shubhi","non-dropping-particle":"","parse-names":false,"suffix":""},{"dropping-particle":"","family":"Gupta","given":"Goutam Kishore","non-dropping-particle":"","parse-names":false,"suffix":""},{"dropping-particle":"","family":"Mondal","given":"Monoj Kumar","non-dropping-particle":"","parse-names":false,"suffix":""}],"container-title":"Energy","id":"ITEM-1","issued":{"date-parts":[["2019"]]},"page":"665-676","publisher":"Elsevier Ltd","title":"Slow pyrolysis of chemically treated walnut shell for valuable products: Effect of process parameters and in-depth product analysis","type":"article-journal","volume":"181"},"uris":["http://www.mendeley.com/documents/?uuid=ba4ff545-b18a-4681-8525-bf9ea5fcbee8"]}],"mendeley":{"formattedCitation":"[15]","plainTextFormattedCi</w:instrText>
      </w:r>
      <w:r w:rsidR="00D61236">
        <w:rPr>
          <w:rFonts w:hint="eastAsia"/>
          <w:sz w:val="20"/>
          <w:szCs w:val="20"/>
        </w:rPr>
        <w:instrText>tation":"[15]","previouslyFormattedCitation":"(Gupta</w:instrText>
      </w:r>
      <w:r w:rsidR="00D61236">
        <w:rPr>
          <w:rFonts w:hint="eastAsia"/>
          <w:sz w:val="20"/>
          <w:szCs w:val="20"/>
        </w:rPr>
        <w:instrText>等</w:instrText>
      </w:r>
      <w:r w:rsidR="00D61236">
        <w:rPr>
          <w:rFonts w:hint="eastAsia"/>
          <w:sz w:val="20"/>
          <w:szCs w:val="20"/>
        </w:rPr>
        <w:instrText>, 2019)"},"properties":{"noteIndex":0},"schema":"https://github.com/citation-style-language/schema/raw/master/csl-citation.json"}</w:instrText>
      </w:r>
      <w:r w:rsidRPr="008217E2">
        <w:rPr>
          <w:sz w:val="20"/>
          <w:szCs w:val="20"/>
        </w:rPr>
        <w:fldChar w:fldCharType="separate"/>
      </w:r>
      <w:r w:rsidR="00D61236" w:rsidRPr="00D61236">
        <w:rPr>
          <w:noProof/>
          <w:sz w:val="20"/>
          <w:szCs w:val="20"/>
        </w:rPr>
        <w:t>[15]</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{"citationItems":[{"id":"ITEM-1","itemData":{"DOI":"10.1016/j.wasman.2018.05.048","ISSN":"18792456","PMID":"32559905","abstract":"Biochar is a promising biomass product for soil amendment, remediation, and carbon sequestration. In this study, the effect of pyrolysis temperature and feedstock type on biochar physiochemical properties including stability, recalcitrance, and surface functionality were investigated through thermogravimetric, thermochemical, and infrared spectral analyses. I</w:instrText>
      </w:r>
      <w:r w:rsidR="00D61236">
        <w:rPr>
          <w:rFonts w:hint="eastAsia"/>
          <w:sz w:val="20"/>
          <w:szCs w:val="20"/>
        </w:rPr>
        <w:instrText>t is concluded in this research that pyrolysis temperature was the dominating factor determining the inherent characteristics of the derived biochar. High-temperature pyrolysis (</w:instrText>
      </w:r>
      <w:r w:rsidR="00D61236">
        <w:rPr>
          <w:rFonts w:hint="eastAsia"/>
          <w:sz w:val="20"/>
          <w:szCs w:val="20"/>
        </w:rPr>
        <w:instrText>≥</w:instrText>
      </w:r>
      <w:r w:rsidR="00D61236">
        <w:rPr>
          <w:rFonts w:hint="eastAsia"/>
          <w:sz w:val="20"/>
          <w:szCs w:val="20"/>
        </w:rPr>
        <w:instrText xml:space="preserve">600 </w:instrText>
      </w:r>
      <w:r w:rsidR="00D61236">
        <w:rPr>
          <w:rFonts w:hint="eastAsia"/>
          <w:sz w:val="20"/>
          <w:szCs w:val="20"/>
        </w:rPr>
        <w:instrText>°</w:instrText>
      </w:r>
      <w:r w:rsidR="00D61236">
        <w:rPr>
          <w:rFonts w:hint="eastAsia"/>
          <w:sz w:val="20"/>
          <w:szCs w:val="20"/>
        </w:rPr>
        <w:instrText>C) derived the biochar with a high pH, stability, recalcitrance, and higher heating value (HHV). On the other hand, the biochar produced from low-temperature pyrolysis (</w:instrText>
      </w:r>
      <w:r w:rsidR="00D61236">
        <w:rPr>
          <w:rFonts w:hint="eastAsia"/>
          <w:sz w:val="20"/>
          <w:szCs w:val="20"/>
        </w:rPr>
        <w:instrText>≤</w:instrText>
      </w:r>
      <w:r w:rsidR="00D61236">
        <w:rPr>
          <w:rFonts w:hint="eastAsia"/>
          <w:sz w:val="20"/>
          <w:szCs w:val="20"/>
        </w:rPr>
        <w:instrText xml:space="preserve">400 </w:instrText>
      </w:r>
      <w:r w:rsidR="00D61236">
        <w:rPr>
          <w:rFonts w:hint="eastAsia"/>
          <w:sz w:val="20"/>
          <w:szCs w:val="20"/>
        </w:rPr>
        <w:instrText>°</w:instrText>
      </w:r>
      <w:r w:rsidR="00D61236">
        <w:rPr>
          <w:rFonts w:hint="eastAsia"/>
          <w:sz w:val="20"/>
          <w:szCs w:val="20"/>
        </w:rPr>
        <w:instrText>C) had a larger mass yield, energy recovery, more volatile content, and diverse surface functional groups. The different biochar characteristics will l</w:instrText>
      </w:r>
      <w:r w:rsidR="00D61236">
        <w:rPr>
          <w:sz w:val="20"/>
          <w:szCs w:val="20"/>
        </w:rPr>
        <w:instrText>ead to different agricultural and environmental applications. Also in this research, a carbon-based recalcitrance index (R50,C) based on a novel multi-element scanning thermal analysis (MESTA) was proposed to improve the current recalcitrance index (R50) based on the conventional thermogravimetric analysis (TGA) for the evaluation of biochar's carbon sequestration potential. The direct comparison of the two indexes, as well as the results from the infrared spectral analysis and ultimate analysis, indicated that R50,C was better at characterizing biochar's recalcitrance, especially when the mineral content of the feedstock was high. In addition, the cost breakdown indicated that the pretreatment of feedstock was the costliest process during biochar production.","author":[{"dropping-particle":"","family":"Li","given":"Simeng","non-dropping-particle":"","parse-names":false,"suffix":""},{"dropping-particle":"","family":"Chen","given":"Gang","non-dropping-particle":"","parse-names":false,"suffix":""}],"container-title":"Waste Management","id":"ITEM-1","issued":{"date-parts":[["2018"]]},"page":"198-207","publisher":"Elsevier Ltd","title":"Thermogravimetric, thermochemical, and infrared spectral characterization of feedstocks and biochar derived at different pyrolysis temperatures","type":"article-journal","volume":"78"},"uris":["http://www.mendeley.com/documents/?uuid=ff71faf4-2318-4410-94fc-d251c6d9631e"]}],"mendeley":{"formattedCitation":"[16]","plainTextFormattedCitation":"[16]","previouslyFormattedCitation"</w:instrText>
      </w:r>
      <w:r w:rsidR="00D61236">
        <w:rPr>
          <w:rFonts w:hint="eastAsia"/>
          <w:sz w:val="20"/>
          <w:szCs w:val="20"/>
        </w:rPr>
        <w:instrText>:"(Li</w:instrText>
      </w:r>
      <w:r w:rsidR="00D61236">
        <w:rPr>
          <w:rFonts w:hint="eastAsia"/>
          <w:sz w:val="20"/>
          <w:szCs w:val="20"/>
        </w:rPr>
        <w:instrText>和</w:instrText>
      </w:r>
      <w:r w:rsidR="00D61236">
        <w:rPr>
          <w:rFonts w:hint="eastAsia"/>
          <w:sz w:val="20"/>
          <w:szCs w:val="20"/>
        </w:rPr>
        <w:instrText>Chen, 2018)"},"properties":{"noteIndex":0},"schema":"https://github.com/citation-style-language/schema/raw/master/csl-citation.json"}</w:instrText>
      </w:r>
      <w:r w:rsidRPr="008217E2">
        <w:rPr>
          <w:sz w:val="20"/>
          <w:szCs w:val="20"/>
        </w:rPr>
        <w:fldChar w:fldCharType="separate"/>
      </w:r>
      <w:r w:rsidR="00D61236" w:rsidRPr="00D61236">
        <w:rPr>
          <w:noProof/>
          <w:sz w:val="20"/>
          <w:szCs w:val="20"/>
        </w:rPr>
        <w:t>[16]</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{"citationItems":[{"id":"ITEM-1","itemData":{"DOI":"10.1016/j.biortech.2016.06.114","ISSN":"18732976","PMID":"27395002","abstract":"In this study, biochar was produced from maize residues (cobs, husks, leaves) in a lab-scale pyrolysis reactor without using a purging gas. The physicochemical properties of biomass and biochar were analysed. Box–Behnken design was used to optimise operational conditions for biochar yields. Multivariate correlations of biochar yields were established using reduced quadratic models with R2 = 0.9949, 0.9801 and 0.9876 for cobs, husks and leaves, respectively. Biochar yields were negatively correlated with the temperature, which was significantly influenced by the exothermic reactions during the pyrolysis of maize residues. The heating rate was found to have the least effect on biochar yields. Under optimal conditions, the maximum biochar yields from cobs, husks and leaves were 33.42, 30.69 and 37.91%, respectively. The highest biochar yield from maize leaves was obtained at a temperature of 300 °C, a heating rate of 15 °C/min and a holding time of 30 min.","author":[{"dropping-particle":"","family":"Intani","given":"Kiatkamjon","non-dropping-particle":"","parse-names":false,"suffix":""},{"dropping-particle":"","family":"Latif","given":"Sajid","non-dropping-particle":"","parse-names":false,"suffix":""},{"dropping-particle":"","family":"Kabir","given":"A. K.M.Rafayatul","non-dropping-particle":"","parse-names":false,"suffix":""},{"dropping-particle":"","family":"Müller","given":"Joachim","non-dropping-particle":"","parse-names":false,"suffix":""}],"container-title":"Bioresource Technology","id":"ITEM-1","issued":{"date-parts":[["2016"]]},"page":"541-551","publisher":"Elsevier Ltd","title":"Effect of self-purging pyrolysis on yield of biochar from maize cobs, husks and leaves","type":"article-journal","volume":"218"},"uris":["http://www.mendeley.com/documents/?uuid=640a6455-3134-48d4-addd-9f924ef6eb38"]}],"mendeley":{"formattedCitation":"[17]","plainTextFormatte</w:instrText>
      </w:r>
      <w:r w:rsidR="00D61236">
        <w:rPr>
          <w:rFonts w:hint="eastAsia"/>
          <w:sz w:val="20"/>
          <w:szCs w:val="20"/>
        </w:rPr>
        <w:instrText>dCitation":"[17]","previouslyFormattedCitation":"(Intani</w:instrText>
      </w:r>
      <w:r w:rsidR="00D61236">
        <w:rPr>
          <w:rFonts w:hint="eastAsia"/>
          <w:sz w:val="20"/>
          <w:szCs w:val="20"/>
        </w:rPr>
        <w:instrText>等</w:instrText>
      </w:r>
      <w:r w:rsidR="00D61236">
        <w:rPr>
          <w:rFonts w:hint="eastAsia"/>
          <w:sz w:val="20"/>
          <w:szCs w:val="20"/>
        </w:rPr>
        <w:instrText>, 2016)"},"properties":{"noteIndex":0},"schema":"https://github.com/citation-style-language/schema/raw/master/csl-citation.json"}</w:instrText>
      </w:r>
      <w:r w:rsidRPr="008217E2">
        <w:rPr>
          <w:sz w:val="20"/>
          <w:szCs w:val="20"/>
        </w:rPr>
        <w:fldChar w:fldCharType="separate"/>
      </w:r>
      <w:r w:rsidR="00D61236" w:rsidRPr="00D61236">
        <w:rPr>
          <w:noProof/>
          <w:sz w:val="20"/>
          <w:szCs w:val="20"/>
        </w:rPr>
        <w:t>[17]</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jaap.2020.104945","ISSN":"01652370","author":[{"dropping-particle":"","family":"Li","given":"Feiyue","non-dropping-particle":"","parse-names":false,"suffix":""},{"dropping-particle":"","family":"Wu","given":"Xuan","non-dropping-particle":"","parse-names":false,"suffix":""},{"dropping-particle":"","family":"Ji","given":"Wenchao","non-dropping-particle":"","parse-names":false,"suffix":""},{"dropping-particle":"","family":"Gui","given":"Xiangyang","non-dropping-particle":"","parse-names":false,"suffix":""},{"dropping-particle":"","family":"Chen","given":"Yihan","non-dropping-particle":"","parse-names":false,"suffix":""},{"dropping-particle":"","family":"Zhao","given":"Jianrong","non-dropping-particle":"","parse-names":false,"suffix":""},{"dropping-particle":"","family":"Zhou","given":"Chunhuo","non-dropping-particle":"","parse-names":false,"suffix":""},{"dropping-particle":"","family":"Ren","given":"Tianbao","non-dropping-particle":"","parse-names":false,"suffix":""}],"container-title":"Journal of Analytical and Applied Pyrolysis","id":"ITEM-1","issue":"June","issued":{"date-parts":[["2020","11"]]},"page":"104945","publisher":"Elsevier B.V.","title":"Effects of pyrolysis temperature on properties of swine manure biochar and its environmental risks of heavy metals","type":"article-journal","volume":"152"},"uris":["http://www.mendeley.com/documents/?uuid=201e6bbe-9d65-4be9-aa48-8d31f64636b4"]}],"mendeley":{"formattedCitation":"[18</w:instrText>
      </w:r>
      <w:r w:rsidR="00D61236">
        <w:rPr>
          <w:rFonts w:hint="eastAsia"/>
          <w:sz w:val="20"/>
          <w:szCs w:val="20"/>
        </w:rPr>
        <w:instrText>]","plainTextFormattedCitation":"[18]","previouslyFormattedCitation":"(Li</w:instrText>
      </w:r>
      <w:r w:rsidR="00D61236">
        <w:rPr>
          <w:rFonts w:hint="eastAsia"/>
          <w:sz w:val="20"/>
          <w:szCs w:val="20"/>
        </w:rPr>
        <w:instrText>等</w:instrText>
      </w:r>
      <w:r w:rsidR="00D61236">
        <w:rPr>
          <w:rFonts w:hint="eastAsia"/>
          <w:sz w:val="20"/>
          <w:szCs w:val="20"/>
        </w:rPr>
        <w:instrText>, 2020)"},"properties":{"noteIndex":0},"schema":"https://github.com/citation-style-language/schema/raw/master/csl-citation.json"}</w:instrText>
      </w:r>
      <w:r w:rsidRPr="008217E2">
        <w:rPr>
          <w:sz w:val="20"/>
          <w:szCs w:val="20"/>
        </w:rPr>
        <w:fldChar w:fldCharType="separate"/>
      </w:r>
      <w:r w:rsidR="00D61236" w:rsidRPr="00D61236">
        <w:rPr>
          <w:noProof/>
          <w:sz w:val="20"/>
          <w:szCs w:val="20"/>
        </w:rPr>
        <w:t>[18]</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{"citationItems":[{"id":"ITEM-1","itemData":{"DOI":"10.1007/s10973-018-7185-z","ISSN":"1388-6150","abstract":"To clarify the effect of the pyrolysis operating conditions of the biomass on the physicochemical properties of the char and its combustion reactivity, palm kernel shell was pyrolyzed at different temperatures (400–700 °C). Analyses such as proximate and ultimate analysis, XRD, FTIR, N2 adsorption, and SEM were used to investigate the physicochemical properties of biochar samples. The results show that an increase in pyrolysis temperature led to a development of pore structure and specific surface area of the produced biochar, which was beneficial for improving the biochar combustion reactivity. Besides, with increase in pyrolysis temperature, the carbon content exhibits a raise trend, but the oxygen and hydrogen contents exhibit the opposite behavior, and the aromaticity and graphitization degree of biochar produced at high temperature also increase. The combustion reactivity of biochar was found to be highly dependent on the pyrolysis temperature, and the aromatic structure and graphitization degree have greater effects on biochar combustion reactivity than those of the specific surface area and pore structure.","author":[{"dropping-particle":"","family":"Wang","given":"Peng","non-dropping-particle":"","parse-names":false,"suffix":""},{"dropping-particle":"","family":"Zhang","given":"Jianliang","non-dropping-particle":"","parse-names":false,"suffix":""},{"dropping-particle":"","family":"Shao","given":"Qiujun","non-dropping-particle":"","parse-names":false,"suffix":""},{"dropping-particle":"","family":"Wang","given":"Guangwei","non-dropping-particle":"","parse-names":false,"suffix":""}],"container-title":"Journal of Thermal Analysis and Calorimetry","id":"ITEM-1","issue":"3","issued":{"date-parts":[["2018","9","27"]]},"page":"1271-1280","publisher":"Springer Netherlands","title":"Physicochemical properties evolution of chars from palm kernel shell pyrolysis","type":"article-jou</w:instrText>
      </w:r>
      <w:r w:rsidR="00D61236">
        <w:rPr>
          <w:rFonts w:hint="eastAsia"/>
          <w:sz w:val="20"/>
          <w:szCs w:val="20"/>
        </w:rPr>
        <w:instrText>rnal","volume":"133"},"uris":["http://www.mendeley.com/documents/?uuid=dc637c52-71dc-401e-a8c4-6a98ff5dd103"]}],"mendeley":{"formattedCitation":"[19]","plainTextFormattedCitation":"[19]","previouslyFormattedCitation":"(Wang</w:instrText>
      </w:r>
      <w:r w:rsidR="00D61236">
        <w:rPr>
          <w:rFonts w:hint="eastAsia"/>
          <w:sz w:val="20"/>
          <w:szCs w:val="20"/>
        </w:rPr>
        <w:instrText>等</w:instrText>
      </w:r>
      <w:r w:rsidR="00D61236">
        <w:rPr>
          <w:rFonts w:hint="eastAsia"/>
          <w:sz w:val="20"/>
          <w:szCs w:val="20"/>
        </w:rPr>
        <w:instrText>, 2018)"},"properties":{"noteIn</w:instrText>
      </w:r>
      <w:r w:rsidR="00D61236">
        <w:rPr>
          <w:sz w:val="20"/>
          <w:szCs w:val="20"/>
        </w:rPr>
        <w:instrText>dex":0},"schema":"https://github.com/citation-style-language/schema/raw/master/csl-citation.json"}</w:instrText>
      </w:r>
      <w:r w:rsidRPr="008217E2">
        <w:rPr>
          <w:sz w:val="20"/>
          <w:szCs w:val="20"/>
        </w:rPr>
        <w:fldChar w:fldCharType="separate"/>
      </w:r>
      <w:r w:rsidR="00D61236" w:rsidRPr="00D61236">
        <w:rPr>
          <w:noProof/>
          <w:sz w:val="20"/>
          <w:szCs w:val="20"/>
        </w:rPr>
        <w:t>[19]</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{"citationItems":[{"id":"ITEM-1","itemData":{"DOI":"10.1016/j.apsusc.2014.07.126","ISSN":"01694332","abstract":"The effects of steam activation on the pore structure evolution and surface chemistry of activated carbon (AC) obtained from bamboo waste were investigated. Nitrogen adsorption-desorption isotherms revealed that higher steam activation temperatures and/or times promoted the creation of new micropores and widened the existing micropores, consequently decreasing the surface area and total pore volume. Optimum conditions included an activation temperature of 850°C, activation time of 120 min, and steam flush generated from deionized water of 0.2 cm 3 min 1 . Under these conditions, AC with a BET surface area of 1210 m 2 g -1 and total pore volume of 0.542 cm -3 g -1 was obtained. Changes in surface chemistry were determined through Boehm titration, pH measurement, Fourier transform infrared spectroscopy (FTIR), and X-ray photoelectron spectroscopy (XPS). Results revealed the presence of a large number of basic groups on the surface of the pyrolyzed char and AC. Steam activation did not affect the species of oxygen-containing groups but changed the contents of these species when compared with pyrolyzed char. Scanning electron microscopy was used to observe the surface morphology of the products. AC obtained under optimum conditions showed a monolayer adsorption capacity of 330 mg g -1 for methylene blue (MB), which demonstrates its excellent potential for MB adsorption applications.","author":[{"dropping-particle":"","family":"Zhang","given":"Yan Juan","non-dropping-particle":"","parse-names":false,"suffix":""},{"dropping-particle":"","family":"Xing","given":"Zhen Jiao","non-dropping-particle":"","parse-names":false,"suffix":""},{"dropping-particle":"","family":"Duan","given":"Zheng Kang","non-dropping-particle":"","parse-names":false,"suffix":""},{"dropping-particle":"","family":"Li","given":"Meng","non-dropping-particle":"","parse-names":false,"suffix":""},{"dropping-particle":"","family":"Wang","given":"Yin","non-dropping-particle":"","parse-names":false,"suffix":""}],"container-title":"Applied Surface Science","id":"ITEM-1","issue":"1","issued":{"date-parts":[["2014"]]},"page":"279-286","publisher":"Elsevier B.V.","title":"Effects of steam activation on the pore structure and surface chemistry of activated carbon derived from bamboo waste","type":"article-journal","volume":"315"},"uris":["http://www.mendeley.com/documents/?uuid=7c02e413-bfe7-4987-be95-2b574272e336"]}],"mendele</w:instrText>
      </w:r>
      <w:r w:rsidR="00D61236">
        <w:rPr>
          <w:rFonts w:hint="eastAsia"/>
          <w:sz w:val="20"/>
          <w:szCs w:val="20"/>
        </w:rPr>
        <w:instrText>y":{"formattedCitation":"[20]","plainTextFormattedCitation":"[20]","previouslyFormattedCitation":"(Zhang</w:instrText>
      </w:r>
      <w:r w:rsidR="00D61236">
        <w:rPr>
          <w:rFonts w:hint="eastAsia"/>
          <w:sz w:val="20"/>
          <w:szCs w:val="20"/>
        </w:rPr>
        <w:instrText>等</w:instrText>
      </w:r>
      <w:r w:rsidR="00D61236">
        <w:rPr>
          <w:rFonts w:hint="eastAsia"/>
          <w:sz w:val="20"/>
          <w:szCs w:val="20"/>
        </w:rPr>
        <w:instrText>, 2014)"},"properties":{"noteIndex":0},"schema":"https://github.com/citation-style-language/schema/raw/master/csl-citation.json"}</w:instrText>
      </w:r>
      <w:r w:rsidRPr="008217E2">
        <w:rPr>
          <w:sz w:val="20"/>
          <w:szCs w:val="20"/>
        </w:rPr>
        <w:fldChar w:fldCharType="separate"/>
      </w:r>
      <w:r w:rsidR="00D61236" w:rsidRPr="00D61236">
        <w:rPr>
          <w:noProof/>
          <w:sz w:val="20"/>
          <w:szCs w:val="20"/>
        </w:rPr>
        <w:t>[20]</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{"citationItems":[{"id":"ITEM-1","itemData":{"DOI":"10.1016/j.biortech.2013.03.186","ISSN":"18732976","abstract":"The objective of this study was to investigate the feasibility of biochar for removing Cd from aqueous solution. Biochars were produced from a Miscanthus sacchariflorus via slow pyrolysis at 300, 400, 500 and 600°C. Higher pyrolytic temperature resulted in biochar with a higher aromatic structure and fewer polar functional groups. In particular, pH and surface area of biocha</w:instrText>
      </w:r>
      <w:r w:rsidR="00D61236">
        <w:rPr>
          <w:rFonts w:hint="eastAsia"/>
          <w:sz w:val="20"/>
          <w:szCs w:val="20"/>
        </w:rPr>
        <w:instrText xml:space="preserve">r increased greatly at pyrolytic temperatures </w:instrText>
      </w:r>
      <w:r w:rsidR="00D61236">
        <w:rPr>
          <w:rFonts w:hint="eastAsia"/>
          <w:sz w:val="20"/>
          <w:szCs w:val="20"/>
        </w:rPr>
        <w:instrText>≥</w:instrText>
      </w:r>
      <w:r w:rsidR="00D61236">
        <w:rPr>
          <w:rFonts w:hint="eastAsia"/>
          <w:sz w:val="20"/>
          <w:szCs w:val="20"/>
        </w:rPr>
        <w:instrText>500</w:instrText>
      </w:r>
      <w:r w:rsidR="00D61236">
        <w:rPr>
          <w:rFonts w:hint="eastAsia"/>
          <w:sz w:val="20"/>
          <w:szCs w:val="20"/>
        </w:rPr>
        <w:instrText>°</w:instrText>
      </w:r>
      <w:r w:rsidR="00D61236">
        <w:rPr>
          <w:rFonts w:hint="eastAsia"/>
          <w:sz w:val="20"/>
          <w:szCs w:val="20"/>
        </w:rPr>
        <w:instrText>C, which increased Cd sorption capacity up to 13.24mgg-1 The diffuse-controlled Cd removal was likely due to a surface sorption or a precipitation reaction depending on pH. A simulation with the visual MI</w:instrText>
      </w:r>
      <w:r w:rsidR="00D61236">
        <w:rPr>
          <w:sz w:val="20"/>
          <w:szCs w:val="20"/>
        </w:rPr>
        <w:instrText>NTEQ program indicated that the precipitate was Cd(OH)2. In addition, biochar treatment significantly removed the acute toxicity of Cd toward Daphnia magna , resulting in increase of EC50 (50% effective concentration) value from 0.16 to 0.76mgL-1 © 2013 Elsevier Ltd.","author":[{"dropping-particle":"","family":"Kim","given":"Woong Ki","non-dropping-particle":"","parse-names":false,"suffix":""},{"dropping-particle":"","family":"Shim","given":"Taeyong","non-dropping-particle":"","parse-names":false,"suffix":""},{"dropping-particle":"","family":"Kim","given":"Yong Seong","non-dropping-particle":"","parse-names":false,"suffix":""},{"dropping-particle":"","family":"Hyun","given":"Seunghun","non-dropping-particle":"","parse-names":false,"suffix":""},{"dropping-particle":"","family":"Ryu","given":"Changkook","non-dropping-particle":"","parse-names":false,"suffix":""},{"dropping-particle":"","family":"Park","given":"Young Kwon","non-dropping-particle":"","parse-names":false,"suffix":""},{"dropping-particle":"","family":"Jung","given":"Jinho","non-dropping-particle":"","parse-names":false,"suffix":""}],"container-title":"Bioresource Technology","id":"ITEM-1","issued":{"date-parts":[["2013"]]},"page":"266-270","publisher":"Elsevier Ltd","title":"Characterization of cadmium removal from aqueous solution by biochar produced from a giant Miscanthus at different pyrolytic temperatures","type":"article-journal","volume":"138"},"uris":["http://www.mendeley.com/documents/?uuid=097568a6-00cc-474d-8fff-af5cb2ff4f6a"]}],"men</w:instrText>
      </w:r>
      <w:r w:rsidR="00D61236">
        <w:rPr>
          <w:rFonts w:hint="eastAsia"/>
          <w:sz w:val="20"/>
          <w:szCs w:val="20"/>
        </w:rPr>
        <w:instrText>deley":{"formattedCitation":"[21]","plainTextFormattedCitation":"[21]","previouslyFormattedCitation":"(Kim</w:instrText>
      </w:r>
      <w:r w:rsidR="00D61236">
        <w:rPr>
          <w:rFonts w:hint="eastAsia"/>
          <w:sz w:val="20"/>
          <w:szCs w:val="20"/>
        </w:rPr>
        <w:instrText>等</w:instrText>
      </w:r>
      <w:r w:rsidR="00D61236">
        <w:rPr>
          <w:rFonts w:hint="eastAsia"/>
          <w:sz w:val="20"/>
          <w:szCs w:val="20"/>
        </w:rPr>
        <w:instrText>, 2013)"},"properties":{"noteIndex":0},"schema":"https://github.com/citation-style-language/schema/raw/master/csl-citation.json"}</w:instrText>
      </w:r>
      <w:r w:rsidRPr="008217E2">
        <w:rPr>
          <w:sz w:val="20"/>
          <w:szCs w:val="20"/>
        </w:rPr>
        <w:fldChar w:fldCharType="separate"/>
      </w:r>
      <w:r w:rsidR="00D61236" w:rsidRPr="00D61236">
        <w:rPr>
          <w:noProof/>
          <w:sz w:val="20"/>
          <w:szCs w:val="20"/>
        </w:rPr>
        <w:t>[21]</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{"citationItems":[{"id":"ITEM-1","itemData":{"DOI":"10.1016/j.chemosphere.2012.05.085","ISSN":"00456535","abstract":"Biochars have received increasing attention in recent years because of their properties pertaining to soil fertility and contaminant immobilization as well as serving as carbon sinks. In this work, a series of biochars were produced from dried swine manure waste by slow pyrolysis at different temperatures (i.e., 673-1073. K). The characterization of the resulting biochars was examined for its relevance to its potential use as soil amendment. It was found that the pore properties, ash contents and pH values of all swine-manure-derived biochars basically increased as temperature increased, while the yield and nitrogen/oxygen contents decreased with increasing temperature as a result of pyrolytic volatilization during pyrolysis. From the organic and inorganic elements analyses, the manure-derived biochar was rich in soil nutrients such as N, P, Ca, Mg, and K. Furthermore, the pore, surface and chemical properties were also consistent with the observations of the SEM-EDS, XRD and FTIR. This result suggested that the mesoporous manure-derived biochar could be used as an excellent medium to soil environment. © 2012 Elsevier Ltd.","author":[{"dropping-particle":"","family":"Tsai","given":"Wen Tien","non-dropping-particle":"","parse-names":false,"suffix":""},{"dropping-particle":"","family":"Liu","given":"Sii Chew","non-dropping-particle":"","parse-names":false,"suffix":""},{"dropping-particle":"","family":"Chen","given":"Huei Ru","non-dropping-particle":"","parse-names":false,"suffix":""},{"dropping-particle":"","family":"Chang","given":"Yuan Ming","non-dropping-particle":"","parse-names":false,"suffix":""},{"dropping-particle":"","family":"Tsai","given":"Yi Lin","non-dropping-particle":"","parse-names":false,"suffix":""}],"container-title":"Chemosphere","id":"ITEM-1","issue":"2","issued":{"date-parts":[["2012"]]},"page":"198-203","publisher":"Elsevier Ltd","title":"Textural and chemical properties of swine-manure-derived biochar pertinent to its potential use as a soil amendment","type":"article-journal","volume":"89"},"uris":["http://www.mendeley.com/documents/?uuid=ba8971df-f8df-41d2-8399-3b7ff5b9fa75"]}],"mendeley":{"formatt</w:instrText>
      </w:r>
      <w:r w:rsidR="00D61236">
        <w:rPr>
          <w:rFonts w:hint="eastAsia"/>
          <w:sz w:val="20"/>
          <w:szCs w:val="20"/>
        </w:rPr>
        <w:instrText>edCitation":"[22]","plainTextFormattedCitation":"[22]","previouslyFormattedCitation":"(Tsai</w:instrText>
      </w:r>
      <w:r w:rsidR="00D61236">
        <w:rPr>
          <w:rFonts w:hint="eastAsia"/>
          <w:sz w:val="20"/>
          <w:szCs w:val="20"/>
        </w:rPr>
        <w:instrText>等</w:instrText>
      </w:r>
      <w:r w:rsidR="00D61236">
        <w:rPr>
          <w:rFonts w:hint="eastAsia"/>
          <w:sz w:val="20"/>
          <w:szCs w:val="20"/>
        </w:rPr>
        <w:instrText>, 2012)"},"properties":{"noteIndex":0},"schema":"https://github.com/citation-style-language/schema/raw/master/csl-citation.json"}</w:instrText>
      </w:r>
      <w:r w:rsidRPr="008217E2">
        <w:rPr>
          <w:sz w:val="20"/>
          <w:szCs w:val="20"/>
        </w:rPr>
        <w:fldChar w:fldCharType="separate"/>
      </w:r>
      <w:r w:rsidR="00D61236" w:rsidRPr="00D61236">
        <w:rPr>
          <w:noProof/>
          <w:sz w:val="20"/>
          <w:szCs w:val="20"/>
        </w:rPr>
        <w:t>[22]</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{"citationItems":[{"id":"ITEM-1","itemData":{"DOI":"10.1016/j.biortech.2012.12.012","ISSN":"18732976","abstract":"This study investigated producing biochar from Geodae-Uksae 1 for soil applications to sequestrate carbon from the atmosphere and improve the productivity of crops. Using a lab-scale packed bed reactor, pyrolysis products of Geodae-Uksae 1 were produced over a temperature range of 300-700°C with a heating rate of 10°C/min. Pyrolysis at 500°C was found appropriate for biochar production considering the properties of char and the amount of heat required. It yielded biochar of 27.2wt.% that contained approximately 48% carbon in the raw biomass. The surface area of the biochar rapidly increased to 181m2/g. Large cylindrical pores with diameters of 5-40μm developed within the biochar due to the vascular cell structure of the parent biomass. The byproducts (bio-oil and gases) were also analyzed for use as fuel. © 2012 Elsevier Ltd.","author":[{"dropping-particle":"","family":"Lee","given":"Yongwoon","non-dropping-particle":"","parse-names":false,"suffix":""},{"dropping-particle":"","family":"Eum","given":"Pu Reun Byul","non-dropping-particle":"","parse-names":false,"suffix":""},{"dropping-particle":"","family":"Ryu","given":"Changkook","non-dropping-particle":"","parse-names":false,"suffix":""},{"dropping-particle":"","family":"Park","given":"Young Kwon","non-dropping-particle":"","parse-names":false,"suffix":""},{"dropping-particle":"","family":"Jung","given":"Jin Ho","non-dropping-particle":"","parse-names":false,"suffix":""},{"dropping-particle":"","family":"Hyun","given":"Seunghun","non-dropping-particle":"","parse-names":false,"suffix":""}],"container-title":"Bioresource Technology","id":"ITEM-1","issued":{"date-parts":[["2013"]]},"page":"345-350","title":"Characteristics of biochar produced from slow pyrolysis of Geodae-Uksae 1","type":"article-journal","volume":"130"},"uris":["http://www.mendeley.com/documents/?uuid=b958ef77-d2b8-4185-90b8-bd26e2d68ee3"]}],"mendeley":{"form</w:instrText>
      </w:r>
      <w:r w:rsidR="00D61236">
        <w:rPr>
          <w:rFonts w:hint="eastAsia"/>
          <w:sz w:val="20"/>
          <w:szCs w:val="20"/>
        </w:rPr>
        <w:instrText>attedCitation":"[23]","plainTextFormattedCitation":"[23]","previouslyFormattedCitation":"(Lee</w:instrText>
      </w:r>
      <w:r w:rsidR="00D61236">
        <w:rPr>
          <w:rFonts w:hint="eastAsia"/>
          <w:sz w:val="20"/>
          <w:szCs w:val="20"/>
        </w:rPr>
        <w:instrText>等</w:instrText>
      </w:r>
      <w:r w:rsidR="00D61236">
        <w:rPr>
          <w:rFonts w:hint="eastAsia"/>
          <w:sz w:val="20"/>
          <w:szCs w:val="20"/>
        </w:rPr>
        <w:instrText>, 2013a)"},"properties":{"noteIndex":0},"schema":"https://github.com/citation-style-language/schema/raw/master/csl-citation.json"}</w:instrText>
      </w:r>
      <w:r w:rsidRPr="008217E2">
        <w:rPr>
          <w:sz w:val="20"/>
          <w:szCs w:val="20"/>
        </w:rPr>
        <w:fldChar w:fldCharType="separate"/>
      </w:r>
      <w:r w:rsidR="00D61236" w:rsidRPr="00D61236">
        <w:rPr>
          <w:noProof/>
          <w:sz w:val="20"/>
          <w:szCs w:val="20"/>
        </w:rPr>
        <w:t>[23]</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{"citationItems":[{"id":"ITEM-1","itemData":{"DOI":"10.1016/j.biortech.2020.122841","ISSN":"18732976","PMID":"32000134","abstract":"Solid digestate generated in the anaerobic digestion of food wastes was evaluated as a potential feedstock for biochar preparation by pyrolysis in this study. To understand the pyrolysis mechanism, thermogravimetric experiments were firstly implemented at different heating rates, then apparent activation energy during pyrolysis was calculated by using the Starink isoconversional method, ranging from 144.64 kJ/mol to 293.36 kJ/mol with the conversion increasing in the region from 0.10 to 0.90. The evolutions of released volatiles were accurately and continuously analyzed by TG–FTIR–MS. Results show that dehydration and CO2 emission were the main reasons for mass loss, and light hydrocarbons were released in step II of the pyrolysis process. Elemental compositions and surface properties of the biochars obtained at different pyrolysis temperatures were characterized by EA, XRF and BET. The obtained results provide an alternative strategy for disposing waste generated in anaerobic digestion of food waste.","author":[{"dropping-particle":"","family":"Liu","given":"Jingxin","non-dropping-particle":"","parse-names":false,"suffix":""},{"dropping-particle":"","family":"Huang","given":"Simian","non-dropping-particle":"","parse-names":false,"suffix":""},{"dropping-particle":"","family":"Chen","given":"Kai","non-dropping-particle":"","parse-names":false,"suffix":""},{"dropping-particle":"","family":"Wang","given":"Teng","non-dropping-particle":"","parse-names":false,"suffix":""},{"dropping-particle":"","family":"Mei","given":"Meng","non-dropping-particle":"","parse-names":false,"suffix":""},{"dropping-particle":"","family":"Li","given":"Jinping","non-dropping-particle":"","parse-names":false,"suffix":""}],"container-title":"Bioresource Technology","id":"ITEM-1","issue":"December 2019","issued":{"date-parts":[["2020"]]},"page":"122841","publisher":"Elsevier","title":"Preparation of biochar from food waste digestate: Pyrolysis behavior and product properties","type":"article-journal","volume":"302"},"uris":["http://www.mendeley.com/documents/?uuid=3237bbdc-2297-4297-8c14-b932230fd981"]}],"mendeley":{"formattedCitation":"</w:instrText>
      </w:r>
      <w:r w:rsidR="00D61236">
        <w:rPr>
          <w:rFonts w:hint="eastAsia"/>
          <w:sz w:val="20"/>
          <w:szCs w:val="20"/>
        </w:rPr>
        <w:instrText>[24]","plainTextFormattedCitation":"[24]","previouslyFormattedCitation":"(Liu</w:instrText>
      </w:r>
      <w:r w:rsidR="00D61236">
        <w:rPr>
          <w:rFonts w:hint="eastAsia"/>
          <w:sz w:val="20"/>
          <w:szCs w:val="20"/>
        </w:rPr>
        <w:instrText>等</w:instrText>
      </w:r>
      <w:r w:rsidR="00D61236">
        <w:rPr>
          <w:rFonts w:hint="eastAsia"/>
          <w:sz w:val="20"/>
          <w:szCs w:val="20"/>
        </w:rPr>
        <w:instrText>, 2020)"},"properties":{"noteIndex":0},"schema":"https://github.com/citation-style-language/schema/raw/master/csl-citation.json"}</w:instrText>
      </w:r>
      <w:r w:rsidRPr="008217E2">
        <w:rPr>
          <w:sz w:val="20"/>
          <w:szCs w:val="20"/>
        </w:rPr>
        <w:fldChar w:fldCharType="separate"/>
      </w:r>
      <w:r w:rsidR="00D61236" w:rsidRPr="00D61236">
        <w:rPr>
          <w:noProof/>
          <w:sz w:val="20"/>
          <w:szCs w:val="20"/>
        </w:rPr>
        <w:t>[24]</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{"citationItems":[{"id":"ITEM-1","itemData":{"DOI":"10.1016/j.biortech.2013.12.084","ISSN":"09608524","abstract":"Among many uses of rice straw, application of its biochar from pyrolysis to the soil is receiving greater interest for increased crop productivity and sequestration of CO2. This study investigated slow pyrolysis of rice straw at 300-700°C to characterize the yields and detailed composition of the biochar, bio-oil and non-condensable gases. Biochar was analyzed for pH, microscopic surface area and pore volume distribution. Although the mass yield for the organic fraction was only about 25% above 500°C, biochar was the primary product of pyrolysis containing 40% of energy and 45% of carbon from the straw. The utilization of by-products (bio-oil and gases) as energy resources was essential, since the sum of energy yield was about 60%. The gases could be burned to produce the heat for an auto-thermal pyrolysis process, but the heat balance was significantly influenced by the moisture content of the raw material. © 2013 Elsevier Ltd.","author":[{"dropping-particle":"","family":"Park","given":"Jinje","non-dropping-particle":"","parse-names":false,"suffix":""},{"dropping-particle":"","family":"Lee","given":"Yongwoon","non-dropping-particle":"","parse-names":false,"suffix":""},{"dropping-particle":"","family":"Ryu","given":"Changkook","non-dropping-particle":"","parse-names":false,"suffix":""},{"dropping-particle":"","family":"Park","given":"Young-Kwon","non-dropping-particle":"","parse-names":false,"suffix":""}],"container-title":"Bioresource Technology","id":"ITEM-1","issued":{"date-parts":[["2014","3"]]},"page":"63-70","publisher":"Elsevier Ltd","title":"Slow pyrolysis of rice straw: Analysis of products properties, carbon and energy yields","type":"article-journal","volume":"155"},"uris":["http://www.mendeley.com/documents/?uuid=a1666eed-2155-4fd5-a62d-64a8c2fe4731"]}],"mendeley":{"formattedCitation":"[25]","plainTextFormattedCitation":"[25]","previouslyFormattedCitation":"(Park</w:instrText>
      </w:r>
      <w:r w:rsidR="00D61236">
        <w:rPr>
          <w:rFonts w:hint="eastAsia"/>
          <w:sz w:val="20"/>
          <w:szCs w:val="20"/>
        </w:rPr>
        <w:instrText>等</w:instrText>
      </w:r>
      <w:r w:rsidR="00D61236">
        <w:rPr>
          <w:rFonts w:hint="eastAsia"/>
          <w:sz w:val="20"/>
          <w:szCs w:val="20"/>
        </w:rPr>
        <w:instrText>, 2014)"},"properties":{"noteIndex":0},"schema":"https://github.com/citation-style-language/schema/raw/master/csl-citation.json"}</w:instrText>
      </w:r>
      <w:r w:rsidRPr="008217E2">
        <w:rPr>
          <w:sz w:val="20"/>
          <w:szCs w:val="20"/>
        </w:rPr>
        <w:fldChar w:fldCharType="separate"/>
      </w:r>
      <w:r w:rsidR="00D61236" w:rsidRPr="00D61236">
        <w:rPr>
          <w:noProof/>
          <w:sz w:val="20"/>
          <w:szCs w:val="20"/>
        </w:rPr>
        <w:t>[25]</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{"citationItems":[{"id":"ITEM-1","itemData":{"DOI":"10.1016/j.biortech.2013.08.135","ISSN":"18732976","abstract":"Application of biochar from biomass pyrolysis to soil is gaining greater interest; this can ameliorate the soil quality, reduce fertilizer consumption, and sequestrate carbon. This study compares the characteristics of biochar produced by slow pyrolysis at 500. °C for agricultural residues: sugarcane bagasse, cocopeat, paddy straw, palm kernel shell (PKS) and umbrella tree. In the biochar yield, the influence of the inert and lignin contents was significant. The wood stem, bagasse and paddy straw had biochar yields of 24-28. wt.% from the organic fraction while cocopeat had 46. wt.%. The carbon content of biochar ranged from 84. wt.% to 89. wt.%, which corresponded to 43-63% of carbon in the biomass. The biochar from wood stem and bagasse had well-developed pores of various sizes with large surface areas. Although the surface area was significant, PKS biochar had dense matrix with few large pores. The elemental composition and pH of biochars were also compared. © 2013 Elsevier Ltd.","author":[{"dropping-particle":"","family":"Lee","given":"Yongwoon","non-dropping-particle":"","parse-names":false,"suffix":""},{"dropping-particle":"","family":"Park","given":"Jinje","non-dropping-particle":"","parse-names":false,"suffix":""},{"dropping-particle":"","family":"Ryu","given":"Changkook","non-dropping-particle":"","parse-names":false,"suffix":""},{"dropping-particle":"","family":"Gang","given":"Ki Seop","non-dropping-particle":"","parse-names":false,"suffix":""},{"dropping-particle":"","family":"Yang","given":"Won","non-dropping-particle":"","parse-names":false,"suffix":""},{"dropping-particle":"","family":"Park","given":"Young Kwon","non-dropping-particle":"","parse-names":false,"suffix":""},{"dropping-particle":"","family":"Jung","given":"Jinho","non-dropping-particle":"","parse-names":false,"suffix":""},{"dropping-particle":"","family":"Hyun","given":"Seunghun","non-dropping-particle":"","parse-names":false,"suffix":""}],"container-title":"Bioresource Technology","id":"ITEM-1","issued":{"date-parts":[["2013"]]},"page":"196-201","publisher":"Elsevier Ltd","title":"Comparison of biochar properties from biomass residues produced by slow pyrolysis at 500°C","type":"article-journal","volume":"148"},"uris":["http://www.mendeley.com/documents/?uuid=5e16ec08-9e29-4d6b-91dd-d7e5b5c6f226"]}],"mendeley":{"formattedCitation":"[26]","plainTextFormattedCitation":"[26]","previouslyFormattedCita</w:instrText>
      </w:r>
      <w:r w:rsidR="00D61236">
        <w:rPr>
          <w:rFonts w:hint="eastAsia"/>
          <w:sz w:val="20"/>
          <w:szCs w:val="20"/>
        </w:rPr>
        <w:instrText>tion":"(Lee</w:instrText>
      </w:r>
      <w:r w:rsidR="00D61236">
        <w:rPr>
          <w:rFonts w:hint="eastAsia"/>
          <w:sz w:val="20"/>
          <w:szCs w:val="20"/>
        </w:rPr>
        <w:instrText>等</w:instrText>
      </w:r>
      <w:r w:rsidR="00D61236">
        <w:rPr>
          <w:rFonts w:hint="eastAsia"/>
          <w:sz w:val="20"/>
          <w:szCs w:val="20"/>
        </w:rPr>
        <w:instrText>, 2013b)"},"properties":{"noteIndex":0},"schema":"https://github.com/citation-style-language/schema/raw/master/csl-citation.json"}</w:instrText>
      </w:r>
      <w:r w:rsidRPr="008217E2">
        <w:rPr>
          <w:sz w:val="20"/>
          <w:szCs w:val="20"/>
        </w:rPr>
        <w:fldChar w:fldCharType="separate"/>
      </w:r>
      <w:r w:rsidR="00D61236" w:rsidRPr="00D61236">
        <w:rPr>
          <w:noProof/>
          <w:sz w:val="20"/>
          <w:szCs w:val="20"/>
        </w:rPr>
        <w:t>[26]</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{"citationItems":[{"id":"ITEM-1","itemData":{"DOI":"10.1016/j.biortech.2011.11.084","ISSN":"09608524","PMID":"22237173","abstract":"While pyrolysis of livestock manures generates nutrient-rich biochars with potential agronomic uses, studies are needed to clarify biochar properties across manure varieties under similar controlled conditions. This paper reports selected physicochemical results for five manure-based biochars pyrolyzed at 350 and 700 °C: swine separated-solids; paved-feedlot manure; dairy manure; poultry litter; and turkey litter. Elemental and FTIR analyses of these alkaline biochars demonstrated variations and similarities in physicochemical characteristics. The FTIR spectra were similar for (1) turkey and poultry and (2) feedlot and dairy, but were distinct for swine biochars. Dairy biochars contained the greatest volatile matter, C, and energy content and lowest ash, N, and S contents. Swine biochars had the greatest P, N, and S contents alongside the lowest pH and EC values. Poultry litter biochars exhibited the greatest EC values. With the greatest ash contents, turkey litter biochars had the greatest biochar mass recoveries, whereas feedlot biochars demonstrated the lowest. © 2011.","author":[{"dropping-particle":"","family":"Cantrell","given":"Keri B.","non-dropping-particle":"","parse-names":false,"suffix":""},{"dropping-particle":"","family":"Hunt","given":"Patrick G.","non-dropping-particle":"","parse-names":false,"suffix":""},{"dropping-particle":"","family":"Uchimiya","given":"Minori","non-dropping-particle":"","parse-names":false,"suffix":""},{"dropping-particle":"","family":"Novak","given":"Jeffrey M.","non-dropping-particle":"","parse-names":false,"suffix":""},{"dropping-particle":"","family":"Ro","given":"Kyoung S.","non-dropping-particle":"","parse-names":false,"suffix":""}],"container-title":"Bioresource Technology","id":"ITEM-1","issued":{"date-parts":[["2012"]]},"page":"419-428","publisher":"Elsevier Ltd","title":"Impact of pyrolysis temperature and manure source on physicochemical characteristics of biochar","type":"article-journal","volume":"107"},"uris":["http://www.mendeley.com/documents/?uuid=a99d0980-474b-473b-9b2b-fd033e1907cf"]}],"mendeley":{"formattedCitation":"[27]","plainTextFormattedCitation</w:instrText>
      </w:r>
      <w:r w:rsidR="00D61236">
        <w:rPr>
          <w:rFonts w:hint="eastAsia"/>
          <w:sz w:val="20"/>
          <w:szCs w:val="20"/>
        </w:rPr>
        <w:instrText>":"[27]","previouslyFormattedCitation":"(Cantrell</w:instrText>
      </w:r>
      <w:r w:rsidR="00D61236">
        <w:rPr>
          <w:rFonts w:hint="eastAsia"/>
          <w:sz w:val="20"/>
          <w:szCs w:val="20"/>
        </w:rPr>
        <w:instrText>等</w:instrText>
      </w:r>
      <w:r w:rsidR="00D61236">
        <w:rPr>
          <w:rFonts w:hint="eastAsia"/>
          <w:sz w:val="20"/>
          <w:szCs w:val="20"/>
        </w:rPr>
        <w:instrText>, 2012)"},"properties":{"noteIndex":0},"schema":"https://github.com/citation-style-language/schema/raw/master/csl-citation.json"}</w:instrText>
      </w:r>
      <w:r w:rsidRPr="008217E2">
        <w:rPr>
          <w:sz w:val="20"/>
          <w:szCs w:val="20"/>
        </w:rPr>
        <w:fldChar w:fldCharType="separate"/>
      </w:r>
      <w:r w:rsidR="00D61236" w:rsidRPr="00D61236">
        <w:rPr>
          <w:noProof/>
          <w:sz w:val="20"/>
          <w:szCs w:val="20"/>
        </w:rPr>
        <w:t>[27]</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{"citationItems":[{"id":"ITEM-1","itemData":{"DOI":"10.1016/j.jclepro.2018.05.034","ISSN":"09596526","abstract":"The influences of pyrolysis conditions on the products yield distribution and physico-chemical characteristics of biochar derived from peanut shell in a fixed-bed reactor were investigated in this study. The pyrolysis conditions included the pyrolysis temperature (300–700 °C), retention time (15–90 min), heating rate (1–10 °C min−1), gas flow rate (20–200 mL min−1) and feedstock particle size (&lt;0.075, 0.075–0.150, 0.150–0.300 and 0.300–2.00 mm). Various analytical techniques were used to characterize the biochar for ultimate and proximate analyses, higher heating value (23.99–30.44 MJ kg−1), pH (8.11–12.89), electrical conductivity (22.78–34.44 mS cm−1), surface functional groups (acidic, carboxylic and basic groups), Fourier transform infrared spectroscopy analysis, pore volume (0.055–1.241 cm3 g−1) and specific surface area (7.12–20.96 m2 g−1). The results demonstrated that the temperature predominantly regulated the product yields distribution and characteristics of produced biochar. Furthermore, the heating rate considerably influenced the biochar proximate composition, micropore surface area and pore size. Particle size had significant influences on biochar surface porosity and bio-oil yield. The economic analysis of the pyrolysis system indicated its feasibility and superiority with a positive net present value of 12.07 × 106 USD after twenty-five years of operation.","author":[{"dropping-particle":"","family":"Liu","given":"Ruijia","non-dropping-particle":"","parse-names":false,"suffix":""},{"dropping-particle":"","family":"Liu","given":"Guijian","non-dropping-particle":"","parse-names":false,"suffix":""},{"dropping-particle":"","family":"Yousaf","given":"Balal","non-dropping-particle":"","parse-names":false,"suffix":""},{"dropping-particle":"","family":"Abbas","given":"Qumber","non-dropping-particle":"","parse-names":false,"suffix":""}],"container-title":"Journal of Cleaner Production","id":"ITEM-1","issued":{"date-parts":[["2018","8"]]},"page":"479-490","publisher":"Elsevier Ltd","title":"Operating conditions-induced changes in product yield and characteristics during thermal-conversion of peanut shell to biochar in relation to economic analysis","type":"article-journal","volume":"193"},"uris":["http://www.mendeley.com/documents/?uuid=92793fab-2a16-40aa-940b-0d878e01cbb7"]}],"mendeley":{"formattedCitation":"[28]","plainTextFormattedCitation":"[28]","previouslyFormatt</w:instrText>
      </w:r>
      <w:r w:rsidR="00D61236">
        <w:rPr>
          <w:rFonts w:hint="eastAsia"/>
          <w:sz w:val="20"/>
          <w:szCs w:val="20"/>
        </w:rPr>
        <w:instrText>edCitation":"(R. Liu</w:instrText>
      </w:r>
      <w:r w:rsidR="00D61236">
        <w:rPr>
          <w:rFonts w:hint="eastAsia"/>
          <w:sz w:val="20"/>
          <w:szCs w:val="20"/>
        </w:rPr>
        <w:instrText>等</w:instrText>
      </w:r>
      <w:r w:rsidR="00D61236">
        <w:rPr>
          <w:rFonts w:hint="eastAsia"/>
          <w:sz w:val="20"/>
          <w:szCs w:val="20"/>
        </w:rPr>
        <w:instrText>, 2018)"},"properties":{"noteIndex":0},"schema":"https://github.com/citation-style-language/schema/raw/master/csl-citation.json"}</w:instrText>
      </w:r>
      <w:r w:rsidRPr="008217E2">
        <w:rPr>
          <w:sz w:val="20"/>
          <w:szCs w:val="20"/>
        </w:rPr>
        <w:fldChar w:fldCharType="separate"/>
      </w:r>
      <w:r w:rsidR="00D61236" w:rsidRPr="00D61236">
        <w:rPr>
          <w:noProof/>
          <w:sz w:val="20"/>
          <w:szCs w:val="20"/>
        </w:rPr>
        <w:t>[28]</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{"citationItems":[{"id":"ITEM-1","itemData":{"DOI":"10.1016/j.biortech.2016.07.049","ISSN":"18732976","PMID":"27423545","abstract":"The pyrolysis of poplar wood were comprehensively investigated at different pyrolysis temperatures (400, 450, 500, 550, and 600 °C) and at different heating rates (10, 30, and 50 °C/min). The results showed that BET surface area of biochar, the HHV of non-condensable gas and bio-oil reached the maximum values of 411.06 m2/g, 14.56 MJ/m3, and 14.39 MJ/kg, under the condition of 600 °C and 30 °C/min, 600 °C and 50 °C/min, and 550 °C and 50 °C/min, respectively. It was conducive to obtain high mass and energy yield of bio-oil at 500 °C and higher heating rate, while lower pyrolysis temperature and heating rate contributed towards obtaining both higher mass yield and energy yield of biochar. However, higher pyrolysis temperature and heating rate contributed to obtain both higher mass yield and energy yield of the non-condensable gas. In general, compared to the heating rate, the pyrolysis temperature had more effect on the product properties.","author":[{"dropping-particle":"","family":"Chen","given":"Dengyu","non-dropping-particle":"","parse-names":false,"suffix":""},{"dropping-particle":"","family":"Li","given":"Yanjun","non-dropping-particle":"","parse-names":false,"suffix":""},{"dropping-particle":"","family":"Cen","given":"Kehui","non-dropping-particle":"","parse-names":false,"suffix":""},{"dropping-particle":"","family":"Luo","given":"Min","non-dropping-particle":"","parse-names":false,"suffix":""},{"dropping-particle":"","family":"Li","given":"Hongyan","non-dropping-particle":"","parse-names":false,"suffix":""},{"dropping-particle":"","family":"Lu","given":"Bin","non-dropping-particle":"","parse-names":false,"suffix":""}],"container-title":"Bioresource Technology","id":"ITEM-1","issued":{"date-parts":[["2016"]]},"page":"780-788","publisher":"Elsevier Ltd","title":"Pyrolysis polygeneration of poplar wood: Effect of heating rate and pyrolysis temperature",</w:instrText>
      </w:r>
      <w:r w:rsidR="00D61236">
        <w:rPr>
          <w:rFonts w:hint="eastAsia"/>
          <w:sz w:val="20"/>
          <w:szCs w:val="20"/>
        </w:rPr>
        <w:instrText>"type":"article-journal","volume":"218"},"uris":["http://www.mendeley.com/documents/?uuid=2da00237-5cdd-48de-a17c-c25bcecbbd31"]}],"mendeley":{"formattedCitation":"[29]","plainTextFormattedCitation":"[29]","previouslyFormattedCitation":"(Chen</w:instrText>
      </w:r>
      <w:r w:rsidR="00D61236">
        <w:rPr>
          <w:rFonts w:hint="eastAsia"/>
          <w:sz w:val="20"/>
          <w:szCs w:val="20"/>
        </w:rPr>
        <w:instrText>等</w:instrText>
      </w:r>
      <w:r w:rsidR="00D61236">
        <w:rPr>
          <w:rFonts w:hint="eastAsia"/>
          <w:sz w:val="20"/>
          <w:szCs w:val="20"/>
        </w:rPr>
        <w:instrText>, 2016)"},"p</w:instrText>
      </w:r>
      <w:r w:rsidR="00D61236">
        <w:rPr>
          <w:sz w:val="20"/>
          <w:szCs w:val="20"/>
        </w:rPr>
        <w:instrText>roperties":{"noteIndex":0},"schema":"https://github.com/citation-style-language/schema/raw/master/csl-citation.json"}</w:instrText>
      </w:r>
      <w:r w:rsidRPr="008217E2">
        <w:rPr>
          <w:sz w:val="20"/>
          <w:szCs w:val="20"/>
        </w:rPr>
        <w:fldChar w:fldCharType="separate"/>
      </w:r>
      <w:r w:rsidR="00D61236" w:rsidRPr="00D61236">
        <w:rPr>
          <w:noProof/>
          <w:sz w:val="20"/>
          <w:szCs w:val="20"/>
        </w:rPr>
        <w:t>[29]</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{"citationItems":[{"id":"ITEM-1","itemData":{"DOI":"10.1016/j.biortech.2017.11.012","ISSN":"18732976","PMID":"29145126","abstract":"In this paper, the effects of temperature and CO2 content on CO2 reduction (utilization) efficiency and physicochemical properties of pyrolysis/gasification biochar briquettes were investigated. The CO2 reduction (utilization) efficiency (CRE) reached the peak value of 74.9% in a 10% CO2/90% N2 atmosphere at 600 °C. The crackings of hydroxyl, C[dbnd]C bonds, methyl and methylene groups of biochars briquette were enhanced by high temperature and CO2. The increase of CO2 concentration was beneficial for developing biochar microporosity, but not conductive to enhance higher heating value, volume density and durability of biochar briquette. To get a higher CRE and make feasible biochar briquettes are the primary goal for this work. Therefore, the optimal introduced CO2 to biomass ratio is calculated to be 135 g/kg for experiments done with 10% CO2 with N2 at 600 °C.","author":[{"dropping-particle":"","family":"Liu","given":"Zewei","non-dropping-particle":"","parse-names":false,"suffix":""},{"dropping-particle":"","family":"Zhang","given":"Fengxia","non-dropping-particle":"","parse-names":false,"suffix":""},{"dropping-particle":"","family":"Liu","given":"Huili","non-dropping-particle":"","parse-names":false,"suffix":""},{"dropping-particle":"","family":"Ba","given":"Fei","non-dropping-particle":"","parse-names":false,"suffix":""},{"dropping-particle":"","family":"Yan","given":"Sijia","non-dropping-particle":"","parse-names":false,"suffix":""},{"dropping-particle":"","family":"Hu","given":"Jianhang","non-dropping-particle":"","parse-names":false,"suffix":""}],"container-title":"Bioresource Technology","id":"ITEM-1","issue":"November 2017","issued":{"date-parts":[["2018"]]},"page":"983-991","publisher":"Elsevier","title":"Pyrolysis/gasification of pine sawdust biomass briquettes under carbon dioxide atmosphere: Study on carbon dioxide reduction (utilization) and biochar briquettes physicochemical properties","type":"article-journal","volume":"249"},"uris":["http://www.mendeley.com/documents/?uuid=3591b0fa-c497-46dc-a737-ada789f4235a"]}],"mendeley":{"formattedCitation":"[30]","plainTextFormattedCitation":"[30]","pr</w:instrText>
      </w:r>
      <w:r w:rsidR="00D61236">
        <w:rPr>
          <w:rFonts w:hint="eastAsia"/>
          <w:sz w:val="20"/>
          <w:szCs w:val="20"/>
        </w:rPr>
        <w:instrText>eviouslyFormattedCitation":"(Z. Liu</w:instrText>
      </w:r>
      <w:r w:rsidR="00D61236">
        <w:rPr>
          <w:rFonts w:hint="eastAsia"/>
          <w:sz w:val="20"/>
          <w:szCs w:val="20"/>
        </w:rPr>
        <w:instrText>等</w:instrText>
      </w:r>
      <w:r w:rsidR="00D61236">
        <w:rPr>
          <w:rFonts w:hint="eastAsia"/>
          <w:sz w:val="20"/>
          <w:szCs w:val="20"/>
        </w:rPr>
        <w:instrText>, 2018)"},"properties":{"noteIndex":0},"schema":"https://github.com/citation-style-language/schema/raw/master/csl-citation.json"}</w:instrText>
      </w:r>
      <w:r w:rsidRPr="008217E2">
        <w:rPr>
          <w:sz w:val="20"/>
          <w:szCs w:val="20"/>
        </w:rPr>
        <w:fldChar w:fldCharType="separate"/>
      </w:r>
      <w:r w:rsidR="00D61236" w:rsidRPr="00D61236">
        <w:rPr>
          <w:noProof/>
          <w:sz w:val="20"/>
          <w:szCs w:val="20"/>
        </w:rPr>
        <w:t>[30]</w:t>
      </w:r>
      <w:r w:rsidRPr="008217E2">
        <w:rPr>
          <w:sz w:val="20"/>
          <w:szCs w:val="20"/>
        </w:rPr>
        <w:fldChar w:fldCharType="end"/>
      </w:r>
      <w:r w:rsidRPr="008217E2">
        <w:rPr>
          <w:sz w:val="20"/>
          <w:szCs w:val="20"/>
        </w:rPr>
        <w:fldChar w:fldCharType="begin" w:fldLock="1"/>
      </w:r>
      <w:r w:rsidR="00D61236">
        <w:rPr>
          <w:sz w:val="20"/>
          <w:szCs w:val="20"/>
        </w:rPr>
        <w:instrText xml:space="preserve">ADDIN CSL_CITATION {"citationItems":[{"id":"ITEM-1","itemData":{"DOI":"10.1016/j.biortech.2009.05.009","ISSN":"09608524","PMID":"19481930","abstract":"The structural evolution characteristics of maize stalk/char particles during pyrolysis were investigated. The char was prepared by pyrolyzing at temperatures ranging from 200 to 900oC. Maize stalk and chars were characterized by thermogravimetric analysis, ultimate analysis (TGA), Fourier transform infrared spectroscopy (FTIR), scanning electron microscopy (SEM), helium density measurement and N2 adsorption/desorption method. The char yield decreased rapidly with increasing temperature until 400oC. As temperature increased, the char became progressively more aromatic and carbonaceous. The hydroxyl, aliphatic C-H, carbonyl and olefinic C{double bond, long}C groups were lost at high temperatures. Below 500oC, the removal of volatile matter made pore opening. High temperatures led to the occurrence of softening, melting, fusing and carbon structural ordering. The aromatization process started at </w:instrText>
      </w:r>
      <w:r w:rsidR="00D61236">
        <w:rPr>
          <w:rFonts w:ascii="Cambria Math" w:hAnsi="Cambria Math" w:cs="Cambria Math"/>
          <w:sz w:val="20"/>
          <w:szCs w:val="20"/>
        </w:rPr>
        <w:instrText>∼</w:instrText>
      </w:r>
      <w:r w:rsidR="00D61236">
        <w:rPr>
          <w:sz w:val="20"/>
          <w:szCs w:val="20"/>
        </w:rPr>
        <w:instrText>350oC and continued to higher temperatures. The shrinkage of carbon structure occurred above 500oC, which was concurrent with the aromatization process. © 2009 Elsevier Ltd. All rights reserved.","author":[{"dropping-particle":"","family":"Fu","given":"Peng","non-dropping-particle":"","parse-names":false,"suffix":""},{"dropping-particle":"","family":"Hu","given":"Song","non-dropping-particle":"","parse-names":false,"suffix":""},{"dropping-particle":"","family":"Sun","given":"Lushi","non-dropping-particle":"","parse-names":false,"suffix":""},{"dropping-particle":"","family":"Xiang","given":"Jun","non-dropping-particle":"","parse-names":false,"suffix":""},{"dropping-particle":"","family":"Yang","given":"Tao","non-dropping-particle":"","parse-names":false,"suffix":""},{"dropping-particle":"","family":"Zhang","given":"Anchao","non-dropping-particle":"","parse-names":false,"suffix":""},{"dropping-particle":"","family":"Zhang","given":"Junying","non-dropping-particle":"","parse-names":false,"suffix":""}],"container-title":"Bioresource Technology","id":"ITEM-1","issue":"20","issued":{"date-parts":[["2009"]]},"page":"4877-4883","title":"Structural evolution of maize stalk/char particles during pyrolysis","type":"article-jour</w:instrText>
      </w:r>
      <w:r w:rsidR="00D61236">
        <w:rPr>
          <w:rFonts w:hint="eastAsia"/>
          <w:sz w:val="20"/>
          <w:szCs w:val="20"/>
        </w:rPr>
        <w:instrText>nal","volume":"100"},"uris":["http://www.mendeley.com/documents/?uuid=afcd2449-1f30-41d9-b92c-cb44d89a9f36"]}],"mendeley":{"formattedCitation":"[31]","plainTextFormattedCitation":"[31]","previouslyFormattedCitation":"(Fu</w:instrText>
      </w:r>
      <w:r w:rsidR="00D61236">
        <w:rPr>
          <w:rFonts w:hint="eastAsia"/>
          <w:sz w:val="20"/>
          <w:szCs w:val="20"/>
        </w:rPr>
        <w:instrText>等</w:instrText>
      </w:r>
      <w:r w:rsidR="00D61236">
        <w:rPr>
          <w:rFonts w:hint="eastAsia"/>
          <w:sz w:val="20"/>
          <w:szCs w:val="20"/>
        </w:rPr>
        <w:instrText>, 2009)"},"properties":{"noteIndex</w:instrText>
      </w:r>
      <w:r w:rsidR="00D61236">
        <w:rPr>
          <w:sz w:val="20"/>
          <w:szCs w:val="20"/>
        </w:rPr>
        <w:instrText>":0},"schema":"https://github.com/citation-style-language/schema/raw/master/csl-citation.json"}</w:instrText>
      </w:r>
      <w:r w:rsidRPr="008217E2">
        <w:rPr>
          <w:sz w:val="20"/>
          <w:szCs w:val="20"/>
        </w:rPr>
        <w:fldChar w:fldCharType="separate"/>
      </w:r>
      <w:r w:rsidR="00D61236" w:rsidRPr="00D61236">
        <w:rPr>
          <w:noProof/>
          <w:sz w:val="20"/>
          <w:szCs w:val="20"/>
        </w:rPr>
        <w:t>[31]</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{"citationItems":[{"id":"ITEM-1","itemData":{"DOI":"10.1007/s12155-017-9859-y","ISSN":"19391242","abstract":"Microalgae are a promising source of protein and biofuels. This study involved the extraction of soluble proteins from raw microalgae using subcritical water hydrolysis followed by pyrolysis of the resulting spent microalgal biomass for bio-oil production. The extraction process produced solubilized protein in amounts up to 10 wt% of the dry biomass. The effects of hydrolysis temperature (150–220 °C), process time (90–180 min), and initial pH (2–12) on the chemical compositions and reactivity of the spent biomass as biofuel intermediates were investigated. It was found that when the temperature and time increased, the protein and carbohydrate fractions of the spent biomass were reduced, while their lipid fraction increased. A low initial pH led to lower protein content in the spent biomass. Compared with the raw microalgae, the spent biomass gave a higher yield of pyrolytic bio-oil that contained much less of the N-containing compounds and higher amounts of long-chain fatty acids (C16) and C14–C20 long-chain hydrocarbons. In addition, enhanced energy recovery and a reduction in the energy consumption of the pyrolysis process were the other benefits acquired from the protein extraction. Therefore, subcritical water hydrolysis was considered to be an effective process to recover solubilized proteins, enhance the properties of the spent biomass, improve the energy balance of the subsequent pyrolysis process, and raise the quality of the bio-oil.","author":[{"dropping-particle":"","family":"Phusunti","given":"Neeranuch","non-dropping-particle":"","parse-names":false,"suffix":""},{"dropping-particle":"","family":"Phetwarotai","given":"Worasak","non-dropping-particle":"","parse-names":false,"suffix":""},{"dropping-particle":"","family":"Tirapanampai","given":"Charndanai","non-dropping-particle":"","parse-names":false,"suffix":""},{"dropping-particle":"","family":"Tekasakul","given":"Surajit","non-dropping-particle":"","parse-names":false,"suffix":""}],"container-title":"Bioenergy Research","id":"ITEM-1","issue":"4","issued":{"date-parts":[["2017"]]},"page":"1005-1017","publisher":"BioEnergy Research","title":"Subcritical Water Hydrolysis of Microalgal Biomass for Protein and Pyrolytic Bio-oil Recovery","type":"article-journal","volume":"10"},"uris":["http://www.mendeley.com/documents/?uuid=63c8a791-7343-456b-8ae3-db67abda2478"]}],"mendeley":{"formattedCitation":"[32]","plainTextFormatt</w:instrText>
      </w:r>
      <w:r w:rsidR="00D61236">
        <w:rPr>
          <w:rFonts w:hint="eastAsia"/>
          <w:sz w:val="20"/>
          <w:szCs w:val="20"/>
        </w:rPr>
        <w:instrText>edCitation":"[32]","previouslyFormattedCitation":"(Phusunti</w:instrText>
      </w:r>
      <w:r w:rsidR="00D61236">
        <w:rPr>
          <w:rFonts w:hint="eastAsia"/>
          <w:sz w:val="20"/>
          <w:szCs w:val="20"/>
        </w:rPr>
        <w:instrText>等</w:instrText>
      </w:r>
      <w:r w:rsidR="00D61236">
        <w:rPr>
          <w:rFonts w:hint="eastAsia"/>
          <w:sz w:val="20"/>
          <w:szCs w:val="20"/>
        </w:rPr>
        <w:instrText>, 2017)"},"properties":{"noteIndex":0},"schema":"https://github.com/citation-style-language/schema/raw/master/csl-citation.json"}</w:instrText>
      </w:r>
      <w:r w:rsidRPr="008217E2">
        <w:rPr>
          <w:sz w:val="20"/>
          <w:szCs w:val="20"/>
        </w:rPr>
        <w:fldChar w:fldCharType="separate"/>
      </w:r>
      <w:r w:rsidR="00D61236" w:rsidRPr="00D61236">
        <w:rPr>
          <w:noProof/>
          <w:sz w:val="20"/>
          <w:szCs w:val="20"/>
        </w:rPr>
        <w:t>[32]</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{"citationItems":[{"id":"ITEM-1","itemData":{"DOI":"10.1016/j.jaap.2018.06.018","ISSN":"01652370","abstract":"In this study, the slow pyrolysis of rice husk was conducted by using a split-tube furnace under a nitrogen environment to investigate the influence of various pyrolysis conditions and biomass particle sizes on products yield distribution as well as physicochemical characteristics and surface chemistry of produced biochars. Results revealed that temperature has a more pronounced influence on products yield compared to the other operational conditions. The biochar yield decreases from 57.13 ± 5.37% to 37.19 ± 2.05% and gaseous phase yield increase from 25.64 ± 0.93% to 42.50 ± 4.58% with temperature increase from 300 °C to 700 °C. The surface chemistry of produced biochar varies widely as the distribution of different functional groups on its surface influenced by operational conditions and biomass particle size; above 500 °C the intensity of FTIR vibrational peaks reduces abruptly. FTIR, SEM, elemental composition and surface area results indicate that biochar synthesized under higher pyrolysis temperature, extended retention time and, lower heating and gas flow rates with fine biomass particle size has utility as a potential C-sequestration and remedial agent to mitigate global climate change and adsorption of environmental pollutants, respectively. Furthermore, biochar has potential application as a renewable solid bio-fuel source due to higher calorific values. A cost-benefit analysis indicates that the viability of biochar saleable product system is more economical with an annual profit of 138,533$ for the low scenario, when the presumed unit processes 2500 tons y−1 of biomass. In a comparison to other presumed scenarios, this system is more feasible in areas where low-cost RH biomass waste is available abundantly such as in rice production and processing areas. The profitability of this system increases further by accounting pyrolysis-gas energy value that reduces operational cost. For the optimization of biochar economical yield with desired properties, this work provides insight knowledge.","author":[{"dropping-particle":"","family":"Abbas","given":"Qumber","non-dropping-particle":"","parse-names":false,"suffix":""},{"dropping-particle":"","family":"Liu","given":"Guijian","non-dropping-particle":"","parse-names":false,"suffix":""},{"dropping-particle":"","family":"Yousaf","given":"Balal","non-dropping-particle":"","parse-names":false,"suffix":""},{"dropping-particle":"","family":"Ali","given":"Muhammad Ubaid","non-dropping-particle":"","parse-names":false,"suffix":""},{"dropping-particle":"","family":"Ullah","given":"Habib","non-dropping-particle":"","parse-names":false,"suffix":""},{"dropping-particle":"","family":"Munir","given":"Mehr Ahmed Mujtaba","non-dropping-particle":"","parse-names":false,"suffix":""},{"dropping-particle":"","family":"Liu","given":"Ruijia","non-dropping-particle":"","parse-names":false,"suffix":""}],"container-title":"Journal of Analytical and Applied Pyrolysis","id":"ITEM-1","issue":"May","issued":{"date-parts":[["2018","9"]]},"page":"281-292","publisher":"Elsevier","title":"Contrasting effects of operating conditions and biomass particle size on bulk characteristics and surface chemistry of rice husk derived-biochars","type":"article-journal","volume":"134"},"uris":["http://www.mendeley.com/documents/?uuid=76affc96-f5af-4bf5-a9f1-2d8a35a2eda7"]}],"mendeley":{"formattedCitation":"[33]","plainTextFormattedCitation":"[33]","previouslyFormattedCita</w:instrText>
      </w:r>
      <w:r w:rsidR="00D61236">
        <w:rPr>
          <w:rFonts w:hint="eastAsia"/>
          <w:sz w:val="20"/>
          <w:szCs w:val="20"/>
        </w:rPr>
        <w:instrText>tion":"(Abbas</w:instrText>
      </w:r>
      <w:r w:rsidR="00D61236">
        <w:rPr>
          <w:rFonts w:hint="eastAsia"/>
          <w:sz w:val="20"/>
          <w:szCs w:val="20"/>
        </w:rPr>
        <w:instrText>等</w:instrText>
      </w:r>
      <w:r w:rsidR="00D61236">
        <w:rPr>
          <w:rFonts w:hint="eastAsia"/>
          <w:sz w:val="20"/>
          <w:szCs w:val="20"/>
        </w:rPr>
        <w:instrText>, 2018)"},"properties":{"noteIndex":0},"schema":"https://github.com/citation-style-language/schema/raw/master/csl-citation.json"}</w:instrText>
      </w:r>
      <w:r w:rsidRPr="008217E2">
        <w:rPr>
          <w:sz w:val="20"/>
          <w:szCs w:val="20"/>
        </w:rPr>
        <w:fldChar w:fldCharType="separate"/>
      </w:r>
      <w:r w:rsidR="00D61236" w:rsidRPr="00D61236">
        <w:rPr>
          <w:noProof/>
          <w:sz w:val="20"/>
          <w:szCs w:val="20"/>
        </w:rPr>
        <w:t>[33]</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{"citationItems":[{"id":"ITEM-1","itemData":{"DOI":"10.1016/j.jaap.2019.104659","ISSN":"01652370","abstract":"Conversion of sewage sludge and agriculture straws into biochars via co-pyrolysis is a promising strategy for the safe disposal and reuse of sewage sludge. In this study, biochars were prepared via the co-pyrolysis of sewage sludge and cotton stalks (1:1, w/w) with different residence times (30–150 min). The influence of residence time on the physicochemical properties and surface characteristics of the biochars were studied. Meanwhile, the chemical forms of six heavy metals (Pb, Cu, Zn, Cr, Ni, and Cd) in the biochars were investigated with BCR (Community Bureau of Reference)-recommended extraction procedures and the potential environmental risks of heavy metals were assessed. It was found that prolonged residence times increased the pH and ash contents of the biochars, but these conditions decreased the C, N, and H contents. The surface areas of the biochars increased in the range of 30 min to 90 min, while values decreased in the range of 90 min to 150 min. Although more heavy metals were volatilized or transferred into biogas with the increasing residence time, a considerable amount was retained in the biochars, and this resulted in an increase in the total concentrations of heavy metals. The BCR extraction experiments confirmed that the heavy metals became immobilized in the biochars following the transformation of heavy metals from active chemical forms to stable ones. The results of risk evaluation indicated that prolonged residence times decreased the potential environmental risks of heavy metals in the biochars.","author":[{"dropping-particle":"","family":"Wang","given":"Zhipu","non-dropping-particle":"","parse-names":false,"suffix":""},{"dropping-particle":"","family":"Liu","given":"Kai","non-dropping-particle":"","parse-names":false,"suffix":""},{"dropping-particle":"","family":"Xie","given":"Like","non-dropping-particle":"","parse-names":false,"suffix":""},{"dropping-particle":"","family":"Zhu","given":"Henan","non-dropping-particle":"","parse-names":false,"suffix":""},{"dropping-particle":"","family":"Ji","given":"Shibo","non-dropping-particle":"","parse-names":false,"suffix":""},{"dropping-particle":"","family":"Shu","given":"Xinqian","non-dropping-particle":"","parse-names":false,"suffix":""}],"container-title":"Journal of Analytical and Applied Pyrolysis","id":"ITEM-1","issue":"May","issued":{"date-parts":[["2019"]]},"page":"104659","publisher":"Elsevier","title":"Effects of residence time on characteristics of biochars prepared via co-pyrolysis of sewage sludge and cotton stalks","type":"article-journal","volume":"142"},"uris":["http://www.mendeley.com/documents/?uuid=5a4abdfe-2375-4b9f-98ae-41a333031d8d"]}],"me</w:instrText>
      </w:r>
      <w:r w:rsidR="00D61236">
        <w:rPr>
          <w:rFonts w:hint="eastAsia"/>
          <w:sz w:val="20"/>
          <w:szCs w:val="20"/>
        </w:rPr>
        <w:instrText>ndeley":{"formattedCitation":"[34]","plainTextFormattedCitation":"[34]","previouslyFormattedCitation":"(Wang</w:instrText>
      </w:r>
      <w:r w:rsidR="00D61236">
        <w:rPr>
          <w:rFonts w:hint="eastAsia"/>
          <w:sz w:val="20"/>
          <w:szCs w:val="20"/>
        </w:rPr>
        <w:instrText>等</w:instrText>
      </w:r>
      <w:r w:rsidR="00D61236">
        <w:rPr>
          <w:rFonts w:hint="eastAsia"/>
          <w:sz w:val="20"/>
          <w:szCs w:val="20"/>
        </w:rPr>
        <w:instrText>, 2019)"},"properties":{"noteIndex":0},"schema":"https://github.com/citation-style-language/schema/raw/master/csl-citation.json"}</w:instrText>
      </w:r>
      <w:r w:rsidRPr="008217E2">
        <w:rPr>
          <w:sz w:val="20"/>
          <w:szCs w:val="20"/>
        </w:rPr>
        <w:fldChar w:fldCharType="separate"/>
      </w:r>
      <w:r w:rsidR="00D61236" w:rsidRPr="00D61236">
        <w:rPr>
          <w:noProof/>
          <w:sz w:val="20"/>
          <w:szCs w:val="20"/>
        </w:rPr>
        <w:t>[34]</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{"citationItems":[{"id":"ITEM-1","itemData":{"DOI":"10.1016/j.biortech.2015.01.112","ISSN":"18732976","PMID":"25686544","abstract":"Char samples were produced from pyrolysis in a lab-scale solar reactor. The pyrolysis of beech wood was carried out at temperatures ranging from 600 to 2000. °C, with heating rates from 5 to 450. °C/s. CHNS, scanning electron microscopy analysis, X-ray diffractometry, Brunauer-Emmett-Teller adsorption were employed to investigate the effect of temperature and heating rate on char composition and structure. The results indicated that char structure was more and more ordered with temperature increase and heating rate decrease (higher than 50. °C/s). The surface area and pore volume firstly increased with temperature and reached maximum at 1200. °C then reduced significantly at 2000. °C. Besides, they firstly increased with heating rate and then decreased slightly at heating rate of 450. °C/s when final temperature was no lower than 1200. °C. Char reactivity measured by TGA analysis was found to correlate with the evolution of char surface area and pore volume with temperature and heating rate.","author":[{"dropping-particle":"","family":"Zeng","given":"Kuo","non-dropping-particle":"","parse-names":false,"suffix":""},{"dropping-particle":"","family":"Minh","given":"Doan Pham","non-dropping-particle":"","parse-names":false,"suffix":""},{"dropping-particle":"","family":"Gauthier","given":"Daniel","non-dropping-particle":"","parse-names":false,"suffix":""},{"dropping-particle":"","family":"Weiss-Hortala","given":"Elsa","non-dropping-particle":"","parse-names":false,"suffix":""},{"dropping-particle":"","family":"Nzihou","given":"Ange","non-dropping-particle":"","parse-names":false,"suffix":""},{"dropping-particle":"","family":"Flamant","given":"Gilles","non-dropping-particle":"","parse-names":false,"suffix":""}],"container-title":"Bioresource Technology","id":"ITEM-1","issued":{"date-parts":[["2015"]]},"page":"114-119","publisher":"Elsevier Ltd","title":"The effect of temperature and heating rate on char properties obtained from solar pyrolysis of beech wood","type":"article-journal","volume":"182"},"uris":["http://www.mendeley.com/documents/?uuid=c2db2bc5-758f-42db-b80c-b0cf325c2314"]}],"mendeley":{"formattedCita</w:instrText>
      </w:r>
      <w:r w:rsidR="00D61236">
        <w:rPr>
          <w:rFonts w:hint="eastAsia"/>
          <w:sz w:val="20"/>
          <w:szCs w:val="20"/>
        </w:rPr>
        <w:instrText>tion":"[35]","plainTextFormattedCitation":"[35]","previouslyFormattedCitation":"(Zeng</w:instrText>
      </w:r>
      <w:r w:rsidR="00D61236">
        <w:rPr>
          <w:rFonts w:hint="eastAsia"/>
          <w:sz w:val="20"/>
          <w:szCs w:val="20"/>
        </w:rPr>
        <w:instrText>等</w:instrText>
      </w:r>
      <w:r w:rsidR="00D61236">
        <w:rPr>
          <w:rFonts w:hint="eastAsia"/>
          <w:sz w:val="20"/>
          <w:szCs w:val="20"/>
        </w:rPr>
        <w:instrText>, 2015)"},"properties":{"noteIndex":0},"schema":"https://github.com/citation-style-language/schema/raw/master/csl-citation.json"}</w:instrText>
      </w:r>
      <w:r w:rsidRPr="008217E2">
        <w:rPr>
          <w:sz w:val="20"/>
          <w:szCs w:val="20"/>
        </w:rPr>
        <w:fldChar w:fldCharType="separate"/>
      </w:r>
      <w:r w:rsidR="00D61236" w:rsidRPr="00D61236">
        <w:rPr>
          <w:noProof/>
          <w:sz w:val="20"/>
          <w:szCs w:val="20"/>
        </w:rPr>
        <w:t>[35]</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{"citationItems":[{"id":"ITEM-1","itemData":{"DOI":"10.1016/j.biombioe.2015.11.010","ISSN":"18732909","abstract":"Eighteen biochar samples were produced from the pyrolysis of Douglas fir wood (DFW), Douglas fir bark (DFB), and hybrid poplar wood (HP) at six temperatures (623, 673, 723, 773, 823 and 873 K) in a lab scale spoon reactor. Changes in the bulk composition of the biochar produced were examined by elemental and proximate analyses. The mass fraction of volatiles, oxygen and the ratios of oxygen to carbon (O/C) and hydrogen to carbon (H/C) decreased linearly with pyrolysis temperature. Surface properties of all the biochars produced (SEM morphology, CO2 and N2 adsorption, XPS analysis, Boehm titration, cation exchange capacity (CEC) and ζ-potential) were also studied. The removal of volatiles resulted in the gradual creation of microporosity detectable by CO2 adsorption but which was difficult to detect with N2 adsorption, suggesting that the chars contain micropores mostly less than 1 nm in entrance dimension. The XPS and Boehm titration confirmed that most oxygenated surface functional groups (presence of carbonyl, carboxyl and hydroxyl groups) are gradually removed as pyrolysis temperature increases. The changes in surface charge were studied by ζ-potential measurements and were found to vary directly with the content of oxygenated functional groups. Properties that depend on both surface area and the surface oxygenated functional groups, such as the cation exchange capacity, showed a more complex behavior. The composition of the ash and associated properties such as pH and electric conductivity (EC) were also measured. The total alkaline content increases with pyrolysis temperature leading to higher pHs and ECs.","author":[{"dropping-particle":"","family":"Suliman","given":"Waled","non-dropping-particle":"","parse-names":false,"suffix":""},{"dropping-particle":"","family":"Harsh","given":"James B.","non-dropping-particle":"","parse-names":false,"suffix":""},{"dropping-particle":"","family":"Abu-Lail","given":"Nehal I.","non-dropping-particle":"","parse-names":false,"suffix":""},{"dropping-particle":"","family":"Fortuna","given":"Ann Marie","non-dropping-particle":"","parse-names":false,"suffix":""},{"dropping-particle":"","family":"Dallmeyer","given":"Ian","non-dropping-particle":"","parse-names":false,"suffix":""},{"dropping-particle":"","family":"Garcia-Perez","given":"Manuel","non-dropping-particle":"","parse-names":false,"suffix":""}],"container-title":"Biomass and Bioenergy","id":"ITEM-1","issued":{"date-parts":[["2016"]]},"page":"37-48","publisher":"Elsevier Ltd","title":"Influence of feedstock source and pyrolysis temperature on biochar bulk and surface properties","type":"article-journal","volume":"84"},"uris":["http:</w:instrText>
      </w:r>
      <w:r w:rsidR="00D61236">
        <w:rPr>
          <w:rFonts w:hint="eastAsia"/>
          <w:sz w:val="20"/>
          <w:szCs w:val="20"/>
        </w:rPr>
        <w:instrText>//www.mendeley.com/documents/?uuid=cc77885e-3d4a-4f3e-8553-e65e648edf5f"]}],"mendeley":{"formattedCitation":"[36]","plainTextFormattedCitation":"[36]","previouslyFormattedCitation":"(Suliman</w:instrText>
      </w:r>
      <w:r w:rsidR="00D61236">
        <w:rPr>
          <w:rFonts w:hint="eastAsia"/>
          <w:sz w:val="20"/>
          <w:szCs w:val="20"/>
        </w:rPr>
        <w:instrText>等</w:instrText>
      </w:r>
      <w:r w:rsidR="00D61236">
        <w:rPr>
          <w:rFonts w:hint="eastAsia"/>
          <w:sz w:val="20"/>
          <w:szCs w:val="20"/>
        </w:rPr>
        <w:instrText>, 2016)"},"properties":{"noteIndex":0},"schema":"https://github.</w:instrText>
      </w:r>
      <w:r w:rsidR="00D61236">
        <w:rPr>
          <w:sz w:val="20"/>
          <w:szCs w:val="20"/>
        </w:rPr>
        <w:instrText>com/citation-style-language/schema/raw/master/csl-citation.json"}</w:instrText>
      </w:r>
      <w:r w:rsidRPr="008217E2">
        <w:rPr>
          <w:sz w:val="20"/>
          <w:szCs w:val="20"/>
        </w:rPr>
        <w:fldChar w:fldCharType="separate"/>
      </w:r>
      <w:r w:rsidR="00D61236" w:rsidRPr="00D61236">
        <w:rPr>
          <w:noProof/>
          <w:sz w:val="20"/>
          <w:szCs w:val="20"/>
        </w:rPr>
        <w:t>[36]</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{"citationItems":[{"id":"ITEM-1","itemData":{"DOI":"10.1016/j.biortech.2020.122850","ISSN":"18732976","PMID":"32007849","abstract":"This study analyzed the chemical speciation, leaching ability, and environmental risk of heavy metals (Cd, Cr, Cu, Ni, Pb, and Zn) in cow manure biochar (CMBC) pyrolyzed at various temperatures. The total content, chemical speciation, and leaching ability of the heavy metals were determined through microwave digestion, modified BCR three-step sequential extraction procedure, and leaching solution systems (TCLP, distilled water, and SPLP). The risk assessment code, Muller geo-accumulation index, potential ecological risk index, and germination index were used to evaluate the environmental safety and ecotoxicity of heavy metals. Significant differences were observed in the physicochemical properties of CMBCs. The heavy metal contents in CMBCs were higher than those in CM. The bioavailable fraction of heavy metals was transformed into a relatively stable fraction with increasing pyrolysis temperature. Furthermore, the potential risks and ecotoxicity of biochar were reduced, thus improving environmental safety. The study results provide important data for biochar applications.","author":[{"dropping-particle":"","family":"Zhang","given":"Peizhen","non-dropping-particle":"","parse-names":false,"suffix":""},{"dropping-particle":"","family":"Zhang","given":"Xiaoxiao","non-dropping-particle":"","parse-names":false,"suffix":""},{"dropping-particle":"","family":"Li","given":"Yanfei","non-dropping-particle":"","parse-names":false,"suffix":""},{"dropping-particle":"","family":"Han","given":"Lujia","non-dropping-particle":"","parse-names":false,"suffix":""}],"container-title":"Bioresource Technology","id":"ITEM-1","issue":"December 2019","issued":{"date-parts":[["2020"]]},"page":"122850","publisher":"Elsevier","title":"Influence of pyrolysis temperature on chemical speciation, leaching ability, and environmental risk of heavy metals in biochar derived from cow manure","t</w:instrText>
      </w:r>
      <w:r w:rsidR="00D61236">
        <w:rPr>
          <w:rFonts w:hint="eastAsia"/>
          <w:sz w:val="20"/>
          <w:szCs w:val="20"/>
        </w:rPr>
        <w:instrText>ype":"article-journal","volume":"302"},"uris":["http://www.mendeley.com/documents/?uuid=54b6a579-9bac-47cd-a6dd-f74ec2b8cc02"]}],"mendeley":{"formattedCitation":"[37]","plainTextFormattedCitation":"[37]","previouslyFormattedCitation":"(P. Zhang</w:instrText>
      </w:r>
      <w:r w:rsidR="00D61236">
        <w:rPr>
          <w:rFonts w:hint="eastAsia"/>
          <w:sz w:val="20"/>
          <w:szCs w:val="20"/>
        </w:rPr>
        <w:instrText>等</w:instrText>
      </w:r>
      <w:r w:rsidR="00D61236">
        <w:rPr>
          <w:rFonts w:hint="eastAsia"/>
          <w:sz w:val="20"/>
          <w:szCs w:val="20"/>
        </w:rPr>
        <w:instrText>, 2020)"},</w:instrText>
      </w:r>
      <w:r w:rsidR="00D61236">
        <w:rPr>
          <w:sz w:val="20"/>
          <w:szCs w:val="20"/>
        </w:rPr>
        <w:instrText>"properties":{"noteIndex":0},"schema":"https://github.com/citation-style-language/schema/raw/master/csl-citation.json"}</w:instrText>
      </w:r>
      <w:r w:rsidRPr="008217E2">
        <w:rPr>
          <w:sz w:val="20"/>
          <w:szCs w:val="20"/>
        </w:rPr>
        <w:fldChar w:fldCharType="separate"/>
      </w:r>
      <w:r w:rsidR="00D61236" w:rsidRPr="00D61236">
        <w:rPr>
          <w:noProof/>
          <w:sz w:val="20"/>
          <w:szCs w:val="20"/>
        </w:rPr>
        <w:t>[37]</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{"citationItems":[{"id":"ITEM-1","itemData":{"DOI":"10.1016/j.fuel.2020.118395","ISSN":"00162361","abstract":"Biochar obtained from biomass pyrolysis is a promising carbon neutral material which can be used in substitution of fossil coal and coke in metallurgical applications. Biochar's mechanical properties improve significantly without compromising reactivity, when upgraded by densification with pyrolysis oil and reheated. However, upgraded biochar pellets use in the industry is limited due to the risks associated with self-heating. This issue must be seriously considered for further industrial production of upgraded biochar pellets. Self-heating oven tests are generally time-consuming and limit the possibility of testing various potential solutions. The aim of this work was both to investigate the self-heating behavior of densified biochar and to possibly substitute the standard oven test with a fast and cost-effective thermogravimetric analysis. This was done by using Response Surface Methodology, where pyrolysis temperature, oil content and treatment temperature were selected as independent variables. By statistical analysis it was possible to understand that self-heating risk can be drastically reduced by upgrading the pellets at high temperatures (i.e. re-heating). In addition, through the analysis of the initial combustion temperature, the maximum weight loss rate and the activation energy (considered as responses of the model), it was possible to understand how to predict the results of the self-heating oven tests through thermogravimetric analysis.","author":[{"dropping-particle":"","family":"Riva","given":"Lorenzo","non-dropping-particle":"","parse-names":false,"suffix":""},{"dropping-particle":"","family":"Cardarelli","given":"Alessandro","non-dropping-particle":"","parse-names":false,"suffix":""},{"dropping-particle":"","family":"Andersen","given":"Geir Johan","non-dropping-particle":"","parse-names":false,"suffix":""},{"dropping-particle":"","family":"Buø","given":"Therese Videm","non-dropping-particle":"","parse-names":false,"suffix":""},{"dropping-particle":"","family":"Barbanera","given":"Marco","non-dropping-particle":"","parse-names":false,"suffix":""},{"dropping-particle":"","family":"Bartocci","given":"Pietro","non-dropping-particle":"","parse-names":false,"suffix":""},{"dropping-particle":"","family":"Fantozzi","given":"Francesco","non-dropping-particle":"","parse-names":false,"suffix":""},{"dropping-particle":"","family":"Nielsen","given":"Henrik Kofoed","non-dropping-particle":"","parse-names":false,"suffix":""}],"container-title":"Fuel","id":"ITEM-1","issue":"June","issued":{"date-parts":[["2020"]]},"page":"118395","publisher":"Elsevier","title":"On the self-heating behavior of upgraded biochar pellets blended with pyrolysis oil: Effects of process parameters","type":"article-journal","volume":"278"},"uris":["http://www.mendeley.com/documents/?uuid=6033a4c2-5586-47d4-9967-b3deb96d9abe"]}],"mendeley":{"formattedCitation":"[38]","plainTextFormattedCitation":"[38]"</w:instrText>
      </w:r>
      <w:r w:rsidR="00D61236">
        <w:rPr>
          <w:rFonts w:hint="eastAsia"/>
          <w:sz w:val="20"/>
          <w:szCs w:val="20"/>
        </w:rPr>
        <w:instrText>,"previouslyFormattedCitation":"(Riva</w:instrText>
      </w:r>
      <w:r w:rsidR="00D61236">
        <w:rPr>
          <w:rFonts w:hint="eastAsia"/>
          <w:sz w:val="20"/>
          <w:szCs w:val="20"/>
        </w:rPr>
        <w:instrText>等</w:instrText>
      </w:r>
      <w:r w:rsidR="00D61236">
        <w:rPr>
          <w:rFonts w:hint="eastAsia"/>
          <w:sz w:val="20"/>
          <w:szCs w:val="20"/>
        </w:rPr>
        <w:instrText>, 2020)"},"properties":{"noteIndex":0},"schema":"https://github.com/citation-style-language/schema/raw/master/csl-citation.json"}</w:instrText>
      </w:r>
      <w:r w:rsidRPr="008217E2">
        <w:rPr>
          <w:sz w:val="20"/>
          <w:szCs w:val="20"/>
        </w:rPr>
        <w:fldChar w:fldCharType="separate"/>
      </w:r>
      <w:r w:rsidR="00D61236" w:rsidRPr="00D61236">
        <w:rPr>
          <w:noProof/>
          <w:sz w:val="20"/>
          <w:szCs w:val="20"/>
        </w:rPr>
        <w:t>[38]</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{"citationItems":[{"id":"ITEM-1","itemData":{"DOI":"10.1016/j.biortech.2020.124023","ISSN":"18732976","PMID":"32882483","abstract":"The present study aimed to optimize the production of biochar from tea (Camellia sinensis L.) pruning litter. Characterization of biochar prepared from four tea pruning litters (mixed, Tocklai Vegetative 1, 22 and 25) at five pyrolysis temperatures (250, 300, 350, 400, 450, and 500 °C for 3 h) were documented. The results demonstrated that yield, total nitrogen, H:C, and O:C decreased steadily with increasing pyrolysis temperature. However, water holding capacity, ash content, fixed carbon, C:N, NH4+-N, NO3–-N, trace elements, total P and K, and germination index increased consistently with increasing pyrolysis temperature. All the prepared biochars are suitable for agriculture application as H:C and O:C ratios of prepared biochars are &lt;0.6 and &lt;0.4, respectively. Low pyrolysis temperature (&lt;300 °C) was optimal to get more stable biochar with respect to essential nutrients. Biochar derived from Tocklai Vegetative 1 at 300 °C has more potential for agronomic applications. Principal component analysis showed &gt;96% variability.","author":[{"dropping-particle":"","family":"Borgohain","given":"Arup","non-dropping-particle":"","parse-names":false,"suffix":""},{"dropping-particle":"","family":"Konwar","given":"Kaberijyoti","non-dropping-particle":"","parse-names":false,"suffix":""},{"dropping-particle":"","family":"Buragohain","given":"Dibyajit","non-dropping-particle":"","parse-names":false,"suffix":""},{"dropping-particle":"","family":"Varghese","given":"Sam","non-dropping-particle":"","parse-names":false,"suffix":""},{"dropping-particle":"","family":"Kumar Dutta","given":"Amrit","non-dropping-particle":"","parse-names":false,"suffix":""},{"dropping-particle":"","family":"Paul","given":"Ranjit K.","non-dropping-particle":"","parse-names":false,"suffix":""},{"dropping-particle":"","family":"Khare","given":"Puja","non-dropping-particle":"","parse-names":false,"suffix":""},{"dropping-particle":"","family":"Karak","given":"Tanmoy","non-dropping-particle":"","parse-names":false,"suffix":""}],"container-title":"Bioresource Technology","id":"ITEM-1","issue":"July","issued":{"date-parts":[["2020"]]},"page":"124023","publisher":"Elsevier","title":"Temperature effect on biochar produced from tea (Camellia sinensis L.) pruning litters: A comprehensive treatise on physico-chemical and statistical approaches","type":"article-journal","volume":"318"},"uris":["http://www.mendel</w:instrText>
      </w:r>
      <w:r w:rsidR="00D61236">
        <w:rPr>
          <w:rFonts w:hint="eastAsia"/>
          <w:sz w:val="20"/>
          <w:szCs w:val="20"/>
        </w:rPr>
        <w:instrText>ey.com/documents/?uuid=1cbefcab-c263-4ab4-b6af-bf5fab66e0f9"]}],"mendeley":{"formattedCitation":"[39]","plainTextFormattedCitation":"[39]","previouslyFormattedCitation":"(Borgohain</w:instrText>
      </w:r>
      <w:r w:rsidR="00D61236">
        <w:rPr>
          <w:rFonts w:hint="eastAsia"/>
          <w:sz w:val="20"/>
          <w:szCs w:val="20"/>
        </w:rPr>
        <w:instrText>等</w:instrText>
      </w:r>
      <w:r w:rsidR="00D61236">
        <w:rPr>
          <w:rFonts w:hint="eastAsia"/>
          <w:sz w:val="20"/>
          <w:szCs w:val="20"/>
        </w:rPr>
        <w:instrText>, 2020)"},"properties":{"noteIndex":0},"schema":"https://github.com/citati</w:instrText>
      </w:r>
      <w:r w:rsidR="00D61236">
        <w:rPr>
          <w:sz w:val="20"/>
          <w:szCs w:val="20"/>
        </w:rPr>
        <w:instrText>on-style-language/schema/raw/master/csl-citation.json"}</w:instrText>
      </w:r>
      <w:r w:rsidRPr="008217E2">
        <w:rPr>
          <w:sz w:val="20"/>
          <w:szCs w:val="20"/>
        </w:rPr>
        <w:fldChar w:fldCharType="separate"/>
      </w:r>
      <w:r w:rsidR="00D61236" w:rsidRPr="00D61236">
        <w:rPr>
          <w:noProof/>
          <w:sz w:val="20"/>
          <w:szCs w:val="20"/>
        </w:rPr>
        <w:t>[39]</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{"citationItems":[{"id":"ITEM-1","itemData":{"DOI":"10.1016/j.fuproc.2007.01.001","ISSN":"03783820","abstract":"In this study, fast pyrolysis of safflower seed (Carthamus tinctorius L.) was investigated with the aim to study the product distribution and their chemical compositions and to identify optimum process conditions for maximizing the bio-oil yield. Experiments were performed in a well-swept resistively heated fixed-bed reactor under nitrogen atmosphere. The maximum oil yield of 54% was obtained at the final pyrolysis temperature of 600°C, sweeping gas flow rate of 100 cm3 min- 1 and heating rate of 300 °C min- 1 in a fixed-bed reactor. The elemental analysis and calorific value of the bio-oil were determined and compared with diesel fuel and then the chemical composition of the bio-oil was investigated using chromatographic and spectroscopic techniques (IR, GC/MS, simulated distillation). The char was characterized by elemental, BET surface area and SEM analyses. © 2007 Elsevier B.V. All rights reserved.","author":[{"dropping-particle":"","family":"Onay","given":"Ozlem","non-dropping-particle":"","parse-names":false,"suffix":""}],"container-title":"Fuel Processing Technology","id":"ITEM-1","issue":"5","issued":{"date-parts":[["2007","5"]]},"page":"523-531","title":"Influence of pyrolysis temperature and heating rate on the production of bio-oil and char from safflower seed by pyrolysis, using a well-swept fixed-bed reactor","type":"article-journal","volume":"88"},"uris":["http://www.mendeley.com/documents/?uuid=c3795690-f0dd-45c8-9a01-c6bdd2912fe8"]}],"mendeley":{"formattedCitation":"[40]","plainTextFormattedCitation":"[40]","previouslyFormattedCitation":"(Onay, 2007)"},"properties":{"noteIndex":0},"schema":"https://github.com/citation-style-language/schema/raw/master/csl-citation.json"}</w:instrText>
      </w:r>
      <w:r w:rsidRPr="008217E2">
        <w:rPr>
          <w:sz w:val="20"/>
          <w:szCs w:val="20"/>
        </w:rPr>
        <w:fldChar w:fldCharType="separate"/>
      </w:r>
      <w:r w:rsidR="00D61236" w:rsidRPr="00D61236">
        <w:rPr>
          <w:noProof/>
          <w:sz w:val="20"/>
          <w:szCs w:val="20"/>
        </w:rPr>
        <w:t>[40]</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{"citationItems":[{"id":"ITEM-1","itemData":{"DOI":"10.1016/j.biortech.2013.06.033","ISSN":"18732976","abstract":"In this study, pine needles were converted to biochar (BC) at different pyrolysis temperatures of 300, 500, and 700°C to sorb trichloroethylene (TCE), and the changes in BC properties with each temperature were evaluated. Pyrolysis temperature showed a pronounced effect on BC properties. Decreases in molar H/C and O/C ratios resulted from removing O- and H-containing functional groups with increasing temperature, and produced high aromaticity and low polarity BCs. BCs produced at higher temperature showed greater TCE removal efficiency from water due to their high surface area, micro-porosity, and carbonized extent. The performance of various BCs for TCE removal was assessed by the Freundlich, Langmuir, Temkin, and Dubinin-Radushkevich adsorption models, among which the Temkin and Dubinin-Radushkevich models best described TCE adsorption onto various BCs, indicating prevailing sorption mechanism as pore-filling. © 2013 Elsevier Ltd.","author":[{"dropping-particle":"","family":"Ahmad","given":"Mahtab","non-dropping-particle":"","parse-names":false,"suffix":""},{"dropping-particle":"","family":"Lee","given":"Sang Soo","non-dropping-particle":"","parse-names":false,"suffix":""},{"dropping-particle":"","family":"Rajapaksha","given":"Anushka Upamali","non-dropping-particle":"","parse-names":false,"suffix":""},{"dropping-particle":"","family":"Vithanage","given":"Meththika","non-dropping-particle":"","parse-names":false,"suffix":""},{"dropping-particle":"","family":"Zhang","given":"Ming","non-dropping-particle":"","parse-names":false,"suffix":""},{"dropping-particle":"","family":"Cho","given":"Ju Sik","non-dropping-particle":"","parse-names":false,"suffix":""},{"dropping-particle":"","family":"Lee","given":"Sung Eun","non-dropping-particle":"","parse-names":false,"suffix":""},{"dropping-particle":"","family":"Ok","given":"Yong Sik","non-dropping-particle":"","parse-names":false,"suffix":""}],"container-title":"Bioresource Technology","id":"ITEM-1","issued":{"date-parts":[["2013"]]},"page":"615-622","publisher":"Elsevier Ltd","title":"Trichloroethylene adsorption by pine needle biochars produced at various pyrolysis temperatures","</w:instrText>
      </w:r>
      <w:r w:rsidR="00D61236">
        <w:rPr>
          <w:rFonts w:hint="eastAsia"/>
          <w:sz w:val="20"/>
          <w:szCs w:val="20"/>
        </w:rPr>
        <w:instrText>type":"article-journal","volume":"143"},"uris":["http://www.mendeley.com/documents/?uuid=31169753-0042-4c6d-9727-f3f7de290aee"]}],"mendeley":{"formattedCitation":"[41]","plainTextFormattedCitation":"[41]","previouslyFormattedCitation":"(Ahmad</w:instrText>
      </w:r>
      <w:r w:rsidR="00D61236">
        <w:rPr>
          <w:rFonts w:hint="eastAsia"/>
          <w:sz w:val="20"/>
          <w:szCs w:val="20"/>
        </w:rPr>
        <w:instrText>等</w:instrText>
      </w:r>
      <w:r w:rsidR="00D61236">
        <w:rPr>
          <w:rFonts w:hint="eastAsia"/>
          <w:sz w:val="20"/>
          <w:szCs w:val="20"/>
        </w:rPr>
        <w:instrText>, 2013)"},"p</w:instrText>
      </w:r>
      <w:r w:rsidR="00D61236">
        <w:rPr>
          <w:sz w:val="20"/>
          <w:szCs w:val="20"/>
        </w:rPr>
        <w:instrText>roperties":{"noteIndex":0},"schema":"https://github.com/citation-style-language/schema/raw/master/csl-citation.json"}</w:instrText>
      </w:r>
      <w:r w:rsidRPr="008217E2">
        <w:rPr>
          <w:sz w:val="20"/>
          <w:szCs w:val="20"/>
        </w:rPr>
        <w:fldChar w:fldCharType="separate"/>
      </w:r>
      <w:r w:rsidR="00D61236" w:rsidRPr="00D61236">
        <w:rPr>
          <w:noProof/>
          <w:sz w:val="20"/>
          <w:szCs w:val="20"/>
        </w:rPr>
        <w:t>[41]</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{"citationItems":[{"id":"ITEM-1","itemData":{"DOI":"10.1016/j.envpol.2011.01.002","ISSN":"02697491","abstract":"Single- and bi-solute sorption of organic compounds [1,3-dichlorbenzene (DCB), 1,3-dinitrobenzene (DNB) and 2,4-dichlorophenol (DCP)] on ground tire rubber and its chars was studied. The chars were prepared by pyrolyzing tire rubber at different temperatures (200-800 °C). Their surface area, aromaticity and hydrophobicity increase greatly with pyrolytic temperature, and the polymeric phase is partly converted into a condensed phase. The sorption of DNB and DCP increases with pyrolytic temperature and is characterized by a transition from a partition dominant to an adsorption dominant process. However, the sorption of DCB linearly decreases with the pyrolytic temperature. The enhanced adsorption of DNB and DCP on carbonized phase is primarily attributed to nonhydrophobic interactions such as π-π electron-donor-acceptor interactions and/or H bonding. The higher partition of DCB to polymeric phase is attributed to its high hydrophobicity. Competitive sorption between DCB and DCP on the tire chars is highly dependent on dissociation of the latter. © 2011 Elsevier Ltd. All rights reserved.","author":[{"dropping-particle":"","family":"Lian","given":"Fei","non-dropping-particle":"","parse-names":false,"suffix":""},{"dropping-particle":"","family":"Huang","given":"Fang","non-dropping-particle":"","parse-names":false,"suffix":""},{"dropping-particle":"","family":"Chen","given":"Wei","non-dropping-particle":"","parse-names":false,"suffix":""},{"dropping-particle":"","family":"Xing","given":"Baoshan","non-dropping-particle":"","parse-names":false,"suffix":""},{"dropping-particle":"","family":"Zhu","given":"Lingyan","non-dropping-particle":"","parse-names":false,"suffix":""}],"container-title":"Environmental Pollution","id":"ITEM-1","issue":"4","issued":{"date-parts":[["2011"]]},"page":"850-857","publisher":"Elsevier Ltd","title":"Sorption of apolar and polar organic contaminants by waste tire rubber and its chars in single- and bi-solute systems","type":"article-journal","volume":"159"},"uris":["http://www.mendeley.com/documents/?uuid=9aa1f227-d68a-49c1-ba12-93339a04ae06"]}],"mendeley":{"formattedCitation":"[42]","plainTextFormattedCitat</w:instrText>
      </w:r>
      <w:r w:rsidR="00D61236">
        <w:rPr>
          <w:rFonts w:hint="eastAsia"/>
          <w:sz w:val="20"/>
          <w:szCs w:val="20"/>
        </w:rPr>
        <w:instrText>ion":"[42]","previouslyFormattedCitation":"(Lian</w:instrText>
      </w:r>
      <w:r w:rsidR="00D61236">
        <w:rPr>
          <w:rFonts w:hint="eastAsia"/>
          <w:sz w:val="20"/>
          <w:szCs w:val="20"/>
        </w:rPr>
        <w:instrText>等</w:instrText>
      </w:r>
      <w:r w:rsidR="00D61236">
        <w:rPr>
          <w:rFonts w:hint="eastAsia"/>
          <w:sz w:val="20"/>
          <w:szCs w:val="20"/>
        </w:rPr>
        <w:instrText>, 2011)"},"properties":{"noteIndex":0},"schema":"https://github.com/citation-style-language/schema/raw/master/csl-citation.json"}</w:instrText>
      </w:r>
      <w:r w:rsidRPr="008217E2">
        <w:rPr>
          <w:sz w:val="20"/>
          <w:szCs w:val="20"/>
        </w:rPr>
        <w:fldChar w:fldCharType="separate"/>
      </w:r>
      <w:r w:rsidR="00D61236" w:rsidRPr="00D61236">
        <w:rPr>
          <w:noProof/>
          <w:sz w:val="20"/>
          <w:szCs w:val="20"/>
        </w:rPr>
        <w:t>[42]</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{"citationItems":[{"id":"ITEM-1","itemData":{"DOI":"10.1016/j.jhazmat.2009.09.142","ISSN":"03043894","abstract":"A number of chars from waste tyre rubber were prepared by carbonisation at 673-1173 K. The effects of holding time, heating rate and particle size on the textural characteristics and elemental composition of the resultant chars were investigated. It was demonstrated that temperatures over 773 K did not have a significant improvement on the total surface area but resulted in lower char yields following increased aromatisation. Modelling of dye adsorption isotherms showed that the Redlich-Peterson expression yields the best-fit between experimental and predicted data. Furthermore, for a larger sized dye like Acid Yellow 117 (MW = 848 g/mol), the amount adsorbed by the tyre char is not directly proportional to the total surface area when compared with a commercial carbon, revealing that factors other than total surface area are involved in the adsorption potential of the tyre chars. © 2009 Elsevier B.V. All rights reserved.","author":[{"dropping-particle":"","family":"Mui","given":"Edward L.K.","non-dropping-particle":"","parse-names":false,"suffix":""},{"dropping-particle":"","family":"Cheung","given":"W. H.","non-dropping-particle":"","parse-names":false,"suffix":""},{"dropping-particle":"","family":"McKay","given":"Gordon","non-dropping-particle":"","parse-names":false,"suffix":""}],"container-title":"Journal of Hazardous Materials","id":"ITEM-1","issue":"1-3","issued":{"date-parts":[["2010"]]},"page":"151-158","title":"Tyre char preparation from waste tyre rubber for dye removal from effluents","type":"article-journal","volume":"175"},"uris":["http://www.mendeley.com/documents/?uuid=123e3f26-8220-4669-95a4-8182af0ad644"]}],"</w:instrText>
      </w:r>
      <w:r w:rsidR="00D61236">
        <w:rPr>
          <w:rFonts w:hint="eastAsia"/>
          <w:sz w:val="20"/>
          <w:szCs w:val="20"/>
        </w:rPr>
        <w:instrText>mendeley":{"formattedCitation":"[43]","plainTextFormattedCitation":"[43]","previouslyFormattedCitation":"(Mui</w:instrText>
      </w:r>
      <w:r w:rsidR="00D61236">
        <w:rPr>
          <w:rFonts w:hint="eastAsia"/>
          <w:sz w:val="20"/>
          <w:szCs w:val="20"/>
        </w:rPr>
        <w:instrText>等</w:instrText>
      </w:r>
      <w:r w:rsidR="00D61236">
        <w:rPr>
          <w:rFonts w:hint="eastAsia"/>
          <w:sz w:val="20"/>
          <w:szCs w:val="20"/>
        </w:rPr>
        <w:instrText>, 2010)"},"properties":{"noteIndex":0},"schema":"https://github.com/citation-style-language/schema/raw/master/csl-citation.json"}</w:instrText>
      </w:r>
      <w:r w:rsidRPr="008217E2">
        <w:rPr>
          <w:sz w:val="20"/>
          <w:szCs w:val="20"/>
        </w:rPr>
        <w:fldChar w:fldCharType="separate"/>
      </w:r>
      <w:r w:rsidR="00D61236" w:rsidRPr="00D61236">
        <w:rPr>
          <w:noProof/>
          <w:sz w:val="20"/>
          <w:szCs w:val="20"/>
        </w:rPr>
        <w:t>[43]</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{"citationItems":[{"id":"ITEM-1","itemData":{"DOI":"10.1016/j.biortech.2017.03.105","ISSN":"18732976","PMID":"28399419","abstract":"This research investigated the potential of palm kernel shell (PKS), empty fruit bunch (EFB) and palm oil sludge (POS), abundantly available agricultural wastes, as feedstock for biochar production by slow pyrolysis (50 mL min−1 N2 at 500 °C). Various characterization tests were performed to establish the thermochemical properties of the feedstocks and obtained biochars. PKS and EFB had higher lignin, volatiles, carbon and HHV, and lower ash than POS. The thermochemical conversion had enhanced the biofuel quality of PKS-char and EFB-char exhibiting increased HHV (26.18–27.50 MJ kg−1) and fixed carbon (53.78</w:instrText>
      </w:r>
      <w:r w:rsidR="00D61236">
        <w:rPr>
          <w:rFonts w:hint="eastAsia"/>
          <w:sz w:val="20"/>
          <w:szCs w:val="20"/>
        </w:rPr>
        <w:instrText>–</w:instrText>
      </w:r>
      <w:r w:rsidR="00D61236">
        <w:rPr>
          <w:sz w:val="20"/>
          <w:szCs w:val="20"/>
        </w:rPr>
        <w:instrText>59.92%), and decreased moisture (1.03–2.26%). The kinetics of pyrolysis were evaluated by thermogravimetry at different heating rates (10–40 °C). The activation energies determined by Kissinger-Akahira-Sunose and Flynn-Wall-Ozawa models were similar, and comparable with literature data. The findings implied that PKS and EFB are very promising sources for biochars synthesis, and the obtained chars possessed significant biofuel potential.","author":[{"dropping-particle":"","family":"Lee","given":"Xin Jiat","non-dropping-particle":"","parse-names":false,"suffix":""},{"dropping-particle":"","family":"Lee","given":"Lai Yee","non-dropping-particle":"","parse-names":false,"suffix":""},{"dropping-particle":"","family":"Gan","given":"Suyin","non-dropping-particle":"","parse-names":false,"suffix":""},{"dropping-particle":"","family":"Thangalazhy-Gopakumar","given":"Suchithra","non-dropping-particle":"","parse-names":false,"suffix":""},{"dropping-particle":"","family":"Ng","given":"Hoon Kiat","non-dropping-particle":"","parse-names":false,"suffix":""}],"container-title":"Bioresource Technology","id":"ITEM-1","issued":{"date-parts":[["2017"]]},"page":"155-163","publisher":"Elsevier Ltd","title":"Biochar potential evaluation of palm oil wastes through slow pyrolysis: Thermochemical characterization and pyrolytic kinetic studies","type":"article-journal","volume":"236"},"uris":["http://www.mendeley.com/documents/?uuid=a34e8f70-74a9-450c-8e52-4f9977c34d93"]}],"mendeley":{"formattedCitation":"[44]","plainTextFormattedCi</w:instrText>
      </w:r>
      <w:r w:rsidR="00D61236">
        <w:rPr>
          <w:rFonts w:hint="eastAsia"/>
          <w:sz w:val="20"/>
          <w:szCs w:val="20"/>
        </w:rPr>
        <w:instrText>tation":"[44]","previouslyFormattedCitation":"(Lee</w:instrText>
      </w:r>
      <w:r w:rsidR="00D61236">
        <w:rPr>
          <w:rFonts w:hint="eastAsia"/>
          <w:sz w:val="20"/>
          <w:szCs w:val="20"/>
        </w:rPr>
        <w:instrText>等</w:instrText>
      </w:r>
      <w:r w:rsidR="00D61236">
        <w:rPr>
          <w:rFonts w:hint="eastAsia"/>
          <w:sz w:val="20"/>
          <w:szCs w:val="20"/>
        </w:rPr>
        <w:instrText>, 2017)"},"properties":{"noteIndex":0},"schema":"https://github.com/citation-style-language/schema/raw/master/csl-citation.json"}</w:instrText>
      </w:r>
      <w:r w:rsidRPr="008217E2">
        <w:rPr>
          <w:sz w:val="20"/>
          <w:szCs w:val="20"/>
        </w:rPr>
        <w:fldChar w:fldCharType="separate"/>
      </w:r>
      <w:r w:rsidR="00D61236" w:rsidRPr="00D61236">
        <w:rPr>
          <w:noProof/>
          <w:sz w:val="20"/>
          <w:szCs w:val="20"/>
        </w:rPr>
        <w:t>[44]</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{"citationItems":[{"id":"ITEM-1","itemData":{"DOI":"10.1016/j.jaap.2014.09.016","ISSN":"01652370","abstract":"Radix isatidis is a wide-spread medicinal herb in China. The boiled radix isatidis residue contains considerable quantities of cellulose, hemicellulose, and lignin that could be used as feedstock for biochar production. This study aims to investigate the influence of pyrolysis temperature and holding time on biochar properties as well as the effect of biochar on soil CO2 emission in southern China. The biochar was prepared using pyrolysis over a temperature range of 300-700 ° C and a holding time span of 10-180 min. The incubation experiment of soil incorporated with biochar lasted for 46 days. Increasing temperature and prolonging holding time were found to reduce the volatile matter content, strengthen the carbon enrichment, and grow aromatic structure, producing alkaline biochar that has weak surface polarity, high specific surface area and extensively porous structures. The effect of biochar on soil CO2 emission in southern China lays in the combined actions of biochar properties, especially of volatile matter, porous structure, and pH. Increasing temperature and extending holding time may convert the positive effect into a negative effect and reduce soil CO2 emission.","author":[{"dropping-particle":"","family":"Yuan","given":"Haoran","non-dropping-particle":"","parse-names":false,"suffix":""},{"dropping-particle":"","family":"Lu","given":"Tao","non-dropping-particle":"","parse-names":false,"suffix":""},{"dropping-particle":"","family":"Wang","given":"Yazhuo","non-dropping-particle":"","parse-names":false,"suffix":""},{"dropping-particle":"","family":"Huang","given":"Hongyu","non-dropping-particle":"","parse-names":false,"suffix":""},{"dropping-particle":"","family":"Chen","given":"Yong","non-dropping-particle":"","parse-names":false,"suffix":""}],"container-title":"Journal of Analytical and Applied Pyrolysis","id":"ITEM-1","issue":"1","issued":{"date-parts":[["2014"]]},"page":"277-284","publisher":"Elsevier B.V.","title":"Influence of pyrolysis temperature and holding time on properties of biochar derived from medicinal herb (radix isatidis) residue and its effect on soil CO2 emission","type":"article-journal","volume":"11</w:instrText>
      </w:r>
      <w:r w:rsidR="00D61236">
        <w:rPr>
          <w:rFonts w:hint="eastAsia"/>
          <w:sz w:val="20"/>
          <w:szCs w:val="20"/>
        </w:rPr>
        <w:instrText>0"},"uris":["http://www.mendeley.com/documents/?uuid=a943c45c-a5c0-4b25-9263-1ca779ef06f5"]}],"mendeley":{"formattedCitation":"[45]","plainTextFormattedCitation":"[45]","previouslyFormattedCitation":"(Yuan</w:instrText>
      </w:r>
      <w:r w:rsidR="00D61236">
        <w:rPr>
          <w:rFonts w:hint="eastAsia"/>
          <w:sz w:val="20"/>
          <w:szCs w:val="20"/>
        </w:rPr>
        <w:instrText>等</w:instrText>
      </w:r>
      <w:r w:rsidR="00D61236">
        <w:rPr>
          <w:rFonts w:hint="eastAsia"/>
          <w:sz w:val="20"/>
          <w:szCs w:val="20"/>
        </w:rPr>
        <w:instrText>, 2014)"},"properties":{"noteIndex":0},"schema":"</w:instrText>
      </w:r>
      <w:r w:rsidR="00D61236">
        <w:rPr>
          <w:sz w:val="20"/>
          <w:szCs w:val="20"/>
        </w:rPr>
        <w:instrText>https://github.com/citation-style-language/schema/raw/master/csl-citation.json"}</w:instrText>
      </w:r>
      <w:r w:rsidRPr="008217E2">
        <w:rPr>
          <w:sz w:val="20"/>
          <w:szCs w:val="20"/>
        </w:rPr>
        <w:fldChar w:fldCharType="separate"/>
      </w:r>
      <w:r w:rsidR="00D61236" w:rsidRPr="00D61236">
        <w:rPr>
          <w:noProof/>
          <w:sz w:val="20"/>
          <w:szCs w:val="20"/>
        </w:rPr>
        <w:t>[45]</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{"citationItems":[{"id":"ITEM-1","itemData":{"DOI":"10.1016/j.jclepro.2017.11.013","ISSN":"09596526","abstract":"Uncontrolled open burning of unwanted rapeseed stems is often performed in China, resulting in resource wastage and substantial air pollution. The pyrolysis of rapeseed stem renders biochar, which can improve soil structure and reduce heavy metal(loid) leaching. However, due to a lack of experimental evidence, the relationship between the physicochemical properties of rapeseed stem biochar and its pyrolysis conditions remains unclear. Here we show pyrolysis dependent properties of rapeseed stem biochar pyrolyzed under various temperatures (200–700 °C, in 50 °C intervals), heating rates (1, 5, 10, 15, 20 °C/min), and residence times (10, 20, 40, 60, 80, 100 min). A statistical analysis of other biochar data reported in the literature found that pyrolysis temperature is significantly correlated to biochar yield, pH, fixed C and surface area. Pyrolysis temperature was also found to be the most influential parameter on rapeseed stem biochar; demonstrating a positive relationship with pH, microporous structure, surface area, fixed C, and ash content, whilst having a negative relationship with yield, average pore size, functional groups, volatile matter, O and H mass fractions, and the number and density of functional groups. In comparison to other reported biochars, the rapeseed stem biochar generally had higher pH values and lower yield, ash content, and O/C ratios. N2 adsorption/desorption analysis showed that a microporous biochar was achieved at pyrolysis temperatures of 450 °C or higher. The surface area and morphology were significantly influenced by residence time, which is often overlooked in the literature. The results of this study have elucidated the relationship between rapeseed stem biochar and its pyrolysis conditions. A step towards sustainability can now be achieved by optimized pyrolysis of rapeseed stems, to produce biochar with enhanced properties for environmental management.","author":[{"dropping-particle":"","family":"Zhao","given":"Bin","non-dropping-particle":"","parse-names":false,"suffix":""},{"dropping-particle":"","family":"O'Connor","given":"David","non-dropping-particle":"","parse-names":false,"suffix":""},{"dropping-particle":"","family":"Zhang","given":"Junli","non-dropping-particle":"","parse-names":false,"suffix":""},{"dropping-particle":"","family":"Peng","given":"Tianyue","non-dropping-particle":"","parse-names":false,"suffix":""},{"dropping-particle":"","family":"Shen","given":"Zhengtao","non-dropping-particle":"","parse-names":false,"suffix":""},{"dropping-particle":"","family":"Tsang","given":"Daniel C.W.","non-dropping-particle":"","parse-names":false,"suffix":""},{"dropping-particle":"","family":"Hou","given":"Deyi","non-dropping-particle":"","parse-names":false,"suffix":""}],"container-title":"Journal of Cleaner Production","id":"ITEM-1","issued":{"date-parts":[["2018","2"]]},"page":"977-987","publisher":"Elsevier Ltd","title":"Effect of pyrolysis temperature, heating rate, and residence time on rapeseed stem derived biochar","type":"article-journal","volume":"174"},"uris":["http://www.mendeley.com/documents/?uuid=37c6f72d-a29b-4cd5-a162-acf61d557718"]}],"mendeley":{"formattedCitation":"[4</w:instrText>
      </w:r>
      <w:r w:rsidR="00D61236">
        <w:rPr>
          <w:rFonts w:hint="eastAsia"/>
          <w:sz w:val="20"/>
          <w:szCs w:val="20"/>
        </w:rPr>
        <w:instrText>6]","plainTextFormattedCitation":"[46]","previouslyFormattedCitation":"(Zhao</w:instrText>
      </w:r>
      <w:r w:rsidR="00D61236">
        <w:rPr>
          <w:rFonts w:hint="eastAsia"/>
          <w:sz w:val="20"/>
          <w:szCs w:val="20"/>
        </w:rPr>
        <w:instrText>等</w:instrText>
      </w:r>
      <w:r w:rsidR="00D61236">
        <w:rPr>
          <w:rFonts w:hint="eastAsia"/>
          <w:sz w:val="20"/>
          <w:szCs w:val="20"/>
        </w:rPr>
        <w:instrText>, 2018)"},"properties":{"noteIndex":0},"schema":"https://github.com/citation-style-language/schema/raw/master/csl-citation.json"}</w:instrText>
      </w:r>
      <w:r w:rsidRPr="008217E2">
        <w:rPr>
          <w:sz w:val="20"/>
          <w:szCs w:val="20"/>
        </w:rPr>
        <w:fldChar w:fldCharType="separate"/>
      </w:r>
      <w:r w:rsidR="00D61236" w:rsidRPr="00D61236">
        <w:rPr>
          <w:noProof/>
          <w:sz w:val="20"/>
          <w:szCs w:val="20"/>
        </w:rPr>
        <w:t>[46]</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mset.2020.06.003","ISSN":"25892991","author":[{"dropping-particle":"","family":"Selvarajoo","given":"Anurita","non-dropping-particle":"","parse-names":false,"suffix":""},{"dropping-particle":"","family":"Oochit","given":"Dooshyantsingh","non-dropping-particle":"","parse-names":false,"suffix":""}],"container-title":"Materials Science for Energy Technologies","id":"ITEM-1","issued":{"date-parts":[["2020"]]},"page":"575-583","publisher":"The Authors","title":"Effect of pyrolysis temperature on product yields of palm fibre and its biochar characteristics","type":"article-journal","volume":"3"},"uris":["http://www.mendeley.com/documents/?uuid=04ae06a2-6ecf-4914-bba9-c2f405f360a1"]</w:instrText>
      </w:r>
      <w:r w:rsidR="00D61236">
        <w:rPr>
          <w:rFonts w:hint="eastAsia"/>
          <w:sz w:val="20"/>
          <w:szCs w:val="20"/>
        </w:rPr>
        <w:instrText>}],"mendeley":{"formattedCitation":"[47]","plainTextFormattedCitation":"[47]","previouslyFormattedCitation":"(Selvarajoo</w:instrText>
      </w:r>
      <w:r w:rsidR="00D61236">
        <w:rPr>
          <w:rFonts w:hint="eastAsia"/>
          <w:sz w:val="20"/>
          <w:szCs w:val="20"/>
        </w:rPr>
        <w:instrText>和</w:instrText>
      </w:r>
      <w:r w:rsidR="00D61236">
        <w:rPr>
          <w:rFonts w:hint="eastAsia"/>
          <w:sz w:val="20"/>
          <w:szCs w:val="20"/>
        </w:rPr>
        <w:instrText>Oochit, 2020)"},"properties":{"noteIndex":0},"schema":"https://github.com/citation-style-language/schema/raw/master/csl-citation.json"</w:instrText>
      </w:r>
      <w:r w:rsidR="00D61236">
        <w:rPr>
          <w:sz w:val="20"/>
          <w:szCs w:val="20"/>
        </w:rPr>
        <w:instrText>}</w:instrText>
      </w:r>
      <w:r w:rsidRPr="008217E2">
        <w:rPr>
          <w:sz w:val="20"/>
          <w:szCs w:val="20"/>
        </w:rPr>
        <w:fldChar w:fldCharType="separate"/>
      </w:r>
      <w:r w:rsidR="00D61236" w:rsidRPr="00D61236">
        <w:rPr>
          <w:noProof/>
          <w:sz w:val="20"/>
          <w:szCs w:val="20"/>
        </w:rPr>
        <w:t>[47]</w:t>
      </w:r>
      <w:r w:rsidRPr="008217E2">
        <w:rPr>
          <w:sz w:val="20"/>
          <w:szCs w:val="20"/>
        </w:rPr>
        <w:fldChar w:fldCharType="end"/>
      </w:r>
      <w:r w:rsidRPr="008217E2">
        <w:rPr>
          <w:sz w:val="20"/>
          <w:szCs w:val="20"/>
        </w:rPr>
        <w:fldChar w:fldCharType="begin" w:fldLock="1"/>
      </w:r>
      <w:r w:rsidR="00D61236">
        <w:rPr>
          <w:sz w:val="20"/>
          <w:szCs w:val="20"/>
        </w:rPr>
        <w:instrText xml:space="preserve">ADDIN CSL_CITATION {"citationItems":[{"id":"ITEM-1","itemData":{"DOI":"10.1016/j.biortech.2020.123682","ISSN":"18732976","PMID":"32585452","abstract":"The aim of this work was to compare the yields, proximate composition, structure and surface morphology </w:instrText>
      </w:r>
      <w:r w:rsidR="00D61236">
        <w:rPr>
          <w:rFonts w:hint="eastAsia"/>
          <w:sz w:val="20"/>
          <w:szCs w:val="20"/>
        </w:rPr>
        <w:instrText>of biochar derived from lignin, cellulose, hemicellulose and pine nut shell (PNS) at 400</w:instrText>
      </w:r>
      <w:r w:rsidR="00D61236">
        <w:rPr>
          <w:rFonts w:hint="eastAsia"/>
          <w:sz w:val="20"/>
          <w:szCs w:val="20"/>
        </w:rPr>
        <w:instrText>–</w:instrText>
      </w:r>
      <w:r w:rsidR="00D61236">
        <w:rPr>
          <w:rFonts w:hint="eastAsia"/>
          <w:sz w:val="20"/>
          <w:szCs w:val="20"/>
        </w:rPr>
        <w:instrText xml:space="preserve">700 </w:instrText>
      </w:r>
      <w:r w:rsidR="00D61236">
        <w:rPr>
          <w:rFonts w:hint="eastAsia"/>
          <w:sz w:val="20"/>
          <w:szCs w:val="20"/>
        </w:rPr>
        <w:instrText>℃</w:instrText>
      </w:r>
      <w:r w:rsidR="00D61236">
        <w:rPr>
          <w:rFonts w:hint="eastAsia"/>
          <w:sz w:val="20"/>
          <w:szCs w:val="20"/>
        </w:rPr>
        <w:instrText>. PNS biochars obtained at different pyrolysis pressures in the range of 0.1</w:instrText>
      </w:r>
      <w:r w:rsidR="00D61236">
        <w:rPr>
          <w:rFonts w:hint="eastAsia"/>
          <w:sz w:val="20"/>
          <w:szCs w:val="20"/>
        </w:rPr>
        <w:instrText>–</w:instrText>
      </w:r>
      <w:r w:rsidR="00D61236">
        <w:rPr>
          <w:rFonts w:hint="eastAsia"/>
          <w:sz w:val="20"/>
          <w:szCs w:val="20"/>
        </w:rPr>
        <w:instrText>2.0 MPa were also studied. The results indicate that the interactions of lignin, cel</w:instrText>
      </w:r>
      <w:r w:rsidR="00D61236">
        <w:rPr>
          <w:sz w:val="20"/>
          <w:szCs w:val="20"/>
        </w:rPr>
        <w:instrText>lulose and hemicellulose have smaller effects on the ash content, yield and higher heating value (HHV) of the biochar than they do on the fixed carbon and volatile matter contents. Increasing the pyrolysis temperature improves the HHV of the biochar, and increasing the pyrolysis pressure enhances the biochar yield, surface functional groups and combustion characteristics. The kinetic data for Pb2+ adsorption are best fitted by a pseudo-second-order model, indicating a chemisorption-controlled process. The PNSB550 and PNSB1.0 data are optimally fit by the Freundlich and Langmuir models, respectively. The maximum Pb2+ adsorption capacity is 237.3 mg/g.","author":[{"dropping-particle":"","family":"Qin","given":"Liyuan","non-dropping-particle":"","parse-names":false,"suffix":""},{"dropping-particle":"","family":"Wu","given":"Yang","non-dropping-particle":"","parse-names":false,"suffix":""},{"dropping-particle":"","family":"Hou","given":"Zhiwei","non-dropping-particle":"","parse-names":false,"suffix":""},{"dropping-particle":"","family":"Jiang","given":"Enchen","non-dropping-particle":"","parse-names":false,"suffix":""}],"container-title":"Bioresource Technology","id":"ITEM-1","issue":"June","issued":{"date-parts":[["2020"]]},"page":"123682","publisher":"Elsevier","title":"Influence of biomass components, temperature and pressure on the pyrolysis behavior and biochar properties of pine nut shells","type":"article-journal","volume":"313"},"uris":["http://www.mendeley.com/documents/?uuid=d437b03b-81bf-4cad-923d-</w:instrText>
      </w:r>
      <w:r w:rsidR="00D61236">
        <w:rPr>
          <w:rFonts w:hint="eastAsia"/>
          <w:sz w:val="20"/>
          <w:szCs w:val="20"/>
        </w:rPr>
        <w:instrText>1319437a1790"]}],"mendeley":{"formattedCitation":"[48]","plainTextFormattedCitation":"[48]","previouslyFormattedCitation":"(Qin</w:instrText>
      </w:r>
      <w:r w:rsidR="00D61236">
        <w:rPr>
          <w:rFonts w:hint="eastAsia"/>
          <w:sz w:val="20"/>
          <w:szCs w:val="20"/>
        </w:rPr>
        <w:instrText>等</w:instrText>
      </w:r>
      <w:r w:rsidR="00D61236">
        <w:rPr>
          <w:rFonts w:hint="eastAsia"/>
          <w:sz w:val="20"/>
          <w:szCs w:val="20"/>
        </w:rPr>
        <w:instrText>, 2020)"},"properties":{"noteIndex":0},"schema":"https://github.com/citation-style-language/schema/raw/master/csl-citation.json</w:instrText>
      </w:r>
      <w:r w:rsidR="00D61236">
        <w:rPr>
          <w:sz w:val="20"/>
          <w:szCs w:val="20"/>
        </w:rPr>
        <w:instrText>"}</w:instrText>
      </w:r>
      <w:r w:rsidRPr="008217E2">
        <w:rPr>
          <w:sz w:val="20"/>
          <w:szCs w:val="20"/>
        </w:rPr>
        <w:fldChar w:fldCharType="separate"/>
      </w:r>
      <w:r w:rsidR="00D61236" w:rsidRPr="00D61236">
        <w:rPr>
          <w:noProof/>
          <w:sz w:val="20"/>
          <w:szCs w:val="20"/>
        </w:rPr>
        <w:t>[48]</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{"citationItems":[{"id":"ITEM-1","itemData":{"DOI":"10.1016/j.proeng.2013.12.193","ISSN":"18777058","abstract":"Biochars were prepared by conducting slow pyrolysis of rubber wood sawdust (RWSD) derived from sawn timber. Eventhough researches on preparation of biochar from biomass have been reported by many researchers, limited work has been reported for investigation of biochar RWSD for its surface porosities and functional groups. Surface porosity of biochars provides a suitable dimension for cluster of microorganism to grow and higher porosity for better water holding capacity. Surface functional groups contain oxygen may help to improve the soil fertility by increasing the cation and anion exchange capacities to reduce the nutrient leaching in soil. The pyrolysis process was carried out at temperatures ranging between 300 °C to 700 °C at the heating rate of 5 °C/min for 3 hours with continuous nitrogen purging. The influence of pyrolysis temperatures on the biochars pores were investigated by using X-Ray Diffraction (XRD), Brunauer-Emmett-Teller (BET) surface analysis and Scanning Electron Microscopy (SEM). The surface functional groups were examined by Fourier Transform Infrared (FT-IR). SEM analysis clearly showed the development of well-defined pores distributed on biochars surface. It was found that the maximum BET surface area and total pore volume were 5.493 m2/g and 0.0097 cm3/g respectively for biochar pyrolysis at 700 °C. The FT-IR spectrum analysis showed the functional groups decreased with the increasing of pyrolysis temperature. The results highlighted the effect of pyrolysis temperature on biochar pores accumulative that associated with soil fertility and nutrient retention in soil which could be beneficial to the agricultural industries. © 2013 The Authors. Published by Elsevier.","author":[{"dropping-particle":"","family":"Shaaban","given":"A.","non-dropping-particle":"","parse-names":false,"suffix":""},{"dropping-particle":"","family":"Se","given":"Sian Meng","non-dropping-particle":"","parse-names":false,"suffix":""},{"dropping-particle":"","family":"Mitan","given":"Nona Merry M.","non-dropping-particle":"","parse-names":false,"suffix":""},{"dropping-particle":"","family":"Dimin","given":"M. F.","non-dropping-particle":"","parse-names":false,"suffix":""}],"container-title":"Procedia Engineering","id":"ITEM-1","issued":{"date-parts":[["2013"]]},"page":"365-371","publisher":"Elsevier B.V.","title":"Characterization of biochar derived from rubber wood sawdust through slow pyrolysis on surface porosities and functional groups","type":"article-journal","volume":"68"},"uris":["http://www.mendeley.com/documents/?uuid=a6cc6e6f-11e3-4e66-9ba5-e68a69e28356"]}],"mendeley":{"formattedCitation":"[49]","plainTextFormattedCitation</w:instrText>
      </w:r>
      <w:r w:rsidR="00D61236">
        <w:rPr>
          <w:rFonts w:hint="eastAsia"/>
          <w:sz w:val="20"/>
          <w:szCs w:val="20"/>
        </w:rPr>
        <w:instrText>":"[49]","previouslyFormattedCitation":"(Shaaban</w:instrText>
      </w:r>
      <w:r w:rsidR="00D61236">
        <w:rPr>
          <w:rFonts w:hint="eastAsia"/>
          <w:sz w:val="20"/>
          <w:szCs w:val="20"/>
        </w:rPr>
        <w:instrText>等</w:instrText>
      </w:r>
      <w:r w:rsidR="00D61236">
        <w:rPr>
          <w:rFonts w:hint="eastAsia"/>
          <w:sz w:val="20"/>
          <w:szCs w:val="20"/>
        </w:rPr>
        <w:instrText>, 2013)"},"properties":{"noteIndex":0},"schema":"https://github.com/citation-style-language/schema/raw/master/csl-citation.json"}</w:instrText>
      </w:r>
      <w:r w:rsidRPr="008217E2">
        <w:rPr>
          <w:sz w:val="20"/>
          <w:szCs w:val="20"/>
        </w:rPr>
        <w:fldChar w:fldCharType="separate"/>
      </w:r>
      <w:r w:rsidR="00D61236" w:rsidRPr="00D61236">
        <w:rPr>
          <w:noProof/>
          <w:sz w:val="20"/>
          <w:szCs w:val="20"/>
        </w:rPr>
        <w:t>[49]</w:t>
      </w:r>
      <w:r w:rsidRPr="008217E2">
        <w:rPr>
          <w:sz w:val="20"/>
          <w:szCs w:val="20"/>
        </w:rPr>
        <w:fldChar w:fldCharType="end"/>
      </w:r>
      <w:r w:rsidRPr="008217E2">
        <w:rPr>
          <w:sz w:val="20"/>
          <w:szCs w:val="20"/>
        </w:rPr>
        <w:fldChar w:fldCharType="begin" w:fldLock="1"/>
      </w:r>
      <w:r w:rsidR="00D61236">
        <w:rPr>
          <w:sz w:val="20"/>
          <w:szCs w:val="20"/>
        </w:rPr>
        <w:instrText>ADDIN CSL_CITATION {"citationItems":[{"id":"ITEM-1","itemData":{"DOI":"10.1016/j.biortech.2017.03.103","ISSN":"18732976","PMID":"28376384","abstract":"Conversion of rice straw (RS) and pig manure (PM) into chars is a promising disposal/recycling option. Herein, pyrolysis and hydrothermal carbonization were used to produce bio- and hydrochars from RS and PM, affording lower biochar (300–700 °C) and hydrochar (180–300 °C) yields at higher temperatures within the specified range. The C contents and C/N ratios of RS chars were higher than those of PM ones, with the opposite trend observed for yield and ash content. C and ash contents increased with increasing temperature, whereas H/C, O/C, and (O + N)/C ratios decreased. The lower H/C ratio of biochars compared to that of hydrochars indicated greater stability of the former. KCl was the main inorganic fraction in RS biochars, whereas quartz was dominant in PM biochars, and albite in PM hydrochars. Thus, RS is more suitable for carbon sequestration, while PM is more suitable for use as a soil amendment substrate.","author":[{"dropping-particle":"","family":"Liu","given":"Yuxue","non-dropping-particle":"","parse-names":false,"suffix":""},{"dropping-particle":"","family":"Yao","given":"Shuai","non-dropping-particle":"","parse-names":false,"suffix":""},{"dropping-particle":"","family":"Wang","given":"Yuying","non-dropping-particle":"","parse-names":false,"suffix":""},{"dropping-particle":"","family":"Lu","given":"Haohao","non-dropping-particle":"","parse-names":false,"suffix":""},{"dropping-particle":"","family":"Brar","given":"Satinder Kaur","non-dropping-particle":"","parse-names":false,"suffix":""},{"dropping-particle":"","family":"Yang","given":"Shengmao","non-dropping-particle":"","parse-names":false,"suffix":""}],"container-title":"Bioresource Technology","id":"ITEM-1","issued":{"date-parts":[["2017"]]},"page":"332-337","publisher":"Elsevier Ltd","title":"Bio- and hydrochars from rice straw and pig manure: Inter-comparison","type":"article-journal","volume"</w:instrText>
      </w:r>
      <w:r w:rsidR="00D61236">
        <w:rPr>
          <w:rFonts w:hint="eastAsia"/>
          <w:sz w:val="20"/>
          <w:szCs w:val="20"/>
        </w:rPr>
        <w:instrText>:"235"},"uris":["http://www.mendeley.com/documents/?uuid=23f2076a-b3ff-4a78-9c52-daeeba67fbc6"]}],"mendeley":{"formattedCitation":"[50]","plainTextFormattedCitation":"[50]","previouslyFormattedCitation":"(Liu</w:instrText>
      </w:r>
      <w:r w:rsidR="00D61236">
        <w:rPr>
          <w:rFonts w:hint="eastAsia"/>
          <w:sz w:val="20"/>
          <w:szCs w:val="20"/>
        </w:rPr>
        <w:instrText>等</w:instrText>
      </w:r>
      <w:r w:rsidR="00D61236">
        <w:rPr>
          <w:rFonts w:hint="eastAsia"/>
          <w:sz w:val="20"/>
          <w:szCs w:val="20"/>
        </w:rPr>
        <w:instrText>, 2017)"},"properties":{"noteIndex":0},"schema</w:instrText>
      </w:r>
      <w:r w:rsidR="00D61236">
        <w:rPr>
          <w:sz w:val="20"/>
          <w:szCs w:val="20"/>
        </w:rPr>
        <w:instrText>":"https://github.com/citation-style-language/schema/raw/master/csl-citation.json"}</w:instrText>
      </w:r>
      <w:r w:rsidRPr="008217E2">
        <w:rPr>
          <w:sz w:val="20"/>
          <w:szCs w:val="20"/>
        </w:rPr>
        <w:fldChar w:fldCharType="separate"/>
      </w:r>
      <w:r w:rsidR="00D61236" w:rsidRPr="00D61236">
        <w:rPr>
          <w:noProof/>
          <w:sz w:val="20"/>
          <w:szCs w:val="20"/>
        </w:rPr>
        <w:t>[50]</w:t>
      </w:r>
      <w:r w:rsidRPr="008217E2">
        <w:rPr>
          <w:sz w:val="20"/>
          <w:szCs w:val="20"/>
        </w:rPr>
        <w:fldChar w:fldCharType="end"/>
      </w:r>
      <w:r w:rsidR="00286297">
        <w:rPr>
          <w:sz w:val="20"/>
          <w:szCs w:val="20"/>
        </w:rPr>
        <w:t>.</w:t>
      </w:r>
    </w:p>
    <w:p w14:paraId="36AC7F5C" w14:textId="162BAA75" w:rsidR="00286297" w:rsidRPr="00D7670D" w:rsidRDefault="003449E1" w:rsidP="001816C3">
      <w:pPr>
        <w:spacing w:line="360" w:lineRule="auto"/>
        <w:rPr>
          <w:rFonts w:cs="Times New Roman"/>
          <w:b/>
          <w:bCs/>
          <w:szCs w:val="24"/>
        </w:rPr>
      </w:pPr>
      <w:r w:rsidRPr="00D7670D">
        <w:rPr>
          <w:rFonts w:cs="Times New Roman"/>
          <w:b/>
          <w:bCs/>
          <w:szCs w:val="24"/>
        </w:rPr>
        <w:t>Bibliography</w:t>
      </w:r>
    </w:p>
    <w:p w14:paraId="0F7C7315" w14:textId="5DB3E655"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Pr="00D61236">
        <w:rPr>
          <w:rFonts w:cs="Times New Roman"/>
          <w:noProof/>
          <w:kern w:val="0"/>
          <w:sz w:val="20"/>
          <w:szCs w:val="24"/>
        </w:rPr>
        <w:t>[1]</w:t>
      </w:r>
      <w:r w:rsidRPr="00D61236">
        <w:rPr>
          <w:rFonts w:cs="Times New Roman"/>
          <w:noProof/>
          <w:kern w:val="0"/>
          <w:sz w:val="20"/>
          <w:szCs w:val="24"/>
        </w:rPr>
        <w:tab/>
        <w:t>Z.Z. Chowdhury, M. Ziaul Karim, M.A. Ashraf, K. Khalid, Influence of carbonization temperature on physicochemical properties of biochar derived from slow pyrolysis of durian wood (Durio zibethinus) sawdust, BioResources. 11 (2016) 3356–3372. https://doi.org/10.15376/biores.11.2.3356-3372.</w:t>
      </w:r>
    </w:p>
    <w:p w14:paraId="3457959E"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[2]</w:t>
      </w:r>
      <w:r w:rsidRPr="00D61236">
        <w:rPr>
          <w:rFonts w:cs="Times New Roman"/>
          <w:noProof/>
          <w:kern w:val="0"/>
          <w:sz w:val="20"/>
          <w:szCs w:val="24"/>
        </w:rPr>
        <w:tab/>
        <w:t>K.W. Jung, T.U. Jeong, H.J. Kang, K.H. Ahn, Characteristics of biochar derived from marine macroalgae and fabrication of granular biochar by entrapment in calcium-alginate beads for phosphate removal from aqueous solution, Bioresour. Technol. 211 (2016) 108–116. https://doi.org/10.1016/j.biortech.2016.03.066.</w:t>
      </w:r>
    </w:p>
    <w:p w14:paraId="1F138F97"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[3]</w:t>
      </w:r>
      <w:r w:rsidRPr="00D61236">
        <w:rPr>
          <w:rFonts w:cs="Times New Roman"/>
          <w:noProof/>
          <w:kern w:val="0"/>
          <w:sz w:val="20"/>
          <w:szCs w:val="24"/>
        </w:rPr>
        <w:tab/>
        <w:t>S. Yavari, A. Malakahmad, N.B. Sapari, S. Yavari, Sorption properties optimization of agricultural wastes-derived biochars using response surface methodology, Process Saf. Environ. Prot. 109 (2017) 509–519. https://doi.org/10.1016/j.psep.2017.05.002.</w:t>
      </w:r>
    </w:p>
    <w:p w14:paraId="4C784861"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[4]</w:t>
      </w:r>
      <w:r w:rsidRPr="00D61236">
        <w:rPr>
          <w:rFonts w:cs="Times New Roman"/>
          <w:noProof/>
          <w:kern w:val="0"/>
          <w:sz w:val="20"/>
          <w:szCs w:val="24"/>
        </w:rPr>
        <w:tab/>
        <w:t>X. Xing, F. Fan, W. Jiang, Characteristics of biochar pellets from corn straw under different pyrolysis temperatures, R. Soc. Open Sci. 5 (2018). https://doi.org/10.1098/rsos.172346.</w:t>
      </w:r>
    </w:p>
    <w:p w14:paraId="3D7D97BE"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[5]</w:t>
      </w:r>
      <w:r w:rsidRPr="00D61236">
        <w:rPr>
          <w:rFonts w:cs="Times New Roman"/>
          <w:noProof/>
          <w:kern w:val="0"/>
          <w:sz w:val="20"/>
          <w:szCs w:val="24"/>
        </w:rPr>
        <w:tab/>
        <w:t>P. Boakye, H.N. Tran, D.S. Lee, S.H. Woo, Effect of water washing pretreatment on property and adsorption capacity of macroalgae-derived biochar, J. Environ. Manage. 233 (2019) 165–174. https://doi.org/10.1016/j.jenvman.2018.12.031.</w:t>
      </w:r>
    </w:p>
    <w:p w14:paraId="16331A16"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[6]</w:t>
      </w:r>
      <w:r w:rsidRPr="00D61236">
        <w:rPr>
          <w:rFonts w:cs="Times New Roman"/>
          <w:noProof/>
          <w:kern w:val="0"/>
          <w:sz w:val="20"/>
          <w:szCs w:val="24"/>
        </w:rPr>
        <w:tab/>
        <w:t>J. Zhang, J. Jin, M. Wang, R. Naidu, Y. Liu, Y.B. Man, X. Liang, M.H. Wong, P. Christie, Y. Zhang, C. Song, S. Shan, Co-pyrolysis of sewage sludge and rice husk/ bamboo sawdust for biochar with high aromaticity and low metal mobility, Environ. Res. 191 (2020) 110034. https://doi.org/10.1016/j.envres.2020.110034.</w:t>
      </w:r>
    </w:p>
    <w:p w14:paraId="417C6B19"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[7]</w:t>
      </w:r>
      <w:r w:rsidRPr="00D61236">
        <w:rPr>
          <w:rFonts w:cs="Times New Roman"/>
          <w:noProof/>
          <w:kern w:val="0"/>
          <w:sz w:val="20"/>
          <w:szCs w:val="24"/>
        </w:rPr>
        <w:tab/>
        <w:t>L. Zhao, W. Zheng, X. Cao, Distribution and evolution of organic matter phases during biochar formation and their importance in carbon loss and pore structure, Chem. Eng. J. 250 (2014) 240–247. https://doi.org/10.1016/j.cej.2014.04.053.</w:t>
      </w:r>
    </w:p>
    <w:p w14:paraId="5D258542"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[8]</w:t>
      </w:r>
      <w:r w:rsidRPr="00D61236">
        <w:rPr>
          <w:rFonts w:cs="Times New Roman"/>
          <w:noProof/>
          <w:kern w:val="0"/>
          <w:sz w:val="20"/>
          <w:szCs w:val="24"/>
        </w:rPr>
        <w:tab/>
        <w:t xml:space="preserve">L. Luo, C. Xu, Z. Chen, S. Zhang, Properties of biomass-derived biochars: Combined effects of </w:t>
      </w:r>
      <w:r w:rsidRPr="00D61236">
        <w:rPr>
          <w:rFonts w:cs="Times New Roman"/>
          <w:noProof/>
          <w:kern w:val="0"/>
          <w:sz w:val="20"/>
          <w:szCs w:val="24"/>
        </w:rPr>
        <w:lastRenderedPageBreak/>
        <w:t>operating conditions and biomass types, Bioresour. Technol. 192 (2015) 83–89. https://doi.org/10.1016/j.biortech.2015.05.054.</w:t>
      </w:r>
    </w:p>
    <w:p w14:paraId="03761364"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[9]</w:t>
      </w:r>
      <w:r w:rsidRPr="00D61236">
        <w:rPr>
          <w:rFonts w:cs="Times New Roman"/>
          <w:noProof/>
          <w:kern w:val="0"/>
          <w:sz w:val="20"/>
          <w:szCs w:val="24"/>
        </w:rPr>
        <w:tab/>
        <w:t>Q. Xu, S. Tang, J. Wang, J.H. Ko, Pyrolysis kinetics of sewage sludge and its biochar characteristics, Process Saf. Environ. Prot. 115 (2018) 49–56. https://doi.org/10.1016/j.psep.2017.10.014.</w:t>
      </w:r>
    </w:p>
    <w:p w14:paraId="63D291B5"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[10]</w:t>
      </w:r>
      <w:r w:rsidRPr="00D61236">
        <w:rPr>
          <w:rFonts w:cs="Times New Roman"/>
          <w:noProof/>
          <w:kern w:val="0"/>
          <w:sz w:val="20"/>
          <w:szCs w:val="24"/>
        </w:rPr>
        <w:tab/>
        <w:t>T. Tay, S. Ucar, S. Karagöz, Preparation and characterization of activated carbon from waste biomass, J. Hazard. Mater. 165 (2009) 481–485. https://doi.org/10.1016/j.jhazmat.2008.10.011.</w:t>
      </w:r>
    </w:p>
    <w:p w14:paraId="202CB74E"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[11]</w:t>
      </w:r>
      <w:r w:rsidRPr="00D61236">
        <w:rPr>
          <w:rFonts w:cs="Times New Roman"/>
          <w:noProof/>
          <w:kern w:val="0"/>
          <w:sz w:val="20"/>
          <w:szCs w:val="24"/>
        </w:rPr>
        <w:tab/>
        <w:t>S. Li, V. Barreto, R. Li, G. Chen, Y.P. Hsieh, Nitrogen retention of biochar derived from different feedstocks at variable pyrolysis temperatures, J. Anal. Appl. Pyrolysis. 133 (2018) 136–146. https://doi.org/10.1016/j.jaap.2018.04.010.</w:t>
      </w:r>
    </w:p>
    <w:p w14:paraId="6E80EA0C"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[12]</w:t>
      </w:r>
      <w:r w:rsidRPr="00D61236">
        <w:rPr>
          <w:rFonts w:cs="Times New Roman"/>
          <w:noProof/>
          <w:kern w:val="0"/>
          <w:sz w:val="20"/>
          <w:szCs w:val="24"/>
        </w:rPr>
        <w:tab/>
        <w:t>N. Touray, W.T. Tsai, H.R. Chen, S.C. Liu, Thermochemical and pore properties of goat-manure-derived biochars prepared from different pyrolysis temperatures, J. Anal. Appl. Pyrolysis. 109 (2014) 116–122. https://doi.org/10.1016/j.jaap.2014.07.004.</w:t>
      </w:r>
    </w:p>
    <w:p w14:paraId="629FCFD5"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[13]</w:t>
      </w:r>
      <w:r w:rsidRPr="00D61236">
        <w:rPr>
          <w:rFonts w:cs="Times New Roman"/>
          <w:noProof/>
          <w:kern w:val="0"/>
          <w:sz w:val="20"/>
          <w:szCs w:val="24"/>
        </w:rPr>
        <w:tab/>
        <w:t>J. Jin, Y. Li, J. Zhang, S. Wu, Y. Cao, P. Liang, J. Zhang, M.H. Wong, M. Wang, S. Shan, P. Christie, Influence of pyrolysis temperature on properties and environmental safety of heavy metals in biochars derived from municipal sewage sludge, J. Hazard. Mater. 320 (2016) 417–426. https://doi.org/10.1016/j.jhazmat.2016.08.050.</w:t>
      </w:r>
    </w:p>
    <w:p w14:paraId="27F519CA"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[14]</w:t>
      </w:r>
      <w:r w:rsidRPr="00D61236">
        <w:rPr>
          <w:rFonts w:cs="Times New Roman"/>
          <w:noProof/>
          <w:kern w:val="0"/>
          <w:sz w:val="20"/>
          <w:szCs w:val="24"/>
        </w:rPr>
        <w:tab/>
        <w:t>J. Zhang, B. Huang, L. Chen, Y. Li, W. Li, Z. Luo, Characteristics of biochar produced from yak manure at different pyrolysis temperatures and its effects on the yield and growth of highland barley, Chem. Speciat. Bioavailab. 30 (2018) 57–67. https://doi.org/10.1080/09542299.2018.1487774.</w:t>
      </w:r>
    </w:p>
    <w:p w14:paraId="00EB1415"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[15]</w:t>
      </w:r>
      <w:r w:rsidRPr="00D61236">
        <w:rPr>
          <w:rFonts w:cs="Times New Roman"/>
          <w:noProof/>
          <w:kern w:val="0"/>
          <w:sz w:val="20"/>
          <w:szCs w:val="24"/>
        </w:rPr>
        <w:tab/>
        <w:t>S. Gupta, G.K. Gupta, M.K. Mondal, Slow pyrolysis of chemically treated walnut shell for valuable products: Effect of process parameters and in-depth product analysis, Energy. 181 (2019) 665–676. https://doi.org/10.1016/j.energy.2019.05.214.</w:t>
      </w:r>
    </w:p>
    <w:p w14:paraId="556E17DC"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[16]</w:t>
      </w:r>
      <w:r w:rsidRPr="00D61236">
        <w:rPr>
          <w:rFonts w:cs="Times New Roman"/>
          <w:noProof/>
          <w:kern w:val="0"/>
          <w:sz w:val="20"/>
          <w:szCs w:val="24"/>
        </w:rPr>
        <w:tab/>
        <w:t>S. Li, G. Chen, Thermogravimetric, thermochemical, and infrared spectral characterization of feedstocks and biochar derived at different pyrolysis temperatures, Waste Manag. 78 (2018) 198–207. https://doi.org/10.1016/j.wasman.2018.05.048.</w:t>
      </w:r>
    </w:p>
    <w:p w14:paraId="7B962F88"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[17]</w:t>
      </w:r>
      <w:r w:rsidRPr="00D61236">
        <w:rPr>
          <w:rFonts w:cs="Times New Roman"/>
          <w:noProof/>
          <w:kern w:val="0"/>
          <w:sz w:val="20"/>
          <w:szCs w:val="24"/>
        </w:rPr>
        <w:tab/>
        <w:t xml:space="preserve">K. Intani, S. Latif, A.K.M.R. Kabir, J. Müller, Effect of self-purging pyrolysis on yield of </w:t>
      </w:r>
      <w:r w:rsidRPr="00D61236">
        <w:rPr>
          <w:rFonts w:cs="Times New Roman"/>
          <w:noProof/>
          <w:kern w:val="0"/>
          <w:sz w:val="20"/>
          <w:szCs w:val="24"/>
        </w:rPr>
        <w:lastRenderedPageBreak/>
        <w:t>biochar from maize cobs, husks and leaves, Bioresour. Technol. 218 (2016) 541–551. https://doi.org/10.1016/j.biortech.2016.06.114.</w:t>
      </w:r>
    </w:p>
    <w:p w14:paraId="4BAA6D31"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[18]</w:t>
      </w:r>
      <w:r w:rsidRPr="00D61236">
        <w:rPr>
          <w:rFonts w:cs="Times New Roman"/>
          <w:noProof/>
          <w:kern w:val="0"/>
          <w:sz w:val="20"/>
          <w:szCs w:val="24"/>
        </w:rPr>
        <w:tab/>
        <w:t>F. Li, X. Wu, W. Ji, X. Gui, Y. Chen, J. Zhao, C. Zhou, T. Ren, Effects of pyrolysis temperature on properties of swine manure biochar and its environmental risks of heavy metals, J. Anal. Appl. Pyrolysis. 152 (2020) 104945. https://doi.org/10.1016/j.jaap.2020.104945.</w:t>
      </w:r>
    </w:p>
    <w:p w14:paraId="642BC325"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[19]</w:t>
      </w:r>
      <w:r w:rsidRPr="00D61236">
        <w:rPr>
          <w:rFonts w:cs="Times New Roman"/>
          <w:noProof/>
          <w:kern w:val="0"/>
          <w:sz w:val="20"/>
          <w:szCs w:val="24"/>
        </w:rPr>
        <w:tab/>
        <w:t>P. Wang, J. Zhang, Q. Shao, G. Wang, Physicochemical properties evolution of chars from palm kernel shell pyrolysis, J. Therm. Anal. Calorim. 133 (2018) 1271–1280. https://doi.org/10.1007/s10973-018-7185-z.</w:t>
      </w:r>
    </w:p>
    <w:p w14:paraId="7DEA542E"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[20]</w:t>
      </w:r>
      <w:r w:rsidRPr="00D61236">
        <w:rPr>
          <w:rFonts w:cs="Times New Roman"/>
          <w:noProof/>
          <w:kern w:val="0"/>
          <w:sz w:val="20"/>
          <w:szCs w:val="24"/>
        </w:rPr>
        <w:tab/>
        <w:t>Y.J. Zhang, Z.J. Xing, Z.K. Duan, M. Li, Y. Wang, Effects of steam activation on the pore structure and surface chemistry of activated carbon derived from bamboo waste, Appl. Surf. Sci. 315 (2014) 279–286. https://doi.org/10.1016/j.apsusc.2014.07.126.</w:t>
      </w:r>
    </w:p>
    <w:p w14:paraId="21AC5E93"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[21]</w:t>
      </w:r>
      <w:r w:rsidRPr="00D61236">
        <w:rPr>
          <w:rFonts w:cs="Times New Roman"/>
          <w:noProof/>
          <w:kern w:val="0"/>
          <w:sz w:val="20"/>
          <w:szCs w:val="24"/>
        </w:rPr>
        <w:tab/>
        <w:t>W.K. Kim, T. Shim, Y.S. Kim, S. Hyun, C. Ryu, Y.K. Park, J. Jung, Characterization of cadmium removal from aqueous solution by biochar produced from a giant Miscanthus at different pyrolytic temperatures, Bioresour. Technol. 138 (2013) 266–270. https://doi.org/10.1016/j.biortech.2013.03.186.</w:t>
      </w:r>
    </w:p>
    <w:p w14:paraId="6CB4FC99"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[22]</w:t>
      </w:r>
      <w:r w:rsidRPr="00D61236">
        <w:rPr>
          <w:rFonts w:cs="Times New Roman"/>
          <w:noProof/>
          <w:kern w:val="0"/>
          <w:sz w:val="20"/>
          <w:szCs w:val="24"/>
        </w:rPr>
        <w:tab/>
        <w:t>W.T. Tsai, S.C. Liu, H.R. Chen, Y.M. Chang, Y.L. Tsai, Textural and chemical properties of swine-manure-derived biochar pertinent to its potential use as a soil amendment, Chemosphere. 89 (2012) 198–203. https://doi.org/10.1016/j.chemosphere.2012.05.085.</w:t>
      </w:r>
    </w:p>
    <w:p w14:paraId="764B798E"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[23]</w:t>
      </w:r>
      <w:r w:rsidRPr="00D61236">
        <w:rPr>
          <w:rFonts w:cs="Times New Roman"/>
          <w:noProof/>
          <w:kern w:val="0"/>
          <w:sz w:val="20"/>
          <w:szCs w:val="24"/>
        </w:rPr>
        <w:tab/>
        <w:t>Y. Lee, P.R.B. Eum, C. Ryu, Y.K. Park, J.H. Jung, S. Hyun, Characteristics of biochar produced from slow pyrolysis of Geodae-Uksae 1, Bioresour. Technol. 130 (2013) 345–350. https://doi.org/10.1016/j.biortech.2012.12.012.</w:t>
      </w:r>
    </w:p>
    <w:p w14:paraId="48834614"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[24]</w:t>
      </w:r>
      <w:r w:rsidRPr="00D61236">
        <w:rPr>
          <w:rFonts w:cs="Times New Roman"/>
          <w:noProof/>
          <w:kern w:val="0"/>
          <w:sz w:val="20"/>
          <w:szCs w:val="24"/>
        </w:rPr>
        <w:tab/>
        <w:t>J. Liu, S. Huang, K. Chen, T. Wang, M. Mei, J. Li, Preparation of biochar from food waste digestate: Pyrolysis behavior and product properties, Bioresour. Technol. 302 (2020) 122841. https://doi.org/10.1016/j.biortech.2020.122841.</w:t>
      </w:r>
    </w:p>
    <w:p w14:paraId="6F245317"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[25]</w:t>
      </w:r>
      <w:r w:rsidRPr="00D61236">
        <w:rPr>
          <w:rFonts w:cs="Times New Roman"/>
          <w:noProof/>
          <w:kern w:val="0"/>
          <w:sz w:val="20"/>
          <w:szCs w:val="24"/>
        </w:rPr>
        <w:tab/>
        <w:t>J. Park, Y. Lee, C. Ryu, Y.-K. Park, Slow pyrolysis of rice straw: Analysis of products properties, carbon and energy yields, Bioresour. Technol. 155 (2014) 63–70. https://doi.org/10.1016/j.biortech.2013.12.084.</w:t>
      </w:r>
    </w:p>
    <w:p w14:paraId="5F9493C9"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[26]</w:t>
      </w:r>
      <w:r w:rsidRPr="00D61236">
        <w:rPr>
          <w:rFonts w:cs="Times New Roman"/>
          <w:noProof/>
          <w:kern w:val="0"/>
          <w:sz w:val="20"/>
          <w:szCs w:val="24"/>
        </w:rPr>
        <w:tab/>
        <w:t xml:space="preserve">Y. Lee, J. Park, C. Ryu, K.S. Gang, W. Yang, Y.K. Park, J. Jung, S. Hyun, Comparison of </w:t>
      </w:r>
      <w:r w:rsidRPr="00D61236">
        <w:rPr>
          <w:rFonts w:cs="Times New Roman"/>
          <w:noProof/>
          <w:kern w:val="0"/>
          <w:sz w:val="20"/>
          <w:szCs w:val="24"/>
        </w:rPr>
        <w:lastRenderedPageBreak/>
        <w:t>biochar properties from biomass residues produced by slow pyrolysis at 500°C, Bioresour. Technol. 148 (2013) 196–201. https://doi.org/10.1016/j.biortech.2013.08.135.</w:t>
      </w:r>
    </w:p>
    <w:p w14:paraId="61F67EBA"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[27]</w:t>
      </w:r>
      <w:r w:rsidRPr="00D61236">
        <w:rPr>
          <w:rFonts w:cs="Times New Roman"/>
          <w:noProof/>
          <w:kern w:val="0"/>
          <w:sz w:val="20"/>
          <w:szCs w:val="24"/>
        </w:rPr>
        <w:tab/>
        <w:t>K.B. Cantrell, P.G. Hunt, M. Uchimiya, J.M. Novak, K.S. Ro, Impact of pyrolysis temperature and manure source on physicochemical characteristics of biochar, Bioresour. Technol. 107 (2012) 419–428. https://doi.org/10.1016/j.biortech.2011.11.084.</w:t>
      </w:r>
    </w:p>
    <w:p w14:paraId="48689750"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[28]</w:t>
      </w:r>
      <w:r w:rsidRPr="00D61236">
        <w:rPr>
          <w:rFonts w:cs="Times New Roman"/>
          <w:noProof/>
          <w:kern w:val="0"/>
          <w:sz w:val="20"/>
          <w:szCs w:val="24"/>
        </w:rPr>
        <w:tab/>
        <w:t>R. Liu, G. Liu, B. Yousaf, Q. Abbas, Operating conditions-induced changes in product yield and characteristics during thermal-conversion of peanut shell to biochar in relation to economic analysis, J. Clean. Prod. 193 (2018) 479–490. https://doi.org/10.1016/j.jclepro.2018.05.034.</w:t>
      </w:r>
    </w:p>
    <w:p w14:paraId="6F81A78F"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[29]</w:t>
      </w:r>
      <w:r w:rsidRPr="00D61236">
        <w:rPr>
          <w:rFonts w:cs="Times New Roman"/>
          <w:noProof/>
          <w:kern w:val="0"/>
          <w:sz w:val="20"/>
          <w:szCs w:val="24"/>
        </w:rPr>
        <w:tab/>
        <w:t>D. Chen, Y. Li, K. Cen, M. Luo, H. Li, B. Lu, Pyrolysis polygeneration of poplar wood: Effect of heating rate and pyrolysis temperature, Bioresour. Technol. 218 (2016) 780–788. https://doi.org/10.1016/j.biortech.2016.07.049.</w:t>
      </w:r>
    </w:p>
    <w:p w14:paraId="5C060E6F"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[30]</w:t>
      </w:r>
      <w:r w:rsidRPr="00D61236">
        <w:rPr>
          <w:rFonts w:cs="Times New Roman"/>
          <w:noProof/>
          <w:kern w:val="0"/>
          <w:sz w:val="20"/>
          <w:szCs w:val="24"/>
        </w:rPr>
        <w:tab/>
        <w:t>Z. Liu, F. Zhang, H. Liu, F. Ba, S. Yan, J. Hu, Pyrolysis/gasification of pine sawdust biomass briquettes under carbon dioxide atmosphere: Study on carbon dioxide reduction (utilization) and biochar briquettes physicochemical properties, Bioresour. Technol. 249 (2018) 983–991. https://doi.org/10.1016/j.biortech.2017.11.012.</w:t>
      </w:r>
    </w:p>
    <w:p w14:paraId="6F64B155"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[31]</w:t>
      </w:r>
      <w:r w:rsidRPr="00D61236">
        <w:rPr>
          <w:rFonts w:cs="Times New Roman"/>
          <w:noProof/>
          <w:kern w:val="0"/>
          <w:sz w:val="20"/>
          <w:szCs w:val="24"/>
        </w:rPr>
        <w:tab/>
        <w:t>P. Fu, S. Hu, L. Sun, J. Xiang, T. Yang, A. Zhang, J. Zhang, Structural evolution of maize stalk/char particles during pyrolysis, Bioresour. Technol. 100 (2009) 4877–4883. https://doi.org/10.1016/j.biortech.2009.05.009.</w:t>
      </w:r>
    </w:p>
    <w:p w14:paraId="04F3F122"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[32]</w:t>
      </w:r>
      <w:r w:rsidRPr="00D61236">
        <w:rPr>
          <w:rFonts w:cs="Times New Roman"/>
          <w:noProof/>
          <w:kern w:val="0"/>
          <w:sz w:val="20"/>
          <w:szCs w:val="24"/>
        </w:rPr>
        <w:tab/>
        <w:t>N. Phusunti, W. Phetwarotai, C. Tirapanampai, S. Tekasakul, Subcritical Water Hydrolysis of Microalgal Biomass for Protein and Pyrolytic Bio-oil Recovery, Bioenergy Res. 10 (2017) 1005–1017. https://doi.org/10.1007/s12155-017-9859-y.</w:t>
      </w:r>
    </w:p>
    <w:p w14:paraId="1D766485"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[33]</w:t>
      </w:r>
      <w:r w:rsidRPr="00D61236">
        <w:rPr>
          <w:rFonts w:cs="Times New Roman"/>
          <w:noProof/>
          <w:kern w:val="0"/>
          <w:sz w:val="20"/>
          <w:szCs w:val="24"/>
        </w:rPr>
        <w:tab/>
        <w:t>Q. Abbas, G. Liu, B. Yousaf, M.U. Ali, H. Ullah, M.A.M. Munir, R. Liu, Contrasting effects of operating conditions and biomass particle size on bulk characteristics and surface chemistry of rice husk derived-biochars, J. Anal. Appl. Pyrolysis. 134 (2018) 281–292. https://doi.org/10.1016/j.jaap.2018.06.018.</w:t>
      </w:r>
    </w:p>
    <w:p w14:paraId="61FAFA83"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[34]</w:t>
      </w:r>
      <w:r w:rsidRPr="00D61236">
        <w:rPr>
          <w:rFonts w:cs="Times New Roman"/>
          <w:noProof/>
          <w:kern w:val="0"/>
          <w:sz w:val="20"/>
          <w:szCs w:val="24"/>
        </w:rPr>
        <w:tab/>
        <w:t>Z. Wang, K. Liu, L. Xie, H. Zhu, S. Ji, X. Shu, Effects of residence time on characteristics of biochars prepared via co-pyrolysis of sewage sludge and cotton stalks, J. Anal. Appl. Pyrolysis. 142 (2019) 104659. https://doi.org/10.1016/j.jaap.2019.104659.</w:t>
      </w:r>
    </w:p>
    <w:p w14:paraId="74695644"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lastRenderedPageBreak/>
        <w:t>[35]</w:t>
      </w:r>
      <w:r w:rsidRPr="00D61236">
        <w:rPr>
          <w:rFonts w:cs="Times New Roman"/>
          <w:noProof/>
          <w:kern w:val="0"/>
          <w:sz w:val="20"/>
          <w:szCs w:val="24"/>
        </w:rPr>
        <w:tab/>
        <w:t>K. Zeng, D.P. Minh, D. Gauthier, E. Weiss-Hortala, A. Nzihou, G. Flamant, The effect of temperature and heating rate on char properties obtained from solar pyrolysis of beech wood, Bioresour. Technol. 182 (2015) 114–119. https://doi.org/10.1016/j.biortech.2015.01.112.</w:t>
      </w:r>
    </w:p>
    <w:p w14:paraId="081F7760"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[36]</w:t>
      </w:r>
      <w:r w:rsidRPr="00D61236">
        <w:rPr>
          <w:rFonts w:cs="Times New Roman"/>
          <w:noProof/>
          <w:kern w:val="0"/>
          <w:sz w:val="20"/>
          <w:szCs w:val="24"/>
        </w:rPr>
        <w:tab/>
        <w:t>W. Suliman, J.B. Harsh, N.I. Abu-Lail, A.M. Fortuna, I. Dallmeyer, M. Garcia-Perez, Influence of feedstock source and pyrolysis temperature on biochar bulk and surface properties, Biomass and Bioenergy. 84 (2016) 37–48. https://doi.org/10.1016/j.biombioe.2015.11.010.</w:t>
      </w:r>
    </w:p>
    <w:p w14:paraId="3A335D57"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[37]</w:t>
      </w:r>
      <w:r w:rsidRPr="00D61236">
        <w:rPr>
          <w:rFonts w:cs="Times New Roman"/>
          <w:noProof/>
          <w:kern w:val="0"/>
          <w:sz w:val="20"/>
          <w:szCs w:val="24"/>
        </w:rPr>
        <w:tab/>
        <w:t>P. Zhang, X. Zhang, Y. Li, L. Han, Influence of pyrolysis temperature on chemical speciation, leaching ability, and environmental risk of heavy metals in biochar derived from cow manure, Bioresour. Technol. 302 (2020) 122850. https://doi.org/10.1016/j.biortech.2020.122850.</w:t>
      </w:r>
    </w:p>
    <w:p w14:paraId="5F90A6AC"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[38]</w:t>
      </w:r>
      <w:r w:rsidRPr="00D61236">
        <w:rPr>
          <w:rFonts w:cs="Times New Roman"/>
          <w:noProof/>
          <w:kern w:val="0"/>
          <w:sz w:val="20"/>
          <w:szCs w:val="24"/>
        </w:rPr>
        <w:tab/>
        <w:t>L. Riva, A. Cardarelli, G.J. Andersen, T.V. Buø, M. Barbanera, P. Bartocci, F. Fantozzi, H.K. Nielsen, On the self-heating behavior of upgraded biochar pellets blended with pyrolysis oil: Effects of process parameters, Fuel. 278 (2020) 118395. https://doi.org/10.1016/j.fuel.2020.118395.</w:t>
      </w:r>
    </w:p>
    <w:p w14:paraId="4B570D0B"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[39]</w:t>
      </w:r>
      <w:r w:rsidRPr="00D61236">
        <w:rPr>
          <w:rFonts w:cs="Times New Roman"/>
          <w:noProof/>
          <w:kern w:val="0"/>
          <w:sz w:val="20"/>
          <w:szCs w:val="24"/>
        </w:rPr>
        <w:tab/>
        <w:t>A. Borgohain, K. Konwar, D. Buragohain, S. Varghese, A. Kumar Dutta, R.K. Paul, P. Khare, T. Karak, Temperature effect on biochar produced from tea (Camellia sinensis L.) pruning litters: A comprehensive treatise on physico-chemical and statistical approaches, Bioresour. Technol. 318 (2020) 124023. https://doi.org/10.1016/j.biortech.2020.124023.</w:t>
      </w:r>
    </w:p>
    <w:p w14:paraId="659C42CC"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[40]</w:t>
      </w:r>
      <w:r w:rsidRPr="00D61236">
        <w:rPr>
          <w:rFonts w:cs="Times New Roman"/>
          <w:noProof/>
          <w:kern w:val="0"/>
          <w:sz w:val="20"/>
          <w:szCs w:val="24"/>
        </w:rPr>
        <w:tab/>
        <w:t>O. Onay, Influence of pyrolysis temperature and heating rate on the production of bio-oil and char from safflower seed by pyrolysis, using a well-swept fixed-bed reactor, Fuel Process. Technol. 88 (2007) 523–531. https://doi.org/10.1016/j.fuproc.2007.01.001.</w:t>
      </w:r>
    </w:p>
    <w:p w14:paraId="36BB8A37"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[41]</w:t>
      </w:r>
      <w:r w:rsidRPr="00D61236">
        <w:rPr>
          <w:rFonts w:cs="Times New Roman"/>
          <w:noProof/>
          <w:kern w:val="0"/>
          <w:sz w:val="20"/>
          <w:szCs w:val="24"/>
        </w:rPr>
        <w:tab/>
        <w:t>M. Ahmad, S.S. Lee, A.U. Rajapaksha, M. Vithanage, M. Zhang, J.S. Cho, S.E. Lee, Y.S. Ok, Trichloroethylene adsorption by pine needle biochars produced at various pyrolysis temperatures, Bioresour. Technol. 143 (2013) 615–622. https://doi.org/10.1016/j.biortech.2013.06.033.</w:t>
      </w:r>
    </w:p>
    <w:p w14:paraId="53B22E5B"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[42]</w:t>
      </w:r>
      <w:r w:rsidRPr="00D61236">
        <w:rPr>
          <w:rFonts w:cs="Times New Roman"/>
          <w:noProof/>
          <w:kern w:val="0"/>
          <w:sz w:val="20"/>
          <w:szCs w:val="24"/>
        </w:rPr>
        <w:tab/>
        <w:t>F. Lian, F. Huang, W. Chen, B. Xing, L. Zhu, Sorption of apolar and polar organic contaminants by waste tire rubber and its chars in single- and bi-solute systems, Environ. Pollut. 159 (2011) 850–857. https://doi.org/10.1016/j.envpol.2011.01.002.</w:t>
      </w:r>
    </w:p>
    <w:p w14:paraId="75A932BF"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[43]</w:t>
      </w:r>
      <w:r w:rsidRPr="00D61236">
        <w:rPr>
          <w:rFonts w:cs="Times New Roman"/>
          <w:noProof/>
          <w:kern w:val="0"/>
          <w:sz w:val="20"/>
          <w:szCs w:val="24"/>
        </w:rPr>
        <w:tab/>
        <w:t xml:space="preserve">E.L.K. Mui, W.H. Cheung, G. McKay, Tyre char preparation from waste tyre rubber for dye </w:t>
      </w:r>
      <w:r w:rsidRPr="00D61236">
        <w:rPr>
          <w:rFonts w:cs="Times New Roman"/>
          <w:noProof/>
          <w:kern w:val="0"/>
          <w:sz w:val="20"/>
          <w:szCs w:val="24"/>
        </w:rPr>
        <w:lastRenderedPageBreak/>
        <w:t>removal from effluents, J. Hazard. Mater. 175 (2010) 151–158. https://doi.org/10.1016/j.jhazmat.2009.09.142.</w:t>
      </w:r>
    </w:p>
    <w:p w14:paraId="770CB37B"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[44]</w:t>
      </w:r>
      <w:r w:rsidRPr="00D61236">
        <w:rPr>
          <w:rFonts w:cs="Times New Roman"/>
          <w:noProof/>
          <w:kern w:val="0"/>
          <w:sz w:val="20"/>
          <w:szCs w:val="24"/>
        </w:rPr>
        <w:tab/>
        <w:t>X.J. Lee, L.Y. Lee, S. Gan, S. Thangalazhy-Gopakumar, H.K. Ng, Biochar potential evaluation of palm oil wastes through slow pyrolysis: Thermochemical characterization and pyrolytic kinetic studies, Bioresour. Technol. 236 (2017) 155–163. https://doi.org/10.1016/j.biortech.2017.03.105.</w:t>
      </w:r>
    </w:p>
    <w:p w14:paraId="3D4E7DAE"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[45]</w:t>
      </w:r>
      <w:r w:rsidRPr="00D61236">
        <w:rPr>
          <w:rFonts w:cs="Times New Roman"/>
          <w:noProof/>
          <w:kern w:val="0"/>
          <w:sz w:val="20"/>
          <w:szCs w:val="24"/>
        </w:rPr>
        <w:tab/>
        <w:t>H. Yuan, T. Lu, Y. Wang, H. Huang, Y. Chen, Influence of pyrolysis temperature and holding time on properties of biochar derived from medicinal herb (radix isatidis) residue and its effect on soil CO2 emission, J. Anal. Appl. Pyrolysis. 110 (2014) 277–284. https://doi.org/10.1016/j.jaap.2014.09.016.</w:t>
      </w:r>
    </w:p>
    <w:p w14:paraId="073849C4"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[46]</w:t>
      </w:r>
      <w:r w:rsidRPr="00D61236">
        <w:rPr>
          <w:rFonts w:cs="Times New Roman"/>
          <w:noProof/>
          <w:kern w:val="0"/>
          <w:sz w:val="20"/>
          <w:szCs w:val="24"/>
        </w:rPr>
        <w:tab/>
        <w:t>B. Zhao, D. O’Connor, J. Zhang, T. Peng, Z. Shen, D.C.W. Tsang, D. Hou, Effect of pyrolysis temperature, heating rate, and residence time on rapeseed stem derived biochar, J. Clean. Prod. 174 (2018) 977–987. https://doi.org/10.1016/j.jclepro.2017.11.013.</w:t>
      </w:r>
    </w:p>
    <w:p w14:paraId="1572979B"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[47]</w:t>
      </w:r>
      <w:r w:rsidRPr="00D61236">
        <w:rPr>
          <w:rFonts w:cs="Times New Roman"/>
          <w:noProof/>
          <w:kern w:val="0"/>
          <w:sz w:val="20"/>
          <w:szCs w:val="24"/>
        </w:rPr>
        <w:tab/>
        <w:t>A. Selvarajoo, D. Oochit, Effect of pyrolysis temperature on product yields of palm fibre and its biochar characteristics, Mater. Sci. Energy Technol. 3 (2020) 575–583. https://doi.org/10.1016/j.mset.2020.06.003.</w:t>
      </w:r>
    </w:p>
    <w:p w14:paraId="682EE003"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[48]</w:t>
      </w:r>
      <w:r w:rsidRPr="00D61236">
        <w:rPr>
          <w:rFonts w:cs="Times New Roman"/>
          <w:noProof/>
          <w:kern w:val="0"/>
          <w:sz w:val="20"/>
          <w:szCs w:val="24"/>
        </w:rPr>
        <w:tab/>
        <w:t>L. Qin, Y. Wu, Z. Hou, E. Jiang, Influence of biomass components, temperature and pressure on the pyrolysis behavior and biochar properties of pine nut shells, Bioresour. Technol. 313 (2020) 123682. https://doi.org/10.1016/j.biortech.2020.123682.</w:t>
      </w:r>
    </w:p>
    <w:p w14:paraId="6954B099" w14:textId="77777777" w:rsidR="00D61236" w:rsidRPr="00D61236" w:rsidRDefault="00D61236" w:rsidP="001816C3">
      <w:pPr>
        <w:autoSpaceDE w:val="0"/>
        <w:autoSpaceDN w:val="0"/>
        <w:adjustRightInd w:val="0"/>
        <w:spacing w:line="360" w:lineRule="auto"/>
        <w:ind w:left="640" w:hanging="640"/>
        <w:jc w:val="left"/>
        <w:rPr>
          <w:rFonts w:cs="Times New Roman"/>
          <w:noProof/>
          <w:kern w:val="0"/>
          <w:sz w:val="20"/>
          <w:szCs w:val="24"/>
        </w:rPr>
      </w:pPr>
      <w:r w:rsidRPr="00D61236">
        <w:rPr>
          <w:rFonts w:cs="Times New Roman"/>
          <w:noProof/>
          <w:kern w:val="0"/>
          <w:sz w:val="20"/>
          <w:szCs w:val="24"/>
        </w:rPr>
        <w:t>[49]</w:t>
      </w:r>
      <w:r w:rsidRPr="00D61236">
        <w:rPr>
          <w:rFonts w:cs="Times New Roman"/>
          <w:noProof/>
          <w:kern w:val="0"/>
          <w:sz w:val="20"/>
          <w:szCs w:val="24"/>
        </w:rPr>
        <w:tab/>
        <w:t>A. Shaaban, S.M. Se, N.M.M. Mitan, M.F. Dimin, Characterization of biochar derived from rubber wood sawdust through slow pyrolysis on surface porosities and functional groups, Procedia Eng. 68 (2013) 365–371. https://doi.org/10.1016/j.proeng.2013.12.193.</w:t>
      </w:r>
    </w:p>
    <w:p w14:paraId="7107D1CB" w14:textId="77777777" w:rsidR="00D61236" w:rsidRPr="00D61236" w:rsidRDefault="00D61236" w:rsidP="001816C3">
      <w:pPr>
        <w:autoSpaceDE w:val="0"/>
        <w:autoSpaceDN w:val="0"/>
        <w:adjustRightInd w:val="0"/>
        <w:spacing w:line="360" w:lineRule="auto"/>
        <w:ind w:left="640" w:hanging="640"/>
        <w:jc w:val="left"/>
        <w:rPr>
          <w:rFonts w:cs="Times New Roman"/>
          <w:noProof/>
          <w:sz w:val="20"/>
        </w:rPr>
      </w:pPr>
      <w:r w:rsidRPr="00D61236">
        <w:rPr>
          <w:rFonts w:cs="Times New Roman"/>
          <w:noProof/>
          <w:kern w:val="0"/>
          <w:sz w:val="20"/>
          <w:szCs w:val="24"/>
        </w:rPr>
        <w:t>[50]</w:t>
      </w:r>
      <w:r w:rsidRPr="00D61236">
        <w:rPr>
          <w:rFonts w:cs="Times New Roman"/>
          <w:noProof/>
          <w:kern w:val="0"/>
          <w:sz w:val="20"/>
          <w:szCs w:val="24"/>
        </w:rPr>
        <w:tab/>
        <w:t>Y. Liu, S. Yao, Y. Wang, H. Lu, S.K. Brar, S. Yang, Bio- and hydrochars from rice straw and pig manure: Inter-comparison, Bioresour. Technol. 235 (2017) 332–337. https://doi.org/10.1016/j.biortech.2017.03.103.</w:t>
      </w:r>
    </w:p>
    <w:p w14:paraId="6D5F5928" w14:textId="605EFED3" w:rsidR="00617E15" w:rsidRPr="00EF5F1B" w:rsidRDefault="00D61236" w:rsidP="001816C3">
      <w:pPr>
        <w:spacing w:line="360" w:lineRule="auto"/>
        <w:rPr>
          <w:sz w:val="20"/>
          <w:szCs w:val="20"/>
        </w:rPr>
      </w:pPr>
      <w:r>
        <w:rPr>
          <w:sz w:val="20"/>
          <w:szCs w:val="20"/>
        </w:rPr>
        <w:fldChar w:fldCharType="end"/>
      </w:r>
    </w:p>
    <w:sectPr w:rsidR="00617E15" w:rsidRPr="00EF5F1B" w:rsidSect="003C141A">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1874D" w14:textId="77777777" w:rsidR="00CF45D2" w:rsidRDefault="00CF45D2" w:rsidP="00F2275A">
      <w:r>
        <w:separator/>
      </w:r>
    </w:p>
  </w:endnote>
  <w:endnote w:type="continuationSeparator" w:id="0">
    <w:p w14:paraId="6E2EFC9A" w14:textId="77777777" w:rsidR="00CF45D2" w:rsidRDefault="00CF45D2" w:rsidP="00F22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haris SIL">
    <w:altName w:val="微软雅黑"/>
    <w:panose1 w:val="00000000000000000000"/>
    <w:charset w:val="86"/>
    <w:family w:val="swiss"/>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BE79F" w14:textId="77777777" w:rsidR="008034E3" w:rsidRDefault="008034E3">
    <w:pPr>
      <w:pStyle w:val="a9"/>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AFD7D" w14:textId="77777777" w:rsidR="008034E3" w:rsidRDefault="008034E3">
    <w:pPr>
      <w:pStyle w:val="a9"/>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967B" w14:textId="77777777" w:rsidR="008034E3" w:rsidRDefault="008034E3">
    <w:pPr>
      <w:pStyle w:val="a9"/>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FA8C2" w14:textId="77777777" w:rsidR="00CF45D2" w:rsidRDefault="00CF45D2" w:rsidP="00F2275A">
      <w:r>
        <w:separator/>
      </w:r>
    </w:p>
  </w:footnote>
  <w:footnote w:type="continuationSeparator" w:id="0">
    <w:p w14:paraId="6AFB42FF" w14:textId="77777777" w:rsidR="00CF45D2" w:rsidRDefault="00CF45D2" w:rsidP="00F22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B04C8" w14:textId="77777777" w:rsidR="008034E3" w:rsidRDefault="008034E3" w:rsidP="0094520B">
    <w:pPr>
      <w:pStyle w:val="a7"/>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3D37A" w14:textId="77777777" w:rsidR="00F36E11" w:rsidRDefault="00F36E11" w:rsidP="0094520B">
    <w:pPr>
      <w:pStyle w:val="a7"/>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7D6CF" w14:textId="77777777" w:rsidR="008034E3" w:rsidRDefault="008034E3">
    <w:pPr>
      <w:pStyle w:val="a7"/>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E0520" w14:textId="77777777" w:rsidR="000546ED" w:rsidRPr="00480F4C" w:rsidRDefault="000546ED" w:rsidP="00480F4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0sDQwMzcwMTMzszRW0lEKTi0uzszPAykwNKwFAHPEtE0tAAAA"/>
  </w:docVars>
  <w:rsids>
    <w:rsidRoot w:val="00DD4DF3"/>
    <w:rsid w:val="00004A51"/>
    <w:rsid w:val="00017C22"/>
    <w:rsid w:val="00025939"/>
    <w:rsid w:val="00026368"/>
    <w:rsid w:val="000368C1"/>
    <w:rsid w:val="000462F4"/>
    <w:rsid w:val="00047ADD"/>
    <w:rsid w:val="00053237"/>
    <w:rsid w:val="000546ED"/>
    <w:rsid w:val="00055A06"/>
    <w:rsid w:val="00055D29"/>
    <w:rsid w:val="00055F2C"/>
    <w:rsid w:val="000574F9"/>
    <w:rsid w:val="0006251C"/>
    <w:rsid w:val="00071512"/>
    <w:rsid w:val="00071A4B"/>
    <w:rsid w:val="0007670E"/>
    <w:rsid w:val="00082F27"/>
    <w:rsid w:val="000A3665"/>
    <w:rsid w:val="000A577A"/>
    <w:rsid w:val="000A706C"/>
    <w:rsid w:val="000B179E"/>
    <w:rsid w:val="000B2FB8"/>
    <w:rsid w:val="000C0E8B"/>
    <w:rsid w:val="000D70CB"/>
    <w:rsid w:val="000E0D20"/>
    <w:rsid w:val="000E29D0"/>
    <w:rsid w:val="000F1368"/>
    <w:rsid w:val="001207F4"/>
    <w:rsid w:val="001303DB"/>
    <w:rsid w:val="001319E3"/>
    <w:rsid w:val="001327F3"/>
    <w:rsid w:val="00134C25"/>
    <w:rsid w:val="00141410"/>
    <w:rsid w:val="0014688E"/>
    <w:rsid w:val="00146C4E"/>
    <w:rsid w:val="00162315"/>
    <w:rsid w:val="00162FB0"/>
    <w:rsid w:val="00171E88"/>
    <w:rsid w:val="00174DCF"/>
    <w:rsid w:val="0017683C"/>
    <w:rsid w:val="001816C3"/>
    <w:rsid w:val="0018757F"/>
    <w:rsid w:val="00190913"/>
    <w:rsid w:val="00193A36"/>
    <w:rsid w:val="001967DB"/>
    <w:rsid w:val="001975C0"/>
    <w:rsid w:val="001A42FD"/>
    <w:rsid w:val="001C6B51"/>
    <w:rsid w:val="001E1ED1"/>
    <w:rsid w:val="001E2F7A"/>
    <w:rsid w:val="001E3978"/>
    <w:rsid w:val="001E5E80"/>
    <w:rsid w:val="001F664E"/>
    <w:rsid w:val="00203603"/>
    <w:rsid w:val="00211B21"/>
    <w:rsid w:val="002379BA"/>
    <w:rsid w:val="00241EF6"/>
    <w:rsid w:val="00266E57"/>
    <w:rsid w:val="002706B4"/>
    <w:rsid w:val="00280B61"/>
    <w:rsid w:val="00285322"/>
    <w:rsid w:val="00285C45"/>
    <w:rsid w:val="00286297"/>
    <w:rsid w:val="00287849"/>
    <w:rsid w:val="002A2595"/>
    <w:rsid w:val="002A7A7F"/>
    <w:rsid w:val="002B2E71"/>
    <w:rsid w:val="002C07F3"/>
    <w:rsid w:val="002C348B"/>
    <w:rsid w:val="002C5058"/>
    <w:rsid w:val="002D0D9F"/>
    <w:rsid w:val="002E404C"/>
    <w:rsid w:val="002E58D4"/>
    <w:rsid w:val="002E5E21"/>
    <w:rsid w:val="00303525"/>
    <w:rsid w:val="00326D25"/>
    <w:rsid w:val="00343B14"/>
    <w:rsid w:val="003449E1"/>
    <w:rsid w:val="00346CBE"/>
    <w:rsid w:val="00353FB1"/>
    <w:rsid w:val="00362E1C"/>
    <w:rsid w:val="00366A5F"/>
    <w:rsid w:val="00367204"/>
    <w:rsid w:val="00375245"/>
    <w:rsid w:val="00387AFE"/>
    <w:rsid w:val="00387F04"/>
    <w:rsid w:val="003954FC"/>
    <w:rsid w:val="003A0623"/>
    <w:rsid w:val="003A5236"/>
    <w:rsid w:val="003B0056"/>
    <w:rsid w:val="003B075B"/>
    <w:rsid w:val="003B6D46"/>
    <w:rsid w:val="003C141A"/>
    <w:rsid w:val="003C55EE"/>
    <w:rsid w:val="003D38B6"/>
    <w:rsid w:val="003D4F1B"/>
    <w:rsid w:val="003E0934"/>
    <w:rsid w:val="003E79C1"/>
    <w:rsid w:val="003F25F2"/>
    <w:rsid w:val="0041203D"/>
    <w:rsid w:val="00446ED8"/>
    <w:rsid w:val="00451007"/>
    <w:rsid w:val="004542D0"/>
    <w:rsid w:val="00461AB0"/>
    <w:rsid w:val="00470A9F"/>
    <w:rsid w:val="0047117D"/>
    <w:rsid w:val="00480F4C"/>
    <w:rsid w:val="00484CA6"/>
    <w:rsid w:val="00492EC2"/>
    <w:rsid w:val="00493DE4"/>
    <w:rsid w:val="00497A2D"/>
    <w:rsid w:val="004B3545"/>
    <w:rsid w:val="004C0965"/>
    <w:rsid w:val="004C7356"/>
    <w:rsid w:val="004D418F"/>
    <w:rsid w:val="004E2BA5"/>
    <w:rsid w:val="0050023D"/>
    <w:rsid w:val="00503A07"/>
    <w:rsid w:val="005041EF"/>
    <w:rsid w:val="00511485"/>
    <w:rsid w:val="00513E68"/>
    <w:rsid w:val="00531C0C"/>
    <w:rsid w:val="00533F1F"/>
    <w:rsid w:val="00533FD2"/>
    <w:rsid w:val="00536753"/>
    <w:rsid w:val="00544EDE"/>
    <w:rsid w:val="0054616F"/>
    <w:rsid w:val="00546CFC"/>
    <w:rsid w:val="00555769"/>
    <w:rsid w:val="00556805"/>
    <w:rsid w:val="00574463"/>
    <w:rsid w:val="00597ECD"/>
    <w:rsid w:val="005A5860"/>
    <w:rsid w:val="005A756F"/>
    <w:rsid w:val="005B542C"/>
    <w:rsid w:val="005C4F6D"/>
    <w:rsid w:val="005E0F58"/>
    <w:rsid w:val="005E1222"/>
    <w:rsid w:val="005E7BE7"/>
    <w:rsid w:val="005F56F4"/>
    <w:rsid w:val="0060295B"/>
    <w:rsid w:val="00602FC3"/>
    <w:rsid w:val="00604D49"/>
    <w:rsid w:val="006147B9"/>
    <w:rsid w:val="00614F74"/>
    <w:rsid w:val="00617638"/>
    <w:rsid w:val="00617E15"/>
    <w:rsid w:val="00623A30"/>
    <w:rsid w:val="0063023B"/>
    <w:rsid w:val="00635DEE"/>
    <w:rsid w:val="006414C5"/>
    <w:rsid w:val="00645CCE"/>
    <w:rsid w:val="006509A5"/>
    <w:rsid w:val="00653CAE"/>
    <w:rsid w:val="00654D0B"/>
    <w:rsid w:val="00667571"/>
    <w:rsid w:val="00667933"/>
    <w:rsid w:val="00670CEC"/>
    <w:rsid w:val="00675270"/>
    <w:rsid w:val="006815CA"/>
    <w:rsid w:val="006872E5"/>
    <w:rsid w:val="00687314"/>
    <w:rsid w:val="00690BBE"/>
    <w:rsid w:val="0069534D"/>
    <w:rsid w:val="006A0BD3"/>
    <w:rsid w:val="006A2428"/>
    <w:rsid w:val="006A2D4A"/>
    <w:rsid w:val="006A381D"/>
    <w:rsid w:val="006A3D40"/>
    <w:rsid w:val="006A472C"/>
    <w:rsid w:val="006A49D6"/>
    <w:rsid w:val="006A5798"/>
    <w:rsid w:val="006B0582"/>
    <w:rsid w:val="006B2E42"/>
    <w:rsid w:val="006C047E"/>
    <w:rsid w:val="006C6202"/>
    <w:rsid w:val="006F726C"/>
    <w:rsid w:val="00700924"/>
    <w:rsid w:val="00707B7B"/>
    <w:rsid w:val="007131DE"/>
    <w:rsid w:val="00720FD8"/>
    <w:rsid w:val="007240A8"/>
    <w:rsid w:val="0073072B"/>
    <w:rsid w:val="00735C81"/>
    <w:rsid w:val="007367F3"/>
    <w:rsid w:val="0073776A"/>
    <w:rsid w:val="00746746"/>
    <w:rsid w:val="00750089"/>
    <w:rsid w:val="00750791"/>
    <w:rsid w:val="00752BF4"/>
    <w:rsid w:val="0075449C"/>
    <w:rsid w:val="00754CB7"/>
    <w:rsid w:val="007678CC"/>
    <w:rsid w:val="00773A21"/>
    <w:rsid w:val="00776102"/>
    <w:rsid w:val="0078451E"/>
    <w:rsid w:val="00786E03"/>
    <w:rsid w:val="00787B1D"/>
    <w:rsid w:val="00795852"/>
    <w:rsid w:val="007A1A5A"/>
    <w:rsid w:val="007A266C"/>
    <w:rsid w:val="007A3ECD"/>
    <w:rsid w:val="007B2EC9"/>
    <w:rsid w:val="007B34E5"/>
    <w:rsid w:val="007B3779"/>
    <w:rsid w:val="007B59D9"/>
    <w:rsid w:val="007B706B"/>
    <w:rsid w:val="007C7C12"/>
    <w:rsid w:val="007D07EC"/>
    <w:rsid w:val="007D3D3E"/>
    <w:rsid w:val="007E18A9"/>
    <w:rsid w:val="007E50E4"/>
    <w:rsid w:val="007F55BE"/>
    <w:rsid w:val="008034E3"/>
    <w:rsid w:val="0080483F"/>
    <w:rsid w:val="008150ED"/>
    <w:rsid w:val="008217E2"/>
    <w:rsid w:val="00825324"/>
    <w:rsid w:val="00830FB4"/>
    <w:rsid w:val="00832028"/>
    <w:rsid w:val="00833082"/>
    <w:rsid w:val="00842C1F"/>
    <w:rsid w:val="008549E4"/>
    <w:rsid w:val="00856FFE"/>
    <w:rsid w:val="008658F8"/>
    <w:rsid w:val="008675C4"/>
    <w:rsid w:val="008745A8"/>
    <w:rsid w:val="00881715"/>
    <w:rsid w:val="0088635D"/>
    <w:rsid w:val="008952B7"/>
    <w:rsid w:val="008C5138"/>
    <w:rsid w:val="008C6356"/>
    <w:rsid w:val="008D7129"/>
    <w:rsid w:val="008E4C15"/>
    <w:rsid w:val="008E6ACC"/>
    <w:rsid w:val="008F564A"/>
    <w:rsid w:val="00912BDD"/>
    <w:rsid w:val="00913438"/>
    <w:rsid w:val="00913E30"/>
    <w:rsid w:val="00913F15"/>
    <w:rsid w:val="00917378"/>
    <w:rsid w:val="00924383"/>
    <w:rsid w:val="00926538"/>
    <w:rsid w:val="009268CF"/>
    <w:rsid w:val="00937AB5"/>
    <w:rsid w:val="009429A5"/>
    <w:rsid w:val="0094520B"/>
    <w:rsid w:val="00954006"/>
    <w:rsid w:val="00960EE9"/>
    <w:rsid w:val="00961CE3"/>
    <w:rsid w:val="009651C0"/>
    <w:rsid w:val="00974E67"/>
    <w:rsid w:val="00992142"/>
    <w:rsid w:val="00993CBA"/>
    <w:rsid w:val="00996CF4"/>
    <w:rsid w:val="009B0867"/>
    <w:rsid w:val="009B29B7"/>
    <w:rsid w:val="009B7E0A"/>
    <w:rsid w:val="009C1611"/>
    <w:rsid w:val="009C7E55"/>
    <w:rsid w:val="009D0E16"/>
    <w:rsid w:val="009D18B8"/>
    <w:rsid w:val="009D3E7C"/>
    <w:rsid w:val="009D5CE8"/>
    <w:rsid w:val="009D76C2"/>
    <w:rsid w:val="009D785A"/>
    <w:rsid w:val="009E37F9"/>
    <w:rsid w:val="009E6550"/>
    <w:rsid w:val="009F1EAF"/>
    <w:rsid w:val="009F386C"/>
    <w:rsid w:val="009F5CBB"/>
    <w:rsid w:val="009F7B15"/>
    <w:rsid w:val="00A01C51"/>
    <w:rsid w:val="00A61938"/>
    <w:rsid w:val="00A62026"/>
    <w:rsid w:val="00A62CC0"/>
    <w:rsid w:val="00A638A0"/>
    <w:rsid w:val="00A70261"/>
    <w:rsid w:val="00A7236F"/>
    <w:rsid w:val="00A77DD7"/>
    <w:rsid w:val="00A811D0"/>
    <w:rsid w:val="00A9771E"/>
    <w:rsid w:val="00A97F7B"/>
    <w:rsid w:val="00AA1AA1"/>
    <w:rsid w:val="00AA2BA2"/>
    <w:rsid w:val="00AA4948"/>
    <w:rsid w:val="00AA7C27"/>
    <w:rsid w:val="00AB181B"/>
    <w:rsid w:val="00AB1F6A"/>
    <w:rsid w:val="00AB7F20"/>
    <w:rsid w:val="00AC10B5"/>
    <w:rsid w:val="00AE72AD"/>
    <w:rsid w:val="00B06CA9"/>
    <w:rsid w:val="00B10803"/>
    <w:rsid w:val="00B11909"/>
    <w:rsid w:val="00B13CCA"/>
    <w:rsid w:val="00B2339A"/>
    <w:rsid w:val="00B242DC"/>
    <w:rsid w:val="00B33FF3"/>
    <w:rsid w:val="00B46613"/>
    <w:rsid w:val="00B53F02"/>
    <w:rsid w:val="00B56788"/>
    <w:rsid w:val="00B64E55"/>
    <w:rsid w:val="00B70DF0"/>
    <w:rsid w:val="00B740A1"/>
    <w:rsid w:val="00B81B1E"/>
    <w:rsid w:val="00B852C5"/>
    <w:rsid w:val="00B865C1"/>
    <w:rsid w:val="00B9339A"/>
    <w:rsid w:val="00B96319"/>
    <w:rsid w:val="00BB1B53"/>
    <w:rsid w:val="00BC19AC"/>
    <w:rsid w:val="00BC7D12"/>
    <w:rsid w:val="00BD3D04"/>
    <w:rsid w:val="00BD7D60"/>
    <w:rsid w:val="00BE1FDF"/>
    <w:rsid w:val="00BF0009"/>
    <w:rsid w:val="00BF1AD7"/>
    <w:rsid w:val="00C07D39"/>
    <w:rsid w:val="00C1070D"/>
    <w:rsid w:val="00C152E3"/>
    <w:rsid w:val="00C33321"/>
    <w:rsid w:val="00C337B1"/>
    <w:rsid w:val="00C34512"/>
    <w:rsid w:val="00C3713C"/>
    <w:rsid w:val="00C51382"/>
    <w:rsid w:val="00C519D4"/>
    <w:rsid w:val="00C71FA5"/>
    <w:rsid w:val="00C76664"/>
    <w:rsid w:val="00C7722D"/>
    <w:rsid w:val="00C7761A"/>
    <w:rsid w:val="00C8171B"/>
    <w:rsid w:val="00CA0740"/>
    <w:rsid w:val="00CA13F8"/>
    <w:rsid w:val="00CA5379"/>
    <w:rsid w:val="00CB2ED0"/>
    <w:rsid w:val="00CC098B"/>
    <w:rsid w:val="00CC7613"/>
    <w:rsid w:val="00CD1588"/>
    <w:rsid w:val="00CD26D2"/>
    <w:rsid w:val="00CD6550"/>
    <w:rsid w:val="00CE6904"/>
    <w:rsid w:val="00CF0E69"/>
    <w:rsid w:val="00CF45D2"/>
    <w:rsid w:val="00CF7D2A"/>
    <w:rsid w:val="00D00B4F"/>
    <w:rsid w:val="00D0291C"/>
    <w:rsid w:val="00D13BAE"/>
    <w:rsid w:val="00D16744"/>
    <w:rsid w:val="00D2269F"/>
    <w:rsid w:val="00D30916"/>
    <w:rsid w:val="00D31033"/>
    <w:rsid w:val="00D458AE"/>
    <w:rsid w:val="00D46631"/>
    <w:rsid w:val="00D577B7"/>
    <w:rsid w:val="00D60D06"/>
    <w:rsid w:val="00D61236"/>
    <w:rsid w:val="00D63250"/>
    <w:rsid w:val="00D638FC"/>
    <w:rsid w:val="00D7122C"/>
    <w:rsid w:val="00D7670D"/>
    <w:rsid w:val="00D816D1"/>
    <w:rsid w:val="00D957DB"/>
    <w:rsid w:val="00D95941"/>
    <w:rsid w:val="00DA7B16"/>
    <w:rsid w:val="00DB50DC"/>
    <w:rsid w:val="00DC2255"/>
    <w:rsid w:val="00DD137D"/>
    <w:rsid w:val="00DD4DF3"/>
    <w:rsid w:val="00DD586F"/>
    <w:rsid w:val="00DD6EA9"/>
    <w:rsid w:val="00DE7E05"/>
    <w:rsid w:val="00DF0922"/>
    <w:rsid w:val="00E00DA0"/>
    <w:rsid w:val="00E046C8"/>
    <w:rsid w:val="00E05757"/>
    <w:rsid w:val="00E06B12"/>
    <w:rsid w:val="00E07AE1"/>
    <w:rsid w:val="00E1049A"/>
    <w:rsid w:val="00E178D0"/>
    <w:rsid w:val="00E211B1"/>
    <w:rsid w:val="00E319E2"/>
    <w:rsid w:val="00E43E00"/>
    <w:rsid w:val="00E43FCF"/>
    <w:rsid w:val="00E52835"/>
    <w:rsid w:val="00E63DBE"/>
    <w:rsid w:val="00E65434"/>
    <w:rsid w:val="00E666F2"/>
    <w:rsid w:val="00E731EB"/>
    <w:rsid w:val="00E76097"/>
    <w:rsid w:val="00E94C34"/>
    <w:rsid w:val="00E97D27"/>
    <w:rsid w:val="00EA0341"/>
    <w:rsid w:val="00ED5788"/>
    <w:rsid w:val="00EE16A5"/>
    <w:rsid w:val="00EE441B"/>
    <w:rsid w:val="00EE7BF3"/>
    <w:rsid w:val="00EF5F1B"/>
    <w:rsid w:val="00F015E9"/>
    <w:rsid w:val="00F01B27"/>
    <w:rsid w:val="00F11B27"/>
    <w:rsid w:val="00F2100D"/>
    <w:rsid w:val="00F2197B"/>
    <w:rsid w:val="00F2275A"/>
    <w:rsid w:val="00F231CC"/>
    <w:rsid w:val="00F32277"/>
    <w:rsid w:val="00F32607"/>
    <w:rsid w:val="00F36E11"/>
    <w:rsid w:val="00F377A5"/>
    <w:rsid w:val="00F42B37"/>
    <w:rsid w:val="00F43EF0"/>
    <w:rsid w:val="00F615CD"/>
    <w:rsid w:val="00F65ABC"/>
    <w:rsid w:val="00F728F2"/>
    <w:rsid w:val="00F74C46"/>
    <w:rsid w:val="00F80252"/>
    <w:rsid w:val="00F84861"/>
    <w:rsid w:val="00F877C4"/>
    <w:rsid w:val="00F90110"/>
    <w:rsid w:val="00FB1C38"/>
    <w:rsid w:val="00FB6F04"/>
    <w:rsid w:val="00FC0763"/>
    <w:rsid w:val="00FC51A8"/>
    <w:rsid w:val="00FD3534"/>
    <w:rsid w:val="00FD5579"/>
    <w:rsid w:val="00FE0545"/>
    <w:rsid w:val="00FF5FF5"/>
    <w:rsid w:val="00FF6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69AB9"/>
  <w15:chartTrackingRefBased/>
  <w15:docId w15:val="{E04CCBE1-A9CA-49BF-A680-F9BF160B9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D4DF3"/>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493DE4"/>
    <w:pPr>
      <w:keepNext/>
      <w:keepLines/>
      <w:spacing w:before="260" w:after="260" w:line="416" w:lineRule="auto"/>
      <w:outlineLvl w:val="1"/>
    </w:pPr>
    <w:rPr>
      <w:rFonts w:cs="Times New Roman"/>
      <w:b/>
      <w:bCs/>
      <w:sz w:val="32"/>
      <w:szCs w:val="32"/>
    </w:rPr>
  </w:style>
  <w:style w:type="paragraph" w:styleId="3">
    <w:name w:val="heading 3"/>
    <w:basedOn w:val="a"/>
    <w:next w:val="a"/>
    <w:link w:val="30"/>
    <w:uiPriority w:val="9"/>
    <w:unhideWhenUsed/>
    <w:qFormat/>
    <w:rsid w:val="00493DE4"/>
    <w:pPr>
      <w:keepNext/>
      <w:keepLines/>
      <w:spacing w:line="480"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D4DF3"/>
    <w:rPr>
      <w:b/>
      <w:bCs/>
      <w:kern w:val="44"/>
      <w:sz w:val="44"/>
      <w:szCs w:val="44"/>
    </w:rPr>
  </w:style>
  <w:style w:type="character" w:styleId="a3">
    <w:name w:val="Hyperlink"/>
    <w:basedOn w:val="a0"/>
    <w:uiPriority w:val="99"/>
    <w:unhideWhenUsed/>
    <w:rsid w:val="00DD4DF3"/>
    <w:rPr>
      <w:color w:val="0563C1" w:themeColor="hyperlink"/>
      <w:u w:val="single"/>
    </w:rPr>
  </w:style>
  <w:style w:type="character" w:styleId="a4">
    <w:name w:val="Unresolved Mention"/>
    <w:basedOn w:val="a0"/>
    <w:uiPriority w:val="99"/>
    <w:semiHidden/>
    <w:unhideWhenUsed/>
    <w:rsid w:val="00DD4DF3"/>
    <w:rPr>
      <w:color w:val="605E5C"/>
      <w:shd w:val="clear" w:color="auto" w:fill="E1DFDD"/>
    </w:rPr>
  </w:style>
  <w:style w:type="paragraph" w:customStyle="1" w:styleId="21">
    <w:name w:val="标题 21"/>
    <w:basedOn w:val="a"/>
    <w:next w:val="a"/>
    <w:uiPriority w:val="9"/>
    <w:unhideWhenUsed/>
    <w:qFormat/>
    <w:rsid w:val="00493DE4"/>
    <w:pPr>
      <w:keepNext/>
      <w:keepLines/>
      <w:spacing w:line="480" w:lineRule="auto"/>
      <w:outlineLvl w:val="1"/>
    </w:pPr>
    <w:rPr>
      <w:rFonts w:cs="Times New Roman"/>
      <w:b/>
      <w:bCs/>
      <w:sz w:val="32"/>
      <w:szCs w:val="32"/>
    </w:rPr>
  </w:style>
  <w:style w:type="character" w:customStyle="1" w:styleId="30">
    <w:name w:val="标题 3 字符"/>
    <w:basedOn w:val="a0"/>
    <w:link w:val="3"/>
    <w:uiPriority w:val="9"/>
    <w:rsid w:val="00493DE4"/>
    <w:rPr>
      <w:b/>
      <w:bCs/>
      <w:szCs w:val="32"/>
    </w:rPr>
  </w:style>
  <w:style w:type="numbering" w:customStyle="1" w:styleId="11">
    <w:name w:val="无列表1"/>
    <w:next w:val="a2"/>
    <w:uiPriority w:val="99"/>
    <w:semiHidden/>
    <w:unhideWhenUsed/>
    <w:rsid w:val="00493DE4"/>
  </w:style>
  <w:style w:type="character" w:styleId="a5">
    <w:name w:val="line number"/>
    <w:basedOn w:val="a0"/>
    <w:uiPriority w:val="99"/>
    <w:semiHidden/>
    <w:unhideWhenUsed/>
    <w:rsid w:val="00493DE4"/>
  </w:style>
  <w:style w:type="character" w:styleId="a6">
    <w:name w:val="Placeholder Text"/>
    <w:basedOn w:val="a0"/>
    <w:uiPriority w:val="99"/>
    <w:semiHidden/>
    <w:rsid w:val="00493DE4"/>
    <w:rPr>
      <w:color w:val="808080"/>
    </w:rPr>
  </w:style>
  <w:style w:type="table" w:customStyle="1" w:styleId="210">
    <w:name w:val="无格式表格 21"/>
    <w:basedOn w:val="a1"/>
    <w:next w:val="22"/>
    <w:uiPriority w:val="42"/>
    <w:rsid w:val="00493DE4"/>
    <w:rPr>
      <w:rFonts w:ascii="等线" w:eastAsia="等线" w:hAnsi="等线"/>
      <w:sz w:val="21"/>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7">
    <w:name w:val="header"/>
    <w:basedOn w:val="a"/>
    <w:link w:val="a8"/>
    <w:uiPriority w:val="99"/>
    <w:unhideWhenUsed/>
    <w:rsid w:val="00493DE4"/>
    <w:pPr>
      <w:pBdr>
        <w:bottom w:val="single" w:sz="6" w:space="1" w:color="auto"/>
      </w:pBdr>
      <w:tabs>
        <w:tab w:val="center" w:pos="4153"/>
        <w:tab w:val="right" w:pos="8306"/>
      </w:tabs>
      <w:snapToGrid w:val="0"/>
      <w:spacing w:line="480" w:lineRule="auto"/>
      <w:ind w:firstLineChars="200" w:firstLine="200"/>
      <w:jc w:val="center"/>
    </w:pPr>
    <w:rPr>
      <w:sz w:val="18"/>
      <w:szCs w:val="18"/>
    </w:rPr>
  </w:style>
  <w:style w:type="character" w:customStyle="1" w:styleId="a8">
    <w:name w:val="页眉 字符"/>
    <w:basedOn w:val="a0"/>
    <w:link w:val="a7"/>
    <w:uiPriority w:val="99"/>
    <w:rsid w:val="00493DE4"/>
    <w:rPr>
      <w:sz w:val="18"/>
      <w:szCs w:val="18"/>
    </w:rPr>
  </w:style>
  <w:style w:type="paragraph" w:styleId="a9">
    <w:name w:val="footer"/>
    <w:basedOn w:val="a"/>
    <w:link w:val="aa"/>
    <w:uiPriority w:val="99"/>
    <w:unhideWhenUsed/>
    <w:rsid w:val="00493DE4"/>
    <w:pPr>
      <w:tabs>
        <w:tab w:val="center" w:pos="4153"/>
        <w:tab w:val="right" w:pos="8306"/>
      </w:tabs>
      <w:snapToGrid w:val="0"/>
      <w:spacing w:line="480" w:lineRule="auto"/>
      <w:ind w:firstLineChars="200" w:firstLine="200"/>
      <w:jc w:val="left"/>
    </w:pPr>
    <w:rPr>
      <w:sz w:val="18"/>
      <w:szCs w:val="18"/>
    </w:rPr>
  </w:style>
  <w:style w:type="character" w:customStyle="1" w:styleId="aa">
    <w:name w:val="页脚 字符"/>
    <w:basedOn w:val="a0"/>
    <w:link w:val="a9"/>
    <w:uiPriority w:val="99"/>
    <w:rsid w:val="00493DE4"/>
    <w:rPr>
      <w:sz w:val="18"/>
      <w:szCs w:val="18"/>
    </w:rPr>
  </w:style>
  <w:style w:type="table" w:styleId="ab">
    <w:name w:val="Table Grid"/>
    <w:basedOn w:val="a1"/>
    <w:uiPriority w:val="39"/>
    <w:rsid w:val="00493DE4"/>
    <w:rPr>
      <w:rFonts w:ascii="等线" w:eastAsia="等线" w:hAnsi="等线"/>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rsid w:val="00493DE4"/>
    <w:rPr>
      <w:rFonts w:ascii="Times New Roman" w:eastAsia="宋体" w:hAnsi="Times New Roman" w:cs="Times New Roman"/>
      <w:b/>
      <w:bCs/>
      <w:sz w:val="32"/>
      <w:szCs w:val="32"/>
    </w:rPr>
  </w:style>
  <w:style w:type="table" w:customStyle="1" w:styleId="211">
    <w:name w:val="无格式表格 211"/>
    <w:basedOn w:val="a1"/>
    <w:next w:val="22"/>
    <w:uiPriority w:val="42"/>
    <w:rsid w:val="00493DE4"/>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ac">
    <w:name w:val="annotation reference"/>
    <w:basedOn w:val="a0"/>
    <w:uiPriority w:val="99"/>
    <w:semiHidden/>
    <w:unhideWhenUsed/>
    <w:rsid w:val="00493DE4"/>
    <w:rPr>
      <w:sz w:val="21"/>
      <w:szCs w:val="21"/>
    </w:rPr>
  </w:style>
  <w:style w:type="paragraph" w:styleId="ad">
    <w:name w:val="annotation text"/>
    <w:basedOn w:val="a"/>
    <w:link w:val="ae"/>
    <w:uiPriority w:val="99"/>
    <w:semiHidden/>
    <w:unhideWhenUsed/>
    <w:rsid w:val="00493DE4"/>
    <w:pPr>
      <w:spacing w:line="480" w:lineRule="auto"/>
      <w:ind w:firstLineChars="200" w:firstLine="200"/>
      <w:jc w:val="left"/>
    </w:pPr>
  </w:style>
  <w:style w:type="character" w:customStyle="1" w:styleId="ae">
    <w:name w:val="批注文字 字符"/>
    <w:basedOn w:val="a0"/>
    <w:link w:val="ad"/>
    <w:uiPriority w:val="99"/>
    <w:semiHidden/>
    <w:rsid w:val="00493DE4"/>
  </w:style>
  <w:style w:type="paragraph" w:styleId="af">
    <w:name w:val="annotation subject"/>
    <w:basedOn w:val="ad"/>
    <w:next w:val="ad"/>
    <w:link w:val="af0"/>
    <w:uiPriority w:val="99"/>
    <w:semiHidden/>
    <w:unhideWhenUsed/>
    <w:rsid w:val="00493DE4"/>
    <w:rPr>
      <w:b/>
      <w:bCs/>
    </w:rPr>
  </w:style>
  <w:style w:type="character" w:customStyle="1" w:styleId="af0">
    <w:name w:val="批注主题 字符"/>
    <w:basedOn w:val="ae"/>
    <w:link w:val="af"/>
    <w:uiPriority w:val="99"/>
    <w:semiHidden/>
    <w:rsid w:val="00493DE4"/>
    <w:rPr>
      <w:b/>
      <w:bCs/>
    </w:rPr>
  </w:style>
  <w:style w:type="table" w:styleId="22">
    <w:name w:val="Plain Table 2"/>
    <w:basedOn w:val="a1"/>
    <w:uiPriority w:val="42"/>
    <w:rsid w:val="00493DE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212">
    <w:name w:val="标题 2 字符1"/>
    <w:basedOn w:val="a0"/>
    <w:uiPriority w:val="9"/>
    <w:semiHidden/>
    <w:rsid w:val="00493DE4"/>
    <w:rPr>
      <w:rFonts w:asciiTheme="majorHAnsi" w:eastAsiaTheme="majorEastAsia" w:hAnsiTheme="majorHAnsi" w:cstheme="majorBidi"/>
      <w:b/>
      <w:bCs/>
      <w:sz w:val="32"/>
      <w:szCs w:val="32"/>
    </w:rPr>
  </w:style>
  <w:style w:type="table" w:customStyle="1" w:styleId="2120">
    <w:name w:val="无格式表格 212"/>
    <w:basedOn w:val="a1"/>
    <w:next w:val="22"/>
    <w:uiPriority w:val="42"/>
    <w:rsid w:val="00F2275A"/>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23">
    <w:name w:val="无列表2"/>
    <w:next w:val="a2"/>
    <w:uiPriority w:val="99"/>
    <w:semiHidden/>
    <w:unhideWhenUsed/>
    <w:rsid w:val="00484CA6"/>
  </w:style>
  <w:style w:type="character" w:customStyle="1" w:styleId="12">
    <w:name w:val="访问过的超链接1"/>
    <w:basedOn w:val="a0"/>
    <w:uiPriority w:val="99"/>
    <w:semiHidden/>
    <w:unhideWhenUsed/>
    <w:rsid w:val="00484CA6"/>
    <w:rPr>
      <w:color w:val="954F72"/>
      <w:u w:val="single"/>
    </w:rPr>
  </w:style>
  <w:style w:type="paragraph" w:customStyle="1" w:styleId="msonormal0">
    <w:name w:val="msonormal"/>
    <w:basedOn w:val="a"/>
    <w:rsid w:val="00484CA6"/>
    <w:pPr>
      <w:widowControl/>
      <w:spacing w:before="100" w:beforeAutospacing="1" w:after="100" w:afterAutospacing="1"/>
      <w:jc w:val="left"/>
    </w:pPr>
    <w:rPr>
      <w:rFonts w:ascii="宋体" w:hAnsi="宋体" w:cs="宋体"/>
      <w:kern w:val="0"/>
      <w:szCs w:val="24"/>
    </w:rPr>
  </w:style>
  <w:style w:type="paragraph" w:styleId="af1">
    <w:name w:val="Date"/>
    <w:basedOn w:val="a"/>
    <w:next w:val="a"/>
    <w:link w:val="af2"/>
    <w:uiPriority w:val="99"/>
    <w:semiHidden/>
    <w:unhideWhenUsed/>
    <w:rsid w:val="00484CA6"/>
    <w:pPr>
      <w:spacing w:line="480" w:lineRule="auto"/>
      <w:ind w:leftChars="2500" w:left="100" w:firstLineChars="200" w:firstLine="200"/>
    </w:pPr>
    <w:rPr>
      <w:rFonts w:cs="Times New Roman"/>
    </w:rPr>
  </w:style>
  <w:style w:type="character" w:customStyle="1" w:styleId="af2">
    <w:name w:val="日期 字符"/>
    <w:basedOn w:val="a0"/>
    <w:link w:val="af1"/>
    <w:uiPriority w:val="99"/>
    <w:semiHidden/>
    <w:rsid w:val="00484CA6"/>
    <w:rPr>
      <w:rFonts w:cs="Times New Roman"/>
    </w:rPr>
  </w:style>
  <w:style w:type="paragraph" w:styleId="af3">
    <w:name w:val="Revision"/>
    <w:uiPriority w:val="99"/>
    <w:semiHidden/>
    <w:rsid w:val="00484CA6"/>
    <w:rPr>
      <w:rFonts w:cs="Times New Roman"/>
    </w:rPr>
  </w:style>
  <w:style w:type="paragraph" w:customStyle="1" w:styleId="Default">
    <w:name w:val="Default"/>
    <w:rsid w:val="00484CA6"/>
    <w:pPr>
      <w:widowControl w:val="0"/>
      <w:autoSpaceDE w:val="0"/>
      <w:autoSpaceDN w:val="0"/>
      <w:adjustRightInd w:val="0"/>
    </w:pPr>
    <w:rPr>
      <w:rFonts w:ascii="Charis SIL" w:eastAsia="Charis SIL" w:hAnsi="等线" w:cs="Charis SIL"/>
      <w:color w:val="000000"/>
      <w:kern w:val="0"/>
      <w:szCs w:val="24"/>
    </w:rPr>
  </w:style>
  <w:style w:type="table" w:customStyle="1" w:styleId="13">
    <w:name w:val="网格型1"/>
    <w:basedOn w:val="a1"/>
    <w:next w:val="ab"/>
    <w:uiPriority w:val="39"/>
    <w:rsid w:val="00484CA6"/>
    <w:rPr>
      <w:rFonts w:ascii="等线" w:eastAsia="等线" w:hAnsi="等线" w:cs="Times New Roman"/>
      <w:sz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无格式表格 22"/>
    <w:basedOn w:val="a1"/>
    <w:next w:val="22"/>
    <w:uiPriority w:val="42"/>
    <w:rsid w:val="00484CA6"/>
    <w:rPr>
      <w:rFonts w:ascii="等线" w:eastAsia="等线" w:hAnsi="等线" w:cs="Times New Roman"/>
      <w:sz w:val="21"/>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13">
    <w:name w:val="无格式表格 213"/>
    <w:basedOn w:val="a1"/>
    <w:uiPriority w:val="42"/>
    <w:rsid w:val="00484CA6"/>
    <w:rPr>
      <w:rFonts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111">
    <w:name w:val="无格式表格 2111"/>
    <w:basedOn w:val="a1"/>
    <w:uiPriority w:val="42"/>
    <w:rsid w:val="00484CA6"/>
    <w:rPr>
      <w:rFonts w:ascii="等线" w:eastAsia="等线" w:hAnsi="等线" w:cs="Times New Roman"/>
      <w:sz w:val="21"/>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121">
    <w:name w:val="无格式表格 2121"/>
    <w:basedOn w:val="a1"/>
    <w:uiPriority w:val="42"/>
    <w:rsid w:val="00484CA6"/>
    <w:rPr>
      <w:rFonts w:ascii="等线" w:eastAsia="等线" w:hAnsi="等线" w:cs="Times New Roman"/>
      <w:sz w:val="21"/>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1111">
    <w:name w:val="无格式表格 21111"/>
    <w:basedOn w:val="a1"/>
    <w:uiPriority w:val="42"/>
    <w:rsid w:val="00484CA6"/>
    <w:rPr>
      <w:rFonts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21">
    <w:name w:val="无格式表格 221"/>
    <w:basedOn w:val="a1"/>
    <w:uiPriority w:val="42"/>
    <w:rsid w:val="00484CA6"/>
    <w:rPr>
      <w:rFonts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1211">
    <w:name w:val="无格式表格 21211"/>
    <w:basedOn w:val="a1"/>
    <w:uiPriority w:val="42"/>
    <w:rsid w:val="00484CA6"/>
    <w:rPr>
      <w:rFonts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4">
    <w:name w:val="网格型2"/>
    <w:basedOn w:val="a1"/>
    <w:uiPriority w:val="39"/>
    <w:rsid w:val="00484CA6"/>
    <w:rPr>
      <w:rFonts w:ascii="等线" w:eastAsia="等线" w:hAnsi="等线" w:cs="Times New Roman"/>
      <w:kern w:val="0"/>
      <w:sz w:val="22"/>
      <w:lang w:val="en-S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无格式表格 2131"/>
    <w:basedOn w:val="a1"/>
    <w:uiPriority w:val="42"/>
    <w:rsid w:val="00484CA6"/>
    <w:rPr>
      <w:rFonts w:ascii="等线" w:eastAsia="等线" w:hAnsi="等线" w:cs="Times New Roman"/>
      <w:sz w:val="21"/>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
    <w:name w:val="网格型3"/>
    <w:basedOn w:val="a1"/>
    <w:uiPriority w:val="39"/>
    <w:rsid w:val="00484CA6"/>
    <w:rPr>
      <w:rFonts w:ascii="等线" w:eastAsia="等线" w:hAnsi="等线" w:cs="Times New Roman"/>
      <w:sz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无格式表格 2112"/>
    <w:basedOn w:val="a1"/>
    <w:uiPriority w:val="42"/>
    <w:rsid w:val="00484CA6"/>
    <w:rPr>
      <w:rFonts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0">
    <w:name w:val="无格式表格 23"/>
    <w:basedOn w:val="a1"/>
    <w:uiPriority w:val="42"/>
    <w:rsid w:val="00484CA6"/>
    <w:rPr>
      <w:rFonts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122">
    <w:name w:val="无格式表格 2122"/>
    <w:basedOn w:val="a1"/>
    <w:uiPriority w:val="42"/>
    <w:rsid w:val="00484CA6"/>
    <w:rPr>
      <w:rFonts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af4">
    <w:name w:val="FollowedHyperlink"/>
    <w:basedOn w:val="a0"/>
    <w:uiPriority w:val="99"/>
    <w:semiHidden/>
    <w:unhideWhenUsed/>
    <w:rsid w:val="00484CA6"/>
    <w:rPr>
      <w:color w:val="954F72" w:themeColor="followedHyperlink"/>
      <w:u w:val="single"/>
    </w:rPr>
  </w:style>
  <w:style w:type="numbering" w:customStyle="1" w:styleId="32">
    <w:name w:val="无列表3"/>
    <w:next w:val="a2"/>
    <w:uiPriority w:val="99"/>
    <w:semiHidden/>
    <w:unhideWhenUsed/>
    <w:rsid w:val="00280B61"/>
  </w:style>
  <w:style w:type="table" w:customStyle="1" w:styleId="240">
    <w:name w:val="无格式表格 24"/>
    <w:basedOn w:val="a1"/>
    <w:next w:val="22"/>
    <w:uiPriority w:val="42"/>
    <w:rsid w:val="00280B61"/>
    <w:rPr>
      <w:rFonts w:ascii="等线" w:eastAsia="等线" w:hAnsi="等线"/>
      <w:sz w:val="21"/>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4">
    <w:name w:val="网格型4"/>
    <w:basedOn w:val="a1"/>
    <w:next w:val="ab"/>
    <w:uiPriority w:val="39"/>
    <w:rsid w:val="00280B61"/>
    <w:rPr>
      <w:rFonts w:ascii="等线" w:eastAsia="等线" w:hAnsi="等线"/>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无格式表格 214"/>
    <w:basedOn w:val="a1"/>
    <w:next w:val="22"/>
    <w:uiPriority w:val="42"/>
    <w:rsid w:val="00280B6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113">
    <w:name w:val="无格式表格 2113"/>
    <w:basedOn w:val="a1"/>
    <w:next w:val="22"/>
    <w:uiPriority w:val="42"/>
    <w:rsid w:val="00280B61"/>
    <w:rPr>
      <w:rFonts w:ascii="等线" w:eastAsia="等线" w:hAnsi="等线"/>
      <w:sz w:val="21"/>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110">
    <w:name w:val="无列表11"/>
    <w:next w:val="a2"/>
    <w:uiPriority w:val="99"/>
    <w:semiHidden/>
    <w:unhideWhenUsed/>
    <w:rsid w:val="00280B61"/>
  </w:style>
  <w:style w:type="numbering" w:customStyle="1" w:styleId="111">
    <w:name w:val="无列表111"/>
    <w:next w:val="a2"/>
    <w:uiPriority w:val="99"/>
    <w:semiHidden/>
    <w:unhideWhenUsed/>
    <w:rsid w:val="00280B61"/>
  </w:style>
  <w:style w:type="table" w:customStyle="1" w:styleId="2123">
    <w:name w:val="无格式表格 2123"/>
    <w:basedOn w:val="a1"/>
    <w:next w:val="22"/>
    <w:uiPriority w:val="42"/>
    <w:rsid w:val="00280B61"/>
    <w:rPr>
      <w:rFonts w:ascii="等线" w:eastAsia="等线" w:hAnsi="等线"/>
      <w:sz w:val="21"/>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网格型11"/>
    <w:basedOn w:val="a1"/>
    <w:next w:val="ab"/>
    <w:uiPriority w:val="39"/>
    <w:rsid w:val="00280B61"/>
    <w:rPr>
      <w:rFonts w:ascii="等线" w:eastAsia="等线" w:hAnsi="等线"/>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无格式表格 21112"/>
    <w:basedOn w:val="a1"/>
    <w:next w:val="22"/>
    <w:uiPriority w:val="42"/>
    <w:rsid w:val="00280B6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22">
    <w:name w:val="无格式表格 222"/>
    <w:basedOn w:val="a1"/>
    <w:next w:val="22"/>
    <w:uiPriority w:val="42"/>
    <w:rsid w:val="00280B6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1212">
    <w:name w:val="无格式表格 21212"/>
    <w:basedOn w:val="a1"/>
    <w:next w:val="22"/>
    <w:uiPriority w:val="42"/>
    <w:rsid w:val="00280B6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15">
    <w:name w:val="网格型21"/>
    <w:basedOn w:val="a1"/>
    <w:next w:val="ab"/>
    <w:uiPriority w:val="39"/>
    <w:rsid w:val="00280B61"/>
    <w:rPr>
      <w:rFonts w:ascii="等线" w:eastAsia="等线" w:hAnsi="等线"/>
      <w:kern w:val="0"/>
      <w:sz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无列表21"/>
    <w:next w:val="a2"/>
    <w:uiPriority w:val="99"/>
    <w:semiHidden/>
    <w:unhideWhenUsed/>
    <w:rsid w:val="00280B61"/>
  </w:style>
  <w:style w:type="numbering" w:customStyle="1" w:styleId="120">
    <w:name w:val="无列表12"/>
    <w:next w:val="a2"/>
    <w:uiPriority w:val="99"/>
    <w:semiHidden/>
    <w:unhideWhenUsed/>
    <w:rsid w:val="00280B61"/>
  </w:style>
  <w:style w:type="table" w:customStyle="1" w:styleId="2132">
    <w:name w:val="无格式表格 2132"/>
    <w:basedOn w:val="a1"/>
    <w:next w:val="22"/>
    <w:uiPriority w:val="42"/>
    <w:rsid w:val="00280B61"/>
    <w:rPr>
      <w:rFonts w:ascii="等线" w:eastAsia="等线" w:hAnsi="等线"/>
      <w:sz w:val="21"/>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0">
    <w:name w:val="网格型31"/>
    <w:basedOn w:val="a1"/>
    <w:next w:val="ab"/>
    <w:uiPriority w:val="39"/>
    <w:rsid w:val="00280B61"/>
    <w:rPr>
      <w:rFonts w:ascii="等线" w:eastAsia="等线" w:hAnsi="等线"/>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无格式表格 21121"/>
    <w:basedOn w:val="a1"/>
    <w:next w:val="22"/>
    <w:uiPriority w:val="42"/>
    <w:rsid w:val="00280B6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1">
    <w:name w:val="无格式表格 231"/>
    <w:basedOn w:val="a1"/>
    <w:next w:val="22"/>
    <w:uiPriority w:val="42"/>
    <w:rsid w:val="00280B6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1221">
    <w:name w:val="无格式表格 21221"/>
    <w:basedOn w:val="a1"/>
    <w:next w:val="22"/>
    <w:uiPriority w:val="42"/>
    <w:rsid w:val="00280B6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5">
    <w:name w:val="网格型5"/>
    <w:basedOn w:val="a1"/>
    <w:next w:val="ab"/>
    <w:uiPriority w:val="39"/>
    <w:rsid w:val="006C047E"/>
    <w:rPr>
      <w:rFonts w:ascii="等线" w:eastAsia="等线" w:hAnsi="等线"/>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366A5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034285">
      <w:bodyDiv w:val="1"/>
      <w:marLeft w:val="0"/>
      <w:marRight w:val="0"/>
      <w:marTop w:val="0"/>
      <w:marBottom w:val="0"/>
      <w:divBdr>
        <w:top w:val="none" w:sz="0" w:space="0" w:color="auto"/>
        <w:left w:val="none" w:sz="0" w:space="0" w:color="auto"/>
        <w:bottom w:val="none" w:sz="0" w:space="0" w:color="auto"/>
        <w:right w:val="none" w:sz="0" w:space="0" w:color="auto"/>
      </w:divBdr>
    </w:div>
    <w:div w:id="1195119651">
      <w:bodyDiv w:val="1"/>
      <w:marLeft w:val="0"/>
      <w:marRight w:val="0"/>
      <w:marTop w:val="0"/>
      <w:marBottom w:val="0"/>
      <w:divBdr>
        <w:top w:val="none" w:sz="0" w:space="0" w:color="auto"/>
        <w:left w:val="none" w:sz="0" w:space="0" w:color="auto"/>
        <w:bottom w:val="none" w:sz="0" w:space="0" w:color="auto"/>
        <w:right w:val="none" w:sz="0" w:space="0" w:color="auto"/>
      </w:divBdr>
    </w:div>
    <w:div w:id="1452287683">
      <w:bodyDiv w:val="1"/>
      <w:marLeft w:val="0"/>
      <w:marRight w:val="0"/>
      <w:marTop w:val="0"/>
      <w:marBottom w:val="0"/>
      <w:divBdr>
        <w:top w:val="none" w:sz="0" w:space="0" w:color="auto"/>
        <w:left w:val="none" w:sz="0" w:space="0" w:color="auto"/>
        <w:bottom w:val="none" w:sz="0" w:space="0" w:color="auto"/>
        <w:right w:val="none" w:sz="0" w:space="0" w:color="auto"/>
      </w:divBdr>
    </w:div>
    <w:div w:id="1780877446">
      <w:bodyDiv w:val="1"/>
      <w:marLeft w:val="0"/>
      <w:marRight w:val="0"/>
      <w:marTop w:val="0"/>
      <w:marBottom w:val="0"/>
      <w:divBdr>
        <w:top w:val="none" w:sz="0" w:space="0" w:color="auto"/>
        <w:left w:val="none" w:sz="0" w:space="0" w:color="auto"/>
        <w:bottom w:val="none" w:sz="0" w:space="0" w:color="auto"/>
        <w:right w:val="none" w:sz="0" w:space="0" w:color="auto"/>
      </w:divBdr>
    </w:div>
    <w:div w:id="210306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ghaoyicsu@126.com" TargetMode="Externa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mailto:lljchs@126.com" TargetMode="External"/><Relationship Id="rId12" Type="http://schemas.openxmlformats.org/officeDocument/2006/relationships/footer" Target="footer1.xm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hailongli18@gmail.com"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B77F8-57F0-46F3-86AC-F12B0AD30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23482</Words>
  <Characters>133849</Characters>
  <Application>Microsoft Office Word</Application>
  <DocSecurity>0</DocSecurity>
  <Lines>1115</Lines>
  <Paragraphs>314</Paragraphs>
  <ScaleCrop>false</ScaleCrop>
  <Company/>
  <LinksUpToDate>false</LinksUpToDate>
  <CharactersWithSpaces>157017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Lihong Yang</dc:creator>
  <cp:keywords/>
  <dc:description/>
  <cp:lastModifiedBy>Lihong Yang</cp:lastModifiedBy>
  <cp:revision>2</cp:revision>
  <dcterms:created xsi:type="dcterms:W3CDTF">2022-10-31T12:44:00Z</dcterms:created>
  <dcterms:modified xsi:type="dcterms:W3CDTF">2022-10-31T12:44:00Z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http://www.zotero.org/styles/applied-energy</vt:lpwstr>
  </property>
  <property fmtid="{D5CDD505-2E9C-101B-9397-08002B2CF9AE}" pid="5" name="Mendeley Recent Style Name 1_1">
    <vt:lpwstr>Applied Energy</vt:lpwstr>
  </property>
  <property fmtid="{D5CDD505-2E9C-101B-9397-08002B2CF9AE}" pid="6" name="Mendeley Recent Style Id 2_1">
    <vt:lpwstr>http://www.zotero.org/styles/bioresource-technology</vt:lpwstr>
  </property>
  <property fmtid="{D5CDD505-2E9C-101B-9397-08002B2CF9AE}" pid="7" name="Mendeley Recent Style Name 2_1">
    <vt:lpwstr>Bioresource Technology</vt:lpwstr>
  </property>
  <property fmtid="{D5CDD505-2E9C-101B-9397-08002B2CF9AE}" pid="8" name="Mendeley Recent Style Id 3_1">
    <vt:lpwstr>http://www.zotero.org/styles/chemical-engineering-journal</vt:lpwstr>
  </property>
  <property fmtid="{D5CDD505-2E9C-101B-9397-08002B2CF9AE}" pid="9" name="Mendeley Recent Style Name 3_1">
    <vt:lpwstr>Chemical Engineering Journal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http://csl.mendeley.com/styles/595978401/chinese-gb7714-2005-numeric</vt:lpwstr>
  </property>
  <property fmtid="{D5CDD505-2E9C-101B-9397-08002B2CF9AE}" pid="13" name="Mendeley Recent Style Name 5_1">
    <vt:lpwstr>China National Standard GB/T 7714-2005 (numeric, 中文) - yanglihong yang</vt:lpwstr>
  </property>
  <property fmtid="{D5CDD505-2E9C-101B-9397-08002B2CF9AE}" pid="14" name="Mendeley Recent Style Id 6_1">
    <vt:lpwstr>http://www.zotero.org/styles/china-national-standard-gb-t-7714-2015-note</vt:lpwstr>
  </property>
  <property fmtid="{D5CDD505-2E9C-101B-9397-08002B2CF9AE}" pid="15" name="Mendeley Recent Style Name 6_1">
    <vt:lpwstr>China National Standard GB/T 7714-2015 (note, Chinese)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http://www.zotero.org/styles/resources-conservation-and-recycling</vt:lpwstr>
  </property>
  <property fmtid="{D5CDD505-2E9C-101B-9397-08002B2CF9AE}" pid="21" name="Mendeley Recent Style Name 9_1">
    <vt:lpwstr>Resources, Conservation &amp; Recycling</vt:lpwstr>
  </property>
  <property fmtid="{D5CDD505-2E9C-101B-9397-08002B2CF9AE}" pid="22" name="Mendeley Document_1">
    <vt:lpwstr>True</vt:lpwstr>
  </property>
  <property fmtid="{D5CDD505-2E9C-101B-9397-08002B2CF9AE}" pid="23" name="Mendeley Unique User Id_1">
    <vt:lpwstr>b408007a-80d6-3077-8fc1-84449c166552</vt:lpwstr>
  </property>
  <property fmtid="{D5CDD505-2E9C-101B-9397-08002B2CF9AE}" pid="24" name="Mendeley Citation Style_1">
    <vt:lpwstr>http://www.zotero.org/styles/chemical-engineering-journal</vt:lpwstr>
  </property>
  <property fmtid="{D5CDD505-2E9C-101B-9397-08002B2CF9AE}" pid="25" name="GrammarlyDocumentId">
    <vt:lpwstr>80e19eaa3d3806fc6608aba8c68dad65104ffa817271101fe94bcec21ae3eae0</vt:lpwstr>
  </property>
</Properties>
</file>