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506F6B" w14:textId="599FBF9A" w:rsidR="002B41B3" w:rsidRPr="000B668A" w:rsidRDefault="00285B2E" w:rsidP="00432F87">
      <w:pPr>
        <w:rPr>
          <w:rFonts w:ascii="Times New Roman" w:hAnsi="Times New Roman" w:cs="Times New Roman"/>
          <w:b/>
          <w:bCs/>
          <w:szCs w:val="21"/>
        </w:rPr>
      </w:pPr>
      <w:bookmarkStart w:id="0" w:name="_GoBack"/>
      <w:bookmarkEnd w:id="0"/>
      <w:r w:rsidRPr="000B668A">
        <w:rPr>
          <w:rFonts w:ascii="Times New Roman" w:hAnsi="Times New Roman" w:cs="Times New Roman"/>
          <w:b/>
          <w:bCs/>
          <w:szCs w:val="21"/>
        </w:rPr>
        <w:t>Additional file 1</w:t>
      </w:r>
    </w:p>
    <w:p w14:paraId="38766B86" w14:textId="3B287251" w:rsidR="00432F87" w:rsidRPr="000B668A" w:rsidRDefault="00432F87" w:rsidP="00432F87">
      <w:pPr>
        <w:rPr>
          <w:rFonts w:ascii="Times New Roman" w:hAnsi="Times New Roman" w:cs="Times New Roman"/>
          <w:b/>
          <w:bCs/>
          <w:szCs w:val="21"/>
        </w:rPr>
      </w:pPr>
      <w:r w:rsidRPr="000B668A">
        <w:rPr>
          <w:rFonts w:ascii="Times New Roman" w:hAnsi="Times New Roman" w:cs="Times New Roman"/>
          <w:b/>
          <w:bCs/>
          <w:szCs w:val="21"/>
        </w:rPr>
        <w:t xml:space="preserve">2.3 Sampling and measurements </w:t>
      </w:r>
    </w:p>
    <w:p w14:paraId="3207D516" w14:textId="77777777" w:rsidR="00432F87" w:rsidRPr="000B668A" w:rsidRDefault="00432F87" w:rsidP="00432F87">
      <w:pPr>
        <w:rPr>
          <w:rFonts w:ascii="Times New Roman" w:hAnsi="Times New Roman" w:cs="Times New Roman"/>
          <w:b/>
          <w:bCs/>
          <w:szCs w:val="21"/>
        </w:rPr>
      </w:pPr>
      <w:r w:rsidRPr="000B668A">
        <w:rPr>
          <w:rFonts w:ascii="Times New Roman" w:hAnsi="Times New Roman" w:cs="Times New Roman" w:hint="eastAsia"/>
          <w:b/>
          <w:bCs/>
          <w:szCs w:val="21"/>
        </w:rPr>
        <w:t>2</w:t>
      </w:r>
      <w:r w:rsidRPr="000B668A">
        <w:rPr>
          <w:rFonts w:ascii="Times New Roman" w:hAnsi="Times New Roman" w:cs="Times New Roman"/>
          <w:b/>
          <w:bCs/>
          <w:szCs w:val="21"/>
        </w:rPr>
        <w:t xml:space="preserve">.3.1 Soil physical properties </w:t>
      </w:r>
    </w:p>
    <w:p w14:paraId="71868BEC" w14:textId="52644CC4" w:rsidR="00432F87" w:rsidRPr="000B668A" w:rsidRDefault="00432F87" w:rsidP="00432F87">
      <w:pPr>
        <w:ind w:firstLineChars="150" w:firstLine="315"/>
        <w:rPr>
          <w:rFonts w:ascii="Times New Roman" w:eastAsia="SimSun" w:hAnsi="Times New Roman" w:cs="Times New Roman"/>
          <w:bCs/>
          <w:szCs w:val="21"/>
        </w:rPr>
      </w:pPr>
      <w:bookmarkStart w:id="1" w:name="OLE_LINK205"/>
      <w:bookmarkStart w:id="2" w:name="OLE_LINK123"/>
      <w:r w:rsidRPr="000B668A">
        <w:rPr>
          <w:rFonts w:ascii="Times New Roman" w:eastAsia="SimSun" w:hAnsi="Times New Roman" w:cs="Times New Roman"/>
          <w:bCs/>
          <w:szCs w:val="21"/>
        </w:rPr>
        <w:t>At the end of October each year, a total of six undisturbed soil cores measuring 0.05 m in inner diameter and 0.2 m in height were collected from each plot to measure bulk density (BD), total porosity (Tp), and saturated hydraulic conductivity (</w:t>
      </w:r>
      <w:r w:rsidRPr="000B668A">
        <w:rPr>
          <w:rFonts w:ascii="Times New Roman" w:eastAsia="SimSun" w:hAnsi="Times New Roman" w:cs="Times New Roman"/>
          <w:bCs/>
          <w:i/>
          <w:iCs/>
          <w:szCs w:val="21"/>
        </w:rPr>
        <w:t>Ks</w:t>
      </w:r>
      <w:r w:rsidRPr="000B668A">
        <w:rPr>
          <w:rFonts w:ascii="Times New Roman" w:eastAsia="SimSun" w:hAnsi="Times New Roman" w:cs="Times New Roman"/>
          <w:bCs/>
          <w:szCs w:val="21"/>
        </w:rPr>
        <w:t>).</w:t>
      </w:r>
      <w:bookmarkEnd w:id="1"/>
      <w:r w:rsidRPr="000B668A">
        <w:rPr>
          <w:rFonts w:ascii="Times New Roman" w:eastAsia="SimSun" w:hAnsi="Times New Roman" w:cs="Times New Roman"/>
          <w:bCs/>
          <w:szCs w:val="21"/>
        </w:rPr>
        <w:t xml:space="preserve"> The cutting ring method, as described by Bao (</w:t>
      </w:r>
      <w:r w:rsidRPr="000B668A">
        <w:rPr>
          <w:rFonts w:ascii="Times New Roman" w:hAnsi="Times New Roman" w:cs="Times New Roman"/>
          <w:color w:val="00B0F0"/>
          <w:szCs w:val="21"/>
        </w:rPr>
        <w:t>2000</w:t>
      </w:r>
      <w:r w:rsidRPr="000B668A">
        <w:rPr>
          <w:rFonts w:ascii="Times New Roman" w:hAnsi="Times New Roman" w:cs="Times New Roman"/>
          <w:szCs w:val="21"/>
        </w:rPr>
        <w:t>)</w:t>
      </w:r>
      <w:r w:rsidRPr="000B668A">
        <w:rPr>
          <w:rFonts w:ascii="Times New Roman" w:eastAsia="SimSun" w:hAnsi="Times New Roman" w:cs="Times New Roman"/>
          <w:bCs/>
          <w:szCs w:val="21"/>
        </w:rPr>
        <w:t xml:space="preserve">, was employed to measure the BD and Tp. </w:t>
      </w:r>
      <w:bookmarkStart w:id="3" w:name="OLE_LINK126"/>
      <w:bookmarkStart w:id="4" w:name="OLE_LINK81"/>
      <w:bookmarkEnd w:id="2"/>
      <w:r w:rsidRPr="000B668A">
        <w:rPr>
          <w:rFonts w:ascii="Times New Roman" w:eastAsia="SimSun" w:hAnsi="Times New Roman" w:cs="Times New Roman"/>
          <w:bCs/>
          <w:szCs w:val="21"/>
        </w:rPr>
        <w:t>The BD was determined by calculating the ratio of oven-dry weight to the volume of the core sample.</w:t>
      </w:r>
      <w:bookmarkStart w:id="5" w:name="OLE_LINK127"/>
      <w:bookmarkEnd w:id="3"/>
      <w:r w:rsidRPr="000B668A">
        <w:rPr>
          <w:rFonts w:ascii="Times New Roman" w:eastAsia="SimSun" w:hAnsi="Times New Roman" w:cs="Times New Roman"/>
          <w:bCs/>
          <w:szCs w:val="21"/>
        </w:rPr>
        <w:t xml:space="preserve"> </w:t>
      </w:r>
      <w:bookmarkStart w:id="6" w:name="OLE_LINK206"/>
      <w:bookmarkEnd w:id="4"/>
      <w:r w:rsidRPr="000B668A">
        <w:rPr>
          <w:rFonts w:ascii="Times New Roman" w:eastAsia="SimSun" w:hAnsi="Times New Roman" w:cs="Times New Roman"/>
          <w:bCs/>
          <w:szCs w:val="21"/>
        </w:rPr>
        <w:t>The Tp = (1</w:t>
      </w:r>
      <w:r w:rsidRPr="000B668A">
        <w:rPr>
          <w:rFonts w:ascii="Times New Roman" w:hAnsi="Times New Roman" w:cs="Times New Roman" w:hint="eastAsia"/>
          <w:szCs w:val="21"/>
        </w:rPr>
        <w:t>－</w:t>
      </w:r>
      <w:r w:rsidRPr="000B668A">
        <w:rPr>
          <w:rFonts w:ascii="Times New Roman" w:hAnsi="Times New Roman" w:cs="Times New Roman" w:hint="eastAsia"/>
          <w:szCs w:val="21"/>
        </w:rPr>
        <w:t>B</w:t>
      </w:r>
      <w:r w:rsidRPr="000B668A">
        <w:rPr>
          <w:rFonts w:ascii="Times New Roman" w:hAnsi="Times New Roman" w:cs="Times New Roman"/>
          <w:szCs w:val="21"/>
        </w:rPr>
        <w:t>D / soil specific gravity</w:t>
      </w:r>
      <w:r w:rsidRPr="000B668A">
        <w:rPr>
          <w:rFonts w:ascii="Times New Roman" w:eastAsia="SimSun" w:hAnsi="Times New Roman" w:cs="Times New Roman"/>
          <w:bCs/>
          <w:szCs w:val="21"/>
        </w:rPr>
        <w:t>) × 100%, with the soil specific gravity being 2.65 g cm</w:t>
      </w:r>
      <w:r w:rsidR="001E72BA" w:rsidRPr="000B668A">
        <w:rPr>
          <w:rFonts w:ascii="Times New Roman" w:hAnsi="Times New Roman" w:cs="Times New Roman"/>
          <w:szCs w:val="21"/>
          <w:vertAlign w:val="superscript"/>
        </w:rPr>
        <w:t>−</w:t>
      </w:r>
      <w:r w:rsidRPr="000B668A">
        <w:rPr>
          <w:rFonts w:ascii="Times New Roman" w:eastAsia="SimSun" w:hAnsi="Times New Roman" w:cs="Times New Roman"/>
          <w:bCs/>
          <w:szCs w:val="21"/>
          <w:vertAlign w:val="superscript"/>
        </w:rPr>
        <w:t>3</w:t>
      </w:r>
      <w:r w:rsidRPr="000B668A">
        <w:rPr>
          <w:rFonts w:ascii="Times New Roman" w:eastAsia="SimSun" w:hAnsi="Times New Roman" w:cs="Times New Roman"/>
          <w:bCs/>
          <w:szCs w:val="21"/>
        </w:rPr>
        <w:t xml:space="preserve">. </w:t>
      </w:r>
      <w:bookmarkStart w:id="7" w:name="OLE_LINK210"/>
      <w:bookmarkStart w:id="8" w:name="OLE_LINK208"/>
      <w:bookmarkEnd w:id="5"/>
      <w:bookmarkEnd w:id="6"/>
      <w:r w:rsidRPr="000B668A">
        <w:rPr>
          <w:rFonts w:ascii="Times New Roman" w:eastAsia="SimSun" w:hAnsi="Times New Roman" w:cs="Times New Roman"/>
          <w:bCs/>
          <w:szCs w:val="21"/>
        </w:rPr>
        <w:t xml:space="preserve">The undisturbed soil samples were used to determine </w:t>
      </w:r>
      <w:r w:rsidRPr="000B668A">
        <w:rPr>
          <w:rFonts w:ascii="Times New Roman" w:eastAsia="SimSun" w:hAnsi="Times New Roman" w:cs="Times New Roman"/>
          <w:bCs/>
          <w:i/>
          <w:iCs/>
          <w:szCs w:val="21"/>
        </w:rPr>
        <w:t>Ks</w:t>
      </w:r>
      <w:r w:rsidRPr="000B668A">
        <w:rPr>
          <w:rFonts w:ascii="Times New Roman" w:eastAsia="SimSun" w:hAnsi="Times New Roman" w:cs="Times New Roman"/>
          <w:bCs/>
          <w:szCs w:val="21"/>
        </w:rPr>
        <w:t>, which were collected using a soil</w:t>
      </w:r>
      <w:r w:rsidRPr="000B668A">
        <w:rPr>
          <w:rFonts w:ascii="Times New Roman" w:hAnsi="Times New Roman" w:cs="Times New Roman" w:hint="eastAsia"/>
          <w:szCs w:val="21"/>
        </w:rPr>
        <w:t>-</w:t>
      </w:r>
      <w:r w:rsidRPr="000B668A">
        <w:rPr>
          <w:rFonts w:ascii="Times New Roman" w:eastAsia="SimSun" w:hAnsi="Times New Roman" w:cs="Times New Roman"/>
          <w:bCs/>
          <w:szCs w:val="21"/>
        </w:rPr>
        <w:t xml:space="preserve">saturated hydraulic instrument </w:t>
      </w:r>
      <w:bookmarkEnd w:id="7"/>
      <w:r w:rsidRPr="000B668A">
        <w:rPr>
          <w:rFonts w:ascii="Times New Roman" w:eastAsia="SimSun" w:hAnsi="Times New Roman" w:cs="Times New Roman"/>
          <w:bCs/>
          <w:szCs w:val="21"/>
        </w:rPr>
        <w:t>(TST</w:t>
      </w:r>
      <w:r w:rsidRPr="000B668A">
        <w:rPr>
          <w:rFonts w:ascii="Times New Roman" w:hAnsi="Times New Roman" w:cs="Times New Roman" w:hint="eastAsia"/>
          <w:szCs w:val="21"/>
        </w:rPr>
        <w:t>-</w:t>
      </w:r>
      <w:r w:rsidRPr="000B668A">
        <w:rPr>
          <w:rFonts w:ascii="Times New Roman" w:eastAsia="SimSun" w:hAnsi="Times New Roman" w:cs="Times New Roman"/>
          <w:bCs/>
          <w:szCs w:val="21"/>
        </w:rPr>
        <w:t xml:space="preserve">55A, Nanjing Soil Instrument Co., Ltd., Nanjing, China). </w:t>
      </w:r>
      <w:bookmarkEnd w:id="8"/>
      <w:r w:rsidRPr="000B668A">
        <w:rPr>
          <w:rFonts w:ascii="Times New Roman" w:eastAsia="SimSun" w:hAnsi="Times New Roman" w:cs="Times New Roman"/>
          <w:bCs/>
          <w:szCs w:val="21"/>
        </w:rPr>
        <w:t xml:space="preserve">The method for determining </w:t>
      </w:r>
      <w:r w:rsidRPr="000B668A">
        <w:rPr>
          <w:rFonts w:ascii="Times New Roman" w:eastAsia="SimSun" w:hAnsi="Times New Roman" w:cs="Times New Roman"/>
          <w:bCs/>
          <w:i/>
          <w:iCs/>
          <w:szCs w:val="21"/>
        </w:rPr>
        <w:t>Ks</w:t>
      </w:r>
      <w:r w:rsidRPr="000B668A">
        <w:rPr>
          <w:rFonts w:ascii="Times New Roman" w:eastAsia="SimSun" w:hAnsi="Times New Roman" w:cs="Times New Roman"/>
          <w:bCs/>
          <w:szCs w:val="21"/>
        </w:rPr>
        <w:t xml:space="preserve"> was based on the description provided by Wang et al. (</w:t>
      </w:r>
      <w:r w:rsidRPr="000B668A">
        <w:rPr>
          <w:rFonts w:ascii="Times New Roman" w:hAnsi="Times New Roman" w:cs="Times New Roman"/>
          <w:color w:val="00B0F0"/>
          <w:szCs w:val="21"/>
        </w:rPr>
        <w:t>2008</w:t>
      </w:r>
      <w:r w:rsidRPr="000B668A">
        <w:rPr>
          <w:rFonts w:ascii="Times New Roman" w:eastAsia="SimSun" w:hAnsi="Times New Roman" w:cs="Times New Roman"/>
          <w:bCs/>
          <w:szCs w:val="21"/>
        </w:rPr>
        <w:t xml:space="preserve">) and calculated in accordance with Darcy's law. </w:t>
      </w:r>
      <w:bookmarkStart w:id="9" w:name="OLE_LINK216"/>
      <w:r w:rsidRPr="000B668A">
        <w:rPr>
          <w:rFonts w:ascii="Times New Roman" w:eastAsia="SimSun" w:hAnsi="Times New Roman" w:cs="Times New Roman"/>
          <w:bCs/>
          <w:szCs w:val="21"/>
        </w:rPr>
        <w:t xml:space="preserve">The </w:t>
      </w:r>
      <w:r w:rsidRPr="000B668A">
        <w:rPr>
          <w:rFonts w:ascii="Times New Roman" w:eastAsia="SimSun" w:hAnsi="Times New Roman" w:cs="Times New Roman" w:hint="eastAsia"/>
          <w:bCs/>
          <w:i/>
          <w:iCs/>
          <w:szCs w:val="21"/>
        </w:rPr>
        <w:t>K</w:t>
      </w:r>
      <w:r w:rsidRPr="000B668A">
        <w:rPr>
          <w:rFonts w:ascii="Times New Roman" w:eastAsia="SimSun" w:hAnsi="Times New Roman" w:cs="Times New Roman"/>
          <w:bCs/>
          <w:i/>
          <w:iCs/>
          <w:szCs w:val="21"/>
        </w:rPr>
        <w:t>s</w:t>
      </w:r>
      <w:r w:rsidRPr="000B668A">
        <w:rPr>
          <w:rFonts w:ascii="Times New Roman" w:eastAsia="SimSun" w:hAnsi="Times New Roman" w:cs="Times New Roman"/>
          <w:bCs/>
          <w:szCs w:val="21"/>
        </w:rPr>
        <w:t xml:space="preserve"> = (Q </w:t>
      </w:r>
      <w:bookmarkStart w:id="10" w:name="OLE_LINK20"/>
      <w:r w:rsidRPr="000B668A">
        <w:rPr>
          <w:rFonts w:ascii="Times New Roman" w:eastAsia="SimSun" w:hAnsi="Times New Roman" w:cs="Times New Roman"/>
          <w:bCs/>
          <w:szCs w:val="21"/>
        </w:rPr>
        <w:t xml:space="preserve">× </w:t>
      </w:r>
      <w:bookmarkEnd w:id="10"/>
      <w:r w:rsidRPr="000B668A">
        <w:rPr>
          <w:rFonts w:ascii="Times New Roman" w:eastAsia="SimSun" w:hAnsi="Times New Roman" w:cs="Times New Roman"/>
          <w:bCs/>
          <w:szCs w:val="21"/>
        </w:rPr>
        <w:t xml:space="preserve">L) / </w:t>
      </w:r>
      <w:r w:rsidR="00E97A8A" w:rsidRPr="000B668A">
        <w:rPr>
          <w:rFonts w:ascii="Times New Roman" w:eastAsia="SimSun" w:hAnsi="Times New Roman" w:cs="Times New Roman"/>
          <w:bCs/>
          <w:szCs w:val="21"/>
        </w:rPr>
        <w:t>(</w:t>
      </w:r>
      <w:r w:rsidRPr="000B668A">
        <w:rPr>
          <w:rFonts w:ascii="Times New Roman" w:eastAsia="SimSun" w:hAnsi="Times New Roman" w:cs="Times New Roman"/>
          <w:bCs/>
          <w:szCs w:val="21"/>
        </w:rPr>
        <w:t>S × t × H</w:t>
      </w:r>
      <w:r w:rsidR="00E97A8A" w:rsidRPr="000B668A">
        <w:rPr>
          <w:rFonts w:ascii="Times New Roman" w:eastAsia="SimSun" w:hAnsi="Times New Roman" w:cs="Times New Roman"/>
          <w:bCs/>
          <w:szCs w:val="21"/>
        </w:rPr>
        <w:t>)</w:t>
      </w:r>
      <w:r w:rsidRPr="000B668A">
        <w:rPr>
          <w:rFonts w:ascii="Times New Roman" w:eastAsia="SimSun" w:hAnsi="Times New Roman" w:cs="Times New Roman"/>
          <w:bCs/>
          <w:szCs w:val="21"/>
        </w:rPr>
        <w:t>, Where Q (unit) represents the volumes of infiltration at specific time intervals (t),</w:t>
      </w:r>
      <w:bookmarkStart w:id="11" w:name="OLE_LINK128"/>
      <w:r w:rsidRPr="000B668A">
        <w:rPr>
          <w:rFonts w:ascii="Times New Roman" w:eastAsia="SimSun" w:hAnsi="Times New Roman" w:cs="Times New Roman"/>
          <w:bCs/>
          <w:szCs w:val="21"/>
        </w:rPr>
        <w:t xml:space="preserve"> S (cm</w:t>
      </w:r>
      <w:r w:rsidRPr="000B668A">
        <w:rPr>
          <w:rFonts w:ascii="Times New Roman" w:eastAsia="SimSun" w:hAnsi="Times New Roman" w:cs="Times New Roman"/>
          <w:bCs/>
          <w:szCs w:val="21"/>
          <w:vertAlign w:val="superscript"/>
        </w:rPr>
        <w:t>2</w:t>
      </w:r>
      <w:r w:rsidRPr="000B668A">
        <w:rPr>
          <w:rFonts w:ascii="Times New Roman" w:eastAsia="SimSun" w:hAnsi="Times New Roman" w:cs="Times New Roman"/>
          <w:bCs/>
          <w:szCs w:val="21"/>
        </w:rPr>
        <w:t>) represents the cross-section of the penetration soil column, L (cm) denotes the thickness of the soil sample, and H (cm) represents</w:t>
      </w:r>
      <w:r w:rsidRPr="000B668A">
        <w:t xml:space="preserve"> </w:t>
      </w:r>
      <w:r w:rsidRPr="000B668A">
        <w:rPr>
          <w:rFonts w:ascii="Times New Roman" w:eastAsia="SimSun" w:hAnsi="Times New Roman" w:cs="Times New Roman"/>
          <w:bCs/>
          <w:szCs w:val="21"/>
        </w:rPr>
        <w:t>the constant water head's thickness.</w:t>
      </w:r>
      <w:bookmarkEnd w:id="9"/>
    </w:p>
    <w:p w14:paraId="51B2E241" w14:textId="226B2519" w:rsidR="00432F87" w:rsidRPr="000B668A" w:rsidRDefault="00432F87" w:rsidP="00432F87">
      <w:pPr>
        <w:ind w:firstLineChars="150" w:firstLine="315"/>
        <w:rPr>
          <w:rFonts w:ascii="Times New Roman" w:hAnsi="Times New Roman" w:cs="Times New Roman"/>
          <w:szCs w:val="21"/>
        </w:rPr>
      </w:pPr>
      <w:bookmarkStart w:id="12" w:name="OLE_LINK129"/>
      <w:bookmarkStart w:id="13" w:name="OLE_LINK218"/>
      <w:bookmarkStart w:id="14" w:name="OLE_LINK57"/>
      <w:bookmarkEnd w:id="11"/>
      <w:r w:rsidRPr="000B668A">
        <w:rPr>
          <w:rFonts w:ascii="Times New Roman" w:eastAsia="SimSun" w:hAnsi="Times New Roman" w:cs="Times New Roman"/>
          <w:bCs/>
          <w:szCs w:val="21"/>
        </w:rPr>
        <w:t>Soil water-stable aggregates were divided into four size classes using the wet sieving method (</w:t>
      </w:r>
      <w:r w:rsidRPr="000B668A">
        <w:rPr>
          <w:rFonts w:ascii="Times New Roman" w:hAnsi="Times New Roman" w:cs="Times New Roman"/>
          <w:szCs w:val="21"/>
        </w:rPr>
        <w:t xml:space="preserve">Elliott </w:t>
      </w:r>
      <w:r w:rsidRPr="000B668A">
        <w:rPr>
          <w:rFonts w:ascii="Times New Roman" w:hAnsi="Times New Roman" w:cs="Times New Roman"/>
          <w:color w:val="00B0F0"/>
          <w:szCs w:val="21"/>
        </w:rPr>
        <w:t>1986</w:t>
      </w:r>
      <w:r w:rsidRPr="000B668A">
        <w:rPr>
          <w:rFonts w:ascii="Times New Roman" w:eastAsia="SimSun" w:hAnsi="Times New Roman" w:cs="Times New Roman"/>
          <w:bCs/>
          <w:szCs w:val="21"/>
        </w:rPr>
        <w:t>).</w:t>
      </w:r>
      <w:bookmarkEnd w:id="12"/>
      <w:r w:rsidRPr="000B668A">
        <w:rPr>
          <w:rFonts w:ascii="Times New Roman" w:eastAsia="SimSun" w:hAnsi="Times New Roman" w:cs="Times New Roman"/>
          <w:bCs/>
          <w:szCs w:val="21"/>
        </w:rPr>
        <w:t xml:space="preserve"> </w:t>
      </w:r>
      <w:bookmarkStart w:id="15" w:name="OLE_LINK219"/>
      <w:bookmarkEnd w:id="13"/>
      <w:r w:rsidRPr="000B668A">
        <w:rPr>
          <w:rFonts w:ascii="Times New Roman" w:eastAsia="SimSun" w:hAnsi="Times New Roman" w:cs="Times New Roman"/>
          <w:bCs/>
          <w:szCs w:val="21"/>
        </w:rPr>
        <w:t>The four size categories included large macro-aggregates (&gt; 2.0 mm), small macro-aggregates (0.25</w:t>
      </w:r>
      <w:r w:rsidR="001E72BA" w:rsidRPr="000B668A">
        <w:rPr>
          <w:rFonts w:ascii="Times New Roman" w:eastAsia="SimSun" w:hAnsi="Times New Roman" w:cs="Times New Roman" w:hint="eastAsia"/>
          <w:bCs/>
          <w:szCs w:val="21"/>
        </w:rPr>
        <w:t>–</w:t>
      </w:r>
      <w:r w:rsidRPr="000B668A">
        <w:rPr>
          <w:rFonts w:ascii="Times New Roman" w:eastAsia="SimSun" w:hAnsi="Times New Roman" w:cs="Times New Roman"/>
          <w:bCs/>
          <w:szCs w:val="21"/>
        </w:rPr>
        <w:t>2.0 mm), micro-aggregates (0.053</w:t>
      </w:r>
      <w:r w:rsidR="001E72BA" w:rsidRPr="000B668A">
        <w:rPr>
          <w:rFonts w:ascii="Times New Roman" w:eastAsia="SimSun" w:hAnsi="Times New Roman" w:cs="Times New Roman" w:hint="eastAsia"/>
          <w:bCs/>
          <w:szCs w:val="21"/>
        </w:rPr>
        <w:t>–</w:t>
      </w:r>
      <w:r w:rsidRPr="000B668A">
        <w:rPr>
          <w:rFonts w:ascii="Times New Roman" w:eastAsia="SimSun" w:hAnsi="Times New Roman" w:cs="Times New Roman"/>
          <w:bCs/>
          <w:szCs w:val="21"/>
        </w:rPr>
        <w:t xml:space="preserve">0.25 mm), and silt plus clay (&lt; 0.053 mm), respectively. </w:t>
      </w:r>
      <w:bookmarkStart w:id="16" w:name="OLE_LINK83"/>
      <w:bookmarkStart w:id="17" w:name="OLE_LINK220"/>
      <w:bookmarkEnd w:id="15"/>
      <w:r w:rsidRPr="000B668A">
        <w:rPr>
          <w:rFonts w:ascii="Times New Roman" w:hAnsi="Times New Roman" w:cs="Times New Roman"/>
          <w:szCs w:val="21"/>
        </w:rPr>
        <w:t>Following wet sieving, the soil materials retained in each sieve, including the unsteady aggregates (&lt; 0.25 mm), were transferred to containers, dried at 55 °C, and subsequently weighed.</w:t>
      </w:r>
      <w:bookmarkEnd w:id="16"/>
      <w:r w:rsidRPr="000B668A">
        <w:rPr>
          <w:rFonts w:ascii="Times New Roman" w:hAnsi="Times New Roman" w:cs="Times New Roman"/>
          <w:szCs w:val="21"/>
        </w:rPr>
        <w:t xml:space="preserve"> </w:t>
      </w:r>
      <w:bookmarkEnd w:id="17"/>
      <w:r w:rsidRPr="000B668A">
        <w:rPr>
          <w:rFonts w:ascii="Times New Roman" w:hAnsi="Times New Roman" w:cs="Times New Roman"/>
          <w:szCs w:val="21"/>
        </w:rPr>
        <w:t>The mean weight diameter (MWD) and percentage of water</w:t>
      </w:r>
      <w:r w:rsidRPr="000B668A">
        <w:rPr>
          <w:rFonts w:ascii="Times New Roman" w:hAnsi="Times New Roman" w:cs="Times New Roman" w:hint="eastAsia"/>
          <w:szCs w:val="21"/>
        </w:rPr>
        <w:t>-</w:t>
      </w:r>
      <w:r w:rsidRPr="000B668A">
        <w:rPr>
          <w:rFonts w:ascii="Times New Roman" w:hAnsi="Times New Roman" w:cs="Times New Roman"/>
          <w:szCs w:val="21"/>
        </w:rPr>
        <w:t xml:space="preserve">stable aggregate (PWSA) were used to represent the stability of soil aggregate based on </w:t>
      </w:r>
      <w:r w:rsidR="002F193F" w:rsidRPr="000B668A">
        <w:rPr>
          <w:rFonts w:ascii="Times New Roman" w:hAnsi="Times New Roman" w:cs="Times New Roman" w:hint="eastAsia"/>
          <w:szCs w:val="21"/>
        </w:rPr>
        <w:t>Chen</w:t>
      </w:r>
      <w:r w:rsidRPr="000B668A">
        <w:rPr>
          <w:rFonts w:ascii="Times New Roman" w:hAnsi="Times New Roman" w:cs="Times New Roman"/>
          <w:szCs w:val="21"/>
        </w:rPr>
        <w:t xml:space="preserve"> et al. (</w:t>
      </w:r>
      <w:r w:rsidRPr="000B668A">
        <w:rPr>
          <w:rFonts w:ascii="Times New Roman" w:hAnsi="Times New Roman" w:cs="Times New Roman"/>
          <w:color w:val="00B0F0"/>
          <w:szCs w:val="21"/>
        </w:rPr>
        <w:t>20</w:t>
      </w:r>
      <w:r w:rsidR="002F193F" w:rsidRPr="000B668A">
        <w:rPr>
          <w:rFonts w:ascii="Times New Roman" w:hAnsi="Times New Roman" w:cs="Times New Roman"/>
          <w:color w:val="00B0F0"/>
          <w:szCs w:val="21"/>
        </w:rPr>
        <w:t>21</w:t>
      </w:r>
      <w:r w:rsidRPr="000B668A">
        <w:rPr>
          <w:rFonts w:ascii="Times New Roman" w:hAnsi="Times New Roman" w:cs="Times New Roman"/>
          <w:szCs w:val="21"/>
        </w:rPr>
        <w:t xml:space="preserve">). </w:t>
      </w:r>
      <w:bookmarkStart w:id="18" w:name="OLE_LINK84"/>
      <w:r w:rsidRPr="000B668A">
        <w:rPr>
          <w:rFonts w:ascii="Times New Roman" w:hAnsi="Times New Roman" w:cs="Times New Roman"/>
          <w:szCs w:val="21"/>
        </w:rPr>
        <w:t>The MWD was determined by applying the following formula</w:t>
      </w:r>
      <w:bookmarkEnd w:id="18"/>
      <w:r w:rsidRPr="000B668A">
        <w:rPr>
          <w:rFonts w:ascii="Times New Roman" w:hAnsi="Times New Roman" w:cs="Times New Roman"/>
          <w:szCs w:val="21"/>
        </w:rPr>
        <w:t xml:space="preserve"> (1).</w:t>
      </w:r>
    </w:p>
    <w:bookmarkEnd w:id="14"/>
    <w:p w14:paraId="569ECBD3" w14:textId="5A1495B3" w:rsidR="00432F87" w:rsidRPr="000B668A" w:rsidRDefault="00432F87" w:rsidP="00432F87">
      <w:pPr>
        <w:ind w:firstLineChars="150" w:firstLine="315"/>
        <w:rPr>
          <w:rFonts w:ascii="Times New Roman" w:eastAsia="SimSun" w:hAnsi="Times New Roman" w:cs="Times New Roman"/>
          <w:bCs/>
          <w:szCs w:val="21"/>
        </w:rPr>
      </w:pPr>
      <w:r w:rsidRPr="000B668A">
        <w:rPr>
          <w:rFonts w:ascii="Times New Roman" w:eastAsia="SimSun" w:hAnsi="Times New Roman" w:cs="Times New Roman" w:hint="eastAsia"/>
          <w:bCs/>
          <w:szCs w:val="21"/>
        </w:rPr>
        <w:t>M</w:t>
      </w:r>
      <w:r w:rsidRPr="000B668A">
        <w:rPr>
          <w:rFonts w:ascii="Times New Roman" w:eastAsia="SimSun" w:hAnsi="Times New Roman" w:cs="Times New Roman"/>
          <w:bCs/>
          <w:szCs w:val="21"/>
        </w:rPr>
        <w:t xml:space="preserve">WD = </w:t>
      </w:r>
      <m:oMath>
        <m:nary>
          <m:naryPr>
            <m:chr m:val="∑"/>
            <m:ctrlPr>
              <w:rPr>
                <w:rFonts w:ascii="Cambria Math" w:eastAsia="SimSun" w:hAnsi="Cambria Math" w:cs="Times New Roman"/>
                <w:bCs/>
                <w:i/>
                <w:szCs w:val="21"/>
              </w:rPr>
            </m:ctrlPr>
          </m:naryPr>
          <m:sub>
            <m:r>
              <w:rPr>
                <w:rFonts w:ascii="Cambria Math" w:eastAsia="SimSun" w:hAnsi="Cambria Math" w:cs="Times New Roman"/>
                <w:szCs w:val="21"/>
              </w:rPr>
              <m:t>i=1</m:t>
            </m:r>
          </m:sub>
          <m:sup>
            <m:r>
              <w:rPr>
                <w:rFonts w:ascii="Cambria Math" w:eastAsia="SimSun" w:hAnsi="Cambria Math" w:cs="Times New Roman"/>
                <w:szCs w:val="21"/>
              </w:rPr>
              <m:t>n</m:t>
            </m:r>
          </m:sup>
          <m:e>
            <m:sSub>
              <m:sSubPr>
                <m:ctrlPr>
                  <w:rPr>
                    <w:rFonts w:ascii="Cambria Math" w:eastAsia="SimSun" w:hAnsi="Cambria Math" w:cs="Times New Roman"/>
                    <w:bCs/>
                    <w:i/>
                    <w:szCs w:val="21"/>
                  </w:rPr>
                </m:ctrlPr>
              </m:sSubPr>
              <m:e>
                <m:r>
                  <w:rPr>
                    <w:rFonts w:ascii="Cambria Math" w:eastAsia="SimSun" w:hAnsi="Cambria Math" w:cs="Times New Roman"/>
                    <w:szCs w:val="21"/>
                  </w:rPr>
                  <m:t>X</m:t>
                </m:r>
              </m:e>
              <m:sub>
                <m:r>
                  <w:rPr>
                    <w:rFonts w:ascii="Cambria Math" w:eastAsia="SimSun" w:hAnsi="Cambria Math" w:cs="Times New Roman"/>
                    <w:szCs w:val="21"/>
                  </w:rPr>
                  <m:t>i</m:t>
                </m:r>
              </m:sub>
            </m:sSub>
            <m:sSub>
              <m:sSubPr>
                <m:ctrlPr>
                  <w:rPr>
                    <w:rFonts w:ascii="Cambria Math" w:eastAsia="SimSun" w:hAnsi="Cambria Math" w:cs="Times New Roman"/>
                    <w:bCs/>
                    <w:i/>
                    <w:szCs w:val="21"/>
                  </w:rPr>
                </m:ctrlPr>
              </m:sSubPr>
              <m:e>
                <m:r>
                  <w:rPr>
                    <w:rFonts w:ascii="Cambria Math" w:eastAsia="SimSun" w:hAnsi="Cambria Math" w:cs="Times New Roman"/>
                    <w:szCs w:val="21"/>
                  </w:rPr>
                  <m:t>W</m:t>
                </m:r>
              </m:e>
              <m:sub>
                <m:r>
                  <w:rPr>
                    <w:rFonts w:ascii="Cambria Math" w:eastAsia="SimSun" w:hAnsi="Cambria Math" w:cs="Times New Roman"/>
                    <w:szCs w:val="21"/>
                  </w:rPr>
                  <m:t>i</m:t>
                </m:r>
              </m:sub>
            </m:sSub>
          </m:e>
        </m:nary>
      </m:oMath>
      <w:r w:rsidRPr="000B668A">
        <w:rPr>
          <w:rFonts w:ascii="Times New Roman" w:eastAsia="SimSun" w:hAnsi="Times New Roman" w:cs="Times New Roman" w:hint="eastAsia"/>
          <w:bCs/>
          <w:szCs w:val="21"/>
        </w:rPr>
        <w:t xml:space="preserve"> </w:t>
      </w:r>
      <w:r w:rsidRPr="000B668A">
        <w:rPr>
          <w:rFonts w:ascii="Times New Roman" w:eastAsia="SimSun" w:hAnsi="Times New Roman" w:cs="Times New Roman"/>
          <w:bCs/>
          <w:szCs w:val="21"/>
        </w:rPr>
        <w:t xml:space="preserve">         (1)</w:t>
      </w:r>
    </w:p>
    <w:p w14:paraId="24FE534B" w14:textId="16B5498F" w:rsidR="00432F87" w:rsidRPr="000B668A" w:rsidRDefault="00432F87" w:rsidP="00432F87">
      <w:pPr>
        <w:ind w:firstLineChars="150" w:firstLine="315"/>
        <w:rPr>
          <w:rFonts w:ascii="Times New Roman" w:hAnsi="Times New Roman" w:cs="Times New Roman"/>
          <w:szCs w:val="21"/>
        </w:rPr>
      </w:pPr>
      <w:r w:rsidRPr="000B668A">
        <w:rPr>
          <w:rFonts w:ascii="Times New Roman" w:eastAsia="SimSun" w:hAnsi="Times New Roman" w:cs="Times New Roman"/>
          <w:bCs/>
          <w:szCs w:val="21"/>
        </w:rPr>
        <w:t xml:space="preserve">The </w:t>
      </w:r>
      <w:r w:rsidRPr="000B668A">
        <w:rPr>
          <w:rFonts w:ascii="Times New Roman" w:hAnsi="Times New Roman" w:cs="Times New Roman"/>
          <w:szCs w:val="21"/>
        </w:rPr>
        <w:t>PWSA was determined using formula (2).</w:t>
      </w:r>
    </w:p>
    <w:p w14:paraId="4BCE1E77" w14:textId="77777777" w:rsidR="00432F87" w:rsidRPr="000B668A" w:rsidRDefault="00432F87" w:rsidP="00432F87">
      <w:pPr>
        <w:ind w:firstLineChars="150" w:firstLine="315"/>
      </w:pPr>
      <w:bookmarkStart w:id="19" w:name="OLE_LINK1"/>
      <w:r w:rsidRPr="000B668A">
        <w:rPr>
          <w:rFonts w:ascii="Times New Roman" w:hAnsi="Times New Roman" w:cs="Times New Roman"/>
          <w:szCs w:val="21"/>
        </w:rPr>
        <w:t>PWSA</w:t>
      </w:r>
      <w:bookmarkEnd w:id="19"/>
      <w:r w:rsidRPr="000B668A">
        <w:rPr>
          <w:rFonts w:ascii="Times New Roman" w:hAnsi="Times New Roman" w:cs="Times New Roman"/>
          <w:szCs w:val="21"/>
        </w:rPr>
        <w:t xml:space="preserve"> = </w:t>
      </w:r>
      <m:oMath>
        <m:r>
          <w:rPr>
            <w:rFonts w:ascii="Cambria Math" w:hAnsi="Cambria Math" w:cs="Times New Roman"/>
            <w:szCs w:val="21"/>
          </w:rPr>
          <m:t>100×</m:t>
        </m:r>
        <m:f>
          <m:fPr>
            <m:ctrlPr>
              <w:rPr>
                <w:rFonts w:ascii="Cambria Math" w:hAnsi="Cambria Math" w:cs="Times New Roman"/>
                <w:i/>
                <w:szCs w:val="21"/>
              </w:rPr>
            </m:ctrlPr>
          </m:fPr>
          <m:num>
            <m:nary>
              <m:naryPr>
                <m:chr m:val="∑"/>
                <m:limLoc m:val="subSup"/>
                <m:ctrlPr>
                  <w:rPr>
                    <w:rFonts w:ascii="Cambria Math" w:hAnsi="Cambria Math" w:cs="Times New Roman"/>
                    <w:i/>
                    <w:szCs w:val="21"/>
                  </w:rPr>
                </m:ctrlPr>
              </m:naryPr>
              <m:sub>
                <m:r>
                  <w:rPr>
                    <w:rFonts w:ascii="Cambria Math" w:hAnsi="Cambria Math" w:cs="Times New Roman"/>
                    <w:szCs w:val="21"/>
                  </w:rPr>
                  <m:t>i=1</m:t>
                </m:r>
              </m:sub>
              <m:sup>
                <m:r>
                  <w:rPr>
                    <w:rFonts w:ascii="Cambria Math" w:hAnsi="Cambria Math" w:cs="Times New Roman"/>
                    <w:szCs w:val="21"/>
                  </w:rPr>
                  <m:t>2</m:t>
                </m:r>
              </m:sup>
              <m:e>
                <m:sSub>
                  <m:sSubPr>
                    <m:ctrlPr>
                      <w:rPr>
                        <w:rFonts w:ascii="Cambria Math" w:hAnsi="Cambria Math" w:cs="Times New Roman"/>
                        <w:i/>
                        <w:szCs w:val="21"/>
                      </w:rPr>
                    </m:ctrlPr>
                  </m:sSubPr>
                  <m:e>
                    <m:r>
                      <w:rPr>
                        <w:rFonts w:ascii="Cambria Math" w:hAnsi="Cambria Math" w:cs="Times New Roman"/>
                        <w:szCs w:val="21"/>
                      </w:rPr>
                      <m:t>W</m:t>
                    </m:r>
                  </m:e>
                  <m:sub>
                    <m:r>
                      <w:rPr>
                        <w:rFonts w:ascii="Cambria Math" w:hAnsi="Cambria Math" w:cs="Times New Roman"/>
                        <w:szCs w:val="21"/>
                      </w:rPr>
                      <m:t>i</m:t>
                    </m:r>
                  </m:sub>
                </m:sSub>
              </m:e>
            </m:nary>
          </m:num>
          <m:den>
            <m:r>
              <w:rPr>
                <w:rFonts w:ascii="Cambria Math" w:hAnsi="Cambria Math" w:cs="Times New Roman"/>
                <w:szCs w:val="21"/>
              </w:rPr>
              <m:t>W</m:t>
            </m:r>
          </m:den>
        </m:f>
      </m:oMath>
      <w:r w:rsidRPr="000B668A">
        <w:rPr>
          <w:rFonts w:ascii="Times New Roman" w:hAnsi="Times New Roman" w:cs="Times New Roman" w:hint="eastAsia"/>
          <w:szCs w:val="21"/>
        </w:rPr>
        <w:t xml:space="preserve"> </w:t>
      </w:r>
      <w:r w:rsidRPr="000B668A">
        <w:rPr>
          <w:rFonts w:ascii="Times New Roman" w:hAnsi="Times New Roman" w:cs="Times New Roman"/>
          <w:szCs w:val="21"/>
        </w:rPr>
        <w:t xml:space="preserve">      (2)</w:t>
      </w:r>
    </w:p>
    <w:p w14:paraId="3D739A3D" w14:textId="77777777" w:rsidR="00432F87" w:rsidRPr="000B668A" w:rsidRDefault="00432F87" w:rsidP="00432F87">
      <w:pPr>
        <w:ind w:firstLineChars="150" w:firstLine="315"/>
        <w:rPr>
          <w:rFonts w:ascii="Times New Roman" w:hAnsi="Times New Roman" w:cs="Times New Roman"/>
          <w:szCs w:val="21"/>
        </w:rPr>
      </w:pPr>
      <w:bookmarkStart w:id="20" w:name="OLE_LINK131"/>
      <w:bookmarkStart w:id="21" w:name="OLE_LINK221"/>
      <w:r w:rsidRPr="000B668A">
        <w:rPr>
          <w:rFonts w:ascii="Times New Roman" w:hAnsi="Times New Roman" w:cs="Times New Roman"/>
          <w:szCs w:val="21"/>
        </w:rPr>
        <w:t>In these two formulas, Where Xi denotes the average diameter of the four aggregate size categories, Wi represents the mass proportion of remaining aggregate size categories on each sieve.</w:t>
      </w:r>
      <w:bookmarkEnd w:id="20"/>
      <w:bookmarkEnd w:id="21"/>
      <w:r w:rsidRPr="000B668A">
        <w:rPr>
          <w:rFonts w:ascii="Times New Roman" w:hAnsi="Times New Roman" w:cs="Times New Roman"/>
          <w:szCs w:val="21"/>
        </w:rPr>
        <w:t xml:space="preserve"> The values of i ranging from 1 to 4, correspond to the aggregate size categories as follows: i = 1 for aggregate size &gt; 2.0 mm, i = 2 for aggregate size between 0.25</w:t>
      </w:r>
      <w:r w:rsidRPr="000B668A">
        <w:rPr>
          <w:rFonts w:ascii="Times New Roman" w:hAnsi="Times New Roman" w:cs="Times New Roman" w:hint="eastAsia"/>
          <w:szCs w:val="21"/>
        </w:rPr>
        <w:t xml:space="preserve"> </w:t>
      </w:r>
      <w:r w:rsidRPr="000B668A">
        <w:rPr>
          <w:rFonts w:ascii="Times New Roman" w:hAnsi="Times New Roman" w:cs="Times New Roman"/>
          <w:szCs w:val="21"/>
        </w:rPr>
        <w:t>and 2.0 mm, i = 3 for aggregate size between 0.053</w:t>
      </w:r>
      <w:r w:rsidRPr="000B668A">
        <w:rPr>
          <w:rFonts w:ascii="Times New Roman" w:hAnsi="Times New Roman" w:cs="Times New Roman" w:hint="eastAsia"/>
          <w:szCs w:val="21"/>
        </w:rPr>
        <w:t xml:space="preserve"> </w:t>
      </w:r>
      <w:r w:rsidRPr="000B668A">
        <w:rPr>
          <w:rFonts w:ascii="Times New Roman" w:hAnsi="Times New Roman" w:cs="Times New Roman"/>
          <w:szCs w:val="21"/>
        </w:rPr>
        <w:t>and 0.25 mm, and i = 4 for aggregate size &lt; 0.053 mm.</w:t>
      </w:r>
    </w:p>
    <w:p w14:paraId="16F0FC4A" w14:textId="77777777" w:rsidR="00432F87" w:rsidRPr="000B668A" w:rsidRDefault="00432F87" w:rsidP="00432F87">
      <w:pPr>
        <w:rPr>
          <w:rFonts w:ascii="Times New Roman" w:hAnsi="Times New Roman" w:cs="Times New Roman"/>
          <w:b/>
          <w:bCs/>
          <w:szCs w:val="21"/>
        </w:rPr>
      </w:pPr>
      <w:r w:rsidRPr="000B668A">
        <w:rPr>
          <w:rFonts w:ascii="Times New Roman" w:hAnsi="Times New Roman" w:cs="Times New Roman" w:hint="eastAsia"/>
          <w:b/>
          <w:bCs/>
          <w:szCs w:val="21"/>
        </w:rPr>
        <w:t>2</w:t>
      </w:r>
      <w:r w:rsidRPr="000B668A">
        <w:rPr>
          <w:rFonts w:ascii="Times New Roman" w:hAnsi="Times New Roman" w:cs="Times New Roman"/>
          <w:b/>
          <w:bCs/>
          <w:szCs w:val="21"/>
        </w:rPr>
        <w:t>.3.2 Measurement of Na</w:t>
      </w:r>
      <w:r w:rsidRPr="000B668A">
        <w:rPr>
          <w:rFonts w:ascii="Times New Roman" w:hAnsi="Times New Roman" w:cs="Times New Roman"/>
          <w:b/>
          <w:bCs/>
          <w:szCs w:val="21"/>
          <w:vertAlign w:val="superscript"/>
        </w:rPr>
        <w:t>+</w:t>
      </w:r>
      <w:r w:rsidRPr="000B668A">
        <w:rPr>
          <w:rFonts w:ascii="Times New Roman" w:hAnsi="Times New Roman" w:cs="Times New Roman"/>
          <w:b/>
          <w:bCs/>
          <w:szCs w:val="21"/>
        </w:rPr>
        <w:t>, K</w:t>
      </w:r>
      <w:r w:rsidRPr="000B668A">
        <w:rPr>
          <w:rFonts w:ascii="Times New Roman" w:hAnsi="Times New Roman" w:cs="Times New Roman"/>
          <w:b/>
          <w:bCs/>
          <w:szCs w:val="21"/>
          <w:vertAlign w:val="superscript"/>
        </w:rPr>
        <w:t>+</w:t>
      </w:r>
      <w:r w:rsidRPr="000B668A">
        <w:rPr>
          <w:rFonts w:ascii="Times New Roman" w:hAnsi="Times New Roman" w:cs="Times New Roman"/>
          <w:b/>
          <w:bCs/>
          <w:szCs w:val="21"/>
        </w:rPr>
        <w:t>, Ca</w:t>
      </w:r>
      <w:r w:rsidRPr="000B668A">
        <w:rPr>
          <w:rFonts w:ascii="Times New Roman" w:hAnsi="Times New Roman" w:cs="Times New Roman"/>
          <w:b/>
          <w:bCs/>
          <w:szCs w:val="21"/>
          <w:vertAlign w:val="superscript"/>
        </w:rPr>
        <w:t>2+</w:t>
      </w:r>
      <w:r w:rsidRPr="000B668A">
        <w:rPr>
          <w:rFonts w:ascii="Times New Roman" w:hAnsi="Times New Roman" w:cs="Times New Roman"/>
          <w:b/>
          <w:bCs/>
          <w:szCs w:val="21"/>
        </w:rPr>
        <w:t>, Mg</w:t>
      </w:r>
      <w:r w:rsidRPr="000B668A">
        <w:rPr>
          <w:rFonts w:ascii="Times New Roman" w:hAnsi="Times New Roman" w:cs="Times New Roman"/>
          <w:b/>
          <w:bCs/>
          <w:szCs w:val="21"/>
          <w:vertAlign w:val="superscript"/>
        </w:rPr>
        <w:t xml:space="preserve">2+ </w:t>
      </w:r>
      <w:r w:rsidRPr="000B668A">
        <w:rPr>
          <w:rFonts w:ascii="Times New Roman" w:hAnsi="Times New Roman" w:cs="Times New Roman"/>
          <w:b/>
          <w:bCs/>
          <w:szCs w:val="21"/>
        </w:rPr>
        <w:t>and chemical properties</w:t>
      </w:r>
    </w:p>
    <w:p w14:paraId="360B6C77" w14:textId="2AA18441" w:rsidR="00432F87" w:rsidRPr="000B668A" w:rsidRDefault="00432F87" w:rsidP="00432F87">
      <w:pPr>
        <w:ind w:firstLineChars="200" w:firstLine="420"/>
        <w:rPr>
          <w:rFonts w:ascii="Times New Roman" w:eastAsia="SimSun" w:hAnsi="Times New Roman" w:cs="Times New Roman"/>
          <w:bCs/>
          <w:szCs w:val="21"/>
        </w:rPr>
      </w:pPr>
      <w:bookmarkStart w:id="22" w:name="OLE_LINK222"/>
      <w:bookmarkStart w:id="23" w:name="OLE_LINK88"/>
      <w:r w:rsidRPr="000B668A">
        <w:rPr>
          <w:rFonts w:ascii="Times New Roman" w:eastAsia="SimSun" w:hAnsi="Times New Roman" w:cs="Times New Roman"/>
          <w:bCs/>
          <w:szCs w:val="21"/>
        </w:rPr>
        <w:t xml:space="preserve">At the end of October each year, </w:t>
      </w:r>
      <w:bookmarkStart w:id="24" w:name="OLE_LINK223"/>
      <w:r w:rsidRPr="000B668A">
        <w:rPr>
          <w:rFonts w:ascii="Times New Roman" w:eastAsia="SimSun" w:hAnsi="Times New Roman" w:cs="Times New Roman"/>
          <w:bCs/>
          <w:szCs w:val="21"/>
        </w:rPr>
        <w:t>five soil samples from the surface layer (0</w:t>
      </w:r>
      <w:r w:rsidR="001E72BA" w:rsidRPr="000B668A">
        <w:rPr>
          <w:rFonts w:ascii="Times New Roman" w:eastAsia="SimSun" w:hAnsi="Times New Roman" w:cs="Times New Roman" w:hint="eastAsia"/>
          <w:bCs/>
          <w:szCs w:val="21"/>
        </w:rPr>
        <w:t>–</w:t>
      </w:r>
      <w:r w:rsidRPr="000B668A">
        <w:rPr>
          <w:rFonts w:ascii="Times New Roman" w:eastAsia="SimSun" w:hAnsi="Times New Roman" w:cs="Times New Roman"/>
          <w:bCs/>
          <w:szCs w:val="21"/>
        </w:rPr>
        <w:t xml:space="preserve">20 cm depth) were randomly obtained from each plot using an auger. </w:t>
      </w:r>
      <w:bookmarkEnd w:id="24"/>
      <w:r w:rsidRPr="000B668A">
        <w:rPr>
          <w:rFonts w:ascii="Times New Roman" w:eastAsia="SimSun" w:hAnsi="Times New Roman" w:cs="Times New Roman"/>
          <w:bCs/>
          <w:szCs w:val="21"/>
        </w:rPr>
        <w:t>Subsequently, the soil samples were air-dried and passed through a 2</w:t>
      </w:r>
      <w:r w:rsidRPr="000B668A">
        <w:rPr>
          <w:rFonts w:ascii="Times New Roman" w:hAnsi="Times New Roman" w:cs="Times New Roman" w:hint="eastAsia"/>
          <w:szCs w:val="21"/>
        </w:rPr>
        <w:t>-</w:t>
      </w:r>
      <w:r w:rsidRPr="000B668A">
        <w:rPr>
          <w:rFonts w:ascii="Times New Roman" w:eastAsia="SimSun" w:hAnsi="Times New Roman" w:cs="Times New Roman"/>
          <w:bCs/>
          <w:szCs w:val="21"/>
        </w:rPr>
        <w:t>mm sieve.</w:t>
      </w:r>
      <w:bookmarkEnd w:id="22"/>
      <w:r w:rsidRPr="000B668A">
        <w:rPr>
          <w:rFonts w:ascii="Times New Roman" w:eastAsia="SimSun" w:hAnsi="Times New Roman" w:cs="Times New Roman"/>
          <w:bCs/>
          <w:szCs w:val="21"/>
        </w:rPr>
        <w:t xml:space="preserve"> </w:t>
      </w:r>
      <w:bookmarkStart w:id="25" w:name="OLE_LINK224"/>
      <w:bookmarkEnd w:id="23"/>
      <w:r w:rsidRPr="000B668A">
        <w:rPr>
          <w:rFonts w:ascii="Times New Roman" w:eastAsia="SimSun" w:hAnsi="Times New Roman" w:cs="Times New Roman"/>
          <w:bCs/>
          <w:szCs w:val="21"/>
        </w:rPr>
        <w:t>The levels of Na</w:t>
      </w:r>
      <w:r w:rsidRPr="000B668A">
        <w:rPr>
          <w:rFonts w:ascii="Times New Roman" w:eastAsia="SimSun" w:hAnsi="Times New Roman" w:cs="Times New Roman"/>
          <w:bCs/>
          <w:szCs w:val="21"/>
          <w:vertAlign w:val="superscript"/>
        </w:rPr>
        <w:t>+</w:t>
      </w:r>
      <w:r w:rsidRPr="000B668A">
        <w:rPr>
          <w:rFonts w:ascii="Times New Roman" w:eastAsia="SimSun" w:hAnsi="Times New Roman" w:cs="Times New Roman"/>
          <w:bCs/>
          <w:szCs w:val="21"/>
        </w:rPr>
        <w:t xml:space="preserve"> </w:t>
      </w:r>
      <w:r w:rsidRPr="000B668A">
        <w:rPr>
          <w:rFonts w:ascii="Times New Roman" w:eastAsia="SimSun" w:hAnsi="Times New Roman" w:cs="Times New Roman" w:hint="eastAsia"/>
          <w:bCs/>
          <w:szCs w:val="21"/>
        </w:rPr>
        <w:t>and</w:t>
      </w:r>
      <w:r w:rsidRPr="000B668A">
        <w:rPr>
          <w:rFonts w:ascii="Times New Roman" w:eastAsia="SimSun" w:hAnsi="Times New Roman" w:cs="Times New Roman"/>
          <w:bCs/>
          <w:szCs w:val="21"/>
        </w:rPr>
        <w:t xml:space="preserve"> K</w:t>
      </w:r>
      <w:r w:rsidRPr="000B668A">
        <w:rPr>
          <w:rFonts w:ascii="Times New Roman" w:eastAsia="SimSun" w:hAnsi="Times New Roman" w:cs="Times New Roman"/>
          <w:bCs/>
          <w:szCs w:val="21"/>
          <w:vertAlign w:val="superscript"/>
        </w:rPr>
        <w:t>+</w:t>
      </w:r>
      <w:r w:rsidRPr="000B668A">
        <w:rPr>
          <w:rFonts w:ascii="Times New Roman" w:eastAsia="SimSun" w:hAnsi="Times New Roman" w:cs="Times New Roman"/>
          <w:bCs/>
          <w:szCs w:val="21"/>
        </w:rPr>
        <w:t xml:space="preserve"> were determined using a Flame photometer (M410, Sherwood Scientific Ltd., Cambridge, England). </w:t>
      </w:r>
      <w:bookmarkEnd w:id="25"/>
      <w:r w:rsidRPr="000B668A">
        <w:rPr>
          <w:rFonts w:ascii="Times New Roman" w:eastAsia="SimSun" w:hAnsi="Times New Roman" w:cs="Times New Roman"/>
          <w:bCs/>
          <w:szCs w:val="21"/>
        </w:rPr>
        <w:t>The concentrations of Ca</w:t>
      </w:r>
      <w:r w:rsidRPr="000B668A">
        <w:rPr>
          <w:rFonts w:ascii="Times New Roman" w:eastAsia="SimSun" w:hAnsi="Times New Roman" w:cs="Times New Roman"/>
          <w:bCs/>
          <w:szCs w:val="21"/>
          <w:vertAlign w:val="superscript"/>
        </w:rPr>
        <w:t>2+</w:t>
      </w:r>
      <w:r w:rsidRPr="000B668A">
        <w:rPr>
          <w:rFonts w:ascii="Times New Roman" w:eastAsia="SimSun" w:hAnsi="Times New Roman" w:cs="Times New Roman"/>
          <w:bCs/>
          <w:szCs w:val="21"/>
        </w:rPr>
        <w:t xml:space="preserve"> and Mg</w:t>
      </w:r>
      <w:r w:rsidRPr="000B668A">
        <w:rPr>
          <w:rFonts w:ascii="Times New Roman" w:eastAsia="SimSun" w:hAnsi="Times New Roman" w:cs="Times New Roman"/>
          <w:bCs/>
          <w:szCs w:val="21"/>
          <w:vertAlign w:val="superscript"/>
        </w:rPr>
        <w:t>2+</w:t>
      </w:r>
      <w:r w:rsidRPr="000B668A">
        <w:rPr>
          <w:rFonts w:ascii="Times New Roman" w:eastAsia="SimSun" w:hAnsi="Times New Roman" w:cs="Times New Roman"/>
          <w:bCs/>
          <w:szCs w:val="21"/>
        </w:rPr>
        <w:t xml:space="preserve"> were measured by an Atomic Absorption Spectrophotometer (AA-6300, Shimadzu, Shanghai, China). </w:t>
      </w:r>
      <w:r w:rsidR="004E3F8A" w:rsidRPr="000B668A">
        <w:rPr>
          <w:rFonts w:ascii="Times New Roman" w:eastAsia="SimSun" w:hAnsi="Times New Roman" w:cs="Times New Roman" w:hint="eastAsia"/>
          <w:bCs/>
          <w:szCs w:val="21"/>
        </w:rPr>
        <w:t>The</w:t>
      </w:r>
      <w:r w:rsidR="004E3F8A" w:rsidRPr="000B668A">
        <w:rPr>
          <w:rFonts w:ascii="Times New Roman" w:eastAsia="SimSun" w:hAnsi="Times New Roman" w:cs="Times New Roman"/>
          <w:bCs/>
          <w:szCs w:val="21"/>
        </w:rPr>
        <w:t xml:space="preserve"> exchangeable sodium Na</w:t>
      </w:r>
      <w:r w:rsidR="004E3F8A" w:rsidRPr="000B668A">
        <w:rPr>
          <w:rFonts w:ascii="Times New Roman" w:eastAsia="SimSun" w:hAnsi="Times New Roman" w:cs="Times New Roman"/>
          <w:bCs/>
          <w:szCs w:val="21"/>
          <w:vertAlign w:val="superscript"/>
        </w:rPr>
        <w:t>+</w:t>
      </w:r>
      <w:r w:rsidR="004E3F8A" w:rsidRPr="000B668A">
        <w:rPr>
          <w:rFonts w:ascii="Times New Roman" w:eastAsia="SimSun" w:hAnsi="Times New Roman" w:cs="Times New Roman"/>
          <w:bCs/>
          <w:szCs w:val="21"/>
        </w:rPr>
        <w:t xml:space="preserve"> was determined following the standard methods by Bao (</w:t>
      </w:r>
      <w:r w:rsidR="004E3F8A" w:rsidRPr="000B668A">
        <w:rPr>
          <w:rFonts w:ascii="Times New Roman" w:hAnsi="Times New Roman" w:cs="Times New Roman"/>
          <w:color w:val="00B0F0"/>
          <w:szCs w:val="21"/>
        </w:rPr>
        <w:t>2000</w:t>
      </w:r>
      <w:r w:rsidR="004E3F8A" w:rsidRPr="000B668A">
        <w:rPr>
          <w:rFonts w:ascii="Times New Roman" w:hAnsi="Times New Roman" w:cs="Times New Roman"/>
          <w:szCs w:val="21"/>
        </w:rPr>
        <w:t xml:space="preserve">). </w:t>
      </w:r>
      <w:r w:rsidRPr="000B668A">
        <w:rPr>
          <w:rFonts w:ascii="Times New Roman" w:eastAsia="SimSun" w:hAnsi="Times New Roman" w:cs="Times New Roman"/>
          <w:bCs/>
          <w:szCs w:val="21"/>
        </w:rPr>
        <w:t xml:space="preserve">Soil chemical properties mainly include pH, electrical conductivity (EC), exchange sodium percentage (ESP), sodium absorption ratio (SAR), and </w:t>
      </w:r>
      <w:r w:rsidRPr="000B668A">
        <w:rPr>
          <w:rFonts w:ascii="Times New Roman" w:hAnsi="Times New Roman" w:cs="Times New Roman"/>
          <w:szCs w:val="21"/>
        </w:rPr>
        <w:t>cation exchange capacity (CEC)</w:t>
      </w:r>
      <w:r w:rsidRPr="000B668A">
        <w:rPr>
          <w:rFonts w:ascii="Times New Roman" w:eastAsia="SimSun" w:hAnsi="Times New Roman" w:cs="Times New Roman"/>
          <w:bCs/>
          <w:szCs w:val="21"/>
        </w:rPr>
        <w:t xml:space="preserve">. Soil pH (soil:water ratio of 1:5) using a pH meter (Mettler Toledo International Trade Co., Ltd., Shanghai, China). Soil EC (1:5) was measured using a DDS 307 conductivity meter </w:t>
      </w:r>
      <w:r w:rsidRPr="000B668A">
        <w:rPr>
          <w:rFonts w:ascii="Times New Roman" w:eastAsia="SimSun" w:hAnsi="Times New Roman" w:cs="Times New Roman" w:hint="eastAsia"/>
          <w:bCs/>
          <w:szCs w:val="21"/>
        </w:rPr>
        <w:t>(</w:t>
      </w:r>
      <w:r w:rsidRPr="000B668A">
        <w:rPr>
          <w:rFonts w:ascii="Times New Roman" w:eastAsia="SimSun" w:hAnsi="Times New Roman" w:cs="Times New Roman"/>
          <w:bCs/>
          <w:szCs w:val="21"/>
        </w:rPr>
        <w:t xml:space="preserve">Shanghai Precision </w:t>
      </w:r>
      <w:r w:rsidRPr="000B668A">
        <w:rPr>
          <w:rFonts w:ascii="Times New Roman" w:eastAsia="SimSun" w:hAnsi="Times New Roman" w:cs="Times New Roman"/>
          <w:bCs/>
          <w:szCs w:val="21"/>
        </w:rPr>
        <w:lastRenderedPageBreak/>
        <w:t>Scientific Instrument Co., Ltd., Shanghai, China). According to Chi et al. (</w:t>
      </w:r>
      <w:r w:rsidRPr="000B668A">
        <w:rPr>
          <w:rFonts w:ascii="Times New Roman" w:hAnsi="Times New Roman" w:cs="Times New Roman"/>
          <w:color w:val="00B0F0"/>
          <w:szCs w:val="21"/>
        </w:rPr>
        <w:t>2012</w:t>
      </w:r>
      <w:r w:rsidRPr="000B668A">
        <w:rPr>
          <w:rFonts w:ascii="Times New Roman" w:eastAsia="SimSun" w:hAnsi="Times New Roman" w:cs="Times New Roman"/>
          <w:bCs/>
          <w:szCs w:val="21"/>
        </w:rPr>
        <w:t>), the electrical conductivity of a saturated paste extract (ECe) was estimated using the following formula (3).</w:t>
      </w:r>
    </w:p>
    <w:p w14:paraId="6F4CD2F1" w14:textId="77777777" w:rsidR="00432F87" w:rsidRPr="000B668A" w:rsidRDefault="00432F87" w:rsidP="00432F87">
      <w:pPr>
        <w:ind w:firstLineChars="150" w:firstLine="315"/>
      </w:pPr>
      <w:r w:rsidRPr="000B668A">
        <w:rPr>
          <w:rFonts w:ascii="Times New Roman" w:eastAsia="SimSun" w:hAnsi="Times New Roman" w:cs="Times New Roman"/>
          <w:bCs/>
          <w:szCs w:val="21"/>
        </w:rPr>
        <w:t xml:space="preserve">ECe = 10.88 × EC1:5 </w:t>
      </w:r>
      <w:r w:rsidRPr="000B668A">
        <w:rPr>
          <w:rFonts w:ascii="Times New Roman" w:hAnsi="Times New Roman" w:cs="Times New Roman" w:hint="eastAsia"/>
          <w:szCs w:val="21"/>
        </w:rPr>
        <w:t xml:space="preserve"> </w:t>
      </w:r>
      <w:r w:rsidRPr="000B668A">
        <w:rPr>
          <w:rFonts w:ascii="Times New Roman" w:hAnsi="Times New Roman" w:cs="Times New Roman"/>
          <w:szCs w:val="21"/>
        </w:rPr>
        <w:t xml:space="preserve">      (3)</w:t>
      </w:r>
    </w:p>
    <w:p w14:paraId="71454CDA" w14:textId="77777777" w:rsidR="00432F87" w:rsidRPr="000B668A" w:rsidRDefault="00432F87" w:rsidP="00432F87">
      <w:pPr>
        <w:ind w:firstLineChars="150" w:firstLine="315"/>
        <w:rPr>
          <w:rFonts w:ascii="Times New Roman" w:eastAsia="SimSun" w:hAnsi="Times New Roman" w:cs="Times New Roman"/>
          <w:bCs/>
          <w:szCs w:val="21"/>
        </w:rPr>
      </w:pPr>
      <w:bookmarkStart w:id="26" w:name="OLE_LINK225"/>
      <w:r w:rsidRPr="000B668A">
        <w:rPr>
          <w:rFonts w:ascii="Times New Roman" w:eastAsia="SimSun" w:hAnsi="Times New Roman" w:cs="Times New Roman"/>
          <w:bCs/>
          <w:szCs w:val="21"/>
        </w:rPr>
        <w:t>The SAR was determined using the following equation (4). And then following the approach outlined by</w:t>
      </w:r>
      <w:r w:rsidRPr="000B668A">
        <w:rPr>
          <w:rFonts w:ascii="Times New Roman" w:eastAsia="SimSun" w:hAnsi="Times New Roman" w:cs="Times New Roman" w:hint="eastAsia"/>
          <w:bCs/>
          <w:szCs w:val="21"/>
        </w:rPr>
        <w:t xml:space="preserve"> </w:t>
      </w:r>
      <w:r w:rsidRPr="000B668A">
        <w:rPr>
          <w:rFonts w:ascii="Times New Roman" w:eastAsia="SimSun" w:hAnsi="Times New Roman" w:cs="Times New Roman"/>
          <w:bCs/>
          <w:szCs w:val="21"/>
        </w:rPr>
        <w:t>Chi et al. (</w:t>
      </w:r>
      <w:r w:rsidRPr="000B668A">
        <w:rPr>
          <w:rFonts w:ascii="Times New Roman" w:hAnsi="Times New Roman" w:cs="Times New Roman"/>
          <w:color w:val="00B0F0"/>
          <w:szCs w:val="21"/>
        </w:rPr>
        <w:t>2012</w:t>
      </w:r>
      <w:r w:rsidRPr="000B668A">
        <w:rPr>
          <w:rFonts w:ascii="Times New Roman" w:eastAsia="SimSun" w:hAnsi="Times New Roman" w:cs="Times New Roman"/>
          <w:bCs/>
          <w:szCs w:val="21"/>
        </w:rPr>
        <w:t>), the SAR of saturated paste extract (SARe) was estimated as the formula (5).</w:t>
      </w:r>
    </w:p>
    <w:bookmarkEnd w:id="26"/>
    <w:p w14:paraId="0AA23737" w14:textId="77777777" w:rsidR="00432F87" w:rsidRPr="000B668A" w:rsidRDefault="00432F87" w:rsidP="00432F87">
      <w:pPr>
        <w:ind w:firstLineChars="150" w:firstLine="315"/>
        <w:rPr>
          <w:rFonts w:ascii="Times New Roman" w:eastAsia="SimSun" w:hAnsi="Times New Roman" w:cs="Times New Roman"/>
          <w:bCs/>
          <w:szCs w:val="21"/>
        </w:rPr>
      </w:pPr>
      <w:r w:rsidRPr="000B668A">
        <w:rPr>
          <w:rFonts w:ascii="Times New Roman" w:eastAsia="SimSun" w:hAnsi="Times New Roman" w:cs="Times New Roman" w:hint="eastAsia"/>
          <w:bCs/>
          <w:szCs w:val="21"/>
        </w:rPr>
        <w:t>S</w:t>
      </w:r>
      <w:r w:rsidRPr="000B668A">
        <w:rPr>
          <w:rFonts w:ascii="Times New Roman" w:eastAsia="SimSun" w:hAnsi="Times New Roman" w:cs="Times New Roman"/>
          <w:bCs/>
          <w:szCs w:val="21"/>
        </w:rPr>
        <w:t xml:space="preserve">AR1:5 </w:t>
      </w:r>
      <w:r w:rsidRPr="000B668A">
        <w:rPr>
          <w:rFonts w:ascii="Times New Roman" w:eastAsia="SimSun" w:hAnsi="Times New Roman" w:cs="Times New Roman" w:hint="eastAsia"/>
          <w:bCs/>
          <w:szCs w:val="21"/>
        </w:rPr>
        <w:t>=</w:t>
      </w:r>
      <w:r w:rsidRPr="000B668A">
        <w:rPr>
          <w:rFonts w:ascii="Times New Roman" w:eastAsia="SimSun" w:hAnsi="Times New Roman" w:cs="Times New Roman"/>
          <w:bCs/>
          <w:szCs w:val="21"/>
        </w:rPr>
        <w:t xml:space="preserve"> </w:t>
      </w:r>
      <m:oMath>
        <m:f>
          <m:fPr>
            <m:ctrlPr>
              <w:rPr>
                <w:rFonts w:ascii="Cambria Math" w:eastAsia="SimSun" w:hAnsi="Cambria Math" w:cs="Times New Roman"/>
                <w:bCs/>
                <w:i/>
                <w:szCs w:val="21"/>
              </w:rPr>
            </m:ctrlPr>
          </m:fPr>
          <m:num>
            <m:sSup>
              <m:sSupPr>
                <m:ctrlPr>
                  <w:rPr>
                    <w:rFonts w:ascii="Cambria Math" w:eastAsia="SimSun" w:hAnsi="Cambria Math" w:cs="Times New Roman"/>
                    <w:bCs/>
                    <w:i/>
                    <w:szCs w:val="21"/>
                  </w:rPr>
                </m:ctrlPr>
              </m:sSupPr>
              <m:e>
                <m:r>
                  <w:rPr>
                    <w:rFonts w:ascii="Cambria Math" w:eastAsia="SimSun" w:hAnsi="Cambria Math" w:cs="Times New Roman" w:hint="eastAsia"/>
                    <w:szCs w:val="21"/>
                  </w:rPr>
                  <m:t>Na</m:t>
                </m:r>
              </m:e>
              <m:sup>
                <m:r>
                  <w:rPr>
                    <w:rFonts w:ascii="Cambria Math" w:eastAsia="SimSun" w:hAnsi="Cambria Math" w:cs="Times New Roman" w:hint="eastAsia"/>
                    <w:szCs w:val="21"/>
                  </w:rPr>
                  <m:t>+</m:t>
                </m:r>
              </m:sup>
            </m:sSup>
          </m:num>
          <m:den>
            <m:rad>
              <m:radPr>
                <m:degHide m:val="1"/>
                <m:ctrlPr>
                  <w:rPr>
                    <w:rFonts w:ascii="Cambria Math" w:eastAsia="SimSun" w:hAnsi="Cambria Math" w:cs="Times New Roman"/>
                    <w:bCs/>
                    <w:i/>
                    <w:szCs w:val="21"/>
                  </w:rPr>
                </m:ctrlPr>
              </m:radPr>
              <m:deg/>
              <m:e>
                <m:r>
                  <w:rPr>
                    <w:rFonts w:ascii="Cambria Math" w:eastAsia="SimSun" w:hAnsi="Cambria Math" w:cs="Times New Roman"/>
                    <w:szCs w:val="21"/>
                  </w:rPr>
                  <m:t>(</m:t>
                </m:r>
                <m:sSup>
                  <m:sSupPr>
                    <m:ctrlPr>
                      <w:rPr>
                        <w:rFonts w:ascii="Cambria Math" w:eastAsia="SimSun" w:hAnsi="Cambria Math" w:cs="Times New Roman"/>
                        <w:bCs/>
                        <w:i/>
                        <w:szCs w:val="21"/>
                      </w:rPr>
                    </m:ctrlPr>
                  </m:sSupPr>
                  <m:e>
                    <m:r>
                      <w:rPr>
                        <w:rFonts w:ascii="Cambria Math" w:eastAsia="SimSun" w:hAnsi="Cambria Math" w:cs="Times New Roman"/>
                        <w:szCs w:val="21"/>
                      </w:rPr>
                      <m:t>Ca</m:t>
                    </m:r>
                  </m:e>
                  <m:sup>
                    <m:r>
                      <w:rPr>
                        <w:rFonts w:ascii="Cambria Math" w:eastAsia="SimSun" w:hAnsi="Cambria Math" w:cs="Times New Roman"/>
                        <w:szCs w:val="21"/>
                      </w:rPr>
                      <m:t>2+</m:t>
                    </m:r>
                  </m:sup>
                </m:sSup>
                <m:r>
                  <w:rPr>
                    <w:rFonts w:ascii="Cambria Math" w:eastAsia="SimSun" w:hAnsi="Cambria Math" w:cs="Times New Roman" w:hint="eastAsia"/>
                    <w:szCs w:val="21"/>
                  </w:rPr>
                  <m:t>+</m:t>
                </m:r>
                <m:sSup>
                  <m:sSupPr>
                    <m:ctrlPr>
                      <w:rPr>
                        <w:rFonts w:ascii="Cambria Math" w:eastAsia="SimSun" w:hAnsi="Cambria Math" w:cs="Times New Roman"/>
                        <w:bCs/>
                        <w:i/>
                        <w:szCs w:val="21"/>
                      </w:rPr>
                    </m:ctrlPr>
                  </m:sSupPr>
                  <m:e>
                    <m:r>
                      <w:rPr>
                        <w:rFonts w:ascii="Cambria Math" w:eastAsia="SimSun" w:hAnsi="Cambria Math" w:cs="Times New Roman"/>
                        <w:szCs w:val="21"/>
                      </w:rPr>
                      <m:t>Mg</m:t>
                    </m:r>
                  </m:e>
                  <m:sup>
                    <m:r>
                      <w:rPr>
                        <w:rFonts w:ascii="Cambria Math" w:eastAsia="SimSun" w:hAnsi="Cambria Math" w:cs="Times New Roman"/>
                        <w:szCs w:val="21"/>
                      </w:rPr>
                      <m:t>2+</m:t>
                    </m:r>
                  </m:sup>
                </m:sSup>
                <m:r>
                  <w:rPr>
                    <w:rFonts w:ascii="Cambria Math" w:eastAsia="SimSun" w:hAnsi="Cambria Math" w:cs="Times New Roman"/>
                    <w:szCs w:val="21"/>
                  </w:rPr>
                  <m:t>)/2</m:t>
                </m:r>
              </m:e>
            </m:rad>
          </m:den>
        </m:f>
      </m:oMath>
      <w:r w:rsidRPr="000B668A">
        <w:rPr>
          <w:rFonts w:ascii="Times New Roman" w:eastAsia="SimSun" w:hAnsi="Times New Roman" w:cs="Times New Roman" w:hint="eastAsia"/>
          <w:bCs/>
          <w:szCs w:val="21"/>
        </w:rPr>
        <w:t xml:space="preserve"> </w:t>
      </w:r>
      <w:r w:rsidRPr="000B668A">
        <w:rPr>
          <w:rFonts w:ascii="Times New Roman" w:eastAsia="SimSun" w:hAnsi="Times New Roman" w:cs="Times New Roman"/>
          <w:bCs/>
          <w:szCs w:val="21"/>
        </w:rPr>
        <w:t xml:space="preserve">    (4)</w:t>
      </w:r>
      <w:r w:rsidRPr="000B668A">
        <w:t xml:space="preserve"> </w:t>
      </w:r>
    </w:p>
    <w:p w14:paraId="0C2D01BD" w14:textId="77777777" w:rsidR="00432F87" w:rsidRPr="000B668A" w:rsidRDefault="00432F87" w:rsidP="00432F87">
      <w:pPr>
        <w:ind w:firstLineChars="150" w:firstLine="315"/>
        <w:rPr>
          <w:rFonts w:ascii="Times New Roman" w:eastAsia="SimSun" w:hAnsi="Times New Roman" w:cs="Times New Roman"/>
          <w:bCs/>
          <w:szCs w:val="21"/>
        </w:rPr>
      </w:pPr>
      <w:r w:rsidRPr="000B668A">
        <w:rPr>
          <w:rFonts w:ascii="Times New Roman" w:eastAsia="SimSun" w:hAnsi="Times New Roman" w:cs="Times New Roman" w:hint="eastAsia"/>
          <w:bCs/>
          <w:szCs w:val="21"/>
        </w:rPr>
        <w:t>S</w:t>
      </w:r>
      <w:r w:rsidRPr="000B668A">
        <w:rPr>
          <w:rFonts w:ascii="Times New Roman" w:eastAsia="SimSun" w:hAnsi="Times New Roman" w:cs="Times New Roman"/>
          <w:bCs/>
          <w:szCs w:val="21"/>
        </w:rPr>
        <w:t xml:space="preserve">ARe </w:t>
      </w:r>
      <w:r w:rsidRPr="000B668A">
        <w:rPr>
          <w:rFonts w:ascii="Times New Roman" w:eastAsia="SimSun" w:hAnsi="Times New Roman" w:cs="Times New Roman" w:hint="eastAsia"/>
          <w:bCs/>
          <w:szCs w:val="21"/>
        </w:rPr>
        <w:t>=</w:t>
      </w:r>
      <w:r w:rsidRPr="000B668A">
        <w:rPr>
          <w:rFonts w:ascii="Times New Roman" w:eastAsia="SimSun" w:hAnsi="Times New Roman" w:cs="Times New Roman"/>
          <w:bCs/>
          <w:szCs w:val="21"/>
        </w:rPr>
        <w:t xml:space="preserve"> 13.19 × SAR1:5      (5)</w:t>
      </w:r>
      <w:r w:rsidRPr="000B668A">
        <w:t xml:space="preserve"> </w:t>
      </w:r>
    </w:p>
    <w:p w14:paraId="35A87173" w14:textId="77777777" w:rsidR="00432F87" w:rsidRPr="000B668A" w:rsidRDefault="00432F87" w:rsidP="00432F87">
      <w:pPr>
        <w:ind w:firstLineChars="150" w:firstLine="315"/>
        <w:rPr>
          <w:rFonts w:ascii="Times New Roman" w:eastAsia="SimSun" w:hAnsi="Times New Roman" w:cs="Times New Roman"/>
          <w:bCs/>
          <w:szCs w:val="21"/>
        </w:rPr>
      </w:pPr>
      <w:bookmarkStart w:id="27" w:name="OLE_LINK133"/>
      <w:bookmarkStart w:id="28" w:name="OLE_LINK226"/>
      <w:bookmarkStart w:id="29" w:name="OLE_LINK89"/>
      <w:r w:rsidRPr="000B668A">
        <w:rPr>
          <w:rFonts w:ascii="Times New Roman" w:eastAsia="SimSun" w:hAnsi="Times New Roman" w:cs="Times New Roman"/>
          <w:bCs/>
          <w:szCs w:val="21"/>
        </w:rPr>
        <w:t>The soil CEC was evaluated using the Bower saturation method, as described by Richards (</w:t>
      </w:r>
      <w:r w:rsidRPr="000B668A">
        <w:rPr>
          <w:rFonts w:ascii="Times New Roman" w:hAnsi="Times New Roman" w:cs="Times New Roman"/>
          <w:color w:val="00B0F0"/>
          <w:szCs w:val="21"/>
        </w:rPr>
        <w:t>1954</w:t>
      </w:r>
      <w:r w:rsidRPr="000B668A">
        <w:rPr>
          <w:rFonts w:ascii="Times New Roman" w:eastAsia="SimSun" w:hAnsi="Times New Roman" w:cs="Times New Roman"/>
          <w:bCs/>
          <w:szCs w:val="21"/>
        </w:rPr>
        <w:t>).</w:t>
      </w:r>
      <w:bookmarkEnd w:id="27"/>
      <w:r w:rsidRPr="000B668A">
        <w:rPr>
          <w:rFonts w:ascii="Times New Roman" w:eastAsia="SimSun" w:hAnsi="Times New Roman" w:cs="Times New Roman"/>
          <w:bCs/>
          <w:szCs w:val="21"/>
        </w:rPr>
        <w:t xml:space="preserve"> </w:t>
      </w:r>
    </w:p>
    <w:p w14:paraId="1A150EB0" w14:textId="77777777" w:rsidR="00432F87" w:rsidRPr="000B668A" w:rsidRDefault="00432F87" w:rsidP="00432F87">
      <w:pPr>
        <w:ind w:firstLineChars="150" w:firstLine="315"/>
        <w:rPr>
          <w:rFonts w:ascii="Times New Roman" w:eastAsia="SimSun" w:hAnsi="Times New Roman" w:cs="Times New Roman"/>
          <w:bCs/>
          <w:szCs w:val="21"/>
        </w:rPr>
      </w:pPr>
      <w:bookmarkStart w:id="30" w:name="OLE_LINK134"/>
      <w:bookmarkEnd w:id="28"/>
      <w:r w:rsidRPr="000B668A">
        <w:rPr>
          <w:rFonts w:ascii="Times New Roman" w:eastAsia="SimSun" w:hAnsi="Times New Roman" w:cs="Times New Roman"/>
          <w:bCs/>
          <w:szCs w:val="21"/>
        </w:rPr>
        <w:t xml:space="preserve">The ESP was determined using the following formula </w:t>
      </w:r>
      <w:bookmarkEnd w:id="30"/>
      <w:r w:rsidRPr="000B668A">
        <w:rPr>
          <w:rFonts w:ascii="Times New Roman" w:eastAsia="SimSun" w:hAnsi="Times New Roman" w:cs="Times New Roman"/>
          <w:bCs/>
          <w:szCs w:val="21"/>
        </w:rPr>
        <w:t>(6).</w:t>
      </w:r>
    </w:p>
    <w:bookmarkEnd w:id="29"/>
    <w:p w14:paraId="34E13B79" w14:textId="77777777" w:rsidR="00432F87" w:rsidRPr="000B668A" w:rsidRDefault="00432F87" w:rsidP="00432F87">
      <w:pPr>
        <w:ind w:firstLineChars="150" w:firstLine="315"/>
        <w:rPr>
          <w:rFonts w:ascii="Times New Roman" w:eastAsia="SimSun" w:hAnsi="Times New Roman" w:cs="Times New Roman"/>
          <w:bCs/>
          <w:szCs w:val="21"/>
        </w:rPr>
      </w:pPr>
      <w:r w:rsidRPr="000B668A">
        <w:rPr>
          <w:rFonts w:ascii="Times New Roman" w:eastAsia="SimSun" w:hAnsi="Times New Roman" w:cs="Times New Roman"/>
          <w:bCs/>
          <w:szCs w:val="21"/>
        </w:rPr>
        <w:t xml:space="preserve">ESP (%) </w:t>
      </w:r>
      <w:r w:rsidRPr="000B668A">
        <w:rPr>
          <w:rFonts w:ascii="Times New Roman" w:eastAsia="SimSun" w:hAnsi="Times New Roman" w:cs="Times New Roman" w:hint="eastAsia"/>
          <w:bCs/>
          <w:szCs w:val="21"/>
        </w:rPr>
        <w:t>=</w:t>
      </w:r>
      <w:r w:rsidRPr="000B668A">
        <w:rPr>
          <w:rFonts w:ascii="Times New Roman" w:eastAsia="SimSun" w:hAnsi="Times New Roman" w:cs="Times New Roman"/>
          <w:bCs/>
          <w:szCs w:val="21"/>
        </w:rPr>
        <w:t xml:space="preserve"> </w:t>
      </w:r>
      <m:oMath>
        <m:f>
          <m:fPr>
            <m:ctrlPr>
              <w:rPr>
                <w:rFonts w:ascii="Cambria Math" w:eastAsia="SimSun" w:hAnsi="Cambria Math" w:cs="Times New Roman"/>
                <w:bCs/>
                <w:i/>
                <w:szCs w:val="21"/>
              </w:rPr>
            </m:ctrlPr>
          </m:fPr>
          <m:num>
            <m:sSup>
              <m:sSupPr>
                <m:ctrlPr>
                  <w:rPr>
                    <w:rFonts w:ascii="Cambria Math" w:eastAsia="SimSun" w:hAnsi="Cambria Math" w:cs="Times New Roman"/>
                    <w:bCs/>
                    <w:i/>
                    <w:szCs w:val="21"/>
                  </w:rPr>
                </m:ctrlPr>
              </m:sSupPr>
              <m:e>
                <m:r>
                  <w:rPr>
                    <w:rFonts w:ascii="Cambria Math" w:eastAsia="SimSun" w:hAnsi="Cambria Math" w:cs="Times New Roman"/>
                    <w:szCs w:val="21"/>
                  </w:rPr>
                  <m:t>Exchangeable Na</m:t>
                </m:r>
              </m:e>
              <m:sup>
                <m:r>
                  <w:rPr>
                    <w:rFonts w:ascii="Cambria Math" w:eastAsia="SimSun" w:hAnsi="Cambria Math" w:cs="Times New Roman"/>
                    <w:szCs w:val="21"/>
                  </w:rPr>
                  <m:t>+</m:t>
                </m:r>
              </m:sup>
            </m:sSup>
          </m:num>
          <m:den>
            <m:r>
              <w:rPr>
                <w:rFonts w:ascii="Cambria Math" w:eastAsia="SimSun" w:hAnsi="Cambria Math" w:cs="Times New Roman"/>
                <w:szCs w:val="21"/>
              </w:rPr>
              <m:t>CEC</m:t>
            </m:r>
          </m:den>
        </m:f>
      </m:oMath>
      <w:r w:rsidRPr="000B668A">
        <w:rPr>
          <w:rFonts w:ascii="Times New Roman" w:eastAsia="SimSun" w:hAnsi="Times New Roman" w:cs="Times New Roman" w:hint="eastAsia"/>
          <w:bCs/>
          <w:szCs w:val="21"/>
        </w:rPr>
        <w:t xml:space="preserve"> </w:t>
      </w:r>
      <w:r w:rsidRPr="000B668A">
        <w:rPr>
          <w:rFonts w:ascii="Times New Roman" w:eastAsia="SimSun" w:hAnsi="Times New Roman" w:cs="Times New Roman"/>
          <w:bCs/>
          <w:szCs w:val="21"/>
        </w:rPr>
        <w:t xml:space="preserve">  (6)</w:t>
      </w:r>
    </w:p>
    <w:p w14:paraId="3FB35A03" w14:textId="77777777" w:rsidR="00432F87" w:rsidRPr="000B668A" w:rsidRDefault="00432F87" w:rsidP="00432F87">
      <w:pPr>
        <w:rPr>
          <w:rFonts w:ascii="Times New Roman" w:hAnsi="Times New Roman" w:cs="Times New Roman"/>
          <w:b/>
          <w:bCs/>
          <w:szCs w:val="21"/>
        </w:rPr>
      </w:pPr>
      <w:r w:rsidRPr="000B668A">
        <w:rPr>
          <w:rFonts w:ascii="Times New Roman" w:hAnsi="Times New Roman" w:cs="Times New Roman" w:hint="eastAsia"/>
          <w:b/>
          <w:bCs/>
          <w:szCs w:val="21"/>
        </w:rPr>
        <w:t>2</w:t>
      </w:r>
      <w:r w:rsidRPr="000B668A">
        <w:rPr>
          <w:rFonts w:ascii="Times New Roman" w:hAnsi="Times New Roman" w:cs="Times New Roman"/>
          <w:b/>
          <w:bCs/>
          <w:szCs w:val="21"/>
        </w:rPr>
        <w:t>.3.3 Measurement of</w:t>
      </w:r>
      <w:r w:rsidRPr="000B668A">
        <w:rPr>
          <w:rFonts w:ascii="Times New Roman" w:hAnsi="Times New Roman" w:cs="Times New Roman"/>
          <w:b/>
          <w:bCs/>
          <w:sz w:val="24"/>
          <w:szCs w:val="24"/>
        </w:rPr>
        <w:t xml:space="preserve"> </w:t>
      </w:r>
      <w:bookmarkStart w:id="31" w:name="OLE_LINK7"/>
      <w:r w:rsidRPr="000B668A">
        <w:rPr>
          <w:rFonts w:ascii="Times New Roman" w:hAnsi="Times New Roman" w:cs="Times New Roman"/>
          <w:b/>
          <w:bCs/>
          <w:szCs w:val="21"/>
        </w:rPr>
        <w:t xml:space="preserve">soil </w:t>
      </w:r>
      <w:bookmarkEnd w:id="31"/>
      <w:r w:rsidRPr="000B668A">
        <w:rPr>
          <w:rFonts w:ascii="Times New Roman" w:hAnsi="Times New Roman" w:cs="Times New Roman"/>
          <w:b/>
          <w:bCs/>
          <w:szCs w:val="21"/>
        </w:rPr>
        <w:t>nutrients and enzyme activity</w:t>
      </w:r>
    </w:p>
    <w:p w14:paraId="6EE2D4F1" w14:textId="69A692E2" w:rsidR="0005587C" w:rsidRPr="000B668A" w:rsidRDefault="00432F87" w:rsidP="002556F5">
      <w:pPr>
        <w:ind w:firstLineChars="200" w:firstLine="420"/>
        <w:rPr>
          <w:rFonts w:ascii="Times New Roman" w:eastAsia="SimSun" w:hAnsi="Times New Roman" w:cs="Times New Roman"/>
          <w:bCs/>
          <w:szCs w:val="21"/>
        </w:rPr>
      </w:pPr>
      <w:bookmarkStart w:id="32" w:name="OLE_LINK227"/>
      <w:r w:rsidRPr="000B668A">
        <w:rPr>
          <w:rFonts w:ascii="Times New Roman" w:eastAsia="SimSun" w:hAnsi="Times New Roman" w:cs="Times New Roman"/>
          <w:bCs/>
          <w:szCs w:val="21"/>
        </w:rPr>
        <w:t xml:space="preserve">To measure the total nitrogen content (TN), alkali-hydrolysable nitrogen content (AN), available phosphorus content (AP), available potassium content (AK), and organic matter content (SOM) in the soil, the air-dried soil samples that had been sieved through a 2 mm mesh were employed. </w:t>
      </w:r>
      <w:bookmarkEnd w:id="32"/>
      <w:r w:rsidRPr="000B668A">
        <w:rPr>
          <w:rFonts w:ascii="Times New Roman" w:eastAsia="SimSun" w:hAnsi="Times New Roman" w:cs="Times New Roman"/>
          <w:bCs/>
          <w:szCs w:val="21"/>
        </w:rPr>
        <w:t>According to the soil analytical methods by Bao (</w:t>
      </w:r>
      <w:r w:rsidRPr="000B668A">
        <w:rPr>
          <w:rFonts w:ascii="Times New Roman" w:hAnsi="Times New Roman" w:cs="Times New Roman"/>
          <w:color w:val="00B0F0"/>
          <w:szCs w:val="21"/>
        </w:rPr>
        <w:t>2000</w:t>
      </w:r>
      <w:r w:rsidRPr="000B668A">
        <w:rPr>
          <w:rFonts w:ascii="Times New Roman" w:eastAsia="SimSun" w:hAnsi="Times New Roman" w:cs="Times New Roman"/>
          <w:bCs/>
          <w:szCs w:val="21"/>
        </w:rPr>
        <w:t xml:space="preserve">), soil AN, AP, AK, and SOM were measured. </w:t>
      </w:r>
      <w:bookmarkStart w:id="33" w:name="_Hlk157417540"/>
      <w:bookmarkStart w:id="34" w:name="OLE_LINK228"/>
      <w:r w:rsidR="00630A9C" w:rsidRPr="000B668A">
        <w:rPr>
          <w:rFonts w:ascii="Times New Roman" w:eastAsia="SimSun" w:hAnsi="Times New Roman" w:cs="Times New Roman"/>
          <w:bCs/>
          <w:szCs w:val="21"/>
        </w:rPr>
        <w:t>The measurement of SOM was carried out by the potassium dichromate volumetric method where 0.1 g (accurate to 0.0001 g) of air-dried soil sample was weighed into a 25 mL beaker, and 10 mL of potassium dichromate and a concentrated sulfuric acid mixture were added. After sufficient digestion reaction, titration was performed using ferrous sulfate</w:t>
      </w:r>
      <w:r w:rsidR="00630A9C" w:rsidRPr="000B668A">
        <w:rPr>
          <w:rFonts w:ascii="Times New Roman" w:eastAsia="SimSun" w:hAnsi="Times New Roman" w:cs="Times New Roman" w:hint="eastAsia"/>
          <w:bCs/>
          <w:szCs w:val="21"/>
        </w:rPr>
        <w:t>.</w:t>
      </w:r>
      <w:r w:rsidR="00630A9C" w:rsidRPr="000B668A">
        <w:rPr>
          <w:rFonts w:ascii="Times New Roman" w:eastAsia="SimSun" w:hAnsi="Times New Roman" w:cs="Times New Roman"/>
          <w:bCs/>
          <w:szCs w:val="21"/>
        </w:rPr>
        <w:t xml:space="preserve"> </w:t>
      </w:r>
      <w:bookmarkStart w:id="35" w:name="OLE_LINK347"/>
      <w:bookmarkEnd w:id="33"/>
      <w:r w:rsidR="00E76048" w:rsidRPr="000B668A">
        <w:rPr>
          <w:rFonts w:ascii="Times New Roman" w:eastAsia="SimSun" w:hAnsi="Times New Roman" w:cs="Times New Roman"/>
          <w:bCs/>
          <w:szCs w:val="21"/>
        </w:rPr>
        <w:t>T</w:t>
      </w:r>
      <w:r w:rsidR="00E76048" w:rsidRPr="000B668A">
        <w:rPr>
          <w:rFonts w:ascii="Times New Roman" w:eastAsia="SimSun" w:hAnsi="Times New Roman" w:cs="Times New Roman" w:hint="eastAsia"/>
          <w:bCs/>
          <w:szCs w:val="21"/>
        </w:rPr>
        <w:t xml:space="preserve">he </w:t>
      </w:r>
      <w:r w:rsidR="00600C66" w:rsidRPr="000B668A">
        <w:rPr>
          <w:rFonts w:ascii="Times New Roman" w:eastAsia="SimSun" w:hAnsi="Times New Roman" w:cs="Times New Roman"/>
          <w:bCs/>
          <w:szCs w:val="21"/>
        </w:rPr>
        <w:t>total nitrogen content (TN)</w:t>
      </w:r>
      <w:r w:rsidRPr="000B668A">
        <w:rPr>
          <w:rFonts w:ascii="Times New Roman" w:eastAsia="SimSun" w:hAnsi="Times New Roman" w:cs="Times New Roman"/>
          <w:bCs/>
          <w:szCs w:val="21"/>
        </w:rPr>
        <w:t xml:space="preserve"> </w:t>
      </w:r>
      <w:bookmarkEnd w:id="35"/>
      <w:r w:rsidR="00026987" w:rsidRPr="000B668A">
        <w:rPr>
          <w:rFonts w:ascii="Times New Roman" w:eastAsia="SimSun" w:hAnsi="Times New Roman" w:cs="Times New Roman" w:hint="eastAsia"/>
          <w:bCs/>
          <w:szCs w:val="21"/>
        </w:rPr>
        <w:t>w</w:t>
      </w:r>
      <w:r w:rsidR="00FB53D3" w:rsidRPr="000B668A">
        <w:rPr>
          <w:rFonts w:ascii="Times New Roman" w:eastAsia="SimSun" w:hAnsi="Times New Roman" w:cs="Times New Roman" w:hint="eastAsia"/>
          <w:bCs/>
          <w:szCs w:val="21"/>
        </w:rPr>
        <w:t>as</w:t>
      </w:r>
      <w:r w:rsidR="00600C66" w:rsidRPr="000B668A">
        <w:rPr>
          <w:rFonts w:ascii="Times New Roman" w:eastAsia="SimSun" w:hAnsi="Times New Roman" w:cs="Times New Roman" w:hint="eastAsia"/>
          <w:bCs/>
          <w:szCs w:val="21"/>
        </w:rPr>
        <w:t xml:space="preserve"> </w:t>
      </w:r>
      <w:r w:rsidRPr="000B668A">
        <w:rPr>
          <w:rFonts w:ascii="Times New Roman" w:eastAsia="SimSun" w:hAnsi="Times New Roman" w:cs="Times New Roman"/>
          <w:bCs/>
          <w:szCs w:val="21"/>
        </w:rPr>
        <w:t xml:space="preserve">determined </w:t>
      </w:r>
      <w:r w:rsidR="00600C66" w:rsidRPr="000B668A">
        <w:rPr>
          <w:rFonts w:ascii="Times New Roman" w:eastAsia="SimSun" w:hAnsi="Times New Roman" w:cs="Times New Roman" w:hint="eastAsia"/>
          <w:bCs/>
          <w:szCs w:val="21"/>
        </w:rPr>
        <w:t>us</w:t>
      </w:r>
      <w:r w:rsidRPr="000B668A">
        <w:rPr>
          <w:rFonts w:ascii="Times New Roman" w:eastAsia="SimSun" w:hAnsi="Times New Roman" w:cs="Times New Roman"/>
          <w:bCs/>
          <w:szCs w:val="21"/>
        </w:rPr>
        <w:t xml:space="preserve">ing an Elenmentar vario Macro cube </w:t>
      </w:r>
      <w:bookmarkStart w:id="36" w:name="OLE_LINK2"/>
      <w:r w:rsidRPr="000B668A">
        <w:rPr>
          <w:rFonts w:ascii="Times New Roman" w:eastAsia="SimSun" w:hAnsi="Times New Roman" w:cs="Times New Roman"/>
          <w:bCs/>
          <w:szCs w:val="21"/>
        </w:rPr>
        <w:t xml:space="preserve">CNS Analyser </w:t>
      </w:r>
      <w:bookmarkEnd w:id="36"/>
      <w:r w:rsidRPr="000B668A">
        <w:rPr>
          <w:rFonts w:ascii="Times New Roman" w:eastAsia="SimSun" w:hAnsi="Times New Roman" w:cs="Times New Roman"/>
          <w:bCs/>
          <w:szCs w:val="21"/>
        </w:rPr>
        <w:t>(Elementar Company, Germany)</w:t>
      </w:r>
      <w:bookmarkEnd w:id="34"/>
      <w:r w:rsidR="007B3899" w:rsidRPr="000B668A">
        <w:rPr>
          <w:rFonts w:ascii="Times New Roman" w:eastAsia="SimSun" w:hAnsi="Times New Roman" w:cs="Times New Roman" w:hint="eastAsia"/>
          <w:bCs/>
          <w:szCs w:val="21"/>
        </w:rPr>
        <w:t>.</w:t>
      </w:r>
    </w:p>
    <w:p w14:paraId="7C235B89" w14:textId="6C988FEF" w:rsidR="00432F87" w:rsidRPr="000B668A" w:rsidRDefault="00432F87" w:rsidP="00432F87">
      <w:pPr>
        <w:ind w:firstLineChars="200" w:firstLine="420"/>
        <w:rPr>
          <w:rFonts w:ascii="Times New Roman" w:hAnsi="Times New Roman" w:cs="Times New Roman"/>
        </w:rPr>
      </w:pPr>
      <w:bookmarkStart w:id="37" w:name="OLE_LINK229"/>
      <w:r w:rsidRPr="000B668A">
        <w:rPr>
          <w:rFonts w:ascii="Times New Roman" w:eastAsia="SimSun" w:hAnsi="Times New Roman" w:cs="Times New Roman"/>
          <w:bCs/>
          <w:szCs w:val="21"/>
        </w:rPr>
        <w:t xml:space="preserve">At the end of October each year, three random samples of topsoil (0-20 cm) were collected from each plot. These samples were subsequently filtered through a 2-mm sieve and stored in a refrigerator at 4 °C for preservation. </w:t>
      </w:r>
      <w:bookmarkStart w:id="38" w:name="OLE_LINK230"/>
      <w:bookmarkEnd w:id="37"/>
      <w:r w:rsidRPr="000B668A">
        <w:rPr>
          <w:rFonts w:ascii="Times New Roman" w:hAnsi="Times New Roman" w:cs="Times New Roman"/>
        </w:rPr>
        <w:t>Catalase activity was evaluated by back titration of the residual H</w:t>
      </w:r>
      <w:r w:rsidRPr="000B668A">
        <w:rPr>
          <w:rFonts w:ascii="Times New Roman" w:hAnsi="Times New Roman" w:cs="Times New Roman"/>
          <w:vertAlign w:val="subscript"/>
        </w:rPr>
        <w:t>2</w:t>
      </w:r>
      <w:r w:rsidRPr="000B668A">
        <w:rPr>
          <w:rFonts w:ascii="Times New Roman" w:hAnsi="Times New Roman" w:cs="Times New Roman"/>
        </w:rPr>
        <w:t>O</w:t>
      </w:r>
      <w:r w:rsidRPr="000B668A">
        <w:rPr>
          <w:rFonts w:ascii="Times New Roman" w:hAnsi="Times New Roman" w:cs="Times New Roman"/>
          <w:vertAlign w:val="subscript"/>
        </w:rPr>
        <w:t>2</w:t>
      </w:r>
      <w:r w:rsidRPr="000B668A">
        <w:rPr>
          <w:rFonts w:ascii="Times New Roman" w:hAnsi="Times New Roman" w:cs="Times New Roman"/>
        </w:rPr>
        <w:t xml:space="preserve"> using 0.1 M KMnO</w:t>
      </w:r>
      <w:r w:rsidRPr="000B668A">
        <w:rPr>
          <w:rFonts w:ascii="Times New Roman" w:hAnsi="Times New Roman" w:cs="Times New Roman"/>
          <w:vertAlign w:val="subscript"/>
        </w:rPr>
        <w:t>4</w:t>
      </w:r>
      <w:r w:rsidRPr="000B668A">
        <w:rPr>
          <w:rFonts w:ascii="Times New Roman" w:hAnsi="Times New Roman" w:cs="Times New Roman"/>
        </w:rPr>
        <w:t xml:space="preserve"> added to the soil, following the method outlined by Jin et al. (</w:t>
      </w:r>
      <w:r w:rsidRPr="000B668A">
        <w:rPr>
          <w:rFonts w:ascii="Times New Roman" w:hAnsi="Times New Roman" w:cs="Times New Roman"/>
          <w:color w:val="00B0F0"/>
          <w:szCs w:val="21"/>
        </w:rPr>
        <w:t>2009</w:t>
      </w:r>
      <w:r w:rsidRPr="000B668A">
        <w:rPr>
          <w:rFonts w:ascii="Times New Roman" w:hAnsi="Times New Roman" w:cs="Times New Roman"/>
        </w:rPr>
        <w:t xml:space="preserve">). </w:t>
      </w:r>
      <w:bookmarkStart w:id="39" w:name="OLE_LINK231"/>
      <w:bookmarkEnd w:id="38"/>
      <w:r w:rsidRPr="000B668A">
        <w:rPr>
          <w:rFonts w:ascii="Times New Roman" w:hAnsi="Times New Roman" w:cs="Times New Roman"/>
        </w:rPr>
        <w:t xml:space="preserve">The alkaline phosphatase was assayed using the p-nitrophenyl phosphate method (Tabatabai and Bremner </w:t>
      </w:r>
      <w:r w:rsidRPr="000B668A">
        <w:rPr>
          <w:rFonts w:ascii="Times New Roman" w:hAnsi="Times New Roman" w:cs="Times New Roman"/>
          <w:color w:val="00B0F0"/>
          <w:szCs w:val="21"/>
        </w:rPr>
        <w:t>1969</w:t>
      </w:r>
      <w:r w:rsidRPr="000B668A">
        <w:rPr>
          <w:rFonts w:ascii="Times New Roman" w:hAnsi="Times New Roman" w:cs="Times New Roman"/>
        </w:rPr>
        <w:t xml:space="preserve">). </w:t>
      </w:r>
      <w:bookmarkEnd w:id="39"/>
      <w:r w:rsidRPr="000B668A">
        <w:rPr>
          <w:rFonts w:ascii="Times New Roman" w:hAnsi="Times New Roman" w:cs="Times New Roman"/>
        </w:rPr>
        <w:t>Sucrase activity was determined through spectrophotometric measurements at 508 nm by quantifying the glucose released from soil sample.</w:t>
      </w:r>
      <w:bookmarkStart w:id="40" w:name="OLE_LINK137"/>
      <w:r w:rsidRPr="000B668A">
        <w:rPr>
          <w:rFonts w:ascii="Times New Roman" w:hAnsi="Times New Roman" w:cs="Times New Roman"/>
        </w:rPr>
        <w:t xml:space="preserve"> The soil sample was incubated at 37 °C for 24-hour with 15 mL of 8% sucrose solution, 5 mL of phosphate buffer at pH 5.5, and 0.1 mL of toluene </w:t>
      </w:r>
      <w:bookmarkEnd w:id="40"/>
      <w:r w:rsidRPr="000B668A">
        <w:rPr>
          <w:rFonts w:ascii="Times New Roman" w:hAnsi="Times New Roman" w:cs="Times New Roman"/>
        </w:rPr>
        <w:t xml:space="preserve">(Guan </w:t>
      </w:r>
      <w:r w:rsidRPr="000B668A">
        <w:rPr>
          <w:rFonts w:ascii="Times New Roman" w:hAnsi="Times New Roman" w:cs="Times New Roman"/>
          <w:color w:val="00B0F0"/>
          <w:szCs w:val="21"/>
        </w:rPr>
        <w:t>1986</w:t>
      </w:r>
      <w:r w:rsidRPr="000B668A">
        <w:rPr>
          <w:rFonts w:ascii="Times New Roman" w:hAnsi="Times New Roman" w:cs="Times New Roman"/>
        </w:rPr>
        <w:t xml:space="preserve">). </w:t>
      </w:r>
      <w:bookmarkStart w:id="41" w:name="OLE_LINK92"/>
      <w:bookmarkStart w:id="42" w:name="OLE_LINK138"/>
      <w:r w:rsidRPr="000B668A">
        <w:rPr>
          <w:rFonts w:ascii="Times New Roman" w:hAnsi="Times New Roman" w:cs="Times New Roman"/>
        </w:rPr>
        <w:t xml:space="preserve">Urease activity was assessed using spectrophotometry at 578 nm by measuring the release of </w:t>
      </w:r>
      <w:r w:rsidR="0037525A" w:rsidRPr="000B668A">
        <w:rPr>
          <w:rFonts w:ascii="Times New Roman" w:hAnsi="Times New Roman" w:cs="Times New Roman"/>
        </w:rPr>
        <w:t>NH</w:t>
      </w:r>
      <w:r w:rsidR="0037525A" w:rsidRPr="000B668A">
        <w:rPr>
          <w:rFonts w:ascii="Times New Roman" w:hAnsi="Times New Roman" w:cs="Times New Roman"/>
          <w:vertAlign w:val="subscript"/>
        </w:rPr>
        <w:t>4</w:t>
      </w:r>
      <w:r w:rsidR="0037525A" w:rsidRPr="000B668A">
        <w:rPr>
          <w:rFonts w:ascii="Times New Roman" w:hAnsi="Times New Roman" w:cs="Times New Roman"/>
        </w:rPr>
        <w:t>-N</w:t>
      </w:r>
      <w:r w:rsidRPr="000B668A">
        <w:rPr>
          <w:rFonts w:ascii="Times New Roman" w:hAnsi="Times New Roman" w:cs="Times New Roman"/>
        </w:rPr>
        <w:t xml:space="preserve"> from 1.0 g of soil after incubation with 10% (w/v) urea solution for 24 h at 37 °C (</w:t>
      </w:r>
      <w:r w:rsidR="00F970D2" w:rsidRPr="000B668A">
        <w:rPr>
          <w:rFonts w:ascii="Times New Roman" w:hAnsi="Times New Roman" w:cs="Times New Roman"/>
        </w:rPr>
        <w:t>Lu</w:t>
      </w:r>
      <w:r w:rsidRPr="000B668A">
        <w:rPr>
          <w:rFonts w:ascii="Times New Roman" w:hAnsi="Times New Roman" w:cs="Times New Roman"/>
        </w:rPr>
        <w:t xml:space="preserve"> </w:t>
      </w:r>
      <w:r w:rsidRPr="000B668A">
        <w:rPr>
          <w:rFonts w:ascii="Times New Roman" w:hAnsi="Times New Roman" w:cs="Times New Roman"/>
          <w:color w:val="00B0F0"/>
          <w:szCs w:val="21"/>
        </w:rPr>
        <w:t>1999</w:t>
      </w:r>
      <w:r w:rsidRPr="000B668A">
        <w:rPr>
          <w:rFonts w:ascii="Times New Roman" w:hAnsi="Times New Roman" w:cs="Times New Roman"/>
        </w:rPr>
        <w:t>).</w:t>
      </w:r>
    </w:p>
    <w:bookmarkEnd w:id="41"/>
    <w:bookmarkEnd w:id="42"/>
    <w:p w14:paraId="737B8429" w14:textId="77777777" w:rsidR="00432F87" w:rsidRPr="000B668A" w:rsidRDefault="00432F87" w:rsidP="00432F87">
      <w:pPr>
        <w:rPr>
          <w:rFonts w:ascii="Times New Roman" w:hAnsi="Times New Roman" w:cs="Times New Roman"/>
          <w:b/>
          <w:bCs/>
          <w:szCs w:val="21"/>
        </w:rPr>
      </w:pPr>
      <w:r w:rsidRPr="000B668A">
        <w:rPr>
          <w:rFonts w:ascii="Times New Roman" w:hAnsi="Times New Roman" w:cs="Times New Roman" w:hint="eastAsia"/>
          <w:b/>
          <w:bCs/>
          <w:szCs w:val="21"/>
        </w:rPr>
        <w:t>2</w:t>
      </w:r>
      <w:r w:rsidRPr="000B668A">
        <w:rPr>
          <w:rFonts w:ascii="Times New Roman" w:hAnsi="Times New Roman" w:cs="Times New Roman"/>
          <w:b/>
          <w:bCs/>
          <w:szCs w:val="21"/>
        </w:rPr>
        <w:t>.3.4 Rice biomass yield (BY), grain yield (GY), and harvest index (HI)</w:t>
      </w:r>
    </w:p>
    <w:p w14:paraId="648A2096" w14:textId="77777777" w:rsidR="00432F87" w:rsidRPr="000B668A" w:rsidRDefault="00432F87" w:rsidP="00432F87">
      <w:pPr>
        <w:ind w:firstLineChars="150" w:firstLine="315"/>
        <w:rPr>
          <w:rFonts w:ascii="Times New Roman" w:hAnsi="Times New Roman" w:cs="Times New Roman"/>
        </w:rPr>
      </w:pPr>
      <w:bookmarkStart w:id="43" w:name="OLE_LINK232"/>
      <w:r w:rsidRPr="000B668A">
        <w:rPr>
          <w:rFonts w:ascii="Times New Roman" w:eastAsia="SimSun" w:hAnsi="Times New Roman" w:cs="Times New Roman"/>
          <w:bCs/>
          <w:szCs w:val="21"/>
        </w:rPr>
        <w:t xml:space="preserve">During the rice’s mature stage, </w:t>
      </w:r>
      <w:bookmarkStart w:id="44" w:name="OLE_LINK139"/>
      <w:r w:rsidRPr="000B668A">
        <w:rPr>
          <w:rFonts w:ascii="Times New Roman" w:eastAsia="SimSun" w:hAnsi="Times New Roman" w:cs="Times New Roman"/>
          <w:bCs/>
          <w:szCs w:val="21"/>
        </w:rPr>
        <w:t xml:space="preserve">15 rice plants </w:t>
      </w:r>
      <w:bookmarkEnd w:id="44"/>
      <w:r w:rsidRPr="000B668A">
        <w:rPr>
          <w:rFonts w:ascii="Times New Roman" w:eastAsia="SimSun" w:hAnsi="Times New Roman" w:cs="Times New Roman"/>
          <w:bCs/>
          <w:szCs w:val="21"/>
        </w:rPr>
        <w:t>were collected from each experimental plot. After removing the roots, these plants were dried in an oven at 75 °C until a consistent weight was achieved. Subsequently, the biomass weight of the plants was then recorded.</w:t>
      </w:r>
      <w:bookmarkEnd w:id="43"/>
      <w:r w:rsidRPr="000B668A">
        <w:rPr>
          <w:rFonts w:ascii="Times New Roman" w:eastAsia="SimSun" w:hAnsi="Times New Roman" w:cs="Times New Roman"/>
          <w:bCs/>
          <w:szCs w:val="21"/>
        </w:rPr>
        <w:t xml:space="preserve"> </w:t>
      </w:r>
      <w:r w:rsidRPr="000B668A">
        <w:rPr>
          <w:rFonts w:ascii="Times New Roman" w:hAnsi="Times New Roman" w:cs="Times New Roman"/>
        </w:rPr>
        <w:t>From each trial plot, all rice plants within a 6 m</w:t>
      </w:r>
      <w:r w:rsidRPr="000B668A">
        <w:rPr>
          <w:rFonts w:ascii="Times New Roman" w:hAnsi="Times New Roman" w:cs="Times New Roman"/>
          <w:vertAlign w:val="superscript"/>
        </w:rPr>
        <w:t>2</w:t>
      </w:r>
      <w:r w:rsidRPr="000B668A">
        <w:rPr>
          <w:rFonts w:ascii="Times New Roman" w:hAnsi="Times New Roman" w:cs="Times New Roman"/>
        </w:rPr>
        <w:t xml:space="preserve"> area were collected, and the rice yield was determined after threshing. </w:t>
      </w:r>
      <w:bookmarkStart w:id="45" w:name="OLE_LINK233"/>
      <w:r w:rsidRPr="000B668A">
        <w:rPr>
          <w:rFonts w:ascii="Times New Roman" w:hAnsi="Times New Roman" w:cs="Times New Roman"/>
        </w:rPr>
        <w:t>The harvest index (HI) was computed by dividing the grain yield by the biomass yield.</w:t>
      </w:r>
      <w:bookmarkEnd w:id="45"/>
    </w:p>
    <w:p w14:paraId="64586E17" w14:textId="77777777" w:rsidR="00AA6830" w:rsidRPr="000B668A" w:rsidRDefault="00AA6830" w:rsidP="00AA6830">
      <w:pPr>
        <w:widowControl/>
        <w:tabs>
          <w:tab w:val="left" w:pos="312"/>
        </w:tabs>
        <w:rPr>
          <w:rFonts w:ascii="Times New Roman" w:eastAsia="SimSun" w:hAnsi="Times New Roman" w:cs="Times New Roman"/>
          <w:b/>
          <w:color w:val="000000" w:themeColor="text1"/>
          <w:szCs w:val="21"/>
        </w:rPr>
      </w:pPr>
    </w:p>
    <w:p w14:paraId="1C930450" w14:textId="00EB779D" w:rsidR="00AA6830" w:rsidRPr="000B668A" w:rsidRDefault="00AA6830" w:rsidP="00AA6830">
      <w:pPr>
        <w:widowControl/>
        <w:tabs>
          <w:tab w:val="left" w:pos="312"/>
        </w:tabs>
        <w:rPr>
          <w:rFonts w:ascii="Times New Roman" w:eastAsia="SimSun" w:hAnsi="Times New Roman" w:cs="Times New Roman"/>
          <w:b/>
          <w:szCs w:val="21"/>
        </w:rPr>
      </w:pPr>
      <w:r w:rsidRPr="000B668A">
        <w:rPr>
          <w:rFonts w:ascii="Times New Roman" w:eastAsia="SimSun" w:hAnsi="Times New Roman" w:cs="Times New Roman"/>
          <w:b/>
          <w:szCs w:val="21"/>
        </w:rPr>
        <w:t>References</w:t>
      </w:r>
    </w:p>
    <w:p w14:paraId="3CD253D9" w14:textId="77777777" w:rsidR="00465BBF" w:rsidRPr="000B668A" w:rsidRDefault="00465BBF" w:rsidP="00AA6830">
      <w:pPr>
        <w:ind w:left="360" w:hangingChars="200" w:hanging="360"/>
        <w:rPr>
          <w:rFonts w:ascii="Times New Roman" w:eastAsia="SimSun" w:hAnsi="Times New Roman" w:cs="Times New Roman"/>
          <w:sz w:val="18"/>
          <w:szCs w:val="18"/>
        </w:rPr>
      </w:pPr>
      <w:r w:rsidRPr="000B668A">
        <w:rPr>
          <w:rFonts w:ascii="Times New Roman" w:eastAsia="SimSun" w:hAnsi="Times New Roman" w:cs="Times New Roman"/>
          <w:sz w:val="18"/>
          <w:szCs w:val="18"/>
        </w:rPr>
        <w:lastRenderedPageBreak/>
        <w:t>Bao S D (2000) Soil Analysis for Agronomy, 3rd Edition, China Agriculture Press, Beijing, China.</w:t>
      </w:r>
    </w:p>
    <w:p w14:paraId="31993701" w14:textId="77777777" w:rsidR="00465BBF" w:rsidRPr="000B668A" w:rsidRDefault="00465BBF" w:rsidP="00465BBF">
      <w:pPr>
        <w:ind w:left="360" w:hangingChars="200" w:hanging="360"/>
        <w:rPr>
          <w:rFonts w:ascii="Times New Roman" w:eastAsia="SimSun" w:hAnsi="Times New Roman" w:cs="Times New Roman"/>
          <w:sz w:val="18"/>
          <w:szCs w:val="18"/>
        </w:rPr>
      </w:pPr>
      <w:r w:rsidRPr="000B668A">
        <w:rPr>
          <w:rFonts w:ascii="Times New Roman" w:eastAsia="SimSun" w:hAnsi="Times New Roman" w:cs="Times New Roman"/>
          <w:sz w:val="18"/>
          <w:szCs w:val="18"/>
        </w:rPr>
        <w:t>Chen MM, Zhang SR, Liu L, Wu LP, Ding XD (2021) Combined organic amendments and mineral fertilizer application increase rice yield by improving soil structure, P availability and root growth in saline-alkaline soil. Soil Tillage Res. 212: 105060.</w:t>
      </w:r>
    </w:p>
    <w:p w14:paraId="6BE7819F" w14:textId="77777777" w:rsidR="00465BBF" w:rsidRPr="000B668A" w:rsidRDefault="00465BBF" w:rsidP="00465BBF">
      <w:pPr>
        <w:autoSpaceDE w:val="0"/>
        <w:autoSpaceDN w:val="0"/>
        <w:adjustRightInd w:val="0"/>
        <w:ind w:left="360" w:hangingChars="200" w:hanging="360"/>
        <w:rPr>
          <w:rFonts w:ascii="Times New Roman" w:eastAsia="SimSun" w:hAnsi="Times New Roman" w:cs="Times New Roman"/>
          <w:sz w:val="18"/>
          <w:szCs w:val="18"/>
        </w:rPr>
      </w:pPr>
      <w:bookmarkStart w:id="46" w:name="_Hlk163650554"/>
      <w:r w:rsidRPr="000B668A">
        <w:rPr>
          <w:rFonts w:ascii="Times New Roman" w:eastAsia="SimSun" w:hAnsi="Times New Roman" w:cs="Times New Roman"/>
          <w:sz w:val="18"/>
          <w:szCs w:val="18"/>
        </w:rPr>
        <w:t>Chi CM, Zhao CW, Sun XJ, Wang ZC (2012) Reclamation of saline sodic soil properties and improvement of rice (</w:t>
      </w:r>
      <w:r w:rsidRPr="000B668A">
        <w:rPr>
          <w:rFonts w:ascii="Times New Roman" w:eastAsia="SimSun" w:hAnsi="Times New Roman" w:cs="Times New Roman"/>
          <w:i/>
          <w:iCs/>
          <w:sz w:val="18"/>
          <w:szCs w:val="18"/>
        </w:rPr>
        <w:t>Oriza sativa L.</w:t>
      </w:r>
      <w:r w:rsidRPr="000B668A">
        <w:rPr>
          <w:rFonts w:ascii="Times New Roman" w:eastAsia="SimSun" w:hAnsi="Times New Roman" w:cs="Times New Roman"/>
          <w:sz w:val="18"/>
          <w:szCs w:val="18"/>
        </w:rPr>
        <w:t>) growth and yield using desulfurized gypsum in the west of Songnen Plain, northeast China</w:t>
      </w:r>
      <w:r w:rsidRPr="000B668A">
        <w:rPr>
          <w:rFonts w:ascii="Times New Roman" w:eastAsia="SimSun" w:hAnsi="Times New Roman" w:cs="Times New Roman" w:hint="eastAsia"/>
          <w:sz w:val="18"/>
          <w:szCs w:val="18"/>
        </w:rPr>
        <w:t>.</w:t>
      </w:r>
      <w:r w:rsidRPr="000B668A">
        <w:rPr>
          <w:rFonts w:ascii="Times New Roman" w:eastAsia="SimSun" w:hAnsi="Times New Roman" w:cs="Times New Roman"/>
          <w:sz w:val="18"/>
          <w:szCs w:val="18"/>
        </w:rPr>
        <w:t xml:space="preserve"> Geoderma 187–188: 24–30.</w:t>
      </w:r>
    </w:p>
    <w:bookmarkEnd w:id="46"/>
    <w:p w14:paraId="2B64B024" w14:textId="77777777" w:rsidR="00465BBF" w:rsidRPr="000B668A" w:rsidRDefault="00465BBF" w:rsidP="00AA6830">
      <w:pPr>
        <w:ind w:left="360" w:hangingChars="200" w:hanging="360"/>
        <w:rPr>
          <w:rFonts w:ascii="Times New Roman" w:eastAsia="SimSun" w:hAnsi="Times New Roman" w:cs="Times New Roman"/>
          <w:sz w:val="18"/>
          <w:szCs w:val="18"/>
        </w:rPr>
      </w:pPr>
      <w:r w:rsidRPr="000B668A">
        <w:rPr>
          <w:rFonts w:ascii="Times New Roman" w:eastAsia="SimSun" w:hAnsi="Times New Roman" w:cs="Times New Roman"/>
          <w:sz w:val="18"/>
          <w:szCs w:val="18"/>
        </w:rPr>
        <w:t xml:space="preserve">Elliott ET (1986) Aggregate Structure and Carbon, Nitrogen, and Phosphorus in Native and Cultivated Soils. Soil Science Society of America Journal 50: 627–633. </w:t>
      </w:r>
    </w:p>
    <w:p w14:paraId="50C626D3" w14:textId="77777777" w:rsidR="00465BBF" w:rsidRPr="000B668A" w:rsidRDefault="00465BBF" w:rsidP="00AA6830">
      <w:pPr>
        <w:ind w:left="360" w:hangingChars="200" w:hanging="360"/>
        <w:rPr>
          <w:rFonts w:ascii="Times New Roman" w:eastAsia="SimSun" w:hAnsi="Times New Roman" w:cs="Times New Roman"/>
          <w:sz w:val="18"/>
          <w:szCs w:val="18"/>
        </w:rPr>
      </w:pPr>
      <w:r w:rsidRPr="000B668A">
        <w:rPr>
          <w:rFonts w:ascii="Times New Roman" w:eastAsia="SimSun" w:hAnsi="Times New Roman" w:cs="Times New Roman"/>
          <w:sz w:val="18"/>
          <w:szCs w:val="18"/>
        </w:rPr>
        <w:t>Guan S (1986) Enzyme in soils and their study methods. China Agriculture Press, Beijing, pp 260–313 (in Chinese).</w:t>
      </w:r>
    </w:p>
    <w:p w14:paraId="5CCC4D02" w14:textId="77777777" w:rsidR="00465BBF" w:rsidRPr="000B668A" w:rsidRDefault="00465BBF" w:rsidP="00465BBF">
      <w:pPr>
        <w:ind w:left="360" w:hangingChars="200" w:hanging="360"/>
        <w:rPr>
          <w:rFonts w:ascii="Times New Roman" w:eastAsia="SimSun" w:hAnsi="Times New Roman" w:cs="Times New Roman"/>
          <w:sz w:val="18"/>
          <w:szCs w:val="18"/>
        </w:rPr>
      </w:pPr>
      <w:r w:rsidRPr="000B668A">
        <w:rPr>
          <w:rFonts w:ascii="Times New Roman" w:eastAsia="SimSun" w:hAnsi="Times New Roman" w:cs="Times New Roman"/>
          <w:sz w:val="18"/>
          <w:szCs w:val="18"/>
        </w:rPr>
        <w:t>Jin K, Sleutel S, Buchan D, Neve SD, Cai DX, Gabriels D, Jin JY (2009) Changes of soil enzyme activities under different tillage practices in the Chinese Loess Plateau. Soil Tillage Res</w:t>
      </w:r>
      <w:r w:rsidRPr="000B668A">
        <w:rPr>
          <w:rFonts w:ascii="Times New Roman" w:eastAsia="SimSun" w:hAnsi="Times New Roman" w:cs="Times New Roman" w:hint="eastAsia"/>
          <w:sz w:val="18"/>
          <w:szCs w:val="18"/>
        </w:rPr>
        <w:t>.</w:t>
      </w:r>
      <w:r w:rsidRPr="000B668A">
        <w:rPr>
          <w:rFonts w:ascii="Times New Roman" w:eastAsia="SimSun" w:hAnsi="Times New Roman" w:cs="Times New Roman"/>
          <w:sz w:val="18"/>
          <w:szCs w:val="18"/>
        </w:rPr>
        <w:t xml:space="preserve"> 104:</w:t>
      </w:r>
      <w:r w:rsidRPr="000B668A">
        <w:rPr>
          <w:rFonts w:ascii="Times New Roman" w:eastAsia="SimSun" w:hAnsi="Times New Roman" w:cs="Times New Roman" w:hint="eastAsia"/>
          <w:sz w:val="18"/>
          <w:szCs w:val="18"/>
        </w:rPr>
        <w:t xml:space="preserve"> </w:t>
      </w:r>
      <w:r w:rsidRPr="000B668A">
        <w:rPr>
          <w:rFonts w:ascii="Times New Roman" w:eastAsia="SimSun" w:hAnsi="Times New Roman" w:cs="Times New Roman"/>
          <w:sz w:val="18"/>
          <w:szCs w:val="18"/>
        </w:rPr>
        <w:t xml:space="preserve">115–120. </w:t>
      </w:r>
    </w:p>
    <w:p w14:paraId="0A32E84B" w14:textId="77777777" w:rsidR="00465BBF" w:rsidRPr="000B668A" w:rsidRDefault="00465BBF" w:rsidP="00465BBF">
      <w:pPr>
        <w:ind w:left="360" w:hangingChars="200" w:hanging="360"/>
        <w:rPr>
          <w:rFonts w:ascii="Times New Roman" w:eastAsia="SimSun" w:hAnsi="Times New Roman" w:cs="Times New Roman"/>
          <w:sz w:val="18"/>
          <w:szCs w:val="18"/>
        </w:rPr>
      </w:pPr>
      <w:r w:rsidRPr="000B668A">
        <w:rPr>
          <w:rFonts w:ascii="Times New Roman" w:eastAsia="SimSun" w:hAnsi="Times New Roman" w:cs="Times New Roman"/>
          <w:sz w:val="18"/>
          <w:szCs w:val="18"/>
        </w:rPr>
        <w:t>Lu R (1999) Analysis Methods of Soil Agricultural Chemistry, Chinese Agricultural Science and Technology Press, Beijing, China.</w:t>
      </w:r>
    </w:p>
    <w:p w14:paraId="5E064DB3" w14:textId="77777777" w:rsidR="00465BBF" w:rsidRPr="000B668A" w:rsidRDefault="00465BBF" w:rsidP="00465BBF">
      <w:pPr>
        <w:ind w:left="360" w:hangingChars="200" w:hanging="360"/>
        <w:rPr>
          <w:rFonts w:ascii="Times New Roman" w:eastAsia="SimSun" w:hAnsi="Times New Roman" w:cs="Times New Roman"/>
          <w:sz w:val="18"/>
          <w:szCs w:val="18"/>
        </w:rPr>
      </w:pPr>
      <w:r w:rsidRPr="000B668A">
        <w:rPr>
          <w:rFonts w:ascii="Times New Roman" w:eastAsia="SimSun" w:hAnsi="Times New Roman" w:cs="Times New Roman"/>
          <w:sz w:val="18"/>
          <w:szCs w:val="18"/>
        </w:rPr>
        <w:t>Richards LA</w:t>
      </w:r>
      <w:r w:rsidRPr="000B668A">
        <w:rPr>
          <w:rFonts w:ascii="Times New Roman" w:eastAsia="SimSun" w:hAnsi="Times New Roman" w:cs="Times New Roman" w:hint="eastAsia"/>
          <w:sz w:val="18"/>
          <w:szCs w:val="18"/>
        </w:rPr>
        <w:t xml:space="preserve"> </w:t>
      </w:r>
      <w:r w:rsidRPr="000B668A">
        <w:rPr>
          <w:rFonts w:ascii="Times New Roman" w:eastAsia="SimSun" w:hAnsi="Times New Roman" w:cs="Times New Roman"/>
          <w:sz w:val="18"/>
          <w:szCs w:val="18"/>
        </w:rPr>
        <w:t>(1954) Diagnosis and Improvement of Saline and Alkali Soils, USDA Handbook No. 60, Washington, D.C., USA.</w:t>
      </w:r>
    </w:p>
    <w:p w14:paraId="32DFBEAB" w14:textId="77777777" w:rsidR="00465BBF" w:rsidRPr="000B668A" w:rsidRDefault="00465BBF" w:rsidP="00465BBF">
      <w:pPr>
        <w:ind w:left="360" w:hangingChars="200" w:hanging="360"/>
        <w:rPr>
          <w:rFonts w:ascii="Times New Roman" w:eastAsia="SimSun" w:hAnsi="Times New Roman" w:cs="Times New Roman"/>
          <w:sz w:val="18"/>
          <w:szCs w:val="18"/>
        </w:rPr>
      </w:pPr>
      <w:r w:rsidRPr="000B668A">
        <w:rPr>
          <w:rFonts w:ascii="Times New Roman" w:eastAsia="SimSun" w:hAnsi="Times New Roman" w:cs="Times New Roman"/>
          <w:sz w:val="18"/>
          <w:szCs w:val="18"/>
        </w:rPr>
        <w:t>Tabatabai MA, Bremner JA (1969) Use of p-nitrophenyl phosphate for assay of soil phosphatase activity. Soil Biol. Biochem</w:t>
      </w:r>
      <w:r w:rsidRPr="000B668A">
        <w:rPr>
          <w:rFonts w:ascii="Times New Roman" w:eastAsia="SimSun" w:hAnsi="Times New Roman" w:cs="Times New Roman" w:hint="eastAsia"/>
          <w:sz w:val="18"/>
          <w:szCs w:val="18"/>
        </w:rPr>
        <w:t>.</w:t>
      </w:r>
      <w:r w:rsidRPr="000B668A">
        <w:rPr>
          <w:rFonts w:ascii="Times New Roman" w:eastAsia="SimSun" w:hAnsi="Times New Roman" w:cs="Times New Roman"/>
          <w:sz w:val="18"/>
          <w:szCs w:val="18"/>
        </w:rPr>
        <w:t xml:space="preserve"> 1:</w:t>
      </w:r>
      <w:r w:rsidRPr="000B668A">
        <w:rPr>
          <w:rFonts w:ascii="Times New Roman" w:eastAsia="SimSun" w:hAnsi="Times New Roman" w:cs="Times New Roman" w:hint="eastAsia"/>
          <w:sz w:val="18"/>
          <w:szCs w:val="18"/>
        </w:rPr>
        <w:t xml:space="preserve"> </w:t>
      </w:r>
      <w:r w:rsidRPr="000B668A">
        <w:rPr>
          <w:rFonts w:ascii="Times New Roman" w:eastAsia="SimSun" w:hAnsi="Times New Roman" w:cs="Times New Roman"/>
          <w:sz w:val="18"/>
          <w:szCs w:val="18"/>
        </w:rPr>
        <w:t>301–307.</w:t>
      </w:r>
    </w:p>
    <w:p w14:paraId="4CA27C83" w14:textId="77777777" w:rsidR="00465BBF" w:rsidRPr="00DE6EB7" w:rsidRDefault="00465BBF" w:rsidP="00465BBF">
      <w:pPr>
        <w:ind w:left="360" w:hangingChars="200" w:hanging="360"/>
        <w:rPr>
          <w:rFonts w:ascii="Times New Roman" w:eastAsia="SimSun" w:hAnsi="Times New Roman" w:cs="Times New Roman"/>
          <w:sz w:val="18"/>
          <w:szCs w:val="18"/>
        </w:rPr>
      </w:pPr>
      <w:r w:rsidRPr="000B668A">
        <w:rPr>
          <w:rFonts w:ascii="Times New Roman" w:eastAsia="SimSun" w:hAnsi="Times New Roman" w:cs="Times New Roman"/>
          <w:sz w:val="18"/>
          <w:szCs w:val="18"/>
        </w:rPr>
        <w:t>Wang L, Wang Q, Wei S, Shao MA, Li Y (2008) Soil desiccation for Loess soils on natural and regrown areas</w:t>
      </w:r>
      <w:r w:rsidRPr="000B668A">
        <w:rPr>
          <w:rFonts w:ascii="Times New Roman" w:eastAsia="SimSun" w:hAnsi="Times New Roman" w:cs="Times New Roman" w:hint="eastAsia"/>
          <w:sz w:val="18"/>
          <w:szCs w:val="18"/>
        </w:rPr>
        <w:t>.</w:t>
      </w:r>
      <w:r w:rsidRPr="000B668A">
        <w:rPr>
          <w:rFonts w:ascii="Times New Roman" w:eastAsia="SimSun" w:hAnsi="Times New Roman" w:cs="Times New Roman"/>
          <w:sz w:val="18"/>
          <w:szCs w:val="18"/>
        </w:rPr>
        <w:t xml:space="preserve"> For. Ecol. Manage. 255(7): 2467–2477.</w:t>
      </w:r>
    </w:p>
    <w:p w14:paraId="58677552" w14:textId="77777777" w:rsidR="00AA6830" w:rsidRPr="00465BBF" w:rsidRDefault="00AA6830" w:rsidP="00AA6830">
      <w:pPr>
        <w:ind w:left="360" w:hangingChars="200" w:hanging="360"/>
        <w:rPr>
          <w:rFonts w:ascii="Times New Roman" w:eastAsia="SimSun" w:hAnsi="Times New Roman" w:cs="Times New Roman"/>
          <w:sz w:val="18"/>
          <w:szCs w:val="18"/>
        </w:rPr>
      </w:pPr>
    </w:p>
    <w:sectPr w:rsidR="00AA6830" w:rsidRPr="00465BBF" w:rsidSect="00CA424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22BF8F" w14:textId="77777777" w:rsidR="00E755B9" w:rsidRDefault="00E755B9" w:rsidP="00432F87">
      <w:r>
        <w:separator/>
      </w:r>
    </w:p>
  </w:endnote>
  <w:endnote w:type="continuationSeparator" w:id="0">
    <w:p w14:paraId="69D4E6B1" w14:textId="77777777" w:rsidR="00E755B9" w:rsidRDefault="00E755B9" w:rsidP="00432F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DengXian">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DengXian Light">
    <w:altName w:val="Arial Unicode MS"/>
    <w:charset w:val="86"/>
    <w:family w:val="auto"/>
    <w:pitch w:val="variable"/>
    <w:sig w:usb0="00000000"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706FCA" w14:textId="77777777" w:rsidR="00E755B9" w:rsidRDefault="00E755B9" w:rsidP="00432F87">
      <w:r>
        <w:separator/>
      </w:r>
    </w:p>
  </w:footnote>
  <w:footnote w:type="continuationSeparator" w:id="0">
    <w:p w14:paraId="3565716E" w14:textId="77777777" w:rsidR="00E755B9" w:rsidRDefault="00E755B9" w:rsidP="00432F8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431"/>
    <w:rsid w:val="00026987"/>
    <w:rsid w:val="0005587C"/>
    <w:rsid w:val="00056860"/>
    <w:rsid w:val="00073ED7"/>
    <w:rsid w:val="000B668A"/>
    <w:rsid w:val="000D3D74"/>
    <w:rsid w:val="000D486A"/>
    <w:rsid w:val="001E72BA"/>
    <w:rsid w:val="001F362F"/>
    <w:rsid w:val="002036C9"/>
    <w:rsid w:val="002448CE"/>
    <w:rsid w:val="00250110"/>
    <w:rsid w:val="002533DA"/>
    <w:rsid w:val="002556F5"/>
    <w:rsid w:val="00273AC0"/>
    <w:rsid w:val="00285B2E"/>
    <w:rsid w:val="002B41B3"/>
    <w:rsid w:val="002F193F"/>
    <w:rsid w:val="002F7431"/>
    <w:rsid w:val="00312390"/>
    <w:rsid w:val="0033012C"/>
    <w:rsid w:val="0037525A"/>
    <w:rsid w:val="00432F87"/>
    <w:rsid w:val="00465BBF"/>
    <w:rsid w:val="00473658"/>
    <w:rsid w:val="004935DF"/>
    <w:rsid w:val="00493856"/>
    <w:rsid w:val="004E3F8A"/>
    <w:rsid w:val="004E4F60"/>
    <w:rsid w:val="00541AFF"/>
    <w:rsid w:val="00600C66"/>
    <w:rsid w:val="00630A9C"/>
    <w:rsid w:val="006C1F44"/>
    <w:rsid w:val="00723F3C"/>
    <w:rsid w:val="00766891"/>
    <w:rsid w:val="007810F3"/>
    <w:rsid w:val="007B3899"/>
    <w:rsid w:val="007C0B12"/>
    <w:rsid w:val="008E72BD"/>
    <w:rsid w:val="008E78B5"/>
    <w:rsid w:val="009925D1"/>
    <w:rsid w:val="009E6B23"/>
    <w:rsid w:val="00A22478"/>
    <w:rsid w:val="00A87154"/>
    <w:rsid w:val="00AA6830"/>
    <w:rsid w:val="00AB0567"/>
    <w:rsid w:val="00B803CE"/>
    <w:rsid w:val="00BE267C"/>
    <w:rsid w:val="00C372DC"/>
    <w:rsid w:val="00C42AD3"/>
    <w:rsid w:val="00C451D6"/>
    <w:rsid w:val="00C806F6"/>
    <w:rsid w:val="00C869E5"/>
    <w:rsid w:val="00CA4249"/>
    <w:rsid w:val="00CF6122"/>
    <w:rsid w:val="00D00F90"/>
    <w:rsid w:val="00D27E86"/>
    <w:rsid w:val="00D67759"/>
    <w:rsid w:val="00D85A7E"/>
    <w:rsid w:val="00D9752E"/>
    <w:rsid w:val="00DD7828"/>
    <w:rsid w:val="00DE0A0D"/>
    <w:rsid w:val="00E51901"/>
    <w:rsid w:val="00E704B6"/>
    <w:rsid w:val="00E755B9"/>
    <w:rsid w:val="00E76048"/>
    <w:rsid w:val="00E87FF5"/>
    <w:rsid w:val="00E97A8A"/>
    <w:rsid w:val="00F6427B"/>
    <w:rsid w:val="00F71BDE"/>
    <w:rsid w:val="00F970D2"/>
    <w:rsid w:val="00FB53D3"/>
    <w:rsid w:val="00FE10F4"/>
    <w:rsid w:val="00FE29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2106CBE"/>
  <w15:chartTrackingRefBased/>
  <w15:docId w15:val="{3E1D7E04-88C7-447A-BC9D-E2EA0E579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2F87"/>
    <w:pPr>
      <w:widowControl w:val="0"/>
      <w:jc w:val="both"/>
    </w:pPr>
    <w:rPr>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2F87"/>
    <w:pPr>
      <w:tabs>
        <w:tab w:val="center" w:pos="4153"/>
        <w:tab w:val="right" w:pos="8306"/>
      </w:tabs>
      <w:snapToGrid w:val="0"/>
      <w:jc w:val="center"/>
    </w:pPr>
    <w:rPr>
      <w:sz w:val="18"/>
      <w:szCs w:val="18"/>
      <w14:ligatures w14:val="standardContextual"/>
    </w:rPr>
  </w:style>
  <w:style w:type="character" w:customStyle="1" w:styleId="HeaderChar">
    <w:name w:val="Header Char"/>
    <w:basedOn w:val="DefaultParagraphFont"/>
    <w:link w:val="Header"/>
    <w:uiPriority w:val="99"/>
    <w:rsid w:val="00432F87"/>
    <w:rPr>
      <w:sz w:val="18"/>
      <w:szCs w:val="18"/>
    </w:rPr>
  </w:style>
  <w:style w:type="paragraph" w:styleId="Footer">
    <w:name w:val="footer"/>
    <w:basedOn w:val="Normal"/>
    <w:link w:val="FooterChar"/>
    <w:uiPriority w:val="99"/>
    <w:unhideWhenUsed/>
    <w:rsid w:val="00432F87"/>
    <w:pPr>
      <w:tabs>
        <w:tab w:val="center" w:pos="4153"/>
        <w:tab w:val="right" w:pos="8306"/>
      </w:tabs>
      <w:snapToGrid w:val="0"/>
      <w:jc w:val="left"/>
    </w:pPr>
    <w:rPr>
      <w:sz w:val="18"/>
      <w:szCs w:val="18"/>
      <w14:ligatures w14:val="standardContextual"/>
    </w:rPr>
  </w:style>
  <w:style w:type="character" w:customStyle="1" w:styleId="FooterChar">
    <w:name w:val="Footer Char"/>
    <w:basedOn w:val="DefaultParagraphFont"/>
    <w:link w:val="Footer"/>
    <w:uiPriority w:val="99"/>
    <w:rsid w:val="00432F8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4734</TotalTime>
  <Pages>3</Pages>
  <Words>1237</Words>
  <Characters>7054</Characters>
  <Application>Microsoft Office Word</Application>
  <DocSecurity>0</DocSecurity>
  <Lines>58</Lines>
  <Paragraphs>16</Paragraphs>
  <ScaleCrop>false</ScaleCrop>
  <Company/>
  <LinksUpToDate>false</LinksUpToDate>
  <CharactersWithSpaces>8275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rice_jinfeng@126.com</dc:creator>
  <cp:keywords/>
  <dc:description/>
  <cp:lastModifiedBy>Prasanth N.</cp:lastModifiedBy>
  <cp:revision>35</cp:revision>
  <dcterms:created xsi:type="dcterms:W3CDTF">2023-11-22T02:19:00Z</dcterms:created>
  <dcterms:modified xsi:type="dcterms:W3CDTF">2024-04-18T04:48:00Z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0980077e6e1cb19bc433e59ff8a542be999f688b91efc31d9ac4b75d57e2b63b</vt:lpwstr>
  </property>
</Properties>
</file>