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69A" w:rsidRDefault="00E01DFF" w:rsidP="00E01DFF">
      <w:bookmarkStart w:id="0" w:name="_Toc26424"/>
      <w:bookmarkStart w:id="1" w:name="_Toc31543"/>
      <w:bookmarkStart w:id="2" w:name="_Toc1278"/>
      <w:bookmarkStart w:id="3" w:name="_Toc16412"/>
      <w:bookmarkStart w:id="4" w:name="_Toc8809"/>
      <w:bookmarkStart w:id="5" w:name="_Toc979"/>
      <w:r>
        <w:t>Supp</w:t>
      </w:r>
      <w:bookmarkStart w:id="6" w:name="OLE_LINK48"/>
      <w:r>
        <w:t>lementary</w:t>
      </w:r>
      <w:bookmarkEnd w:id="6"/>
      <w:r>
        <w:t xml:space="preserve"> Materials</w:t>
      </w:r>
      <w:bookmarkEnd w:id="0"/>
      <w:bookmarkEnd w:id="1"/>
      <w:bookmarkEnd w:id="2"/>
      <w:bookmarkEnd w:id="3"/>
      <w:bookmarkEnd w:id="4"/>
      <w:bookmarkEnd w:id="5"/>
    </w:p>
    <w:p w:rsidR="00BA369A" w:rsidRDefault="00BA369A" w:rsidP="00E01DFF"/>
    <w:p w:rsidR="00BA369A" w:rsidRDefault="00E01DFF" w:rsidP="00E01DFF">
      <w:pPr>
        <w:rPr>
          <w:vertAlign w:val="superscript"/>
        </w:rPr>
      </w:pPr>
      <w:r>
        <w:t xml:space="preserve">Xu Zhao </w:t>
      </w:r>
      <w:r>
        <w:rPr>
          <w:vertAlign w:val="superscript"/>
        </w:rPr>
        <w:t>a,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>
        <w:t xml:space="preserve">, Qingliang Wang </w:t>
      </w:r>
      <w:r>
        <w:rPr>
          <w:vertAlign w:val="superscript"/>
        </w:rPr>
        <w:t>b</w:t>
      </w:r>
      <w:r>
        <w:rPr>
          <w:rFonts w:hint="eastAsia"/>
          <w:vertAlign w:val="superscript"/>
        </w:rPr>
        <w:t>,d</w:t>
      </w:r>
      <w:r>
        <w:t xml:space="preserve">, </w:t>
      </w:r>
      <w:r>
        <w:rPr>
          <w:rFonts w:hint="eastAsia"/>
        </w:rPr>
        <w:t>Yige Sun</w:t>
      </w:r>
      <w:r>
        <w:rPr>
          <w:rFonts w:hint="eastAsia"/>
        </w:rPr>
        <w:t xml:space="preserve"> </w:t>
      </w:r>
      <w:r>
        <w:rPr>
          <w:rFonts w:hint="eastAsia"/>
          <w:vertAlign w:val="superscript"/>
        </w:rPr>
        <w:t>c</w:t>
      </w:r>
      <w:r>
        <w:rPr>
          <w:rFonts w:hint="eastAsia"/>
        </w:rPr>
        <w:t xml:space="preserve">, </w:t>
      </w:r>
      <w:r>
        <w:rPr>
          <w:rFonts w:hint="eastAsia"/>
        </w:rPr>
        <w:t>Haoshuai Li</w:t>
      </w:r>
      <w:r>
        <w:rPr>
          <w:rFonts w:hint="eastAsia"/>
          <w:vertAlign w:val="superscript"/>
        </w:rPr>
        <w:t>b</w:t>
      </w:r>
      <w:r>
        <w:rPr>
          <w:rFonts w:hint="eastAsia"/>
        </w:rPr>
        <w:t xml:space="preserve">, </w:t>
      </w:r>
      <w:r>
        <w:t xml:space="preserve">Zhiwu Lei </w:t>
      </w:r>
      <w:r>
        <w:rPr>
          <w:vertAlign w:val="superscript"/>
        </w:rPr>
        <w:t>b</w:t>
      </w:r>
      <w:r>
        <w:t>,</w:t>
      </w:r>
      <w:r>
        <w:rPr>
          <w:rFonts w:hint="eastAsia"/>
        </w:rPr>
        <w:t xml:space="preserve"> </w:t>
      </w:r>
      <w:r>
        <w:t xml:space="preserve">Boyuan Zheng </w:t>
      </w:r>
      <w:r>
        <w:rPr>
          <w:vertAlign w:val="superscript"/>
        </w:rPr>
        <w:t>b</w:t>
      </w:r>
      <w:r>
        <w:t>,</w:t>
      </w:r>
      <w:r>
        <w:rPr>
          <w:rFonts w:hint="eastAsia"/>
        </w:rPr>
        <w:t xml:space="preserve"> </w:t>
      </w:r>
      <w:r>
        <w:t xml:space="preserve">Hongyang Xia </w:t>
      </w:r>
      <w:r>
        <w:rPr>
          <w:vertAlign w:val="superscript"/>
        </w:rPr>
        <w:t>b</w:t>
      </w:r>
      <w:r>
        <w:t xml:space="preserve">, Yucheng Su </w:t>
      </w:r>
      <w:r>
        <w:rPr>
          <w:vertAlign w:val="superscript"/>
        </w:rPr>
        <w:t>b</w:t>
      </w:r>
      <w:r>
        <w:t xml:space="preserve">, </w:t>
      </w:r>
      <w:r>
        <w:rPr>
          <w:rFonts w:hint="eastAsia"/>
        </w:rPr>
        <w:t>Kha</w:t>
      </w:r>
      <w:r>
        <w:rPr>
          <w:rFonts w:hint="eastAsia"/>
        </w:rPr>
        <w:t>n</w:t>
      </w:r>
      <w:r>
        <w:rPr>
          <w:rFonts w:hint="eastAsia"/>
        </w:rPr>
        <w:t xml:space="preserve"> Muhammad Yaruq Ali</w:t>
      </w:r>
      <w:r>
        <w:rPr>
          <w:rFonts w:hint="eastAsia"/>
        </w:rPr>
        <w:t xml:space="preserve"> </w:t>
      </w:r>
      <w:r>
        <w:rPr>
          <w:vertAlign w:val="superscript"/>
        </w:rPr>
        <w:t>b</w:t>
      </w:r>
      <w:r>
        <w:t xml:space="preserve">, </w:t>
      </w:r>
      <w:r>
        <w:rPr>
          <w:rFonts w:hint="eastAsia"/>
        </w:rPr>
        <w:t>Hongqiang Wang</w:t>
      </w:r>
      <w:r>
        <w:rPr>
          <w:rFonts w:hint="eastAsia"/>
          <w:vertAlign w:val="superscript"/>
        </w:rPr>
        <w:t>b,c</w:t>
      </w:r>
      <w:r>
        <w:rPr>
          <w:rFonts w:hint="eastAsia"/>
        </w:rPr>
        <w:t xml:space="preserve">, </w:t>
      </w:r>
      <w:r>
        <w:t xml:space="preserve">Fang Hu </w:t>
      </w:r>
      <w:r>
        <w:rPr>
          <w:vertAlign w:val="superscript"/>
        </w:rPr>
        <w:t>b</w:t>
      </w:r>
      <w:r>
        <w:rPr>
          <w:rFonts w:hint="eastAsia"/>
          <w:vertAlign w:val="superscript"/>
        </w:rPr>
        <w:t>,</w:t>
      </w:r>
      <w:r>
        <w:t xml:space="preserve">* </w:t>
      </w:r>
    </w:p>
    <w:p w:rsidR="00BA369A" w:rsidRDefault="00E01DFF" w:rsidP="00E01DFF">
      <w:pPr>
        <w:rPr>
          <w:vertAlign w:val="superscript"/>
        </w:rPr>
      </w:pPr>
      <w:r>
        <w:rPr>
          <w:vertAlign w:val="superscript"/>
        </w:rPr>
        <w:t xml:space="preserve">a </w:t>
      </w:r>
      <w:r>
        <w:t xml:space="preserve">School of Nuclear Science and Technology, </w:t>
      </w:r>
      <w:r>
        <w:t>University of South China, Hengyang 421001, Hunan, China</w:t>
      </w:r>
    </w:p>
    <w:p w:rsidR="00BA369A" w:rsidRDefault="00E01DFF" w:rsidP="00E01DFF">
      <w:r>
        <w:rPr>
          <w:vertAlign w:val="superscript"/>
        </w:rPr>
        <w:t xml:space="preserve">b </w:t>
      </w:r>
      <w:r>
        <w:t>School of Resource Environment and Safety Engineering, University of South China, Hengyang 421001, Hunan, China</w:t>
      </w:r>
    </w:p>
    <w:p w:rsidR="00BA369A" w:rsidRDefault="00E01DFF" w:rsidP="00E01DFF">
      <w:r>
        <w:rPr>
          <w:rFonts w:hint="eastAsia"/>
          <w:vertAlign w:val="superscript"/>
        </w:rPr>
        <w:t>c</w:t>
      </w:r>
      <w:r>
        <w:rPr>
          <w:rFonts w:hint="eastAsia"/>
        </w:rPr>
        <w:t xml:space="preserve"> </w:t>
      </w:r>
      <w:r>
        <w:rPr>
          <w:rFonts w:hint="eastAsia"/>
        </w:rPr>
        <w:t xml:space="preserve">College of Chinese Language and Literature, Luoyang Normal University, Luoyang </w:t>
      </w:r>
      <w:r>
        <w:rPr>
          <w:rFonts w:hint="eastAsia"/>
        </w:rPr>
        <w:t>471934, Henan, China</w:t>
      </w:r>
    </w:p>
    <w:p w:rsidR="00BA369A" w:rsidRDefault="00E01DFF" w:rsidP="00E01DFF">
      <w:r>
        <w:rPr>
          <w:rFonts w:hint="eastAsia"/>
          <w:vertAlign w:val="superscript"/>
        </w:rPr>
        <w:t>d</w:t>
      </w:r>
      <w:r>
        <w:rPr>
          <w:rFonts w:hint="eastAsia"/>
        </w:rPr>
        <w:t xml:space="preserve"> </w:t>
      </w:r>
      <w:r>
        <w:rPr>
          <w:rFonts w:hint="eastAsia"/>
        </w:rPr>
        <w:t>School of Chemistry and Chemical Engineering, University of South China, Hengyang 421001, China</w:t>
      </w:r>
    </w:p>
    <w:p w:rsidR="00BA369A" w:rsidRDefault="00E01DFF" w:rsidP="00E01DFF">
      <w:r>
        <w:t xml:space="preserve">* Corresponding author: </w:t>
      </w:r>
      <w:r>
        <w:rPr>
          <w:rFonts w:hint="eastAsia"/>
        </w:rPr>
        <w:t>Fang Hu</w:t>
      </w:r>
      <w:r>
        <w:t>;</w:t>
      </w:r>
    </w:p>
    <w:p w:rsidR="00BA369A" w:rsidRDefault="00E01DFF" w:rsidP="00E01DFF">
      <w:r>
        <w:t xml:space="preserve">Tel: (+86)13787340058; E-mail address: </w:t>
      </w:r>
      <w:r>
        <w:rPr>
          <w:rFonts w:hint="eastAsia"/>
        </w:rPr>
        <w:t>csuhufang@163.com</w:t>
      </w:r>
    </w:p>
    <w:p w:rsidR="00BA369A" w:rsidRDefault="00BA369A" w:rsidP="00E01DFF"/>
    <w:p w:rsidR="00BA369A" w:rsidRDefault="00BA369A" w:rsidP="00E01DFF">
      <w:bookmarkStart w:id="7" w:name="_Toc14429"/>
      <w:bookmarkStart w:id="8" w:name="_Toc27544"/>
      <w:bookmarkStart w:id="9" w:name="_Toc11116"/>
    </w:p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BA369A" w:rsidP="00E01DFF"/>
    <w:p w:rsidR="00BA369A" w:rsidRDefault="00E01DFF" w:rsidP="00E01DFF">
      <w:bookmarkStart w:id="10" w:name="_Toc31571"/>
      <w:bookmarkStart w:id="11" w:name="_Toc6621"/>
      <w:bookmarkStart w:id="12" w:name="_Toc10229"/>
      <w:r>
        <w:lastRenderedPageBreak/>
        <w:t>Number of</w:t>
      </w:r>
      <w:r>
        <w:t xml:space="preserve"> pages:</w:t>
      </w:r>
      <w:bookmarkEnd w:id="7"/>
      <w:bookmarkEnd w:id="8"/>
      <w:r>
        <w:rPr>
          <w:rFonts w:hint="eastAsia"/>
        </w:rPr>
        <w:t xml:space="preserve"> </w:t>
      </w:r>
      <w:bookmarkEnd w:id="9"/>
      <w:bookmarkEnd w:id="10"/>
      <w:bookmarkEnd w:id="11"/>
      <w:bookmarkEnd w:id="12"/>
      <w:r>
        <w:rPr>
          <w:rFonts w:hint="eastAsia"/>
        </w:rPr>
        <w:t>7</w:t>
      </w:r>
    </w:p>
    <w:p w:rsidR="00BA369A" w:rsidRDefault="00E01DFF" w:rsidP="00E01DFF">
      <w:bookmarkStart w:id="13" w:name="_Toc5942"/>
      <w:bookmarkStart w:id="14" w:name="_Toc32348"/>
      <w:bookmarkStart w:id="15" w:name="_Toc451"/>
      <w:bookmarkStart w:id="16" w:name="_Toc30544"/>
      <w:bookmarkStart w:id="17" w:name="_Toc19932"/>
      <w:bookmarkStart w:id="18" w:name="_Toc22766"/>
      <w:r>
        <w:rPr>
          <w:rFonts w:hint="eastAsia"/>
        </w:rPr>
        <w:t xml:space="preserve"> 2</w:t>
      </w:r>
      <w:r>
        <w:t xml:space="preserve"> Tables</w:t>
      </w:r>
      <w:bookmarkEnd w:id="13"/>
      <w:bookmarkEnd w:id="14"/>
      <w:bookmarkEnd w:id="15"/>
      <w:bookmarkEnd w:id="16"/>
      <w:bookmarkEnd w:id="17"/>
      <w:bookmarkEnd w:id="18"/>
      <w:r>
        <w:rPr>
          <w:rFonts w:hint="eastAsia"/>
        </w:rPr>
        <w:t xml:space="preserve"> and 1 Figure</w:t>
      </w:r>
    </w:p>
    <w:p w:rsidR="00BA369A" w:rsidRDefault="00E01DFF" w:rsidP="00E01DFF">
      <w:r>
        <w:br w:type="page"/>
      </w:r>
    </w:p>
    <w:p w:rsidR="00BA369A" w:rsidRDefault="00E01DFF" w:rsidP="00E01DFF">
      <w:bookmarkStart w:id="19" w:name="_Toc4061"/>
      <w:bookmarkStart w:id="20" w:name="_Toc5181"/>
      <w:bookmarkStart w:id="21" w:name="_Toc23629"/>
      <w:bookmarkStart w:id="22" w:name="_Toc4219"/>
      <w:bookmarkStart w:id="23" w:name="_Toc12984"/>
      <w:bookmarkStart w:id="24" w:name="_Toc15170"/>
      <w:r>
        <w:lastRenderedPageBreak/>
        <w:t>Table of Contents</w:t>
      </w:r>
      <w:bookmarkEnd w:id="19"/>
      <w:bookmarkEnd w:id="20"/>
      <w:bookmarkEnd w:id="21"/>
      <w:bookmarkEnd w:id="22"/>
      <w:bookmarkEnd w:id="23"/>
      <w:bookmarkEnd w:id="24"/>
    </w:p>
    <w:sdt>
      <w:sdtPr>
        <w:rPr>
          <w:rFonts w:eastAsia="SimSun"/>
        </w:rPr>
        <w:id w:val="147468156"/>
        <w15:color w:val="DBDBDB"/>
        <w:docPartObj>
          <w:docPartGallery w:val="Table of Contents"/>
          <w:docPartUnique/>
        </w:docPartObj>
      </w:sdtPr>
      <w:sdtEndPr>
        <w:rPr>
          <w:rFonts w:ascii="SimSun" w:hAnsi="SimSun"/>
          <w:b/>
        </w:rPr>
      </w:sdtEndPr>
      <w:sdtContent>
        <w:p w:rsidR="00BA369A" w:rsidRDefault="00E01DFF" w:rsidP="00E01DFF"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</w:p>
        <w:p w:rsidR="00BA369A" w:rsidRDefault="00E01DFF" w:rsidP="00E01DFF">
          <w:pPr>
            <w:pStyle w:val="TOC1"/>
          </w:pPr>
          <w:hyperlink w:anchor="_Toc18031" w:history="1">
            <w:r>
              <w:t>Equations</w:t>
            </w:r>
            <w:r>
              <w:tab/>
            </w:r>
            <w:r>
              <w:fldChar w:fldCharType="begin"/>
            </w:r>
            <w:r>
              <w:instrText xml:space="preserve"> PAGEREF _Toc18031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BA369A" w:rsidRDefault="00E01DFF" w:rsidP="00E01DFF">
          <w:pPr>
            <w:pStyle w:val="TOC2"/>
          </w:pPr>
          <w:hyperlink w:anchor="_Toc6330" w:history="1">
            <w:r>
              <w:t>1.1 Beryllium Analysis Method</w:t>
            </w:r>
            <w:r>
              <w:tab/>
            </w:r>
            <w:r>
              <w:fldChar w:fldCharType="begin"/>
            </w:r>
            <w:r>
              <w:instrText xml:space="preserve"> PAGEREF _Toc6330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BA369A" w:rsidRDefault="00E01DFF" w:rsidP="00E01DFF">
          <w:pPr>
            <w:pStyle w:val="TOC2"/>
          </w:pPr>
          <w:hyperlink w:anchor="_Toc23060" w:history="1">
            <w:r>
              <w:t>1.2 Adsorption Kinetics</w:t>
            </w:r>
            <w:r>
              <w:tab/>
            </w:r>
            <w:r>
              <w:fldChar w:fldCharType="begin"/>
            </w:r>
            <w:r>
              <w:instrText xml:space="preserve"> PA</w:instrText>
            </w:r>
            <w:r>
              <w:instrText xml:space="preserve">GEREF _Toc23060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BA369A" w:rsidRDefault="00E01DFF" w:rsidP="00E01DFF">
          <w:pPr>
            <w:pStyle w:val="TOC2"/>
          </w:pPr>
          <w:hyperlink w:anchor="_Toc29249" w:history="1">
            <w:r>
              <w:t>1.3 Adsorption Isotherm</w:t>
            </w:r>
            <w:r>
              <w:tab/>
            </w:r>
            <w:r>
              <w:fldChar w:fldCharType="begin"/>
            </w:r>
            <w:r>
              <w:instrText xml:space="preserve"> PAGEREF _Toc29249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BA369A" w:rsidRDefault="00E01DFF" w:rsidP="00E01DFF">
          <w:pPr>
            <w:pStyle w:val="TOC2"/>
          </w:pPr>
          <w:hyperlink w:anchor="_Toc17978" w:history="1">
            <w:r>
              <w:t>1.4 Adsorption Thermodynamics</w:t>
            </w:r>
            <w:r>
              <w:tab/>
            </w:r>
            <w:r>
              <w:fldChar w:fldCharType="begin"/>
            </w:r>
            <w:r>
              <w:instrText xml:space="preserve"> PAGEREF _Toc17978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BA369A" w:rsidRDefault="00E01DFF" w:rsidP="00E01DFF">
          <w:pPr>
            <w:pStyle w:val="TOC2"/>
          </w:pPr>
          <w:hyperlink w:anchor="_Toc17943" w:history="1">
            <w:r>
              <w:t>1.</w:t>
            </w:r>
            <w:r>
              <w:rPr>
                <w:rFonts w:hint="eastAsia"/>
              </w:rPr>
              <w:t>5</w:t>
            </w:r>
            <w:r>
              <w:t xml:space="preserve"> Be Removal Rate</w:t>
            </w:r>
            <w:r>
              <w:tab/>
            </w:r>
            <w:r>
              <w:fldChar w:fldCharType="begin"/>
            </w:r>
            <w:r>
              <w:instrText xml:space="preserve"> PAG</w:instrText>
            </w:r>
            <w:r>
              <w:instrText xml:space="preserve">EREF _Toc17943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BA369A" w:rsidRDefault="00E01DFF" w:rsidP="00E01DFF">
          <w:pPr>
            <w:pStyle w:val="TOC2"/>
          </w:pPr>
          <w:hyperlink w:anchor="_Toc17873" w:history="1">
            <w:r>
              <w:t>1.</w:t>
            </w:r>
            <w:r>
              <w:rPr>
                <w:rFonts w:hint="eastAsia"/>
              </w:rPr>
              <w:t>6</w:t>
            </w:r>
            <w:r>
              <w:t xml:space="preserve"> pH Analysis</w:t>
            </w:r>
            <w:r>
              <w:tab/>
            </w:r>
            <w:r>
              <w:fldChar w:fldCharType="begin"/>
            </w:r>
            <w:r>
              <w:instrText xml:space="preserve"> PAGEREF _Toc17873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BA369A" w:rsidRDefault="00E01DFF" w:rsidP="00E01DFF">
          <w:pPr>
            <w:pStyle w:val="TOC1"/>
          </w:pPr>
          <w:hyperlink w:anchor="_Toc28233" w:history="1">
            <w:r>
              <w:rPr>
                <w:rFonts w:hint="eastAsia"/>
              </w:rPr>
              <w:t>Figure</w:t>
            </w:r>
            <w:r>
              <w:tab/>
            </w:r>
            <w:r>
              <w:rPr>
                <w:rFonts w:hint="eastAsia"/>
              </w:rPr>
              <w:t>5</w:t>
            </w:r>
          </w:hyperlink>
        </w:p>
        <w:p w:rsidR="00BA369A" w:rsidRDefault="00E01DFF" w:rsidP="00E01DFF">
          <w:pPr>
            <w:pStyle w:val="TOC2"/>
          </w:pPr>
          <w:hyperlink w:anchor="_Toc28233" w:history="1">
            <w:r>
              <w:rPr>
                <w:rFonts w:hint="eastAsia"/>
              </w:rPr>
              <w:t>Fig. S1</w:t>
            </w:r>
            <w:r>
              <w:tab/>
            </w:r>
            <w:r>
              <w:rPr>
                <w:rFonts w:hint="eastAsia"/>
              </w:rPr>
              <w:t>5</w:t>
            </w:r>
          </w:hyperlink>
        </w:p>
        <w:p w:rsidR="00BA369A" w:rsidRDefault="00E01DFF" w:rsidP="00E01DFF">
          <w:pPr>
            <w:pStyle w:val="TOC2"/>
          </w:pPr>
          <w:hyperlink w:anchor="_Toc28233" w:history="1">
            <w:r>
              <w:t>Tables</w:t>
            </w:r>
            <w:r>
              <w:tab/>
            </w:r>
            <w:r>
              <w:rPr>
                <w:rFonts w:hint="eastAsia"/>
              </w:rPr>
              <w:t>6</w:t>
            </w:r>
          </w:hyperlink>
        </w:p>
        <w:p w:rsidR="00BA369A" w:rsidRDefault="00E01DFF" w:rsidP="00E01DFF">
          <w:pPr>
            <w:pStyle w:val="TOC2"/>
          </w:pPr>
          <w:hyperlink w:anchor="_Toc9421" w:history="1">
            <w:r>
              <w:t>Table S1</w:t>
            </w:r>
            <w:r>
              <w:tab/>
            </w:r>
            <w:r>
              <w:rPr>
                <w:rFonts w:hint="eastAsia"/>
              </w:rPr>
              <w:t>6</w:t>
            </w:r>
          </w:hyperlink>
        </w:p>
        <w:p w:rsidR="00BA369A" w:rsidRDefault="00E01DFF" w:rsidP="00E01DFF">
          <w:pPr>
            <w:pStyle w:val="TOC2"/>
          </w:pPr>
          <w:hyperlink w:anchor="_Toc5647" w:history="1">
            <w:r>
              <w:t>Table S2</w:t>
            </w:r>
            <w:r>
              <w:tab/>
            </w:r>
            <w:r>
              <w:rPr>
                <w:rFonts w:hint="eastAsia"/>
              </w:rPr>
              <w:t>6</w:t>
            </w:r>
          </w:hyperlink>
        </w:p>
        <w:p w:rsidR="00BA369A" w:rsidRDefault="00E01DFF" w:rsidP="00E01DFF">
          <w:pPr>
            <w:pStyle w:val="TOC1"/>
          </w:pPr>
          <w:hyperlink w:anchor="_Toc16268" w:history="1">
            <w:r>
              <w:rPr>
                <w:bCs/>
              </w:rPr>
              <w:t>References</w:t>
            </w:r>
            <w:r>
              <w:tab/>
            </w:r>
            <w:r>
              <w:rPr>
                <w:rFonts w:hint="eastAsia"/>
              </w:rPr>
              <w:t>7</w:t>
            </w:r>
          </w:hyperlink>
        </w:p>
        <w:p w:rsidR="00BA369A" w:rsidRDefault="00E01DFF" w:rsidP="00E01DFF">
          <w:r>
            <w:rPr>
              <w:rFonts w:cs="Times New Roman"/>
              <w:sz w:val="28"/>
              <w:szCs w:val="28"/>
            </w:rPr>
            <w:fldChar w:fldCharType="end"/>
          </w:r>
        </w:p>
      </w:sdtContent>
    </w:sdt>
    <w:p w:rsidR="00BA369A" w:rsidRDefault="00E01DFF" w:rsidP="00E01DFF">
      <w:r>
        <w:br w:type="page"/>
      </w:r>
    </w:p>
    <w:p w:rsidR="00BA369A" w:rsidRDefault="00E01DFF" w:rsidP="00E01DFF">
      <w:pPr>
        <w:pStyle w:val="Heading1"/>
      </w:pPr>
      <w:bookmarkStart w:id="25" w:name="_Toc18031"/>
      <w:bookmarkStart w:id="26" w:name="_Toc19008"/>
      <w:r>
        <w:lastRenderedPageBreak/>
        <w:t>Equations</w:t>
      </w:r>
      <w:bookmarkEnd w:id="25"/>
    </w:p>
    <w:p w:rsidR="00BA369A" w:rsidRDefault="00E01DFF" w:rsidP="00E01DFF">
      <w:pPr>
        <w:pStyle w:val="Heading2"/>
      </w:pPr>
      <w:bookmarkStart w:id="27" w:name="_Toc6330"/>
      <w:r>
        <w:rPr>
          <w:rFonts w:hint="eastAsia"/>
        </w:rPr>
        <w:t>1.1 Beryllium Analysis Method</w:t>
      </w:r>
      <w:bookmarkEnd w:id="26"/>
      <w:bookmarkEnd w:id="27"/>
    </w:p>
    <w:p w:rsidR="00BA369A" w:rsidRDefault="00E01DFF" w:rsidP="00E01DFF">
      <w:r>
        <w:t xml:space="preserve">The concentration of </w:t>
      </w:r>
      <w:r>
        <w:t>beryllium (Be) was determined by UV-Vis spectrophotometer (UV-2550, Shimadzu) with ellirocyanine R as the colorant. The wavelength of beryllium is 590</w:t>
      </w:r>
      <w:r>
        <w:rPr>
          <w:rFonts w:hint="eastAsia"/>
        </w:rPr>
        <w:t xml:space="preserve"> </w:t>
      </w:r>
      <w:r>
        <w:t>nm</w:t>
      </w:r>
      <w:r>
        <w:rPr>
          <w:rFonts w:hint="eastAsia"/>
        </w:rPr>
        <w:t xml:space="preserve">. </w:t>
      </w:r>
      <w:r>
        <w:rPr>
          <w:rFonts w:hint="eastAsia"/>
        </w:rPr>
        <w:t>T</w:t>
      </w:r>
      <w:r>
        <w:t>he adsorption capacity q</w:t>
      </w:r>
      <w:r>
        <w:rPr>
          <w:vertAlign w:val="subscript"/>
        </w:rPr>
        <w:t>e</w:t>
      </w:r>
      <w:r>
        <w:t xml:space="preserve"> of Be</w:t>
      </w:r>
      <w:r>
        <w:rPr>
          <w:rFonts w:hint="eastAsia"/>
        </w:rPr>
        <w:t xml:space="preserve"> </w:t>
      </w:r>
      <w:r>
        <w:t>is formulated as follows[</w:t>
      </w:r>
      <w:r>
        <w:rPr>
          <w:rFonts w:hint="eastAsia"/>
        </w:rPr>
        <w:t>1</w:t>
      </w:r>
      <w:r>
        <w:t>]:</w:t>
      </w:r>
    </w:p>
    <w:p w:rsidR="00BA369A" w:rsidRDefault="00E01DFF" w:rsidP="00E01DFF">
      <w:r>
        <w:rPr>
          <w:rFonts w:hint="eastAsia"/>
        </w:rPr>
        <w:object w:dxaOrig="1641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05pt;height:31pt" o:ole="">
            <v:imagedata r:id="rId7" o:title=""/>
          </v:shape>
          <o:OLEObject Type="Embed" ProgID="Equation.3" ShapeID="_x0000_i1025" DrawAspect="Content" ObjectID="_1787198956" r:id="rId8"/>
        </w:object>
      </w:r>
      <w:r>
        <w:rPr>
          <w:rFonts w:hint="eastAsia"/>
        </w:rPr>
        <w:t xml:space="preserve">  (</w:t>
      </w:r>
      <w:r>
        <w:rPr>
          <w:rFonts w:hint="eastAsia"/>
        </w:rPr>
        <w:t>S</w:t>
      </w:r>
      <w:r>
        <w:rPr>
          <w:rFonts w:hint="eastAsia"/>
        </w:rPr>
        <w:t>1)</w:t>
      </w:r>
    </w:p>
    <w:p w:rsidR="00BA369A" w:rsidRDefault="00E01DFF" w:rsidP="00E01DFF">
      <w:pPr>
        <w:pStyle w:val="Heading2"/>
      </w:pPr>
      <w:bookmarkStart w:id="28" w:name="_Toc2643"/>
      <w:bookmarkStart w:id="29" w:name="_Toc23060"/>
      <w:r>
        <w:rPr>
          <w:rFonts w:hint="eastAsia"/>
        </w:rPr>
        <w:t xml:space="preserve">1.2 </w:t>
      </w:r>
      <w:r>
        <w:rPr>
          <w:rFonts w:hint="eastAsia"/>
        </w:rPr>
        <w:t>Adsorption Kinetics</w:t>
      </w:r>
      <w:bookmarkEnd w:id="28"/>
      <w:bookmarkEnd w:id="29"/>
    </w:p>
    <w:p w:rsidR="00BA369A" w:rsidRDefault="00E01DFF" w:rsidP="00E01DFF">
      <w:pPr>
        <w:pStyle w:val="NormalWeb"/>
      </w:pPr>
      <w:r>
        <w:t>The pseudo-first-order kinetic model is formulated as follows [</w:t>
      </w:r>
      <w:r>
        <w:rPr>
          <w:rFonts w:hint="eastAsia"/>
        </w:rPr>
        <w:t>2</w:t>
      </w:r>
      <w:r>
        <w:t>]:</w:t>
      </w:r>
    </w:p>
    <w:p w:rsidR="00BA369A" w:rsidRDefault="00E01DFF" w:rsidP="00E01DFF">
      <w:pPr>
        <w:pStyle w:val="NormalWeb"/>
      </w:pPr>
      <w:r>
        <w:object w:dxaOrig="1560" w:dyaOrig="380">
          <v:shape id="_x0000_i1026" type="#_x0000_t75" style="width:78pt;height:19pt" o:ole="">
            <v:imagedata r:id="rId9" o:title=""/>
          </v:shape>
          <o:OLEObject Type="Embed" ProgID="Equation.3" ShapeID="_x0000_i1026" DrawAspect="Content" ObjectID="_1787198957" r:id="rId10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2</w:t>
      </w:r>
      <w:r>
        <w:t>)</w:t>
      </w:r>
    </w:p>
    <w:p w:rsidR="00BA369A" w:rsidRDefault="00E01DFF" w:rsidP="00E01DFF">
      <w:pPr>
        <w:pStyle w:val="NormalWeb"/>
      </w:pPr>
      <w:r>
        <w:t>In the formula, q</w:t>
      </w:r>
      <w:r>
        <w:rPr>
          <w:vertAlign w:val="subscript"/>
        </w:rPr>
        <w:t>e</w:t>
      </w:r>
      <w:r>
        <w:t xml:space="preserve"> (</w:t>
      </w:r>
      <w:r>
        <w:rPr>
          <w:rFonts w:hint="eastAsia"/>
        </w:rPr>
        <w:t>g/kg</w:t>
      </w:r>
      <w:r>
        <w:t>)</w:t>
      </w:r>
      <w:r>
        <w:rPr>
          <w:rFonts w:hint="eastAsia"/>
        </w:rPr>
        <w:t xml:space="preserve"> </w:t>
      </w:r>
      <w:r>
        <w:t>is the equilibrium adsorption capacity;</w:t>
      </w:r>
      <w:r>
        <w:rPr>
          <w:rFonts w:hint="eastAsia"/>
        </w:rPr>
        <w:t xml:space="preserve"> </w:t>
      </w:r>
      <w:r>
        <w:t>q</w:t>
      </w:r>
      <w:r>
        <w:rPr>
          <w:vertAlign w:val="subscript"/>
        </w:rPr>
        <w:t>t</w:t>
      </w:r>
      <w:r>
        <w:t xml:space="preserve"> (</w:t>
      </w:r>
      <w:r>
        <w:rPr>
          <w:rFonts w:hint="eastAsia"/>
        </w:rPr>
        <w:t>g/kg</w:t>
      </w:r>
      <w:r>
        <w:t>)</w:t>
      </w:r>
      <w:r>
        <w:rPr>
          <w:rFonts w:hint="eastAsia"/>
        </w:rPr>
        <w:t xml:space="preserve"> </w:t>
      </w:r>
      <w:r>
        <w:t>is the adsorption capacity of the adsorbent at time t; and k</w:t>
      </w:r>
      <w:r>
        <w:rPr>
          <w:vertAlign w:val="subscript"/>
        </w:rPr>
        <w:t>1</w:t>
      </w:r>
      <w:r>
        <w:t xml:space="preserve"> (min</w:t>
      </w:r>
      <w:r>
        <w:rPr>
          <w:vertAlign w:val="superscript"/>
        </w:rPr>
        <w:t>-1</w:t>
      </w:r>
      <w:r>
        <w:t>)</w:t>
      </w:r>
      <w:r>
        <w:rPr>
          <w:rFonts w:hint="eastAsia"/>
        </w:rPr>
        <w:t xml:space="preserve"> </w:t>
      </w:r>
      <w:r>
        <w:t>is the primary rate coefficient.</w:t>
      </w:r>
    </w:p>
    <w:p w:rsidR="00BA369A" w:rsidRDefault="00E01DFF" w:rsidP="00E01DFF">
      <w:pPr>
        <w:pStyle w:val="NormalWeb"/>
      </w:pPr>
      <w:r>
        <w:t>The pseudo-second-order kinetic model is formulated as follows [</w:t>
      </w:r>
      <w:r>
        <w:rPr>
          <w:rFonts w:hint="eastAsia"/>
        </w:rPr>
        <w:t>3</w:t>
      </w:r>
      <w:r>
        <w:t>]:</w:t>
      </w:r>
    </w:p>
    <w:p w:rsidR="00BA369A" w:rsidRDefault="00E01DFF" w:rsidP="00E01DFF">
      <w:pPr>
        <w:pStyle w:val="NormalWeb"/>
      </w:pPr>
      <w:r>
        <w:object w:dxaOrig="1300" w:dyaOrig="720">
          <v:shape id="_x0000_i1027" type="#_x0000_t75" style="width:65pt;height:36pt" o:ole="">
            <v:imagedata r:id="rId11" o:title=""/>
          </v:shape>
          <o:OLEObject Type="Embed" ProgID="Equation.3" ShapeID="_x0000_i1027" DrawAspect="Content" ObjectID="_1787198958" r:id="rId12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3</w:t>
      </w:r>
      <w:r>
        <w:t>)</w:t>
      </w:r>
    </w:p>
    <w:p w:rsidR="00BA369A" w:rsidRDefault="00E01DFF" w:rsidP="00E01DFF">
      <w:pPr>
        <w:pStyle w:val="NormalWeb"/>
      </w:pPr>
      <w:r>
        <w:t>Where, k</w:t>
      </w:r>
      <w:r>
        <w:rPr>
          <w:vertAlign w:val="subscript"/>
        </w:rPr>
        <w:t>2</w:t>
      </w:r>
      <w:r>
        <w:t xml:space="preserve"> (min·g/mg)</w:t>
      </w:r>
      <w:r>
        <w:rPr>
          <w:rFonts w:hint="eastAsia"/>
        </w:rPr>
        <w:t xml:space="preserve"> </w:t>
      </w:r>
      <w:r>
        <w:t>is a pseudo-second-order rate coefficient.</w:t>
      </w:r>
    </w:p>
    <w:p w:rsidR="00BA369A" w:rsidRDefault="00E01DFF" w:rsidP="00E01DFF">
      <w:pPr>
        <w:pStyle w:val="NormalWeb"/>
      </w:pPr>
      <w:r>
        <w:t>The in-particle diffusion model is formulated as follows [</w:t>
      </w:r>
      <w:r>
        <w:rPr>
          <w:rFonts w:hint="eastAsia"/>
        </w:rPr>
        <w:t>4</w:t>
      </w:r>
      <w:r>
        <w:t>]:</w:t>
      </w:r>
    </w:p>
    <w:p w:rsidR="00BA369A" w:rsidRDefault="00E01DFF" w:rsidP="00E01DFF">
      <w:pPr>
        <w:pStyle w:val="NormalWeb"/>
      </w:pPr>
      <w:r>
        <w:object w:dxaOrig="1280" w:dyaOrig="540">
          <v:shape id="_x0000_i1028" type="#_x0000_t75" style="width:64pt;height:27pt" o:ole="">
            <v:imagedata r:id="rId13" o:title=""/>
          </v:shape>
          <o:OLEObject Type="Embed" ProgID="Equation.3" ShapeID="_x0000_i1028" DrawAspect="Content" ObjectID="_1787198959" r:id="rId14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4</w:t>
      </w:r>
      <w:r>
        <w:t>)</w:t>
      </w:r>
    </w:p>
    <w:p w:rsidR="00BA369A" w:rsidRDefault="00E01DFF" w:rsidP="00E01DFF">
      <w:pPr>
        <w:pStyle w:val="NormalWeb"/>
      </w:pPr>
      <w:r>
        <w:t>Where, K</w:t>
      </w:r>
      <w:r>
        <w:rPr>
          <w:vertAlign w:val="subscript"/>
        </w:rPr>
        <w:t>s</w:t>
      </w:r>
      <w:r>
        <w:t xml:space="preserve"> [mg/(g·min</w:t>
      </w:r>
      <w:r>
        <w:rPr>
          <w:vertAlign w:val="superscript"/>
        </w:rPr>
        <w:t>1/2</w:t>
      </w:r>
      <w:r>
        <w:t>)]</w:t>
      </w:r>
      <w:r>
        <w:rPr>
          <w:rFonts w:hint="eastAsia"/>
        </w:rPr>
        <w:t xml:space="preserve"> </w:t>
      </w:r>
      <w:r>
        <w:t>is the coefficient of internal diffusion rate; and C (</w:t>
      </w:r>
      <w:r>
        <w:rPr>
          <w:rFonts w:hint="eastAsia"/>
        </w:rPr>
        <w:t>g/kg</w:t>
      </w:r>
      <w:r>
        <w:t>)</w:t>
      </w:r>
      <w:r>
        <w:rPr>
          <w:rFonts w:hint="eastAsia"/>
        </w:rPr>
        <w:t xml:space="preserve"> </w:t>
      </w:r>
      <w:r>
        <w:t>is the coefficient related to the thickness of the adhesive layer on the adsorbent surface .</w:t>
      </w:r>
    </w:p>
    <w:p w:rsidR="00BA369A" w:rsidRDefault="00E01DFF" w:rsidP="00E01DFF">
      <w:pPr>
        <w:pStyle w:val="Heading2"/>
      </w:pPr>
      <w:bookmarkStart w:id="30" w:name="_Toc29249"/>
      <w:bookmarkStart w:id="31" w:name="_Toc8577"/>
      <w:r>
        <w:rPr>
          <w:rFonts w:hint="eastAsia"/>
        </w:rPr>
        <w:t xml:space="preserve">1.3 </w:t>
      </w:r>
      <w:r>
        <w:t xml:space="preserve">Adsorption </w:t>
      </w:r>
      <w:r>
        <w:rPr>
          <w:rFonts w:hint="eastAsia"/>
        </w:rPr>
        <w:t>I</w:t>
      </w:r>
      <w:r>
        <w:t>sotherm</w:t>
      </w:r>
      <w:bookmarkEnd w:id="30"/>
      <w:bookmarkEnd w:id="31"/>
    </w:p>
    <w:p w:rsidR="00BA369A" w:rsidRDefault="00E01DFF" w:rsidP="00E01DFF">
      <w:pPr>
        <w:pStyle w:val="NormalWeb"/>
      </w:pPr>
      <w:r>
        <w:t xml:space="preserve">Langmuir model formula </w:t>
      </w:r>
      <w:r>
        <w:t>is as follows [</w:t>
      </w:r>
      <w:r>
        <w:rPr>
          <w:rFonts w:hint="eastAsia"/>
        </w:rPr>
        <w:t>5</w:t>
      </w:r>
      <w:r>
        <w:t>]</w:t>
      </w:r>
      <w:r>
        <w:rPr>
          <w:rFonts w:hint="eastAsia"/>
        </w:rPr>
        <w:t>.</w:t>
      </w:r>
    </w:p>
    <w:p w:rsidR="00BA369A" w:rsidRDefault="00E01DFF" w:rsidP="00E01DFF">
      <w:pPr>
        <w:pStyle w:val="NormalWeb"/>
      </w:pPr>
      <w:r>
        <w:object w:dxaOrig="1320" w:dyaOrig="680">
          <v:shape id="_x0000_i1029" type="#_x0000_t75" style="width:66pt;height:34pt" o:ole="">
            <v:imagedata r:id="rId15" o:title=""/>
          </v:shape>
          <o:OLEObject Type="Embed" ProgID="Equation.3" ShapeID="_x0000_i1029" DrawAspect="Content" ObjectID="_1787198960" r:id="rId16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5</w:t>
      </w:r>
      <w:r>
        <w:t>)</w:t>
      </w:r>
    </w:p>
    <w:p w:rsidR="00BA369A" w:rsidRDefault="00E01DFF" w:rsidP="00E01DFF">
      <w:pPr>
        <w:pStyle w:val="NormalWeb"/>
      </w:pPr>
      <w:r>
        <w:t>Where</w:t>
      </w:r>
      <w:r>
        <w:rPr>
          <w:rFonts w:hint="eastAsia"/>
        </w:rPr>
        <w:t xml:space="preserve">, </w:t>
      </w:r>
      <w:r>
        <w:t>C</w:t>
      </w:r>
      <w:r>
        <w:rPr>
          <w:vertAlign w:val="subscript"/>
        </w:rPr>
        <w:t>e</w:t>
      </w:r>
      <w:r>
        <w:t xml:space="preserve"> (mg/L) is the equilibrium concentration; q</w:t>
      </w:r>
      <w:r>
        <w:rPr>
          <w:vertAlign w:val="subscript"/>
        </w:rPr>
        <w:t>m</w:t>
      </w:r>
      <w:r>
        <w:t xml:space="preserve"> is the saturated adsorption capacity (</w:t>
      </w:r>
      <w:r>
        <w:rPr>
          <w:rFonts w:hint="eastAsia"/>
        </w:rPr>
        <w:t>g/kg</w:t>
      </w:r>
      <w:r>
        <w:t>) of the adsorbent at a certain temperature. k</w:t>
      </w:r>
      <w:r>
        <w:rPr>
          <w:vertAlign w:val="subscript"/>
        </w:rPr>
        <w:t>L</w:t>
      </w:r>
      <w:r>
        <w:t xml:space="preserve"> (L/mg) is the Langmuir coefficient.</w:t>
      </w:r>
    </w:p>
    <w:p w:rsidR="00BA369A" w:rsidRDefault="00E01DFF" w:rsidP="00E01DFF">
      <w:pPr>
        <w:pStyle w:val="NormalWeb"/>
      </w:pPr>
      <w:r>
        <w:t>Freundlich model is as follows</w:t>
      </w:r>
      <w:r>
        <w:t xml:space="preserve"> [</w:t>
      </w:r>
      <w:r>
        <w:rPr>
          <w:rFonts w:hint="eastAsia"/>
        </w:rPr>
        <w:t>6</w:t>
      </w:r>
      <w:r>
        <w:t>]:</w:t>
      </w:r>
    </w:p>
    <w:p w:rsidR="00BA369A" w:rsidRDefault="00E01DFF" w:rsidP="00E01DFF">
      <w:pPr>
        <w:pStyle w:val="NormalWeb"/>
      </w:pPr>
      <w:r>
        <w:object w:dxaOrig="1100" w:dyaOrig="580">
          <v:shape id="_x0000_i1030" type="#_x0000_t75" style="width:55pt;height:29pt" o:ole="">
            <v:imagedata r:id="rId17" o:title=""/>
          </v:shape>
          <o:OLEObject Type="Embed" ProgID="Equation.3" ShapeID="_x0000_i1030" DrawAspect="Content" ObjectID="_1787198961" r:id="rId18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6</w:t>
      </w:r>
      <w:r>
        <w:t>)</w:t>
      </w:r>
    </w:p>
    <w:p w:rsidR="00BA369A" w:rsidRDefault="00E01DFF" w:rsidP="00E01DFF">
      <w:pPr>
        <w:pStyle w:val="NormalWeb"/>
      </w:pPr>
      <w:r>
        <w:t>Where k</w:t>
      </w:r>
      <w:r>
        <w:rPr>
          <w:vertAlign w:val="subscript"/>
        </w:rPr>
        <w:t>F</w:t>
      </w:r>
      <w:r>
        <w:t xml:space="preserve"> is the Freundlich constant and 1/ n</w:t>
      </w:r>
      <w:r>
        <w:rPr>
          <w:vertAlign w:val="subscript"/>
        </w:rPr>
        <w:t>F</w:t>
      </w:r>
      <w:r>
        <w:t xml:space="preserve"> is the heterogeneity factor.</w:t>
      </w:r>
    </w:p>
    <w:p w:rsidR="00BA369A" w:rsidRDefault="00E01DFF" w:rsidP="00E01DFF">
      <w:pPr>
        <w:pStyle w:val="NormalWeb"/>
      </w:pPr>
      <w:r>
        <w:lastRenderedPageBreak/>
        <w:t>The expression of Temkin model is as follows [</w:t>
      </w:r>
      <w:r>
        <w:rPr>
          <w:rFonts w:hint="eastAsia"/>
        </w:rPr>
        <w:t>3</w:t>
      </w:r>
      <w:r>
        <w:t>]:</w:t>
      </w:r>
    </w:p>
    <w:p w:rsidR="00BA369A" w:rsidRDefault="00E01DFF" w:rsidP="00E01DFF">
      <w:pPr>
        <w:pStyle w:val="NormalWeb"/>
      </w:pPr>
      <w:r>
        <w:object w:dxaOrig="1480" w:dyaOrig="360">
          <v:shape id="_x0000_i1031" type="#_x0000_t75" style="width:74pt;height:18pt" o:ole="">
            <v:imagedata r:id="rId19" o:title=""/>
          </v:shape>
          <o:OLEObject Type="Embed" ProgID="Equation.3" ShapeID="_x0000_i1031" DrawAspect="Content" ObjectID="_1787198962" r:id="rId20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7</w:t>
      </w:r>
      <w:r>
        <w:t>)</w:t>
      </w:r>
    </w:p>
    <w:p w:rsidR="00BA369A" w:rsidRDefault="00E01DFF" w:rsidP="00E01DFF">
      <w:pPr>
        <w:pStyle w:val="NormalWeb"/>
      </w:pPr>
      <w:r>
        <w:t>Where, at is Temkin constant (L/mg); B (J/mol) is Temkin adsorption</w:t>
      </w:r>
      <w:r>
        <w:t xml:space="preserve"> heat correlation coefficient, B = RT /b</w:t>
      </w:r>
      <w:r>
        <w:rPr>
          <w:vertAlign w:val="subscript"/>
        </w:rPr>
        <w:t>t</w:t>
      </w:r>
      <w:r>
        <w:t>; R is 8.314 J/(mol·K); T is the adsorption process temperature (K); The constant b</w:t>
      </w:r>
      <w:r>
        <w:rPr>
          <w:vertAlign w:val="subscript"/>
        </w:rPr>
        <w:t>t</w:t>
      </w:r>
      <w:r>
        <w:t xml:space="preserve"> is related to the heat of adsorption</w:t>
      </w:r>
      <w:r>
        <w:rPr>
          <w:rFonts w:hint="eastAsia"/>
        </w:rPr>
        <w:t>.</w:t>
      </w:r>
    </w:p>
    <w:p w:rsidR="00BA369A" w:rsidRDefault="00E01DFF" w:rsidP="00E01DFF">
      <w:pPr>
        <w:pStyle w:val="Heading2"/>
      </w:pPr>
      <w:bookmarkStart w:id="32" w:name="_Toc17978"/>
      <w:bookmarkStart w:id="33" w:name="_Toc3378"/>
      <w:r>
        <w:rPr>
          <w:rFonts w:hint="eastAsia"/>
        </w:rPr>
        <w:t xml:space="preserve">1.4 </w:t>
      </w:r>
      <w:r>
        <w:t xml:space="preserve">Adsorption </w:t>
      </w:r>
      <w:r>
        <w:rPr>
          <w:rFonts w:hint="eastAsia"/>
        </w:rPr>
        <w:t>T</w:t>
      </w:r>
      <w:r>
        <w:t>hermodynamics</w:t>
      </w:r>
      <w:bookmarkEnd w:id="32"/>
      <w:bookmarkEnd w:id="33"/>
    </w:p>
    <w:p w:rsidR="00BA369A" w:rsidRDefault="00E01DFF" w:rsidP="00E01DFF">
      <w:pPr>
        <w:pStyle w:val="NormalWeb"/>
      </w:pPr>
      <w:r>
        <w:t xml:space="preserve">Adsorption thermodynamics is helpful to understand the </w:t>
      </w:r>
      <w:r>
        <w:t>adsorption mechanism, and the distribution coefficient K</w:t>
      </w:r>
      <w:r>
        <w:rPr>
          <w:vertAlign w:val="subscript"/>
        </w:rPr>
        <w:t>d</w:t>
      </w:r>
      <w:r>
        <w:t xml:space="preserve"> of beryllium on </w:t>
      </w:r>
      <w:r>
        <w:rPr>
          <w:rFonts w:hint="eastAsia"/>
        </w:rPr>
        <w:t>MLLB</w:t>
      </w:r>
      <w:r>
        <w:t xml:space="preserve"> is calculated using equation (</w:t>
      </w:r>
      <w:r>
        <w:rPr>
          <w:rFonts w:hint="eastAsia"/>
        </w:rPr>
        <w:t>8</w:t>
      </w:r>
      <w:r>
        <w:t>).</w:t>
      </w:r>
    </w:p>
    <w:p w:rsidR="00BA369A" w:rsidRDefault="00E01DFF" w:rsidP="00E01DFF">
      <w:pPr>
        <w:pStyle w:val="NormalWeb"/>
      </w:pPr>
      <w:r>
        <w:object w:dxaOrig="880" w:dyaOrig="680">
          <v:shape id="_x0000_i1032" type="#_x0000_t75" style="width:44pt;height:34pt" o:ole="">
            <v:imagedata r:id="rId21" o:title=""/>
          </v:shape>
          <o:OLEObject Type="Embed" ProgID="Equation.3" ShapeID="_x0000_i1032" DrawAspect="Content" ObjectID="_1787198963" r:id="rId22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8</w:t>
      </w:r>
      <w:r>
        <w:t>)</w:t>
      </w:r>
    </w:p>
    <w:p w:rsidR="00BA369A" w:rsidRDefault="00E01DFF" w:rsidP="00E01DFF">
      <w:pPr>
        <w:pStyle w:val="NormalWeb"/>
      </w:pPr>
      <w:r>
        <w:t>In formula (</w:t>
      </w:r>
      <w:r>
        <w:rPr>
          <w:rFonts w:hint="eastAsia"/>
        </w:rPr>
        <w:t>8</w:t>
      </w:r>
      <w:r>
        <w:t>), the unit of C</w:t>
      </w:r>
      <w:r>
        <w:rPr>
          <w:vertAlign w:val="subscript"/>
        </w:rPr>
        <w:t>e</w:t>
      </w:r>
      <w:r>
        <w:t xml:space="preserve"> is mg/L and the unit of q</w:t>
      </w:r>
      <w:r>
        <w:rPr>
          <w:vertAlign w:val="subscript"/>
        </w:rPr>
        <w:t>e</w:t>
      </w:r>
      <w:r>
        <w:t xml:space="preserve"> is </w:t>
      </w:r>
      <w:r>
        <w:rPr>
          <w:rFonts w:hint="eastAsia"/>
        </w:rPr>
        <w:t>g/kg</w:t>
      </w:r>
      <w:r>
        <w:t>.</w:t>
      </w:r>
    </w:p>
    <w:p w:rsidR="00BA369A" w:rsidRDefault="00E01DFF" w:rsidP="00E01DFF">
      <w:pPr>
        <w:pStyle w:val="NormalWeb"/>
      </w:pPr>
      <w:r>
        <w:t>The entropy change (ΔS</w:t>
      </w:r>
      <w:r>
        <w:rPr>
          <w:vertAlign w:val="superscript"/>
        </w:rPr>
        <w:t>0</w:t>
      </w:r>
      <w:r>
        <w:t>) and enthalpy change (ΔH</w:t>
      </w:r>
      <w:r>
        <w:rPr>
          <w:vertAlign w:val="superscript"/>
        </w:rPr>
        <w:t>0</w:t>
      </w:r>
      <w:r>
        <w:t>) are derived from the Van Hove equation [</w:t>
      </w:r>
      <w:r>
        <w:rPr>
          <w:rFonts w:hint="eastAsia"/>
        </w:rPr>
        <w:t>2</w:t>
      </w:r>
      <w:r>
        <w:t>]. The relevant equation is as follows:</w:t>
      </w:r>
    </w:p>
    <w:p w:rsidR="00BA369A" w:rsidRDefault="00E01DFF" w:rsidP="00E01DFF">
      <w:pPr>
        <w:pStyle w:val="NormalWeb"/>
      </w:pPr>
      <w:r>
        <w:object w:dxaOrig="1320" w:dyaOrig="360">
          <v:shape id="_x0000_i1033" type="#_x0000_t75" style="width:66pt;height:18pt" o:ole="">
            <v:imagedata r:id="rId23" o:title=""/>
          </v:shape>
          <o:OLEObject Type="Embed" ProgID="Equation.3" ShapeID="_x0000_i1033" DrawAspect="Content" ObjectID="_1787198964" r:id="rId24"/>
        </w:object>
      </w:r>
      <w:r>
        <w:t xml:space="preserve"> (</w:t>
      </w:r>
      <w:r>
        <w:rPr>
          <w:rFonts w:hint="eastAsia"/>
        </w:rPr>
        <w:t>S</w:t>
      </w:r>
      <w:r>
        <w:rPr>
          <w:rFonts w:hint="eastAsia"/>
        </w:rPr>
        <w:t>9</w:t>
      </w:r>
      <w:r>
        <w:t>)</w:t>
      </w:r>
    </w:p>
    <w:p w:rsidR="00BA369A" w:rsidRDefault="00E01DFF" w:rsidP="00E01DFF">
      <w:pPr>
        <w:pStyle w:val="NormalWeb"/>
      </w:pPr>
      <w:r>
        <w:object w:dxaOrig="1740" w:dyaOrig="380">
          <v:shape id="_x0000_i1034" type="#_x0000_t75" style="width:87pt;height:19pt" o:ole="">
            <v:imagedata r:id="rId25" o:title=""/>
          </v:shape>
          <o:OLEObject Type="Embed" ProgID="Equation.3" ShapeID="_x0000_i1034" DrawAspect="Content" ObjectID="_1787198965" r:id="rId26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10</w:t>
      </w:r>
      <w:r>
        <w:t>)</w:t>
      </w:r>
    </w:p>
    <w:p w:rsidR="00BA369A" w:rsidRDefault="00E01DFF" w:rsidP="00E01DFF">
      <w:pPr>
        <w:pStyle w:val="NormalWeb"/>
      </w:pPr>
      <w:r>
        <w:object w:dxaOrig="2320" w:dyaOrig="620">
          <v:shape id="_x0000_i1035" type="#_x0000_t75" style="width:116pt;height:31pt" o:ole="">
            <v:imagedata r:id="rId27" o:title=""/>
          </v:shape>
          <o:OLEObject Type="Embed" ProgID="Equation.3" ShapeID="_x0000_i1035" DrawAspect="Content" ObjectID="_1787198966" r:id="rId28"/>
        </w:object>
      </w:r>
      <w:r>
        <w:t>(</w:t>
      </w:r>
      <w:r>
        <w:rPr>
          <w:rFonts w:hint="eastAsia"/>
        </w:rPr>
        <w:t>S</w:t>
      </w:r>
      <w:r>
        <w:rPr>
          <w:rFonts w:hint="eastAsia"/>
        </w:rPr>
        <w:t>11</w:t>
      </w:r>
      <w:r>
        <w:t>)</w:t>
      </w:r>
    </w:p>
    <w:p w:rsidR="00BA369A" w:rsidRDefault="00E01DFF" w:rsidP="00E01DFF">
      <w:pPr>
        <w:pStyle w:val="Heading2"/>
      </w:pPr>
      <w:bookmarkStart w:id="34" w:name="_Toc26697"/>
      <w:bookmarkStart w:id="35" w:name="_Toc17943"/>
      <w:r>
        <w:rPr>
          <w:rFonts w:hint="eastAsia"/>
        </w:rPr>
        <w:t>1.5 Be Removal Rate</w:t>
      </w:r>
      <w:bookmarkEnd w:id="34"/>
      <w:bookmarkEnd w:id="35"/>
    </w:p>
    <w:p w:rsidR="00BA369A" w:rsidRDefault="00E01DFF" w:rsidP="00E01DFF">
      <w:pPr>
        <w:pStyle w:val="NormalWeb"/>
      </w:pPr>
      <w:r>
        <w:t>The formula for calculating the beryllium removal rate is as follows</w:t>
      </w:r>
      <w:r>
        <w:rPr>
          <w:rFonts w:hint="eastAsia"/>
        </w:rPr>
        <w:t>:</w:t>
      </w:r>
    </w:p>
    <w:p w:rsidR="00BA369A" w:rsidRDefault="00E01DFF" w:rsidP="00E01DFF">
      <w:r>
        <w:object w:dxaOrig="1939" w:dyaOrig="680">
          <v:shape id="_x0000_i1036" type="#_x0000_t75" style="width:96.95pt;height:34pt" o:ole="">
            <v:imagedata r:id="rId29" o:title=""/>
          </v:shape>
          <o:OLEObject Type="Embed" ProgID="Equation.3" ShapeID="_x0000_i1036" DrawAspect="Content" ObjectID="_1787198967" r:id="rId30"/>
        </w:object>
      </w:r>
      <w:r>
        <w:rPr>
          <w:rFonts w:hint="eastAsia"/>
        </w:rPr>
        <w:t>(</w:t>
      </w:r>
      <w:r>
        <w:rPr>
          <w:rFonts w:hint="eastAsia"/>
        </w:rPr>
        <w:t>S</w:t>
      </w:r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)</w:t>
      </w:r>
    </w:p>
    <w:p w:rsidR="00BA369A" w:rsidRDefault="00E01DFF" w:rsidP="00E01DFF">
      <w:r>
        <w:t>Among them,</w:t>
      </w:r>
      <w:r>
        <w:rPr>
          <w:rFonts w:hint="eastAsia"/>
        </w:rPr>
        <w:t xml:space="preserve"> </w:t>
      </w:r>
      <w:r>
        <w:t>C</w:t>
      </w:r>
      <w:r>
        <w:rPr>
          <w:vertAlign w:val="subscript"/>
        </w:rPr>
        <w:t>0</w:t>
      </w:r>
      <w:r>
        <w:t xml:space="preserve"> (mg/L) is the Initial concentration. C</w:t>
      </w:r>
      <w:r>
        <w:rPr>
          <w:vertAlign w:val="subscript"/>
        </w:rPr>
        <w:t>e</w:t>
      </w:r>
      <w:r>
        <w:t xml:space="preserve"> (mg/L) is the adsorption equilibrium concentration.</w:t>
      </w:r>
    </w:p>
    <w:p w:rsidR="00BA369A" w:rsidRDefault="00E01DFF" w:rsidP="00E01DFF">
      <w:pPr>
        <w:pStyle w:val="Heading2"/>
      </w:pPr>
      <w:bookmarkStart w:id="36" w:name="_Toc17873"/>
      <w:bookmarkStart w:id="37" w:name="_Toc25642"/>
      <w:r>
        <w:rPr>
          <w:rFonts w:hint="eastAsia"/>
        </w:rPr>
        <w:t>1.6 pH Analysis</w:t>
      </w:r>
      <w:bookmarkEnd w:id="36"/>
      <w:bookmarkEnd w:id="37"/>
    </w:p>
    <w:p w:rsidR="00BA369A" w:rsidRDefault="00E01DFF" w:rsidP="00E01DFF">
      <w:r>
        <w:rPr>
          <w:rFonts w:hint="eastAsia"/>
        </w:rPr>
        <w:t>This experiment</w:t>
      </w:r>
      <w:r>
        <w:t xml:space="preserve"> use</w:t>
      </w:r>
      <w:r>
        <w:rPr>
          <w:rFonts w:hint="eastAsia"/>
        </w:rPr>
        <w:t>d</w:t>
      </w:r>
      <w:r>
        <w:t xml:space="preserve"> a pH meter</w:t>
      </w:r>
      <w:r>
        <w:rPr>
          <w:rFonts w:hint="eastAsia"/>
        </w:rPr>
        <w:t xml:space="preserve"> (</w:t>
      </w:r>
      <w:r>
        <w:t>SevenExcellence S400-Basic</w:t>
      </w:r>
      <w:r>
        <w:rPr>
          <w:rFonts w:hint="eastAsia"/>
        </w:rPr>
        <w:t>)</w:t>
      </w:r>
      <w:r>
        <w:t xml:space="preserve"> to measure the pH.</w:t>
      </w:r>
      <w:r>
        <w:rPr>
          <w:rFonts w:hint="eastAsia"/>
        </w:rPr>
        <w:t xml:space="preserve"> </w:t>
      </w:r>
      <w:r>
        <w:t xml:space="preserve">The initial pH is </w:t>
      </w:r>
      <w:r>
        <w:t>measured before solid-liquid contact. The final pH was measured after solid-liquid contact.</w:t>
      </w:r>
    </w:p>
    <w:p w:rsidR="00BA369A" w:rsidRDefault="00E01DFF" w:rsidP="00E01DFF">
      <w:pPr>
        <w:rPr>
          <w:rStyle w:val="Heading1Char"/>
          <w:rFonts w:ascii="Times New Roman" w:hAnsi="Times New Roman" w:cs="Times New Roman"/>
        </w:rPr>
      </w:pPr>
      <w:r>
        <w:rPr>
          <w:rStyle w:val="Heading1Char"/>
          <w:rFonts w:ascii="Times New Roman" w:hAnsi="Times New Roman" w:cs="Times New Roman"/>
        </w:rPr>
        <w:br w:type="page"/>
      </w:r>
    </w:p>
    <w:p w:rsidR="00BA369A" w:rsidRDefault="00E01DFF" w:rsidP="00E01DFF">
      <w:pPr>
        <w:pStyle w:val="Heading1"/>
      </w:pPr>
      <w:bookmarkStart w:id="38" w:name="_Toc28233"/>
      <w:r>
        <w:rPr>
          <w:rFonts w:hint="eastAsia"/>
        </w:rPr>
        <w:lastRenderedPageBreak/>
        <w:t>Figure</w:t>
      </w:r>
      <w:r>
        <w:t>s</w:t>
      </w:r>
    </w:p>
    <w:p w:rsidR="00BA369A" w:rsidRDefault="00E01DFF" w:rsidP="00E01DFF">
      <w:r>
        <w:rPr>
          <w:noProof/>
          <w:lang w:val="en-IN" w:eastAsia="en-IN"/>
        </w:rPr>
        <w:drawing>
          <wp:inline distT="0" distB="0" distL="114300" distR="114300">
            <wp:extent cx="7313295" cy="2491105"/>
            <wp:effectExtent l="0" t="0" r="0" b="0"/>
            <wp:docPr id="1" name="图片 1" descr="dui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uibi"/>
                    <pic:cNvPicPr>
                      <a:picLocks noChangeAspect="1"/>
                    </pic:cNvPicPr>
                  </pic:nvPicPr>
                  <pic:blipFill>
                    <a:blip r:embed="rId31"/>
                    <a:srcRect r="12948" b="61254"/>
                    <a:stretch>
                      <a:fillRect/>
                    </a:stretch>
                  </pic:blipFill>
                  <pic:spPr>
                    <a:xfrm>
                      <a:off x="0" y="0"/>
                      <a:ext cx="7313295" cy="249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69A" w:rsidRDefault="00E01DFF" w:rsidP="00E01DFF">
      <w:r>
        <w:rPr>
          <w:rFonts w:hint="eastAsia"/>
        </w:rPr>
        <w:t xml:space="preserve">Fig. S1 Adsorption effect of the five adsorption materials at different times (a), pH of the five materials after stirring in deionized water for 5 h (b), </w:t>
      </w:r>
      <w:r>
        <w:br w:type="page"/>
      </w:r>
    </w:p>
    <w:p w:rsidR="00BA369A" w:rsidRDefault="00E01DFF" w:rsidP="00E01DFF">
      <w:pPr>
        <w:pStyle w:val="Heading1"/>
      </w:pPr>
      <w:r>
        <w:lastRenderedPageBreak/>
        <w:t>Tables</w:t>
      </w:r>
      <w:bookmarkStart w:id="39" w:name="_Toc28723"/>
      <w:bookmarkEnd w:id="38"/>
    </w:p>
    <w:p w:rsidR="00BA369A" w:rsidRDefault="00E01DFF" w:rsidP="00E01DFF">
      <w:pPr>
        <w:rPr>
          <w:b/>
          <w:bCs/>
          <w:szCs w:val="21"/>
        </w:rPr>
      </w:pPr>
      <w:r>
        <w:rPr>
          <w:rStyle w:val="Heading2Char"/>
          <w:rFonts w:ascii="Times New Roman" w:hAnsi="Times New Roman" w:cs="Times New Roman"/>
          <w:sz w:val="28"/>
          <w:szCs w:val="28"/>
        </w:rPr>
        <w:t>Table S</w:t>
      </w:r>
      <w:r>
        <w:rPr>
          <w:rStyle w:val="Heading2Char"/>
          <w:rFonts w:ascii="Times New Roman" w:hAnsi="Times New Roman" w:cs="Times New Roman" w:hint="eastAsia"/>
          <w:sz w:val="28"/>
          <w:szCs w:val="28"/>
        </w:rPr>
        <w:t>1</w:t>
      </w:r>
      <w:r>
        <w:rPr>
          <w:rFonts w:eastAsia="SimHei"/>
          <w:b/>
          <w:sz w:val="28"/>
          <w:szCs w:val="28"/>
        </w:rPr>
        <w:t xml:space="preserve"> </w:t>
      </w:r>
      <w:r>
        <w:rPr>
          <w:rFonts w:hint="eastAsia"/>
        </w:rPr>
        <w:t xml:space="preserve">Comparison of different </w:t>
      </w:r>
      <w:r>
        <w:rPr>
          <w:rFonts w:hint="eastAsia"/>
        </w:rPr>
        <w:t>adsorbent</w:t>
      </w:r>
      <w:bookmarkEnd w:id="3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1"/>
        <w:gridCol w:w="1264"/>
        <w:gridCol w:w="1069"/>
        <w:gridCol w:w="1082"/>
        <w:gridCol w:w="1786"/>
        <w:gridCol w:w="1032"/>
        <w:gridCol w:w="1032"/>
        <w:gridCol w:w="1013"/>
        <w:gridCol w:w="1015"/>
        <w:gridCol w:w="1014"/>
        <w:gridCol w:w="1022"/>
        <w:gridCol w:w="1014"/>
      </w:tblGrid>
      <w:tr w:rsidR="00BA369A">
        <w:trPr>
          <w:trHeight w:val="435"/>
        </w:trPr>
        <w:tc>
          <w:tcPr>
            <w:tcW w:w="11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t>Sample</w:t>
            </w: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rPr>
                <w:shd w:val="clear" w:color="auto" w:fill="FFFFFF"/>
              </w:rPr>
              <w:t>chlorella vulgaris Immobilized</w:t>
            </w:r>
          </w:p>
        </w:tc>
        <w:tc>
          <w:tcPr>
            <w:tcW w:w="10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rPr>
                <w:shd w:val="clear" w:color="auto" w:fill="FFFFFF"/>
              </w:rPr>
              <w:t xml:space="preserve">chitosan </w:t>
            </w:r>
            <w:r>
              <w:rPr>
                <w:shd w:val="clear" w:color="auto" w:fill="FFFFFF"/>
              </w:rPr>
              <w:t>modified zeolite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rPr>
                <w:shd w:val="clear" w:color="auto" w:fill="FFFFFF"/>
              </w:rPr>
              <w:t>modified chitosan resin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rPr>
                <w:shd w:val="clear" w:color="auto" w:fill="FFFFFF"/>
              </w:rPr>
              <w:t>polystyrene-based chelating</w:t>
            </w:r>
          </w:p>
        </w:tc>
        <w:tc>
          <w:tcPr>
            <w:tcW w:w="106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rPr>
                <w:shd w:val="clear" w:color="auto" w:fill="FFFFFF"/>
              </w:rPr>
              <w:t>aerobic granule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CC-LBC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H-AC</w: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Fe-AC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Al-AC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MWBI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MLLB</w:t>
            </w:r>
          </w:p>
        </w:tc>
      </w:tr>
      <w:tr w:rsidR="00BA369A">
        <w:trPr>
          <w:trHeight w:val="435"/>
        </w:trPr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pH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6.5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7-9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1.0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8.0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7.5-8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6.0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5.0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6.0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6.0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6.0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369A" w:rsidRDefault="00E01DFF" w:rsidP="00E01DFF">
            <w:r>
              <w:t>6.0</w:t>
            </w:r>
          </w:p>
        </w:tc>
      </w:tr>
      <w:tr w:rsidR="00BA369A">
        <w:trPr>
          <w:trHeight w:val="435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q</w:t>
            </w:r>
            <w:r>
              <w:rPr>
                <w:vertAlign w:val="subscript"/>
              </w:rPr>
              <w:t>m</w:t>
            </w:r>
            <w:r>
              <w:t xml:space="preserve"> (</w:t>
            </w:r>
            <w:r>
              <w:rPr>
                <w:rFonts w:hint="eastAsia"/>
              </w:rPr>
              <w:t>g/k</w:t>
            </w:r>
            <w:r>
              <w:t>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--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0.252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44.96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22.5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14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30.63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45.68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32.86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1.45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40.38</w:t>
            </w:r>
          </w:p>
        </w:tc>
      </w:tr>
      <w:tr w:rsidR="00BA369A">
        <w:trPr>
          <w:trHeight w:val="435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Removal rate</w:t>
            </w:r>
            <w:r>
              <w:rPr>
                <w:rFonts w:hint="eastAsia"/>
              </w:rPr>
              <w:t xml:space="preserve"> </w:t>
            </w:r>
            <w:r>
              <w:t>%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80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90.1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--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98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82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99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99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99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99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80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99.9</w:t>
            </w:r>
          </w:p>
        </w:tc>
      </w:tr>
      <w:tr w:rsidR="00BA369A">
        <w:trPr>
          <w:trHeight w:val="449"/>
        </w:trPr>
        <w:tc>
          <w:tcPr>
            <w:tcW w:w="11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r>
              <w:t>Reference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</w:rPr>
              <w:t xml:space="preserve">[7]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rFonts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 xml:space="preserve">]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This study</w:t>
            </w:r>
          </w:p>
        </w:tc>
      </w:tr>
    </w:tbl>
    <w:p w:rsidR="00BA369A" w:rsidRDefault="00BA369A" w:rsidP="00E01DFF">
      <w:pPr>
        <w:rPr>
          <w:rStyle w:val="Heading2Char"/>
          <w:rFonts w:ascii="Times New Roman" w:hAnsi="Times New Roman" w:cs="Times New Roman"/>
          <w:sz w:val="28"/>
          <w:szCs w:val="28"/>
        </w:rPr>
      </w:pPr>
      <w:bookmarkStart w:id="40" w:name="_Toc69476268"/>
    </w:p>
    <w:p w:rsidR="00BA369A" w:rsidRDefault="00E01DFF" w:rsidP="00E01DFF">
      <w:bookmarkStart w:id="41" w:name="_Toc7694"/>
      <w:r>
        <w:rPr>
          <w:rStyle w:val="Heading2Char"/>
          <w:rFonts w:ascii="Times New Roman" w:hAnsi="Times New Roman" w:cs="Times New Roman" w:hint="eastAsia"/>
          <w:sz w:val="28"/>
          <w:szCs w:val="28"/>
        </w:rPr>
        <w:t>Table S2</w:t>
      </w:r>
      <w:r>
        <w:rPr>
          <w:rStyle w:val="Heading2Char"/>
          <w:rFonts w:ascii="Times New Roman" w:hAnsi="Times New Roman" w:cs="Times New Roman"/>
          <w:sz w:val="28"/>
          <w:szCs w:val="28"/>
        </w:rPr>
        <w:t xml:space="preserve"> </w:t>
      </w:r>
      <w:bookmarkEnd w:id="41"/>
      <w:r>
        <w:t xml:space="preserve">Thermodynamic parameters for the adsorption of </w:t>
      </w:r>
      <w:r>
        <w:rPr>
          <w:rFonts w:hint="eastAsia"/>
        </w:rPr>
        <w:t>breyllium</w:t>
      </w:r>
      <w:r>
        <w:t xml:space="preserve"> by</w:t>
      </w:r>
      <w:r>
        <w:rPr>
          <w:rFonts w:hint="eastAsia"/>
        </w:rPr>
        <w:t xml:space="preserve"> MLLB.</w:t>
      </w:r>
    </w:p>
    <w:tbl>
      <w:tblPr>
        <w:tblStyle w:val="TableGrid"/>
        <w:tblW w:w="13477" w:type="dxa"/>
        <w:tblLook w:val="04A0" w:firstRow="1" w:lastRow="0" w:firstColumn="1" w:lastColumn="0" w:noHBand="0" w:noVBand="1"/>
      </w:tblPr>
      <w:tblGrid>
        <w:gridCol w:w="2695"/>
        <w:gridCol w:w="2695"/>
        <w:gridCol w:w="2695"/>
        <w:gridCol w:w="2696"/>
        <w:gridCol w:w="2696"/>
      </w:tblGrid>
      <w:tr w:rsidR="00BA369A">
        <w:trPr>
          <w:trHeight w:val="340"/>
        </w:trPr>
        <w:tc>
          <w:tcPr>
            <w:tcW w:w="26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t>T (</w:t>
            </w:r>
            <w:r>
              <w:rPr>
                <w:rFonts w:ascii="Cambria Math" w:hAnsi="Cambria Math" w:cs="Cambria Math"/>
              </w:rPr>
              <w:t>℃</w:t>
            </w:r>
            <w:r>
              <w:t xml:space="preserve">)  </w:t>
            </w:r>
          </w:p>
        </w:tc>
        <w:tc>
          <w:tcPr>
            <w:tcW w:w="26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t xml:space="preserve">ln </w:t>
            </w:r>
            <w:r>
              <w:rPr>
                <w:i/>
                <w:iCs/>
              </w:rPr>
              <w:t>K</w:t>
            </w:r>
            <w:r>
              <w:rPr>
                <w:rFonts w:hint="eastAsia"/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 xml:space="preserve"> </w:t>
            </w:r>
            <w:r>
              <w:t xml:space="preserve">   </w:t>
            </w:r>
          </w:p>
        </w:tc>
        <w:tc>
          <w:tcPr>
            <w:tcW w:w="269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t>Δ</w:t>
            </w:r>
            <w:r>
              <w:rPr>
                <w:i/>
                <w:iCs/>
              </w:rPr>
              <w:t>G</w:t>
            </w:r>
            <w:r>
              <w:rPr>
                <w:i/>
                <w:iCs/>
                <w:vertAlign w:val="superscript"/>
              </w:rPr>
              <w:t>0</w:t>
            </w:r>
            <w:r>
              <w:t xml:space="preserve"> (kJ/mol)   </w:t>
            </w:r>
          </w:p>
        </w:tc>
        <w:tc>
          <w:tcPr>
            <w:tcW w:w="26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t xml:space="preserve"> Δ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perscript"/>
              </w:rPr>
              <w:t>0</w:t>
            </w:r>
            <w:r>
              <w:t xml:space="preserve"> (kJ/mol)   </w:t>
            </w:r>
          </w:p>
        </w:tc>
        <w:tc>
          <w:tcPr>
            <w:tcW w:w="26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A369A" w:rsidRDefault="00E01DFF" w:rsidP="00E01DFF">
            <w:r>
              <w:t>Δ</w:t>
            </w:r>
            <w:r>
              <w:rPr>
                <w:i/>
                <w:iCs/>
              </w:rPr>
              <w:t>S</w:t>
            </w:r>
            <w:r>
              <w:rPr>
                <w:i/>
                <w:iCs/>
                <w:vertAlign w:val="superscript"/>
              </w:rPr>
              <w:t>0</w:t>
            </w:r>
            <w:r>
              <w:t xml:space="preserve"> [J/(mol·K)] </w:t>
            </w:r>
          </w:p>
        </w:tc>
      </w:tr>
      <w:tr w:rsidR="00BA369A">
        <w:trPr>
          <w:trHeight w:val="32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15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9.69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23.23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1.84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pPr>
              <w:rPr>
                <w:kern w:val="0"/>
                <w:lang w:bidi="ar"/>
              </w:rPr>
            </w:pPr>
            <w:r>
              <w:rPr>
                <w:rFonts w:hint="eastAsia"/>
              </w:rPr>
              <w:t>36.49</w:t>
            </w:r>
          </w:p>
        </w:tc>
      </w:tr>
      <w:tr w:rsidR="00BA369A">
        <w:trPr>
          <w:trHeight w:val="31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25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10.82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:rsidR="00BA369A" w:rsidRDefault="00E01DFF" w:rsidP="00E01DFF">
            <w:r>
              <w:t>-</w:t>
            </w:r>
            <w:r>
              <w:rPr>
                <w:rFonts w:hint="eastAsia"/>
              </w:rPr>
              <w:t>26.84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369A" w:rsidRDefault="00E01DFF" w:rsidP="00E01DFF">
            <w:r>
              <w:rPr>
                <w:rFonts w:hint="eastAsia"/>
              </w:rPr>
              <w:t>2.29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A369A" w:rsidRDefault="00E01DFF" w:rsidP="00E01DFF">
            <w:pPr>
              <w:rPr>
                <w:kern w:val="0"/>
                <w:lang w:bidi="ar"/>
              </w:rPr>
            </w:pPr>
            <w:r>
              <w:rPr>
                <w:rFonts w:hint="eastAsia"/>
              </w:rPr>
              <w:t>35.95</w:t>
            </w:r>
          </w:p>
        </w:tc>
      </w:tr>
      <w:tr w:rsidR="00BA369A">
        <w:trPr>
          <w:trHeight w:val="340"/>
        </w:trPr>
        <w:tc>
          <w:tcPr>
            <w:tcW w:w="26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35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12.53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32.11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r>
              <w:rPr>
                <w:rFonts w:hint="eastAsia"/>
              </w:rPr>
              <w:t>2.85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369A" w:rsidRDefault="00E01DFF" w:rsidP="00E01DFF">
            <w:pPr>
              <w:rPr>
                <w:lang w:bidi="ar"/>
              </w:rPr>
            </w:pPr>
            <w:r>
              <w:rPr>
                <w:rFonts w:hint="eastAsia"/>
                <w:lang w:bidi="ar"/>
              </w:rPr>
              <w:t>34.46</w:t>
            </w:r>
          </w:p>
        </w:tc>
      </w:tr>
    </w:tbl>
    <w:p w:rsidR="00BA369A" w:rsidRDefault="00E01DFF" w:rsidP="00E01DFF">
      <w:r>
        <w:br w:type="page"/>
      </w:r>
    </w:p>
    <w:p w:rsidR="00BA369A" w:rsidRDefault="00E01DFF" w:rsidP="00E01DFF">
      <w:bookmarkStart w:id="42" w:name="_Toc16268"/>
      <w:r>
        <w:lastRenderedPageBreak/>
        <w:t>References</w:t>
      </w:r>
      <w:bookmarkEnd w:id="40"/>
      <w:bookmarkEnd w:id="42"/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>[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1] </w:t>
      </w:r>
      <w:r>
        <w:rPr>
          <w:rFonts w:ascii="Times New Roman" w:eastAsiaTheme="minorEastAsia" w:hAnsi="Times New Roman"/>
          <w:sz w:val="21"/>
          <w:szCs w:val="21"/>
        </w:rPr>
        <w:t xml:space="preserve">Zhao, X., Su, Y., Wang, H., Lei, Z., Hu, E., Hu, F., ... &amp; Hao, X. (2023). Modification of activated carbon from agricultural waste lotus leaf and its </w:t>
      </w:r>
      <w:r>
        <w:rPr>
          <w:rFonts w:ascii="Times New Roman" w:eastAsiaTheme="minorEastAsia" w:hAnsi="Times New Roman"/>
          <w:sz w:val="21"/>
          <w:szCs w:val="21"/>
        </w:rPr>
        <w:t>adsorption mechanism of beryllium. Korean Journal of Chemical Engineering, 40(1), 255-266.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[2] </w:t>
      </w:r>
      <w:r>
        <w:rPr>
          <w:rFonts w:ascii="Times New Roman" w:eastAsiaTheme="minorEastAsia" w:hAnsi="Times New Roman" w:hint="eastAsia"/>
          <w:sz w:val="21"/>
          <w:szCs w:val="21"/>
        </w:rPr>
        <w:t>Zhao Xu</w:t>
      </w:r>
      <w:r>
        <w:rPr>
          <w:rFonts w:ascii="Times New Roman" w:eastAsiaTheme="minorEastAsia" w:hAnsi="Times New Roman" w:hint="eastAsia"/>
          <w:sz w:val="21"/>
          <w:szCs w:val="21"/>
        </w:rPr>
        <w:t>, Shuai Dong, Hongqiang Wang, Eming Hu, Fang Hu, Zhiwu Lei, Qingliang Wang, Chunze Zhou, Shiyao Fan, Xinwei Liu, Xuanzhang Hao, Yucheng Su,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(</w:t>
      </w:r>
      <w:r>
        <w:rPr>
          <w:rFonts w:ascii="Times New Roman" w:eastAsiaTheme="minorEastAsia" w:hAnsi="Times New Roman" w:hint="eastAsia"/>
          <w:sz w:val="21"/>
          <w:szCs w:val="21"/>
        </w:rPr>
        <w:t>2023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). </w:t>
      </w:r>
      <w:r>
        <w:rPr>
          <w:rFonts w:ascii="Times New Roman" w:eastAsiaTheme="minorEastAsia" w:hAnsi="Times New Roman" w:hint="eastAsia"/>
          <w:sz w:val="21"/>
          <w:szCs w:val="21"/>
        </w:rPr>
        <w:t>Prepar</w:t>
      </w:r>
      <w:r>
        <w:rPr>
          <w:rFonts w:ascii="Times New Roman" w:eastAsiaTheme="minorEastAsia" w:hAnsi="Times New Roman" w:hint="eastAsia"/>
          <w:sz w:val="21"/>
          <w:szCs w:val="21"/>
        </w:rPr>
        <w:t>ation of Porous Calcium Carbonate Biochar and its Beryllium Adsorption Performance,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 w:hint="eastAsia"/>
          <w:sz w:val="21"/>
          <w:szCs w:val="21"/>
        </w:rPr>
        <w:t>Journal of Environmental Chemical Engineering,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 w:hint="eastAsia"/>
          <w:sz w:val="21"/>
          <w:szCs w:val="21"/>
        </w:rPr>
        <w:t>110102</w:t>
      </w:r>
      <w:r>
        <w:rPr>
          <w:rFonts w:ascii="Times New Roman" w:eastAsiaTheme="minorEastAsia" w:hAnsi="Times New Roman" w:hint="eastAsia"/>
          <w:sz w:val="21"/>
          <w:szCs w:val="21"/>
        </w:rPr>
        <w:t>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[3] </w:t>
      </w:r>
      <w:r>
        <w:rPr>
          <w:rFonts w:ascii="Times New Roman" w:eastAsiaTheme="minorEastAsia" w:hAnsi="Times New Roman" w:hint="eastAsia"/>
          <w:sz w:val="21"/>
          <w:szCs w:val="21"/>
        </w:rPr>
        <w:t>Zhao, X., Su, Y., Hao, X. et al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 w:hint="eastAsia"/>
          <w:sz w:val="21"/>
          <w:szCs w:val="21"/>
        </w:rPr>
        <w:t>(2023). Effect of mechanical</w:t>
      </w:r>
      <w:r>
        <w:rPr>
          <w:rFonts w:ascii="Times New Roman" w:eastAsiaTheme="minorEastAsia" w:hAnsi="Times New Roman" w:hint="eastAsia"/>
          <w:sz w:val="21"/>
          <w:szCs w:val="21"/>
        </w:rPr>
        <w:t>−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chemical modification on adsorption of beryllium by </w:t>
      </w:r>
      <w:r>
        <w:rPr>
          <w:rFonts w:ascii="Times New Roman" w:eastAsiaTheme="minorEastAsia" w:hAnsi="Times New Roman" w:hint="eastAsia"/>
          <w:sz w:val="21"/>
          <w:szCs w:val="21"/>
        </w:rPr>
        <w:t>calcite. Environ Sci Pollut Res.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[4] </w:t>
      </w:r>
      <w:hyperlink r:id="rId32" w:tgtFrame="https://ss.zhizhen.com/_blank" w:history="1">
        <w:r>
          <w:rPr>
            <w:rFonts w:ascii="Times New Roman" w:eastAsiaTheme="minorEastAsia" w:hAnsi="Times New Roman"/>
            <w:sz w:val="21"/>
            <w:szCs w:val="21"/>
          </w:rPr>
          <w:t xml:space="preserve">Sun, F (Sun, Fang) </w:t>
        </w:r>
      </w:hyperlink>
      <w:r>
        <w:rPr>
          <w:rFonts w:ascii="Times New Roman" w:eastAsiaTheme="minorEastAsia" w:hAnsi="Times New Roman"/>
          <w:sz w:val="21"/>
          <w:szCs w:val="21"/>
        </w:rPr>
        <w:t>, </w:t>
      </w:r>
      <w:hyperlink r:id="rId33" w:tgtFrame="https://ss.zhizhen.com/_blank" w:history="1">
        <w:r>
          <w:rPr>
            <w:rFonts w:ascii="Times New Roman" w:eastAsiaTheme="minorEastAsia" w:hAnsi="Times New Roman"/>
            <w:sz w:val="21"/>
            <w:szCs w:val="21"/>
          </w:rPr>
          <w:t>Sun, WL (Sun, Wei-Ling)</w:t>
        </w:r>
      </w:hyperlink>
      <w:r>
        <w:rPr>
          <w:rFonts w:ascii="Times New Roman" w:eastAsiaTheme="minorEastAsia" w:hAnsi="Times New Roman"/>
          <w:sz w:val="21"/>
          <w:szCs w:val="21"/>
        </w:rPr>
        <w:t>,et al (2011). Biosorption behavior and mechanism of beryllium from aqueous solution by aerobic granule</w:t>
      </w:r>
      <w:r>
        <w:rPr>
          <w:rFonts w:ascii="Times New Roman" w:eastAsiaTheme="minorEastAsia" w:hAnsi="Times New Roman" w:hint="eastAsia"/>
          <w:sz w:val="21"/>
          <w:szCs w:val="21"/>
        </w:rPr>
        <w:t>(</w:t>
      </w:r>
      <w:r>
        <w:rPr>
          <w:rFonts w:ascii="Times New Roman" w:eastAsiaTheme="minorEastAsia" w:hAnsi="Times New Roman"/>
          <w:sz w:val="21"/>
          <w:szCs w:val="21"/>
        </w:rPr>
        <w:t>J</w:t>
      </w:r>
      <w:r>
        <w:rPr>
          <w:rFonts w:ascii="Times New Roman" w:eastAsiaTheme="minorEastAsia" w:hAnsi="Times New Roman" w:hint="eastAsia"/>
          <w:sz w:val="21"/>
          <w:szCs w:val="21"/>
        </w:rPr>
        <w:t>)</w:t>
      </w:r>
      <w:r>
        <w:rPr>
          <w:rFonts w:ascii="Times New Roman" w:eastAsiaTheme="minorEastAsia" w:hAnsi="Times New Roman"/>
          <w:sz w:val="21"/>
          <w:szCs w:val="21"/>
        </w:rPr>
        <w:t>.</w:t>
      </w:r>
      <w:hyperlink r:id="rId34" w:tgtFrame="https://ss.zhizhen.com/_blank" w:history="1">
        <w:r>
          <w:rPr>
            <w:rFonts w:ascii="Times New Roman" w:eastAsiaTheme="minorEastAsia" w:hAnsi="Times New Roman"/>
            <w:sz w:val="21"/>
            <w:szCs w:val="21"/>
          </w:rPr>
          <w:t>Chemical Engineering Journal</w:t>
        </w:r>
      </w:hyperlink>
      <w:r>
        <w:rPr>
          <w:rFonts w:ascii="Times New Roman" w:eastAsiaTheme="minorEastAsia" w:hAnsi="Times New Roman"/>
          <w:sz w:val="21"/>
          <w:szCs w:val="21"/>
        </w:rPr>
        <w:t>,172(2-3):783-791.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[5] 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Vetrivel S A, Diptanghu M, Ebhin M R, et al. Green algae of the genus Spirogyra: A potential absorbent for heavy metal from coal mine water[J]. Remediation Journal, 2017, 27(3): </w:t>
      </w:r>
      <w:r>
        <w:rPr>
          <w:rFonts w:ascii="Times New Roman" w:eastAsiaTheme="minorEastAsia" w:hAnsi="Times New Roman" w:hint="eastAsia"/>
          <w:sz w:val="21"/>
          <w:szCs w:val="21"/>
        </w:rPr>
        <w:t>81-90.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[6] </w:t>
      </w:r>
      <w:r>
        <w:rPr>
          <w:rFonts w:ascii="Times New Roman" w:eastAsiaTheme="minorEastAsia" w:hAnsi="Times New Roman"/>
          <w:sz w:val="21"/>
          <w:szCs w:val="21"/>
        </w:rPr>
        <w:t>Xin, Q., Wang, Q., Gan, J., Lei, Z., Hu, E., Wang, H., &amp; Wang, H. (2023). Enhanced performance in uranium extraction by the synergistic effect of functional groups on chitosan-based adsorbent. Carbohydrate Polymers, 300, 120270.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[7] </w:t>
      </w:r>
      <w:r>
        <w:rPr>
          <w:rFonts w:ascii="Times New Roman" w:eastAsiaTheme="minorEastAsia" w:hAnsi="Times New Roman"/>
          <w:sz w:val="21"/>
          <w:szCs w:val="21"/>
        </w:rPr>
        <w:t>Gatewood, P.</w:t>
      </w:r>
      <w:r>
        <w:rPr>
          <w:rFonts w:ascii="Times New Roman" w:eastAsiaTheme="minorEastAsia" w:hAnsi="Times New Roman"/>
          <w:sz w:val="21"/>
          <w:szCs w:val="21"/>
        </w:rPr>
        <w:t xml:space="preserve">L. , J. Sneddon. Removal and recovery of beryllium in waters by chlorella vulgaris </w:t>
      </w:r>
      <w:r>
        <w:rPr>
          <w:rFonts w:ascii="Times New Roman" w:eastAsiaTheme="minorEastAsia" w:hAnsi="Times New Roman" w:hint="eastAsia"/>
          <w:sz w:val="21"/>
          <w:szCs w:val="21"/>
        </w:rPr>
        <w:t>(</w:t>
      </w:r>
      <w:r>
        <w:rPr>
          <w:rFonts w:ascii="Times New Roman" w:eastAsiaTheme="minorEastAsia" w:hAnsi="Times New Roman"/>
          <w:sz w:val="21"/>
          <w:szCs w:val="21"/>
        </w:rPr>
        <w:t>J</w:t>
      </w:r>
      <w:r>
        <w:rPr>
          <w:rFonts w:ascii="Times New Roman" w:eastAsiaTheme="minorEastAsia" w:hAnsi="Times New Roman" w:hint="eastAsia"/>
          <w:sz w:val="21"/>
          <w:szCs w:val="21"/>
        </w:rPr>
        <w:t>)</w:t>
      </w:r>
      <w:r>
        <w:rPr>
          <w:rFonts w:ascii="Times New Roman" w:eastAsiaTheme="minorEastAsia" w:hAnsi="Times New Roman"/>
          <w:sz w:val="21"/>
          <w:szCs w:val="21"/>
        </w:rPr>
        <w:t xml:space="preserve">. Journal of Environmental Science and Health Part A,1990. 25(1):21-28. 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[8] 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Ren Gang, Yu Yan, et al </w:t>
      </w:r>
      <w:r>
        <w:rPr>
          <w:rFonts w:ascii="Times New Roman" w:hAnsi="Times New Roman" w:hint="eastAsia"/>
          <w:sz w:val="21"/>
          <w:szCs w:val="21"/>
        </w:rPr>
        <w:t>(</w:t>
      </w:r>
      <w:r>
        <w:rPr>
          <w:rFonts w:ascii="Times New Roman" w:hAnsi="Times New Roman"/>
          <w:sz w:val="21"/>
          <w:szCs w:val="21"/>
        </w:rPr>
        <w:t>201</w:t>
      </w:r>
      <w:r>
        <w:rPr>
          <w:rFonts w:ascii="Times New Roman" w:hAnsi="Times New Roman" w:hint="eastAsia"/>
          <w:sz w:val="21"/>
          <w:szCs w:val="21"/>
        </w:rPr>
        <w:t>6)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. Adsorption of Beryllium (Be) from wastewater by chitosan </w:t>
      </w:r>
      <w:r>
        <w:rPr>
          <w:rFonts w:ascii="Times New Roman" w:eastAsiaTheme="minorEastAsia" w:hAnsi="Times New Roman" w:hint="eastAsia"/>
          <w:sz w:val="21"/>
          <w:szCs w:val="21"/>
        </w:rPr>
        <w:t>modified zeolite [J] . Journal of Safety and Environment,16(06) : 208-213.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[9] </w:t>
      </w:r>
      <w:r>
        <w:rPr>
          <w:rFonts w:ascii="Times New Roman" w:eastAsiaTheme="minorEastAsia" w:hAnsi="Times New Roman"/>
          <w:sz w:val="21"/>
          <w:szCs w:val="21"/>
        </w:rPr>
        <w:t>Mahmoud O. Abd El-Magied,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/>
          <w:sz w:val="21"/>
          <w:szCs w:val="21"/>
        </w:rPr>
        <w:t>Asmaa Mansour,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/>
          <w:sz w:val="21"/>
          <w:szCs w:val="21"/>
        </w:rPr>
        <w:t>Fathi A. Al Ghani Alsayed, Samia Abd Eldayem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/>
          <w:sz w:val="21"/>
          <w:szCs w:val="21"/>
        </w:rPr>
        <w:t>(2018).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</w:t>
      </w:r>
      <w:r>
        <w:rPr>
          <w:rFonts w:ascii="Times New Roman" w:eastAsiaTheme="minorEastAsia" w:hAnsi="Times New Roman"/>
          <w:sz w:val="21"/>
          <w:szCs w:val="21"/>
        </w:rPr>
        <w:t>Biosorption of beryllium from aqueous solutions onto modified chitosan resin: Equil</w:t>
      </w:r>
      <w:r>
        <w:rPr>
          <w:rFonts w:ascii="Times New Roman" w:eastAsiaTheme="minorEastAsia" w:hAnsi="Times New Roman"/>
          <w:sz w:val="21"/>
          <w:szCs w:val="21"/>
        </w:rPr>
        <w:t>ibrium, kinetic and thermodynamic study. Journal of Dispersion Science and Technology(11)</w:t>
      </w:r>
      <w:r>
        <w:rPr>
          <w:rFonts w:ascii="Times New Roman" w:eastAsiaTheme="minorEastAsia" w:hAnsi="Times New Roman" w:hint="eastAsia"/>
          <w:sz w:val="21"/>
          <w:szCs w:val="21"/>
        </w:rPr>
        <w:t>.</w:t>
      </w:r>
      <w:r>
        <w:rPr>
          <w:rFonts w:ascii="Times New Roman" w:eastAsiaTheme="minorEastAsia" w:hAnsi="Times New Roman"/>
          <w:sz w:val="21"/>
          <w:szCs w:val="21"/>
        </w:rPr>
        <w:t xml:space="preserve"> 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>[</w:t>
      </w:r>
      <w:r>
        <w:rPr>
          <w:rFonts w:ascii="Times New Roman" w:hAnsi="Times New Roman" w:hint="eastAsia"/>
          <w:sz w:val="21"/>
          <w:szCs w:val="21"/>
        </w:rPr>
        <w:t>10</w:t>
      </w:r>
      <w:r>
        <w:rPr>
          <w:rFonts w:ascii="Times New Roman" w:eastAsiaTheme="minorEastAsia" w:hAnsi="Times New Roman" w:hint="eastAsia"/>
          <w:sz w:val="21"/>
          <w:szCs w:val="21"/>
        </w:rPr>
        <w:t>]</w:t>
      </w:r>
      <w:r>
        <w:rPr>
          <w:rFonts w:ascii="Times New Roman" w:hAnsi="Times New Roman" w:hint="eastAsia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N. N. B</w:t>
      </w:r>
      <w:r>
        <w:rPr>
          <w:rFonts w:ascii="Times New Roman" w:hAnsi="Times New Roman" w:hint="eastAsia"/>
          <w:sz w:val="21"/>
          <w:szCs w:val="21"/>
        </w:rPr>
        <w:t>asargin</w:t>
      </w:r>
      <w:r>
        <w:rPr>
          <w:rFonts w:ascii="Times New Roman" w:hAnsi="Times New Roman"/>
          <w:sz w:val="21"/>
          <w:szCs w:val="21"/>
        </w:rPr>
        <w:t>,O. V. M</w:t>
      </w:r>
      <w:r>
        <w:rPr>
          <w:rFonts w:ascii="Times New Roman" w:hAnsi="Times New Roman" w:hint="eastAsia"/>
          <w:sz w:val="21"/>
          <w:szCs w:val="21"/>
        </w:rPr>
        <w:t>iroshnichenko</w:t>
      </w:r>
      <w:r>
        <w:rPr>
          <w:rFonts w:ascii="Times New Roman" w:hAnsi="Times New Roman" w:hint="eastAsia"/>
          <w:sz w:val="21"/>
          <w:szCs w:val="21"/>
        </w:rPr>
        <w:t xml:space="preserve"> (</w:t>
      </w:r>
      <w:r>
        <w:rPr>
          <w:rFonts w:ascii="Times New Roman" w:hAnsi="Times New Roman"/>
          <w:sz w:val="21"/>
          <w:szCs w:val="21"/>
        </w:rPr>
        <w:t>201</w:t>
      </w:r>
      <w:r>
        <w:rPr>
          <w:rFonts w:ascii="Times New Roman" w:hAnsi="Times New Roman" w:hint="eastAsia"/>
          <w:sz w:val="21"/>
          <w:szCs w:val="21"/>
        </w:rPr>
        <w:t>2)</w:t>
      </w:r>
      <w:r>
        <w:rPr>
          <w:rFonts w:ascii="Times New Roman" w:hAnsi="Times New Roman"/>
          <w:sz w:val="21"/>
          <w:szCs w:val="21"/>
        </w:rPr>
        <w:t xml:space="preserve">. Beryllium(II) sorption from aqueous solutions by polystyrene-based chelating polymer sorbents[J]. </w:t>
      </w:r>
      <w:r>
        <w:rPr>
          <w:rFonts w:ascii="Times New Roman" w:eastAsiaTheme="minorEastAsia" w:hAnsi="Times New Roman" w:hint="eastAsia"/>
          <w:sz w:val="21"/>
          <w:szCs w:val="21"/>
        </w:rPr>
        <w:t>Russian Journal o</w:t>
      </w:r>
      <w:r>
        <w:rPr>
          <w:rFonts w:ascii="Times New Roman" w:eastAsiaTheme="minorEastAsia" w:hAnsi="Times New Roman" w:hint="eastAsia"/>
          <w:sz w:val="21"/>
          <w:szCs w:val="21"/>
        </w:rPr>
        <w:t>f Inorganic Chemistry, 57(5): 759-762.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[11] </w:t>
      </w:r>
      <w:r>
        <w:rPr>
          <w:rFonts w:ascii="Times New Roman" w:eastAsiaTheme="minorEastAsia" w:hAnsi="Times New Roman" w:hint="eastAsia"/>
          <w:sz w:val="21"/>
          <w:szCs w:val="21"/>
        </w:rPr>
        <w:t>Zhao X, Xia H, Su Y, et al. Study on removal of beryllium from uranium beryllium ore wastewater by acid leaching activated carbon and its mechanism[J]. Journal of Radioanalytical and Nuclear Chemistry, 2023: 1-12</w:t>
      </w:r>
      <w:r>
        <w:rPr>
          <w:rFonts w:ascii="Times New Roman" w:eastAsiaTheme="minorEastAsia" w:hAnsi="Times New Roman" w:hint="eastAsia"/>
          <w:sz w:val="21"/>
          <w:szCs w:val="21"/>
        </w:rPr>
        <w:t>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[12] </w:t>
      </w:r>
      <w:r>
        <w:rPr>
          <w:rFonts w:ascii="Times New Roman" w:eastAsiaTheme="minorEastAsia" w:hAnsi="Times New Roman" w:hint="eastAsia"/>
          <w:sz w:val="21"/>
          <w:szCs w:val="21"/>
        </w:rPr>
        <w:t>Zhao X, Su Y, Lei Z, et al. Adsorptive removal of beryllium by Fe-modified activated carbon prepared from lotus leaf[J]. Environmental Science and Pollution Research, 2023, 30(7): 18340-18353.</w:t>
      </w:r>
    </w:p>
    <w:p w:rsidR="00BA369A" w:rsidRDefault="00E01DFF">
      <w:pPr>
        <w:pStyle w:val="EndNoteBibliography"/>
        <w:rPr>
          <w:rFonts w:ascii="Times New Roman" w:eastAsiaTheme="minorEastAsia" w:hAnsi="Times New Roman"/>
          <w:sz w:val="21"/>
          <w:szCs w:val="21"/>
        </w:rPr>
      </w:pPr>
      <w:r>
        <w:rPr>
          <w:rFonts w:ascii="Times New Roman" w:eastAsiaTheme="minorEastAsia" w:hAnsi="Times New Roman" w:hint="eastAsia"/>
          <w:sz w:val="21"/>
          <w:szCs w:val="21"/>
        </w:rPr>
        <w:t xml:space="preserve">[13] </w:t>
      </w:r>
      <w:r>
        <w:rPr>
          <w:rFonts w:ascii="Times New Roman" w:eastAsiaTheme="minorEastAsia" w:hAnsi="Times New Roman" w:hint="eastAsia"/>
          <w:sz w:val="21"/>
          <w:szCs w:val="21"/>
        </w:rPr>
        <w:t>Tokar</w:t>
      </w:r>
      <w:r>
        <w:rPr>
          <w:rFonts w:ascii="Times New Roman" w:eastAsiaTheme="minorEastAsia" w:hAnsi="Times New Roman" w:hint="eastAsia"/>
          <w:sz w:val="21"/>
          <w:szCs w:val="21"/>
        </w:rPr>
        <w:t>čí</w:t>
      </w:r>
      <w:r>
        <w:rPr>
          <w:rFonts w:ascii="Times New Roman" w:eastAsiaTheme="minorEastAsia" w:hAnsi="Times New Roman" w:hint="eastAsia"/>
          <w:sz w:val="21"/>
          <w:szCs w:val="21"/>
        </w:rPr>
        <w:t>kov</w:t>
      </w:r>
      <w:r>
        <w:rPr>
          <w:rFonts w:ascii="Times New Roman" w:eastAsiaTheme="minorEastAsia" w:hAnsi="Times New Roman" w:hint="eastAsia"/>
          <w:sz w:val="21"/>
          <w:szCs w:val="21"/>
        </w:rPr>
        <w:t>á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M, Motyka O, Peikertov</w:t>
      </w:r>
      <w:r>
        <w:rPr>
          <w:rFonts w:ascii="Times New Roman" w:eastAsiaTheme="minorEastAsia" w:hAnsi="Times New Roman" w:hint="eastAsia"/>
          <w:sz w:val="21"/>
          <w:szCs w:val="21"/>
        </w:rPr>
        <w:t>á</w:t>
      </w:r>
      <w:r>
        <w:rPr>
          <w:rFonts w:ascii="Times New Roman" w:eastAsiaTheme="minorEastAsia" w:hAnsi="Times New Roman" w:hint="eastAsia"/>
          <w:sz w:val="21"/>
          <w:szCs w:val="21"/>
        </w:rPr>
        <w:t xml:space="preserve"> P, et al. Magne</w:t>
      </w:r>
      <w:r>
        <w:rPr>
          <w:rFonts w:ascii="Times New Roman" w:eastAsiaTheme="minorEastAsia" w:hAnsi="Times New Roman" w:hint="eastAsia"/>
          <w:sz w:val="21"/>
          <w:szCs w:val="21"/>
        </w:rPr>
        <w:t>tically modified biosorbent for rapid beryllium elimination from the aqueous environment[J]. Materials, 2021, 14(21): 6610.</w:t>
      </w:r>
      <w:bookmarkStart w:id="43" w:name="_GoBack"/>
      <w:bookmarkEnd w:id="43"/>
    </w:p>
    <w:sectPr w:rsidR="00BA369A" w:rsidSect="00E01DFF">
      <w:footerReference w:type="default" r:id="rId35"/>
      <w:pgSz w:w="16838" w:h="2381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01DFF" w:rsidP="00E01DFF">
      <w:pPr>
        <w:spacing w:before="240"/>
      </w:pPr>
      <w:r>
        <w:separator/>
      </w:r>
    </w:p>
  </w:endnote>
  <w:endnote w:type="continuationSeparator" w:id="0">
    <w:p w:rsidR="00000000" w:rsidRDefault="00E01DFF" w:rsidP="00E01DFF">
      <w:pPr>
        <w:spacing w:befor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69A" w:rsidRDefault="00E01DFF" w:rsidP="00E01DFF">
    <w:pPr>
      <w:pStyle w:val="Footer"/>
      <w:spacing w:before="240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A369A" w:rsidRDefault="00E01DFF" w:rsidP="00E01DFF">
                          <w:pPr>
                            <w:pStyle w:val="Footer"/>
                            <w:spacing w:before="24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Dez1F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BA369A" w:rsidRDefault="00E01DFF" w:rsidP="00E01DFF">
                    <w:pPr>
                      <w:pStyle w:val="Footer"/>
                      <w:spacing w:before="24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69A" w:rsidRDefault="00E01DFF" w:rsidP="00E01DFF">
      <w:pPr>
        <w:spacing w:before="240"/>
      </w:pPr>
      <w:r>
        <w:separator/>
      </w:r>
    </w:p>
  </w:footnote>
  <w:footnote w:type="continuationSeparator" w:id="0">
    <w:p w:rsidR="00BA369A" w:rsidRDefault="00E01DFF" w:rsidP="00E01DFF">
      <w:pPr>
        <w:spacing w:before="240"/>
      </w:pPr>
      <w:r>
        <w:continuationSeparator/>
      </w:r>
    </w:p>
  </w:footnote>
  <w:footnote w:id="1">
    <w:p w:rsidR="00BA369A" w:rsidRDefault="00E01DFF" w:rsidP="00E01DFF">
      <w:pPr>
        <w:pStyle w:val="FootnoteText"/>
      </w:pPr>
      <w:r>
        <w:t>*</w:t>
      </w:r>
      <w:r>
        <w:t xml:space="preserve"> </w:t>
      </w:r>
      <w:r>
        <w:t>Corresponding author.</w:t>
      </w:r>
    </w:p>
    <w:p w:rsidR="00BA369A" w:rsidRDefault="00E01DFF" w:rsidP="00E01DFF">
      <w:pPr>
        <w:pStyle w:val="FootnoteText"/>
      </w:pPr>
      <w:r>
        <w:t>Tel:13787340058</w:t>
      </w:r>
    </w:p>
    <w:p w:rsidR="00BA369A" w:rsidRDefault="00E01DFF" w:rsidP="00E01DFF">
      <w:pPr>
        <w:pStyle w:val="FootnoteText"/>
      </w:pPr>
      <w:r>
        <w:rPr>
          <w:rFonts w:hint="eastAsia"/>
        </w:rPr>
        <w:t>E-mail address: csuhufang@163.com (Fang Hu)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3NzM1MjY5Y2E3YTk3OTQ3NWM3MzRjMjY0OGEyZjQifQ=="/>
  </w:docVars>
  <w:rsids>
    <w:rsidRoot w:val="384A7AD5"/>
    <w:rsid w:val="00BA369A"/>
    <w:rsid w:val="00E01DFF"/>
    <w:rsid w:val="00F63C38"/>
    <w:rsid w:val="015869DA"/>
    <w:rsid w:val="01765C5C"/>
    <w:rsid w:val="01E53E2E"/>
    <w:rsid w:val="020967F0"/>
    <w:rsid w:val="02D11EF9"/>
    <w:rsid w:val="02F50660"/>
    <w:rsid w:val="04DC01EC"/>
    <w:rsid w:val="054C3AD0"/>
    <w:rsid w:val="09DD2570"/>
    <w:rsid w:val="0A9760CA"/>
    <w:rsid w:val="0ABE3F2D"/>
    <w:rsid w:val="0AC13E14"/>
    <w:rsid w:val="0B8E2CFC"/>
    <w:rsid w:val="0BF146F4"/>
    <w:rsid w:val="0DD51C7C"/>
    <w:rsid w:val="11BD3E4A"/>
    <w:rsid w:val="12590334"/>
    <w:rsid w:val="12BE042A"/>
    <w:rsid w:val="15022E8C"/>
    <w:rsid w:val="15245995"/>
    <w:rsid w:val="15A040F7"/>
    <w:rsid w:val="15BF393E"/>
    <w:rsid w:val="161963FE"/>
    <w:rsid w:val="165127B9"/>
    <w:rsid w:val="1693646D"/>
    <w:rsid w:val="178A237C"/>
    <w:rsid w:val="17A70B2D"/>
    <w:rsid w:val="189664AC"/>
    <w:rsid w:val="1AF71DFF"/>
    <w:rsid w:val="1B031C0B"/>
    <w:rsid w:val="1D0B399A"/>
    <w:rsid w:val="1E605592"/>
    <w:rsid w:val="1EB53B30"/>
    <w:rsid w:val="227E248B"/>
    <w:rsid w:val="22CC31F6"/>
    <w:rsid w:val="23BE3D7F"/>
    <w:rsid w:val="24DC16EA"/>
    <w:rsid w:val="25BB103F"/>
    <w:rsid w:val="275639D6"/>
    <w:rsid w:val="27814EF7"/>
    <w:rsid w:val="27D17500"/>
    <w:rsid w:val="2884245E"/>
    <w:rsid w:val="29FF35AB"/>
    <w:rsid w:val="2B20283C"/>
    <w:rsid w:val="2B491C8D"/>
    <w:rsid w:val="2D377E06"/>
    <w:rsid w:val="2E1D02D0"/>
    <w:rsid w:val="33012846"/>
    <w:rsid w:val="339F58F3"/>
    <w:rsid w:val="366C3C7B"/>
    <w:rsid w:val="384A7AD5"/>
    <w:rsid w:val="3A4A7959"/>
    <w:rsid w:val="3A9D77B7"/>
    <w:rsid w:val="3C424320"/>
    <w:rsid w:val="3CFF74C3"/>
    <w:rsid w:val="3E4D3074"/>
    <w:rsid w:val="3F4D1334"/>
    <w:rsid w:val="3F4E3DAD"/>
    <w:rsid w:val="407C4056"/>
    <w:rsid w:val="40B817EC"/>
    <w:rsid w:val="40D03D17"/>
    <w:rsid w:val="412D5350"/>
    <w:rsid w:val="41B25855"/>
    <w:rsid w:val="426D63FE"/>
    <w:rsid w:val="42AF2A7D"/>
    <w:rsid w:val="435C016E"/>
    <w:rsid w:val="48B06F92"/>
    <w:rsid w:val="4B327C61"/>
    <w:rsid w:val="4B83273C"/>
    <w:rsid w:val="4CC065F7"/>
    <w:rsid w:val="4DAB651B"/>
    <w:rsid w:val="502A643F"/>
    <w:rsid w:val="509E1DC6"/>
    <w:rsid w:val="50FC54DE"/>
    <w:rsid w:val="51132CC3"/>
    <w:rsid w:val="51701129"/>
    <w:rsid w:val="51F77FE6"/>
    <w:rsid w:val="528B626B"/>
    <w:rsid w:val="549F7EBB"/>
    <w:rsid w:val="54D579F9"/>
    <w:rsid w:val="54F71AA5"/>
    <w:rsid w:val="56C654F6"/>
    <w:rsid w:val="596F2552"/>
    <w:rsid w:val="5B9372AC"/>
    <w:rsid w:val="5C6A489F"/>
    <w:rsid w:val="5CA81058"/>
    <w:rsid w:val="5D415FB3"/>
    <w:rsid w:val="5DB20AD8"/>
    <w:rsid w:val="5DBE13B2"/>
    <w:rsid w:val="5E9F7435"/>
    <w:rsid w:val="5F756A15"/>
    <w:rsid w:val="61144A0A"/>
    <w:rsid w:val="61511552"/>
    <w:rsid w:val="619F15B8"/>
    <w:rsid w:val="61D908F6"/>
    <w:rsid w:val="630E06E5"/>
    <w:rsid w:val="633B3A6A"/>
    <w:rsid w:val="641131AA"/>
    <w:rsid w:val="653B778C"/>
    <w:rsid w:val="65D4642F"/>
    <w:rsid w:val="661D0C3C"/>
    <w:rsid w:val="663E5786"/>
    <w:rsid w:val="682D4D6B"/>
    <w:rsid w:val="68B47F81"/>
    <w:rsid w:val="6DB27F94"/>
    <w:rsid w:val="6EAE0FCF"/>
    <w:rsid w:val="6F086931"/>
    <w:rsid w:val="700A492A"/>
    <w:rsid w:val="730B69EF"/>
    <w:rsid w:val="7489562C"/>
    <w:rsid w:val="749E3654"/>
    <w:rsid w:val="75662603"/>
    <w:rsid w:val="773B155B"/>
    <w:rsid w:val="775B73CD"/>
    <w:rsid w:val="7A47162F"/>
    <w:rsid w:val="7A5A200A"/>
    <w:rsid w:val="7B0B6FAC"/>
    <w:rsid w:val="7EB5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  <w15:docId w15:val="{86259DE8-FB0D-4CF7-98BB-91764CA6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E01DFF"/>
    <w:pPr>
      <w:widowControl w:val="0"/>
      <w:spacing w:beforeLines="100" w:before="312" w:after="100" w:afterAutospacing="1" w:line="360" w:lineRule="auto"/>
      <w:jc w:val="center"/>
      <w:outlineLvl w:val="0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Lines="0" w:before="340" w:after="330" w:afterAutospacing="0" w:line="576" w:lineRule="auto"/>
    </w:pPr>
    <w:rPr>
      <w:b/>
      <w:kern w:val="44"/>
      <w:sz w:val="44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pPr>
      <w:keepNext/>
      <w:keepLines/>
      <w:spacing w:beforeLines="0" w:before="260" w:after="260" w:afterAutospacing="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FootnoteText">
    <w:name w:val="footnote text"/>
    <w:basedOn w:val="Normal"/>
    <w:autoRedefine/>
    <w:qFormat/>
    <w:pPr>
      <w:snapToGrid w:val="0"/>
      <w:jc w:val="left"/>
    </w:pPr>
    <w:rPr>
      <w:sz w:val="18"/>
    </w:rPr>
  </w:style>
  <w:style w:type="paragraph" w:styleId="TOC2">
    <w:name w:val="toc 2"/>
    <w:basedOn w:val="Normal"/>
    <w:next w:val="Normal"/>
    <w:autoRedefine/>
    <w:qFormat/>
    <w:pPr>
      <w:ind w:leftChars="200" w:left="420"/>
    </w:pPr>
  </w:style>
  <w:style w:type="paragraph" w:styleId="NormalWeb">
    <w:name w:val="Normal (Web)"/>
    <w:basedOn w:val="Normal"/>
    <w:autoRedefine/>
    <w:qFormat/>
    <w:pPr>
      <w:spacing w:before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styleId="FootnoteReference">
    <w:name w:val="footnote reference"/>
    <w:basedOn w:val="DefaultParagraphFont"/>
    <w:autoRedefine/>
    <w:qFormat/>
    <w:rPr>
      <w:vertAlign w:val="superscript"/>
    </w:rPr>
  </w:style>
  <w:style w:type="character" w:customStyle="1" w:styleId="Heading1Char">
    <w:name w:val="Heading 1 Char"/>
    <w:link w:val="Heading1"/>
    <w:autoRedefine/>
    <w:qFormat/>
    <w:rPr>
      <w:b/>
      <w:kern w:val="44"/>
      <w:sz w:val="44"/>
    </w:rPr>
  </w:style>
  <w:style w:type="paragraph" w:customStyle="1" w:styleId="WPSOffice1">
    <w:name w:val="WPSOffice手动目录 1"/>
    <w:autoRedefine/>
    <w:qFormat/>
    <w:rPr>
      <w:rFonts w:asciiTheme="minorHAnsi" w:eastAsiaTheme="minorEastAsia" w:hAnsiTheme="minorHAnsi" w:cstheme="minorBidi"/>
    </w:rPr>
  </w:style>
  <w:style w:type="paragraph" w:customStyle="1" w:styleId="WPSOffice2">
    <w:name w:val="WPSOffice手动目录 2"/>
    <w:autoRedefine/>
    <w:qFormat/>
    <w:pPr>
      <w:ind w:leftChars="200" w:left="200"/>
    </w:pPr>
    <w:rPr>
      <w:rFonts w:asciiTheme="minorHAnsi" w:eastAsiaTheme="minorEastAsia" w:hAnsiTheme="minorHAnsi" w:cstheme="minorBidi"/>
    </w:rPr>
  </w:style>
  <w:style w:type="paragraph" w:customStyle="1" w:styleId="EndNoteBibliography">
    <w:name w:val="EndNote Bibliography"/>
    <w:autoRedefine/>
    <w:qFormat/>
    <w:pPr>
      <w:jc w:val="both"/>
    </w:pPr>
    <w:rPr>
      <w:rFonts w:ascii="Calibri" w:hAnsi="Calibri"/>
      <w:kern w:val="2"/>
      <w:szCs w:val="24"/>
      <w:lang w:val="en-US" w:eastAsia="zh-CN"/>
    </w:rPr>
  </w:style>
  <w:style w:type="character" w:customStyle="1" w:styleId="Heading2Char">
    <w:name w:val="Heading 2 Char"/>
    <w:link w:val="Heading2"/>
    <w:autoRedefine/>
    <w:qFormat/>
    <w:rPr>
      <w:rFonts w:ascii="Arial" w:eastAsia="SimHei" w:hAnsi="Arial"/>
      <w:b/>
      <w:sz w:val="32"/>
    </w:rPr>
  </w:style>
  <w:style w:type="character" w:styleId="LineNumber">
    <w:name w:val="line number"/>
    <w:basedOn w:val="DefaultParagraphFont"/>
    <w:rsid w:val="00E01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hyperlink" Target="https://ss.zhizhen.com/nav/mag/info?mags=4a720ad418bfcc6a43152bf66dca1a55" TargetMode="Externa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hyperlink" Target="https://ss.zhizhen.com/s?sw=author(Sun,+WL+(Sun,+Wei-Ling)+1,2+)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hyperlink" Target="https://ss.zhizhen.com/s?sw=author(Sun,+F+(Sun,+Fang)+1+)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1232</Words>
  <Characters>7026</Characters>
  <Application>Microsoft Office Word</Application>
  <DocSecurity>0</DocSecurity>
  <Lines>58</Lines>
  <Paragraphs>16</Paragraphs>
  <ScaleCrop>false</ScaleCrop>
  <Company>HP Inc.</Company>
  <LinksUpToDate>false</LinksUpToDate>
  <CharactersWithSpaces>8242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我要好好学习</dc:creator>
  <cp:lastModifiedBy>Suganya S</cp:lastModifiedBy>
  <cp:revision>2</cp:revision>
  <dcterms:created xsi:type="dcterms:W3CDTF">2022-04-21T02:41:00Z</dcterms:created>
  <dcterms:modified xsi:type="dcterms:W3CDTF">2024-09-07T01:51:00Z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19B6899824094565853AC5B10DEBC77A_13</vt:lpwstr>
  </property>
</Properties>
</file>