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C0BDB" w14:textId="24BFA6BA" w:rsidR="00B06660" w:rsidRPr="00F45B0D" w:rsidRDefault="00B06660" w:rsidP="00A471AC">
      <w:pPr>
        <w:snapToGrid w:val="0"/>
        <w:spacing w:line="480" w:lineRule="auto"/>
        <w:jc w:val="center"/>
        <w:rPr>
          <w:rFonts w:ascii="Times New Roman" w:hAnsi="Times New Roman" w:cs="Times New Roman"/>
          <w:b/>
          <w:sz w:val="32"/>
          <w:szCs w:val="32"/>
        </w:rPr>
      </w:pPr>
      <w:bookmarkStart w:id="0" w:name="_Hlk171546191"/>
      <w:bookmarkStart w:id="1" w:name="OLE_LINK62"/>
      <w:bookmarkEnd w:id="0"/>
      <w:r w:rsidRPr="00F45B0D">
        <w:rPr>
          <w:rFonts w:ascii="Times New Roman" w:hAnsi="Times New Roman" w:cs="Times New Roman"/>
          <w:b/>
          <w:sz w:val="32"/>
          <w:szCs w:val="32"/>
        </w:rPr>
        <w:t>Supporting Information</w:t>
      </w:r>
      <w:bookmarkEnd w:id="1"/>
    </w:p>
    <w:p w14:paraId="77EE53F2" w14:textId="77777777" w:rsidR="00434A8F" w:rsidRPr="005D492D" w:rsidRDefault="00434A8F" w:rsidP="00A471AC">
      <w:pPr>
        <w:snapToGrid w:val="0"/>
        <w:spacing w:line="480" w:lineRule="auto"/>
        <w:jc w:val="center"/>
        <w:rPr>
          <w:rFonts w:ascii="Times New Roman" w:hAnsi="Times New Roman" w:cs="Times New Roman"/>
          <w:b/>
          <w:sz w:val="32"/>
          <w:szCs w:val="32"/>
        </w:rPr>
      </w:pPr>
      <w:bookmarkStart w:id="2" w:name="_Hlk155621782"/>
      <w:bookmarkStart w:id="3" w:name="_Hlk128949751"/>
      <w:bookmarkStart w:id="4" w:name="_Hlk135249124"/>
      <w:bookmarkEnd w:id="2"/>
      <w:r>
        <w:rPr>
          <w:rFonts w:ascii="Times New Roman" w:hAnsi="Times New Roman" w:cs="Times New Roman"/>
          <w:b/>
          <w:sz w:val="32"/>
          <w:szCs w:val="32"/>
        </w:rPr>
        <w:t>P</w:t>
      </w:r>
      <w:r w:rsidRPr="005D492D">
        <w:rPr>
          <w:rFonts w:ascii="Times New Roman" w:hAnsi="Times New Roman" w:cs="Times New Roman"/>
          <w:b/>
          <w:sz w:val="32"/>
          <w:szCs w:val="32"/>
        </w:rPr>
        <w:t>reparation of</w:t>
      </w:r>
      <w:r>
        <w:rPr>
          <w:rFonts w:ascii="Times New Roman" w:hAnsi="Times New Roman" w:cs="Times New Roman"/>
          <w:b/>
          <w:sz w:val="32"/>
          <w:szCs w:val="32"/>
        </w:rPr>
        <w:t xml:space="preserve"> nano</w:t>
      </w:r>
      <w:r w:rsidRPr="005D492D">
        <w:rPr>
          <w:rFonts w:ascii="Times New Roman" w:hAnsi="Times New Roman" w:cs="Times New Roman"/>
          <w:b/>
          <w:sz w:val="32"/>
          <w:szCs w:val="32"/>
        </w:rPr>
        <w:t xml:space="preserve"> Cu-Mo</w:t>
      </w:r>
      <w:r w:rsidRPr="005D492D">
        <w:rPr>
          <w:rFonts w:ascii="Times New Roman" w:hAnsi="Times New Roman" w:cs="Times New Roman"/>
          <w:b/>
          <w:sz w:val="32"/>
          <w:szCs w:val="32"/>
          <w:vertAlign w:val="subscript"/>
        </w:rPr>
        <w:t>2</w:t>
      </w:r>
      <w:r w:rsidRPr="005D492D">
        <w:rPr>
          <w:rFonts w:ascii="Times New Roman" w:hAnsi="Times New Roman" w:cs="Times New Roman"/>
          <w:b/>
          <w:sz w:val="32"/>
          <w:szCs w:val="32"/>
        </w:rPr>
        <w:t xml:space="preserve">C </w:t>
      </w:r>
      <w:r>
        <w:rPr>
          <w:rFonts w:ascii="Times New Roman" w:hAnsi="Times New Roman" w:cs="Times New Roman"/>
          <w:b/>
          <w:sz w:val="32"/>
          <w:szCs w:val="32"/>
        </w:rPr>
        <w:t xml:space="preserve">interface </w:t>
      </w:r>
      <w:r w:rsidRPr="005D492D">
        <w:rPr>
          <w:rFonts w:ascii="Times New Roman" w:hAnsi="Times New Roman" w:cs="Times New Roman" w:hint="eastAsia"/>
          <w:b/>
          <w:sz w:val="32"/>
          <w:szCs w:val="32"/>
        </w:rPr>
        <w:t>supported</w:t>
      </w:r>
      <w:r>
        <w:rPr>
          <w:rFonts w:ascii="Times New Roman" w:hAnsi="Times New Roman" w:cs="Times New Roman"/>
          <w:b/>
          <w:sz w:val="32"/>
          <w:szCs w:val="32"/>
        </w:rPr>
        <w:t xml:space="preserve"> </w:t>
      </w:r>
      <w:r>
        <w:rPr>
          <w:rFonts w:ascii="Times New Roman" w:hAnsi="Times New Roman" w:cs="Times New Roman" w:hint="eastAsia"/>
          <w:b/>
          <w:sz w:val="32"/>
          <w:szCs w:val="32"/>
        </w:rPr>
        <w:t>on</w:t>
      </w:r>
      <w:r>
        <w:rPr>
          <w:rFonts w:ascii="Times New Roman" w:hAnsi="Times New Roman" w:cs="Times New Roman"/>
          <w:b/>
          <w:sz w:val="32"/>
          <w:szCs w:val="32"/>
        </w:rPr>
        <w:t xml:space="preserve"> </w:t>
      </w:r>
      <w:r w:rsidRPr="003C60F9">
        <w:rPr>
          <w:rFonts w:ascii="Times New Roman" w:hAnsi="Times New Roman" w:cs="Times New Roman" w:hint="eastAsia"/>
          <w:b/>
          <w:sz w:val="32"/>
          <w:szCs w:val="32"/>
        </w:rPr>
        <w:t>ordered</w:t>
      </w:r>
      <w:r w:rsidRPr="003C60F9">
        <w:rPr>
          <w:rFonts w:ascii="Times New Roman" w:hAnsi="Times New Roman" w:cs="Times New Roman"/>
          <w:b/>
          <w:sz w:val="32"/>
          <w:szCs w:val="32"/>
        </w:rPr>
        <w:t xml:space="preserve"> m</w:t>
      </w:r>
      <w:r w:rsidRPr="005D492D">
        <w:rPr>
          <w:rFonts w:ascii="Times New Roman" w:hAnsi="Times New Roman" w:cs="Times New Roman"/>
          <w:b/>
          <w:sz w:val="32"/>
          <w:szCs w:val="32"/>
        </w:rPr>
        <w:t>esoporous</w:t>
      </w:r>
      <w:r w:rsidRPr="00363C2E">
        <w:rPr>
          <w:rFonts w:ascii="Times New Roman" w:hAnsi="Times New Roman" w:cs="Times New Roman"/>
          <w:b/>
          <w:bCs/>
          <w:sz w:val="32"/>
          <w:szCs w:val="32"/>
        </w:rPr>
        <w:t xml:space="preserve"> </w:t>
      </w:r>
      <w:r>
        <w:rPr>
          <w:rFonts w:ascii="Times New Roman" w:hAnsi="Times New Roman" w:cs="Times New Roman"/>
          <w:b/>
          <w:sz w:val="32"/>
          <w:szCs w:val="32"/>
        </w:rPr>
        <w:t>biochar</w:t>
      </w:r>
      <w:r w:rsidRPr="005D492D">
        <w:rPr>
          <w:rFonts w:ascii="Times New Roman" w:hAnsi="Times New Roman" w:cs="Times New Roman"/>
          <w:b/>
          <w:sz w:val="32"/>
          <w:szCs w:val="32"/>
        </w:rPr>
        <w:t xml:space="preserve"> </w:t>
      </w:r>
      <w:r>
        <w:rPr>
          <w:rFonts w:ascii="Times New Roman" w:hAnsi="Times New Roman" w:cs="Times New Roman"/>
          <w:b/>
          <w:sz w:val="32"/>
          <w:szCs w:val="32"/>
        </w:rPr>
        <w:t xml:space="preserve">of ultrahigh surface area for </w:t>
      </w:r>
      <w:r w:rsidRPr="005D492D">
        <w:rPr>
          <w:rFonts w:ascii="Times New Roman" w:hAnsi="Times New Roman" w:cs="Times New Roman" w:hint="eastAsia"/>
          <w:b/>
          <w:sz w:val="32"/>
          <w:szCs w:val="32"/>
        </w:rPr>
        <w:t>r</w:t>
      </w:r>
      <w:r w:rsidRPr="005D492D">
        <w:rPr>
          <w:rFonts w:ascii="Times New Roman" w:hAnsi="Times New Roman" w:cs="Times New Roman"/>
          <w:b/>
          <w:sz w:val="32"/>
          <w:szCs w:val="32"/>
        </w:rPr>
        <w:t>everse water gas shift reaction</w:t>
      </w:r>
    </w:p>
    <w:p w14:paraId="0D175611" w14:textId="2B1A5235" w:rsidR="00434A8F" w:rsidRPr="006C2DCF" w:rsidRDefault="00434A8F" w:rsidP="00A471AC">
      <w:pPr>
        <w:adjustRightInd w:val="0"/>
        <w:snapToGrid w:val="0"/>
        <w:spacing w:line="480" w:lineRule="auto"/>
        <w:jc w:val="center"/>
        <w:rPr>
          <w:rFonts w:ascii="Times New Roman" w:hAnsi="Times New Roman" w:cs="Times New Roman"/>
          <w:sz w:val="24"/>
          <w:szCs w:val="24"/>
        </w:rPr>
      </w:pPr>
      <w:r w:rsidRPr="006C2DCF">
        <w:rPr>
          <w:rFonts w:ascii="Times New Roman" w:hAnsi="Times New Roman" w:cs="Times New Roman"/>
          <w:sz w:val="24"/>
          <w:szCs w:val="24"/>
        </w:rPr>
        <w:t>Xueyuan Pan</w:t>
      </w:r>
      <w:r w:rsidRPr="006C2DCF">
        <w:rPr>
          <w:rFonts w:ascii="Times New Roman" w:hAnsi="Times New Roman" w:cs="Times New Roman"/>
          <w:sz w:val="24"/>
          <w:szCs w:val="24"/>
          <w:vertAlign w:val="superscript"/>
        </w:rPr>
        <w:t>a</w:t>
      </w:r>
      <w:r w:rsidRPr="006C2DCF">
        <w:rPr>
          <w:rFonts w:ascii="Times New Roman" w:hAnsi="Times New Roman" w:cs="Times New Roman"/>
          <w:sz w:val="24"/>
          <w:szCs w:val="24"/>
        </w:rPr>
        <w:t xml:space="preserve">, </w:t>
      </w:r>
      <w:r w:rsidR="0074234A" w:rsidRPr="006C2DCF">
        <w:rPr>
          <w:rFonts w:ascii="Times New Roman" w:hAnsi="Times New Roman" w:cs="Times New Roman"/>
          <w:sz w:val="24"/>
          <w:szCs w:val="24"/>
        </w:rPr>
        <w:t>Hao Sun</w:t>
      </w:r>
      <w:r w:rsidR="0074234A" w:rsidRPr="006C2DCF">
        <w:rPr>
          <w:rFonts w:ascii="Times New Roman" w:hAnsi="Times New Roman" w:cs="Times New Roman"/>
          <w:sz w:val="24"/>
          <w:szCs w:val="24"/>
          <w:vertAlign w:val="superscript"/>
        </w:rPr>
        <w:t>a</w:t>
      </w:r>
      <w:r w:rsidR="0074234A">
        <w:rPr>
          <w:rFonts w:ascii="Times New Roman" w:hAnsi="Times New Roman" w:cs="Times New Roman"/>
          <w:sz w:val="24"/>
          <w:szCs w:val="24"/>
          <w:vertAlign w:val="superscript"/>
        </w:rPr>
        <w:t>*</w:t>
      </w:r>
      <w:r w:rsidR="0074234A" w:rsidRPr="006C2DCF">
        <w:rPr>
          <w:rFonts w:ascii="Times New Roman" w:hAnsi="Times New Roman" w:cs="Times New Roman"/>
          <w:sz w:val="24"/>
          <w:szCs w:val="24"/>
        </w:rPr>
        <w:t>,</w:t>
      </w:r>
      <w:r w:rsidR="0074234A">
        <w:rPr>
          <w:rFonts w:ascii="Times New Roman" w:hAnsi="Times New Roman" w:cs="Times New Roman" w:hint="eastAsia"/>
          <w:sz w:val="24"/>
          <w:szCs w:val="24"/>
        </w:rPr>
        <w:t xml:space="preserve"> </w:t>
      </w:r>
      <w:r>
        <w:rPr>
          <w:rFonts w:ascii="Times New Roman" w:hAnsi="Times New Roman" w:cs="Times New Roman"/>
          <w:sz w:val="24"/>
          <w:szCs w:val="24"/>
        </w:rPr>
        <w:t>Mingzhe Ma</w:t>
      </w:r>
      <w:r w:rsidRPr="006C2DCF">
        <w:rPr>
          <w:rFonts w:ascii="Times New Roman" w:hAnsi="Times New Roman" w:cs="Times New Roman"/>
          <w:sz w:val="24"/>
          <w:szCs w:val="24"/>
          <w:vertAlign w:val="superscript"/>
        </w:rPr>
        <w:t>a</w:t>
      </w:r>
      <w:r>
        <w:rPr>
          <w:rFonts w:ascii="Times New Roman" w:hAnsi="Times New Roman" w:cs="Times New Roman"/>
          <w:sz w:val="24"/>
          <w:szCs w:val="24"/>
        </w:rPr>
        <w:t>, Haiquan Liao</w:t>
      </w:r>
      <w:r w:rsidRPr="006C2DCF">
        <w:rPr>
          <w:rFonts w:ascii="Times New Roman" w:hAnsi="Times New Roman" w:cs="Times New Roman"/>
          <w:sz w:val="24"/>
          <w:szCs w:val="24"/>
          <w:vertAlign w:val="superscript"/>
        </w:rPr>
        <w:t>a</w:t>
      </w:r>
      <w:r>
        <w:rPr>
          <w:rFonts w:ascii="Times New Roman" w:hAnsi="Times New Roman" w:cs="Times New Roman"/>
          <w:sz w:val="24"/>
          <w:szCs w:val="24"/>
        </w:rPr>
        <w:t>, Guowu Zhan</w:t>
      </w:r>
      <w:r w:rsidRPr="005D492D">
        <w:rPr>
          <w:rFonts w:ascii="Times New Roman" w:hAnsi="Times New Roman" w:cs="Times New Roman"/>
          <w:sz w:val="24"/>
          <w:szCs w:val="24"/>
          <w:vertAlign w:val="superscript"/>
        </w:rPr>
        <w:t>b</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6C2DCF">
        <w:rPr>
          <w:rFonts w:ascii="Times New Roman" w:hAnsi="Times New Roman" w:cs="Times New Roman"/>
          <w:sz w:val="24"/>
          <w:szCs w:val="24"/>
        </w:rPr>
        <w:t>Kui Wang</w:t>
      </w:r>
      <w:r w:rsidRPr="006C2DCF">
        <w:rPr>
          <w:rFonts w:ascii="Times New Roman" w:hAnsi="Times New Roman" w:cs="Times New Roman"/>
          <w:sz w:val="24"/>
          <w:szCs w:val="24"/>
          <w:vertAlign w:val="superscript"/>
        </w:rPr>
        <w:t>a</w:t>
      </w:r>
      <w:r>
        <w:rPr>
          <w:rFonts w:ascii="Times New Roman" w:hAnsi="Times New Roman" w:cs="Times New Roman"/>
          <w:sz w:val="24"/>
          <w:szCs w:val="24"/>
          <w:vertAlign w:val="superscript"/>
        </w:rPr>
        <w:t>,c*</w:t>
      </w:r>
      <w:r w:rsidRPr="006C2DCF">
        <w:rPr>
          <w:rFonts w:ascii="Times New Roman" w:hAnsi="Times New Roman" w:cs="Times New Roman"/>
          <w:sz w:val="24"/>
          <w:szCs w:val="24"/>
        </w:rPr>
        <w:t xml:space="preserve">, </w:t>
      </w:r>
      <w:bookmarkStart w:id="5" w:name="_Hlk135249098"/>
      <w:r>
        <w:rPr>
          <w:rFonts w:ascii="Times New Roman" w:hAnsi="Times New Roman" w:cs="Times New Roman" w:hint="eastAsia"/>
          <w:sz w:val="24"/>
          <w:szCs w:val="24"/>
        </w:rPr>
        <w:t>Mengmeng</w:t>
      </w:r>
      <w:r>
        <w:rPr>
          <w:rFonts w:ascii="Times New Roman" w:hAnsi="Times New Roman" w:cs="Times New Roman"/>
          <w:sz w:val="24"/>
          <w:szCs w:val="24"/>
        </w:rPr>
        <w:t xml:space="preserve"> </w:t>
      </w:r>
      <w:r>
        <w:rPr>
          <w:rFonts w:ascii="Times New Roman" w:hAnsi="Times New Roman" w:cs="Times New Roman" w:hint="eastAsia"/>
          <w:sz w:val="24"/>
          <w:szCs w:val="24"/>
        </w:rPr>
        <w:t>Fan</w:t>
      </w:r>
      <w:r>
        <w:rPr>
          <w:rFonts w:ascii="Times New Roman" w:hAnsi="Times New Roman" w:cs="Times New Roman"/>
          <w:sz w:val="24"/>
          <w:szCs w:val="24"/>
          <w:vertAlign w:val="superscript"/>
        </w:rPr>
        <w:t>c</w:t>
      </w:r>
      <w:r>
        <w:rPr>
          <w:rFonts w:ascii="Times New Roman" w:hAnsi="Times New Roman" w:cs="Times New Roman" w:hint="eastAsia"/>
          <w:sz w:val="24"/>
          <w:szCs w:val="24"/>
        </w:rPr>
        <w:t>,</w:t>
      </w:r>
      <w:bookmarkEnd w:id="5"/>
      <w:r>
        <w:rPr>
          <w:rFonts w:ascii="Times New Roman" w:hAnsi="Times New Roman" w:cs="Times New Roman"/>
          <w:sz w:val="24"/>
          <w:szCs w:val="24"/>
        </w:rPr>
        <w:t xml:space="preserve"> Jingcheng Xu</w:t>
      </w:r>
      <w:r>
        <w:rPr>
          <w:rFonts w:ascii="Times New Roman" w:hAnsi="Times New Roman" w:cs="Times New Roman"/>
          <w:sz w:val="24"/>
          <w:szCs w:val="24"/>
          <w:vertAlign w:val="superscript"/>
        </w:rPr>
        <w:t>c</w:t>
      </w:r>
      <w:r>
        <w:rPr>
          <w:rFonts w:ascii="Times New Roman" w:hAnsi="Times New Roman" w:cs="Times New Roman"/>
          <w:sz w:val="24"/>
          <w:szCs w:val="24"/>
        </w:rPr>
        <w:t>, Linfei Ding</w:t>
      </w:r>
      <w:r>
        <w:rPr>
          <w:rFonts w:ascii="Times New Roman" w:hAnsi="Times New Roman" w:cs="Times New Roman"/>
          <w:sz w:val="24"/>
          <w:szCs w:val="24"/>
          <w:vertAlign w:val="superscript"/>
        </w:rPr>
        <w:t>c</w:t>
      </w:r>
      <w:r>
        <w:rPr>
          <w:rFonts w:ascii="Times New Roman" w:hAnsi="Times New Roman" w:cs="Times New Roman"/>
          <w:sz w:val="24"/>
          <w:szCs w:val="24"/>
        </w:rPr>
        <w:t>, Kang Sun</w:t>
      </w:r>
      <w:r w:rsidRPr="006C2DCF">
        <w:rPr>
          <w:rFonts w:ascii="Times New Roman" w:hAnsi="Times New Roman" w:cs="Times New Roman"/>
          <w:sz w:val="24"/>
          <w:szCs w:val="24"/>
          <w:vertAlign w:val="superscript"/>
        </w:rPr>
        <w:t>a</w:t>
      </w:r>
      <w:r>
        <w:rPr>
          <w:rFonts w:ascii="Times New Roman" w:hAnsi="Times New Roman" w:cs="Times New Roman"/>
          <w:sz w:val="24"/>
          <w:szCs w:val="24"/>
        </w:rPr>
        <w:t xml:space="preserve">, </w:t>
      </w:r>
      <w:r w:rsidRPr="006C2DCF">
        <w:rPr>
          <w:rFonts w:ascii="Times New Roman" w:hAnsi="Times New Roman" w:cs="Times New Roman"/>
          <w:sz w:val="24"/>
          <w:szCs w:val="24"/>
        </w:rPr>
        <w:t>Jianchun Jiang</w:t>
      </w:r>
      <w:r w:rsidRPr="006C2DCF">
        <w:rPr>
          <w:rFonts w:ascii="Times New Roman" w:hAnsi="Times New Roman" w:cs="Times New Roman"/>
          <w:sz w:val="24"/>
          <w:szCs w:val="24"/>
          <w:vertAlign w:val="superscript"/>
        </w:rPr>
        <w:t>a</w:t>
      </w:r>
    </w:p>
    <w:p w14:paraId="534D740F" w14:textId="77777777" w:rsidR="00434A8F" w:rsidRPr="006D262F" w:rsidRDefault="00434A8F" w:rsidP="00A471AC">
      <w:pPr>
        <w:adjustRightInd w:val="0"/>
        <w:snapToGrid w:val="0"/>
        <w:spacing w:line="480" w:lineRule="auto"/>
        <w:rPr>
          <w:rFonts w:ascii="Times New Roman" w:hAnsi="Times New Roman" w:cs="Times New Roman"/>
          <w:sz w:val="16"/>
          <w:szCs w:val="16"/>
        </w:rPr>
      </w:pPr>
      <w:r w:rsidRPr="006D262F">
        <w:rPr>
          <w:rFonts w:ascii="Times New Roman" w:hAnsi="Times New Roman" w:cs="Times New Roman"/>
          <w:sz w:val="16"/>
          <w:szCs w:val="16"/>
          <w:vertAlign w:val="superscript"/>
        </w:rPr>
        <w:t>a</w:t>
      </w:r>
      <w:r w:rsidRPr="006D262F">
        <w:rPr>
          <w:rFonts w:ascii="Times New Roman" w:hAnsi="Times New Roman" w:cs="Times New Roman"/>
          <w:sz w:val="16"/>
          <w:szCs w:val="16"/>
        </w:rPr>
        <w:t xml:space="preserve"> Key Lab. of Biomass Energy and Material, Jiangsu Province, Key and Open Lab. of Forest Chemical Engineering, SFA, </w:t>
      </w:r>
      <w:bookmarkStart w:id="6" w:name="OLE_LINK88"/>
      <w:bookmarkStart w:id="7" w:name="OLE_LINK89"/>
      <w:bookmarkStart w:id="8" w:name="OLE_LINK78"/>
      <w:bookmarkStart w:id="9" w:name="OLE_LINK79"/>
      <w:r w:rsidRPr="006D262F">
        <w:rPr>
          <w:rFonts w:ascii="Times New Roman" w:hAnsi="Times New Roman" w:cs="Times New Roman"/>
          <w:sz w:val="16"/>
          <w:szCs w:val="16"/>
        </w:rPr>
        <w:t>National Engineering Lab. for Biomass Chemical Utilization, Institute of Chemical Industry of Forest Products</w:t>
      </w:r>
      <w:bookmarkEnd w:id="6"/>
      <w:bookmarkEnd w:id="7"/>
      <w:r w:rsidRPr="006D262F">
        <w:rPr>
          <w:rFonts w:ascii="Times New Roman" w:hAnsi="Times New Roman" w:cs="Times New Roman"/>
          <w:sz w:val="16"/>
          <w:szCs w:val="16"/>
        </w:rPr>
        <w:t>, Chinese Academy of Forestry</w:t>
      </w:r>
      <w:bookmarkEnd w:id="8"/>
      <w:bookmarkEnd w:id="9"/>
      <w:r w:rsidRPr="006D262F">
        <w:rPr>
          <w:rFonts w:ascii="Times New Roman" w:hAnsi="Times New Roman" w:cs="Times New Roman"/>
          <w:sz w:val="16"/>
          <w:szCs w:val="16"/>
        </w:rPr>
        <w:t>, Nanjing 210042, China</w:t>
      </w:r>
      <w:bookmarkEnd w:id="3"/>
    </w:p>
    <w:p w14:paraId="5D6A51E4" w14:textId="77777777" w:rsidR="00434A8F" w:rsidRPr="006D262F" w:rsidRDefault="00434A8F" w:rsidP="00A471AC">
      <w:pPr>
        <w:adjustRightInd w:val="0"/>
        <w:snapToGrid w:val="0"/>
        <w:spacing w:line="480" w:lineRule="auto"/>
        <w:rPr>
          <w:rFonts w:ascii="Times New Roman" w:hAnsi="Times New Roman" w:cs="Times New Roman"/>
          <w:sz w:val="16"/>
          <w:szCs w:val="16"/>
        </w:rPr>
      </w:pPr>
      <w:bookmarkStart w:id="10" w:name="OLE_LINK21"/>
      <w:r w:rsidRPr="006D262F">
        <w:rPr>
          <w:rFonts w:ascii="Times New Roman" w:hAnsi="Times New Roman" w:cs="Times New Roman"/>
          <w:sz w:val="16"/>
          <w:szCs w:val="16"/>
          <w:vertAlign w:val="superscript"/>
        </w:rPr>
        <w:t>b</w:t>
      </w:r>
      <w:bookmarkEnd w:id="10"/>
      <w:r w:rsidRPr="006D262F">
        <w:rPr>
          <w:rFonts w:ascii="Times New Roman" w:hAnsi="Times New Roman" w:cs="Times New Roman"/>
          <w:sz w:val="16"/>
          <w:szCs w:val="16"/>
        </w:rPr>
        <w:t xml:space="preserve"> Academy of Advanced Carbon Conversion Technology, College of Chemical Engineering, Huaqiao University, Xiamen, Fujian, 361021, China</w:t>
      </w:r>
    </w:p>
    <w:p w14:paraId="52D48DFD" w14:textId="77777777" w:rsidR="00434A8F" w:rsidRPr="006D262F" w:rsidRDefault="00434A8F" w:rsidP="00A471AC">
      <w:pPr>
        <w:adjustRightInd w:val="0"/>
        <w:snapToGrid w:val="0"/>
        <w:spacing w:line="480" w:lineRule="auto"/>
        <w:rPr>
          <w:rFonts w:ascii="Times New Roman" w:hAnsi="Times New Roman" w:cs="Times New Roman"/>
          <w:sz w:val="16"/>
          <w:szCs w:val="16"/>
        </w:rPr>
      </w:pPr>
      <w:r w:rsidRPr="006D262F">
        <w:rPr>
          <w:rFonts w:ascii="Times New Roman" w:hAnsi="Times New Roman" w:cs="Times New Roman"/>
          <w:sz w:val="16"/>
          <w:szCs w:val="16"/>
          <w:vertAlign w:val="superscript"/>
        </w:rPr>
        <w:t>c</w:t>
      </w:r>
      <w:r w:rsidRPr="006D262F">
        <w:rPr>
          <w:rFonts w:ascii="Times New Roman" w:hAnsi="Times New Roman" w:cs="Times New Roman"/>
          <w:sz w:val="16"/>
          <w:szCs w:val="16"/>
        </w:rPr>
        <w:t xml:space="preserve"> Co-Innovation Center of Efficient Processing and Utilization of Forest Resources, Nanjing Forestry University, Nanjing 210042, China</w:t>
      </w:r>
      <w:r w:rsidRPr="006D262F">
        <w:rPr>
          <w:sz w:val="16"/>
          <w:szCs w:val="16"/>
        </w:rPr>
        <w:t xml:space="preserve"> </w:t>
      </w:r>
    </w:p>
    <w:p w14:paraId="3F580DE8" w14:textId="77777777" w:rsidR="00434A8F" w:rsidRPr="006D262F" w:rsidRDefault="00434A8F" w:rsidP="00A471AC">
      <w:pPr>
        <w:adjustRightInd w:val="0"/>
        <w:snapToGrid w:val="0"/>
        <w:spacing w:line="480" w:lineRule="auto"/>
        <w:rPr>
          <w:rFonts w:ascii="Times New Roman" w:hAnsi="Times New Roman" w:cs="Times New Roman"/>
          <w:sz w:val="16"/>
          <w:szCs w:val="16"/>
        </w:rPr>
      </w:pPr>
      <w:r w:rsidRPr="006D262F">
        <w:rPr>
          <w:rFonts w:ascii="Times New Roman" w:hAnsi="Times New Roman" w:cs="Times New Roman"/>
          <w:sz w:val="16"/>
          <w:szCs w:val="16"/>
        </w:rPr>
        <w:t>* Corresponding author at: Institute of Chemical Industry of Forest Products, Chinese Academy of Forestry, Nanjing 210042, China.</w:t>
      </w:r>
    </w:p>
    <w:p w14:paraId="238EDEA8" w14:textId="42F0498C" w:rsidR="00D316DA" w:rsidRPr="006D262F" w:rsidRDefault="00434A8F" w:rsidP="00A471AC">
      <w:pPr>
        <w:adjustRightInd w:val="0"/>
        <w:snapToGrid w:val="0"/>
        <w:spacing w:line="480" w:lineRule="auto"/>
        <w:rPr>
          <w:rFonts w:ascii="Times New Roman" w:hAnsi="Times New Roman" w:cs="Times New Roman"/>
          <w:sz w:val="16"/>
          <w:szCs w:val="16"/>
          <w:highlight w:val="yellow"/>
        </w:rPr>
      </w:pPr>
      <w:r w:rsidRPr="006D262F">
        <w:rPr>
          <w:rFonts w:ascii="Times New Roman" w:hAnsi="Times New Roman" w:cs="Times New Roman"/>
          <w:sz w:val="16"/>
          <w:szCs w:val="16"/>
        </w:rPr>
        <w:t xml:space="preserve">E-mail address: </w:t>
      </w:r>
      <w:r w:rsidR="00205D47">
        <w:rPr>
          <w:rFonts w:ascii="Times New Roman" w:hAnsi="Times New Roman" w:cs="Times New Roman" w:hint="eastAsia"/>
          <w:sz w:val="16"/>
          <w:szCs w:val="16"/>
        </w:rPr>
        <w:t>sunhao@icifp.cn</w:t>
      </w:r>
      <w:r w:rsidRPr="006D262F">
        <w:rPr>
          <w:rFonts w:ascii="Times New Roman" w:hAnsi="Times New Roman" w:cs="Times New Roman"/>
          <w:sz w:val="16"/>
          <w:szCs w:val="16"/>
        </w:rPr>
        <w:t xml:space="preserve"> (H. Sun); gwzhan@hqu.edu.cn (G. Zhan)</w:t>
      </w:r>
      <w:r w:rsidRPr="006D262F">
        <w:rPr>
          <w:rFonts w:ascii="Times New Roman" w:hAnsi="Times New Roman" w:cs="Times New Roman" w:hint="eastAsia"/>
          <w:sz w:val="16"/>
          <w:szCs w:val="16"/>
        </w:rPr>
        <w:t>;</w:t>
      </w:r>
      <w:r w:rsidR="006F643E" w:rsidRPr="006D262F">
        <w:rPr>
          <w:rFonts w:ascii="Times New Roman" w:hAnsi="Times New Roman" w:cs="Times New Roman"/>
          <w:sz w:val="16"/>
          <w:szCs w:val="16"/>
        </w:rPr>
        <w:t xml:space="preserve"> </w:t>
      </w:r>
      <w:bookmarkStart w:id="11" w:name="_Hlk161604337"/>
      <w:r w:rsidR="006F643E" w:rsidRPr="006D262F">
        <w:rPr>
          <w:rFonts w:ascii="Times New Roman" w:hAnsi="Times New Roman" w:cs="Times New Roman"/>
          <w:sz w:val="16"/>
          <w:szCs w:val="16"/>
        </w:rPr>
        <w:t>wangkui@caf.ac.cn</w:t>
      </w:r>
      <w:r w:rsidR="00D316DA" w:rsidRPr="006D262F">
        <w:rPr>
          <w:rFonts w:ascii="Times New Roman" w:hAnsi="Times New Roman" w:cs="Times New Roman" w:hint="eastAsia"/>
          <w:sz w:val="16"/>
          <w:szCs w:val="16"/>
        </w:rPr>
        <w:t xml:space="preserve"> </w:t>
      </w:r>
      <w:r w:rsidR="006906C9" w:rsidRPr="006D262F">
        <w:rPr>
          <w:rFonts w:ascii="Times New Roman" w:hAnsi="Times New Roman" w:cs="Times New Roman" w:hint="eastAsia"/>
          <w:sz w:val="16"/>
          <w:szCs w:val="16"/>
        </w:rPr>
        <w:t>(</w:t>
      </w:r>
      <w:r w:rsidR="006F643E" w:rsidRPr="006D262F">
        <w:rPr>
          <w:rFonts w:ascii="Times New Roman" w:hAnsi="Times New Roman" w:cs="Times New Roman"/>
          <w:sz w:val="16"/>
          <w:szCs w:val="16"/>
        </w:rPr>
        <w:t>K</w:t>
      </w:r>
      <w:r w:rsidR="006F643E" w:rsidRPr="006D262F">
        <w:rPr>
          <w:rFonts w:ascii="Times New Roman" w:hAnsi="Times New Roman" w:cs="Times New Roman" w:hint="eastAsia"/>
          <w:sz w:val="16"/>
          <w:szCs w:val="16"/>
        </w:rPr>
        <w:t>.</w:t>
      </w:r>
      <w:r w:rsidR="006F643E" w:rsidRPr="006D262F">
        <w:rPr>
          <w:rFonts w:ascii="Times New Roman" w:hAnsi="Times New Roman" w:cs="Times New Roman"/>
          <w:sz w:val="16"/>
          <w:szCs w:val="16"/>
        </w:rPr>
        <w:t xml:space="preserve"> Wang</w:t>
      </w:r>
      <w:bookmarkEnd w:id="11"/>
      <w:r w:rsidR="006906C9" w:rsidRPr="006D262F">
        <w:rPr>
          <w:rFonts w:ascii="Times New Roman" w:hAnsi="Times New Roman" w:cs="Times New Roman" w:hint="eastAsia"/>
          <w:sz w:val="16"/>
          <w:szCs w:val="16"/>
        </w:rPr>
        <w:t>)</w:t>
      </w:r>
    </w:p>
    <w:bookmarkEnd w:id="4"/>
    <w:p w14:paraId="07B774B7" w14:textId="73B060DF" w:rsidR="00CB26C8" w:rsidRPr="005F71FA" w:rsidRDefault="00B06660" w:rsidP="00A471AC">
      <w:pPr>
        <w:widowControl/>
        <w:snapToGrid w:val="0"/>
        <w:spacing w:line="480" w:lineRule="auto"/>
        <w:jc w:val="left"/>
        <w:rPr>
          <w:rFonts w:ascii="Times New Roman" w:hAnsi="Times New Roman" w:cs="Times New Roman"/>
          <w:i/>
          <w:szCs w:val="21"/>
        </w:rPr>
      </w:pPr>
      <w:r>
        <w:rPr>
          <w:rFonts w:ascii="Times New Roman" w:hAnsi="Times New Roman" w:cs="Times New Roman"/>
          <w:i/>
          <w:szCs w:val="21"/>
        </w:rPr>
        <w:br w:type="page"/>
      </w:r>
    </w:p>
    <w:p w14:paraId="4EF47C22" w14:textId="210BCFA9" w:rsidR="00C94F08" w:rsidRPr="00C94F08" w:rsidRDefault="0084679F" w:rsidP="005103D0">
      <w:pPr>
        <w:adjustRightInd w:val="0"/>
        <w:snapToGrid w:val="0"/>
        <w:spacing w:line="480" w:lineRule="auto"/>
        <w:ind w:leftChars="-270" w:left="-567"/>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14:anchorId="793F20BD" wp14:editId="0003F154">
            <wp:extent cx="5760000" cy="1628591"/>
            <wp:effectExtent l="0" t="0" r="0" b="0"/>
            <wp:docPr id="15004997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000" cy="1628591"/>
                    </a:xfrm>
                    <a:prstGeom prst="rect">
                      <a:avLst/>
                    </a:prstGeom>
                    <a:noFill/>
                  </pic:spPr>
                </pic:pic>
              </a:graphicData>
            </a:graphic>
          </wp:inline>
        </w:drawing>
      </w:r>
    </w:p>
    <w:p w14:paraId="584FD1EC" w14:textId="20A544B5" w:rsidR="00614D98" w:rsidRDefault="001213EA" w:rsidP="00A471AC">
      <w:pPr>
        <w:adjustRightInd w:val="0"/>
        <w:snapToGrid w:val="0"/>
        <w:spacing w:line="480" w:lineRule="auto"/>
        <w:rPr>
          <w:rFonts w:ascii="Times New Roman" w:hAnsi="Times New Roman" w:cs="Times New Roman"/>
          <w:sz w:val="24"/>
          <w:szCs w:val="24"/>
        </w:rPr>
      </w:pPr>
      <w:r w:rsidRPr="0092498A">
        <w:rPr>
          <w:rFonts w:ascii="Times New Roman" w:hAnsi="Times New Roman" w:cs="Times New Roman"/>
          <w:b/>
          <w:bCs/>
          <w:iCs/>
          <w:sz w:val="24"/>
          <w:szCs w:val="24"/>
        </w:rPr>
        <w:t>Fig</w:t>
      </w:r>
      <w:r w:rsidR="00343184" w:rsidRPr="0092498A">
        <w:rPr>
          <w:rFonts w:ascii="Times New Roman" w:hAnsi="Times New Roman" w:cs="Times New Roman"/>
          <w:b/>
          <w:bCs/>
          <w:iCs/>
          <w:sz w:val="24"/>
          <w:szCs w:val="24"/>
        </w:rPr>
        <w:t>.</w:t>
      </w:r>
      <w:r w:rsidRPr="0092498A">
        <w:rPr>
          <w:rFonts w:ascii="Times New Roman" w:hAnsi="Times New Roman" w:cs="Times New Roman"/>
          <w:b/>
          <w:bCs/>
          <w:iCs/>
          <w:sz w:val="24"/>
          <w:szCs w:val="24"/>
        </w:rPr>
        <w:t xml:space="preserve"> S</w:t>
      </w:r>
      <w:r w:rsidR="0004668A" w:rsidRPr="0092498A">
        <w:rPr>
          <w:rFonts w:ascii="Times New Roman" w:hAnsi="Times New Roman" w:cs="Times New Roman"/>
          <w:b/>
          <w:bCs/>
          <w:iCs/>
          <w:sz w:val="24"/>
          <w:szCs w:val="24"/>
        </w:rPr>
        <w:t>1</w:t>
      </w:r>
      <w:r w:rsidRPr="0092498A">
        <w:rPr>
          <w:rFonts w:ascii="Times New Roman" w:hAnsi="Times New Roman" w:cs="Times New Roman"/>
          <w:b/>
          <w:bCs/>
          <w:iCs/>
          <w:sz w:val="24"/>
          <w:szCs w:val="24"/>
        </w:rPr>
        <w:t>.</w:t>
      </w:r>
      <w:r w:rsidRPr="0092498A">
        <w:rPr>
          <w:rFonts w:ascii="Times New Roman" w:hAnsi="Times New Roman" w:cs="Times New Roman"/>
          <w:iCs/>
          <w:sz w:val="24"/>
          <w:szCs w:val="24"/>
        </w:rPr>
        <w:t xml:space="preserve"> </w:t>
      </w:r>
      <w:r w:rsidR="005F71FA" w:rsidRPr="0092498A">
        <w:rPr>
          <w:rFonts w:ascii="Times New Roman" w:hAnsi="Times New Roman" w:cs="Times New Roman"/>
          <w:iCs/>
          <w:sz w:val="24"/>
          <w:szCs w:val="24"/>
        </w:rPr>
        <w:t>(</w:t>
      </w:r>
      <w:r w:rsidR="005F71FA">
        <w:rPr>
          <w:rFonts w:ascii="Times New Roman" w:hAnsi="Times New Roman" w:cs="Times New Roman"/>
          <w:iCs/>
          <w:sz w:val="24"/>
          <w:szCs w:val="24"/>
        </w:rPr>
        <w:t xml:space="preserve">a) </w:t>
      </w:r>
      <w:r w:rsidR="005F71FA" w:rsidRPr="005F71FA">
        <w:rPr>
          <w:rFonts w:ascii="Times New Roman" w:hAnsi="Times New Roman" w:cs="Times New Roman"/>
          <w:iCs/>
          <w:sz w:val="24"/>
          <w:szCs w:val="24"/>
        </w:rPr>
        <w:t>The N</w:t>
      </w:r>
      <w:r w:rsidR="005F71FA" w:rsidRPr="00AB11D3">
        <w:rPr>
          <w:rFonts w:ascii="Times New Roman" w:hAnsi="Times New Roman" w:cs="Times New Roman"/>
          <w:iCs/>
          <w:sz w:val="24"/>
          <w:szCs w:val="24"/>
          <w:vertAlign w:val="subscript"/>
        </w:rPr>
        <w:t>2</w:t>
      </w:r>
      <w:r w:rsidR="005F71FA" w:rsidRPr="005F71FA">
        <w:rPr>
          <w:rFonts w:ascii="Times New Roman" w:hAnsi="Times New Roman" w:cs="Times New Roman"/>
          <w:iCs/>
          <w:sz w:val="24"/>
          <w:szCs w:val="24"/>
        </w:rPr>
        <w:t xml:space="preserve"> adsorption-desorption isotherms patterns</w:t>
      </w:r>
      <w:r w:rsidR="005F71FA" w:rsidRPr="005F71FA">
        <w:t xml:space="preserve"> </w:t>
      </w:r>
      <w:r w:rsidR="005F71FA" w:rsidRPr="005F71FA">
        <w:rPr>
          <w:rFonts w:ascii="Times New Roman" w:hAnsi="Times New Roman" w:cs="Times New Roman"/>
          <w:iCs/>
          <w:sz w:val="24"/>
          <w:szCs w:val="24"/>
        </w:rPr>
        <w:t xml:space="preserve">of </w:t>
      </w:r>
      <w:r w:rsidR="00434A8F">
        <w:rPr>
          <w:rFonts w:ascii="Times New Roman" w:hAnsi="Times New Roman" w:cs="Times New Roman"/>
          <w:iCs/>
          <w:sz w:val="24"/>
          <w:szCs w:val="24"/>
        </w:rPr>
        <w:t>MB</w:t>
      </w:r>
      <w:r w:rsidR="005F71FA" w:rsidRPr="005F71FA">
        <w:rPr>
          <w:rFonts w:ascii="Times New Roman" w:hAnsi="Times New Roman" w:cs="Times New Roman"/>
          <w:iCs/>
          <w:sz w:val="24"/>
          <w:szCs w:val="24"/>
        </w:rPr>
        <w:t xml:space="preserve"> and 0.8wt.%Cu-20wt.%Mo</w:t>
      </w:r>
      <w:r w:rsidR="005F71FA" w:rsidRPr="00123D1B">
        <w:rPr>
          <w:rFonts w:ascii="Times New Roman" w:hAnsi="Times New Roman" w:cs="Times New Roman"/>
          <w:iCs/>
          <w:sz w:val="24"/>
          <w:szCs w:val="24"/>
          <w:vertAlign w:val="subscript"/>
        </w:rPr>
        <w:t>2</w:t>
      </w:r>
      <w:r w:rsidR="005F71FA" w:rsidRPr="005F71FA">
        <w:rPr>
          <w:rFonts w:ascii="Times New Roman" w:hAnsi="Times New Roman" w:cs="Times New Roman"/>
          <w:iCs/>
          <w:sz w:val="24"/>
          <w:szCs w:val="24"/>
        </w:rPr>
        <w:t>C/</w:t>
      </w:r>
      <w:r w:rsidR="00434A8F">
        <w:rPr>
          <w:rFonts w:ascii="Times New Roman" w:hAnsi="Times New Roman" w:cs="Times New Roman"/>
          <w:iCs/>
          <w:sz w:val="24"/>
          <w:szCs w:val="24"/>
        </w:rPr>
        <w:t>MB</w:t>
      </w:r>
      <w:r w:rsidR="005F71FA" w:rsidRPr="005F71FA">
        <w:rPr>
          <w:rFonts w:ascii="Times New Roman" w:hAnsi="Times New Roman" w:cs="Times New Roman"/>
          <w:iCs/>
          <w:sz w:val="24"/>
          <w:szCs w:val="24"/>
        </w:rPr>
        <w:t xml:space="preserve"> catalysts at different carburizing temperatures</w:t>
      </w:r>
      <w:r w:rsidR="005F71FA">
        <w:rPr>
          <w:rFonts w:ascii="Times New Roman" w:hAnsi="Times New Roman" w:cs="Times New Roman"/>
          <w:iCs/>
          <w:sz w:val="24"/>
          <w:szCs w:val="24"/>
        </w:rPr>
        <w:t xml:space="preserve">, and </w:t>
      </w:r>
      <w:r>
        <w:rPr>
          <w:rFonts w:ascii="Times New Roman" w:hAnsi="Times New Roman" w:cs="Times New Roman"/>
          <w:iCs/>
          <w:sz w:val="24"/>
          <w:szCs w:val="24"/>
        </w:rPr>
        <w:t>XRD pattern</w:t>
      </w:r>
      <w:r w:rsidR="00CC5B79">
        <w:rPr>
          <w:rFonts w:ascii="Times New Roman" w:hAnsi="Times New Roman" w:cs="Times New Roman" w:hint="eastAsia"/>
          <w:iCs/>
          <w:sz w:val="24"/>
          <w:szCs w:val="24"/>
        </w:rPr>
        <w:t>s</w:t>
      </w:r>
      <w:r w:rsidR="00525E26">
        <w:rPr>
          <w:rFonts w:ascii="Times New Roman" w:hAnsi="Times New Roman" w:cs="Times New Roman"/>
          <w:iCs/>
          <w:sz w:val="24"/>
          <w:szCs w:val="24"/>
        </w:rPr>
        <w:t xml:space="preserve"> of</w:t>
      </w:r>
      <w:r>
        <w:rPr>
          <w:rFonts w:ascii="Times New Roman" w:hAnsi="Times New Roman" w:cs="Times New Roman"/>
          <w:iCs/>
          <w:sz w:val="24"/>
          <w:szCs w:val="24"/>
        </w:rPr>
        <w:t xml:space="preserve"> </w:t>
      </w:r>
      <w:r w:rsidRPr="00144A7E">
        <w:rPr>
          <w:rFonts w:ascii="Times New Roman" w:hAnsi="Times New Roman" w:cs="Times New Roman"/>
          <w:iCs/>
          <w:sz w:val="24"/>
          <w:szCs w:val="24"/>
        </w:rPr>
        <w:t>Cu-Mo</w:t>
      </w:r>
      <w:r w:rsidRPr="00144A7E">
        <w:rPr>
          <w:rFonts w:ascii="Times New Roman" w:hAnsi="Times New Roman" w:cs="Times New Roman"/>
          <w:iCs/>
          <w:sz w:val="24"/>
          <w:szCs w:val="24"/>
          <w:vertAlign w:val="subscript"/>
        </w:rPr>
        <w:t>2</w:t>
      </w:r>
      <w:r w:rsidRPr="00144A7E">
        <w:rPr>
          <w:rFonts w:ascii="Times New Roman" w:hAnsi="Times New Roman" w:cs="Times New Roman"/>
          <w:iCs/>
          <w:sz w:val="24"/>
          <w:szCs w:val="24"/>
        </w:rPr>
        <w:t>C/</w:t>
      </w:r>
      <w:r w:rsidR="00434A8F">
        <w:rPr>
          <w:rFonts w:ascii="Times New Roman" w:hAnsi="Times New Roman" w:cs="Times New Roman"/>
          <w:iCs/>
          <w:sz w:val="24"/>
          <w:szCs w:val="24"/>
        </w:rPr>
        <w:t>MB</w:t>
      </w:r>
      <w:r w:rsidRPr="00144A7E">
        <w:rPr>
          <w:rFonts w:ascii="Times New Roman" w:hAnsi="Times New Roman" w:cs="Times New Roman"/>
          <w:iCs/>
          <w:sz w:val="24"/>
          <w:szCs w:val="24"/>
        </w:rPr>
        <w:t xml:space="preserve"> catalysts</w:t>
      </w:r>
      <w:r w:rsidR="00565ED7">
        <w:rPr>
          <w:rFonts w:ascii="Times New Roman" w:hAnsi="Times New Roman" w:cs="Times New Roman"/>
          <w:sz w:val="24"/>
          <w:szCs w:val="24"/>
        </w:rPr>
        <w:t xml:space="preserve"> </w:t>
      </w:r>
      <w:r w:rsidR="00565ED7">
        <w:rPr>
          <w:rFonts w:ascii="Times New Roman" w:hAnsi="Times New Roman" w:cs="Times New Roman" w:hint="eastAsia"/>
          <w:sz w:val="24"/>
          <w:szCs w:val="24"/>
        </w:rPr>
        <w:t>with</w:t>
      </w:r>
      <w:r w:rsidR="00525E26">
        <w:rPr>
          <w:rFonts w:ascii="Times New Roman" w:hAnsi="Times New Roman" w:cs="Times New Roman"/>
          <w:sz w:val="24"/>
          <w:szCs w:val="24"/>
        </w:rPr>
        <w:t xml:space="preserve"> (</w:t>
      </w:r>
      <w:r w:rsidR="005F71FA">
        <w:rPr>
          <w:rFonts w:ascii="Times New Roman" w:hAnsi="Times New Roman" w:cs="Times New Roman"/>
          <w:sz w:val="24"/>
          <w:szCs w:val="24"/>
        </w:rPr>
        <w:t>b</w:t>
      </w:r>
      <w:r w:rsidR="00525E26">
        <w:rPr>
          <w:rFonts w:ascii="Times New Roman" w:hAnsi="Times New Roman" w:cs="Times New Roman"/>
          <w:sz w:val="24"/>
          <w:szCs w:val="24"/>
        </w:rPr>
        <w:t>)</w:t>
      </w:r>
      <w:r w:rsidRPr="00144A7E">
        <w:rPr>
          <w:rFonts w:ascii="Times New Roman" w:hAnsi="Times New Roman" w:cs="Times New Roman"/>
          <w:sz w:val="24"/>
          <w:szCs w:val="24"/>
        </w:rPr>
        <w:t xml:space="preserve"> different </w:t>
      </w:r>
      <w:r w:rsidR="00525E26">
        <w:rPr>
          <w:rFonts w:ascii="Times New Roman" w:hAnsi="Times New Roman" w:cs="Times New Roman"/>
          <w:sz w:val="24"/>
          <w:szCs w:val="24"/>
        </w:rPr>
        <w:t>Cu loading</w:t>
      </w:r>
      <w:r w:rsidR="00565ED7">
        <w:rPr>
          <w:rFonts w:ascii="Times New Roman" w:hAnsi="Times New Roman" w:cs="Times New Roman"/>
          <w:sz w:val="24"/>
          <w:szCs w:val="24"/>
        </w:rPr>
        <w:t xml:space="preserve"> and</w:t>
      </w:r>
      <w:r w:rsidR="00525E26">
        <w:rPr>
          <w:rFonts w:ascii="Times New Roman" w:hAnsi="Times New Roman" w:cs="Times New Roman"/>
          <w:sz w:val="24"/>
          <w:szCs w:val="24"/>
        </w:rPr>
        <w:t xml:space="preserve"> (</w:t>
      </w:r>
      <w:r w:rsidR="005F71FA">
        <w:rPr>
          <w:rFonts w:ascii="Times New Roman" w:hAnsi="Times New Roman" w:cs="Times New Roman"/>
          <w:sz w:val="24"/>
          <w:szCs w:val="24"/>
        </w:rPr>
        <w:t>c</w:t>
      </w:r>
      <w:r w:rsidR="00525E26">
        <w:rPr>
          <w:rFonts w:ascii="Times New Roman" w:hAnsi="Times New Roman" w:cs="Times New Roman"/>
          <w:sz w:val="24"/>
          <w:szCs w:val="24"/>
        </w:rPr>
        <w:t>) different Cu-Mo</w:t>
      </w:r>
      <w:r w:rsidR="00525E26" w:rsidRPr="00525E26">
        <w:rPr>
          <w:rFonts w:ascii="Times New Roman" w:hAnsi="Times New Roman" w:cs="Times New Roman"/>
          <w:sz w:val="24"/>
          <w:szCs w:val="24"/>
          <w:vertAlign w:val="subscript"/>
        </w:rPr>
        <w:t>2</w:t>
      </w:r>
      <w:r w:rsidR="00525E26">
        <w:rPr>
          <w:rFonts w:ascii="Times New Roman" w:hAnsi="Times New Roman" w:cs="Times New Roman"/>
          <w:sz w:val="24"/>
          <w:szCs w:val="24"/>
        </w:rPr>
        <w:t>C loading.</w:t>
      </w:r>
    </w:p>
    <w:p w14:paraId="52FB9F53" w14:textId="77777777" w:rsidR="005C639B" w:rsidRDefault="005C639B" w:rsidP="00A471AC">
      <w:pPr>
        <w:adjustRightInd w:val="0"/>
        <w:snapToGrid w:val="0"/>
        <w:spacing w:line="480" w:lineRule="auto"/>
        <w:rPr>
          <w:rFonts w:ascii="Times New Roman" w:hAnsi="Times New Roman" w:cs="Times New Roman"/>
          <w:sz w:val="24"/>
          <w:szCs w:val="24"/>
        </w:rPr>
      </w:pPr>
    </w:p>
    <w:p w14:paraId="414A0783" w14:textId="77777777" w:rsidR="00395177" w:rsidRDefault="00395177" w:rsidP="00A471AC">
      <w:pPr>
        <w:snapToGrid w:val="0"/>
        <w:spacing w:line="480" w:lineRule="auto"/>
        <w:jc w:val="left"/>
        <w:rPr>
          <w:rFonts w:ascii="Times New Roman" w:hAnsi="Times New Roman" w:cs="Times New Roman"/>
          <w:b/>
          <w:bCs/>
          <w:sz w:val="24"/>
          <w:szCs w:val="24"/>
        </w:rPr>
        <w:sectPr w:rsidR="00395177" w:rsidSect="00E52930">
          <w:pgSz w:w="11906" w:h="16838"/>
          <w:pgMar w:top="1440" w:right="1800" w:bottom="1440" w:left="1800" w:header="851" w:footer="992" w:gutter="0"/>
          <w:cols w:space="425"/>
          <w:docGrid w:type="lines" w:linePitch="312"/>
        </w:sectPr>
      </w:pPr>
      <w:bookmarkStart w:id="12" w:name="_Hlk144740990"/>
    </w:p>
    <w:bookmarkEnd w:id="12"/>
    <w:p w14:paraId="051BFB68" w14:textId="7222ACE7" w:rsidR="00D818A9" w:rsidRPr="00A65538" w:rsidRDefault="007C343D" w:rsidP="00A471AC">
      <w:pPr>
        <w:adjustRightInd w:val="0"/>
        <w:snapToGrid w:val="0"/>
        <w:spacing w:line="480" w:lineRule="auto"/>
        <w:jc w:val="center"/>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14:anchorId="771D7857" wp14:editId="7C5338F4">
            <wp:extent cx="5220000" cy="3007549"/>
            <wp:effectExtent l="0" t="0" r="0" b="2540"/>
            <wp:docPr id="1822796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20000" cy="3007549"/>
                    </a:xfrm>
                    <a:prstGeom prst="rect">
                      <a:avLst/>
                    </a:prstGeom>
                    <a:noFill/>
                  </pic:spPr>
                </pic:pic>
              </a:graphicData>
            </a:graphic>
          </wp:inline>
        </w:drawing>
      </w:r>
    </w:p>
    <w:p w14:paraId="5029283F" w14:textId="77DDBEBC" w:rsidR="004E530C" w:rsidRPr="00A65538" w:rsidRDefault="00D818A9" w:rsidP="00A471AC">
      <w:pPr>
        <w:adjustRightInd w:val="0"/>
        <w:snapToGrid w:val="0"/>
        <w:spacing w:line="480" w:lineRule="auto"/>
        <w:rPr>
          <w:rFonts w:ascii="Times New Roman" w:hAnsi="Times New Roman" w:cs="Times New Roman"/>
          <w:sz w:val="24"/>
          <w:szCs w:val="24"/>
        </w:rPr>
      </w:pPr>
      <w:r w:rsidRPr="0092498A">
        <w:rPr>
          <w:rFonts w:ascii="Times New Roman" w:hAnsi="Times New Roman" w:cs="Times New Roman"/>
          <w:b/>
          <w:bCs/>
          <w:sz w:val="24"/>
          <w:szCs w:val="24"/>
        </w:rPr>
        <w:t>Fig</w:t>
      </w:r>
      <w:r w:rsidR="00343184" w:rsidRPr="0092498A">
        <w:rPr>
          <w:rFonts w:ascii="Times New Roman" w:hAnsi="Times New Roman" w:cs="Times New Roman"/>
          <w:b/>
          <w:bCs/>
          <w:sz w:val="24"/>
          <w:szCs w:val="24"/>
        </w:rPr>
        <w:t>.</w:t>
      </w:r>
      <w:r w:rsidRPr="0092498A">
        <w:rPr>
          <w:rFonts w:ascii="Times New Roman" w:hAnsi="Times New Roman" w:cs="Times New Roman"/>
          <w:b/>
          <w:bCs/>
          <w:sz w:val="24"/>
          <w:szCs w:val="24"/>
        </w:rPr>
        <w:t xml:space="preserve"> S</w:t>
      </w:r>
      <w:r w:rsidR="0004668A" w:rsidRPr="0092498A">
        <w:rPr>
          <w:rFonts w:ascii="Times New Roman" w:hAnsi="Times New Roman" w:cs="Times New Roman"/>
          <w:b/>
          <w:bCs/>
          <w:sz w:val="24"/>
          <w:szCs w:val="24"/>
        </w:rPr>
        <w:t>2</w:t>
      </w:r>
      <w:r w:rsidRPr="0092498A">
        <w:rPr>
          <w:rFonts w:ascii="Times New Roman" w:hAnsi="Times New Roman" w:cs="Times New Roman"/>
          <w:b/>
          <w:bCs/>
          <w:sz w:val="24"/>
          <w:szCs w:val="24"/>
        </w:rPr>
        <w:t>.</w:t>
      </w:r>
      <w:r w:rsidRPr="00A65538">
        <w:rPr>
          <w:rFonts w:ascii="Times New Roman" w:hAnsi="Times New Roman" w:cs="Times New Roman"/>
          <w:sz w:val="24"/>
          <w:szCs w:val="24"/>
        </w:rPr>
        <w:t xml:space="preserve"> </w:t>
      </w:r>
      <w:r w:rsidR="00B07A5C" w:rsidRPr="00A65538">
        <w:rPr>
          <w:rFonts w:ascii="Times New Roman" w:hAnsi="Times New Roman" w:cs="Times New Roman"/>
          <w:sz w:val="24"/>
          <w:szCs w:val="24"/>
        </w:rPr>
        <w:t xml:space="preserve">(a) </w:t>
      </w:r>
      <w:r w:rsidRPr="00A65538">
        <w:rPr>
          <w:rFonts w:ascii="Times New Roman" w:hAnsi="Times New Roman" w:cs="Times New Roman"/>
          <w:sz w:val="24"/>
          <w:szCs w:val="24"/>
        </w:rPr>
        <w:t>T</w:t>
      </w:r>
      <w:r w:rsidRPr="00A65538">
        <w:rPr>
          <w:rFonts w:ascii="Times New Roman" w:hAnsi="Times New Roman" w:cs="Times New Roman" w:hint="eastAsia"/>
          <w:sz w:val="24"/>
          <w:szCs w:val="24"/>
        </w:rPr>
        <w:t>he</w:t>
      </w:r>
      <w:r w:rsidRPr="00A65538">
        <w:rPr>
          <w:rFonts w:ascii="Times New Roman" w:hAnsi="Times New Roman" w:cs="Times New Roman"/>
          <w:sz w:val="24"/>
          <w:szCs w:val="24"/>
        </w:rPr>
        <w:t xml:space="preserve"> Raman patterns of 0.8wt%</w:t>
      </w:r>
      <w:r w:rsidRPr="00A65538">
        <w:rPr>
          <w:rFonts w:ascii="Times New Roman" w:hAnsi="Times New Roman" w:cs="Times New Roman"/>
          <w:iCs/>
          <w:sz w:val="24"/>
          <w:szCs w:val="24"/>
        </w:rPr>
        <w:t>Cu-20wt%Mo</w:t>
      </w:r>
      <w:r w:rsidRPr="00A65538">
        <w:rPr>
          <w:rFonts w:ascii="Times New Roman" w:hAnsi="Times New Roman" w:cs="Times New Roman"/>
          <w:iCs/>
          <w:sz w:val="24"/>
          <w:szCs w:val="24"/>
          <w:vertAlign w:val="subscript"/>
        </w:rPr>
        <w:t>2</w:t>
      </w:r>
      <w:r w:rsidRPr="00A65538">
        <w:rPr>
          <w:rFonts w:ascii="Times New Roman" w:hAnsi="Times New Roman" w:cs="Times New Roman"/>
          <w:iCs/>
          <w:sz w:val="24"/>
          <w:szCs w:val="24"/>
        </w:rPr>
        <w:t>C/</w:t>
      </w:r>
      <w:r w:rsidR="00434A8F">
        <w:rPr>
          <w:rFonts w:ascii="Times New Roman" w:hAnsi="Times New Roman" w:cs="Times New Roman"/>
          <w:iCs/>
          <w:sz w:val="24"/>
          <w:szCs w:val="24"/>
        </w:rPr>
        <w:t>MB</w:t>
      </w:r>
      <w:r w:rsidRPr="00A65538">
        <w:rPr>
          <w:rFonts w:ascii="Times New Roman" w:hAnsi="Times New Roman" w:cs="Times New Roman"/>
          <w:iCs/>
          <w:sz w:val="24"/>
          <w:szCs w:val="24"/>
        </w:rPr>
        <w:t xml:space="preserve"> catalysts</w:t>
      </w:r>
      <w:r w:rsidRPr="00A65538">
        <w:rPr>
          <w:rFonts w:ascii="Times New Roman" w:hAnsi="Times New Roman" w:cs="Times New Roman"/>
          <w:sz w:val="24"/>
          <w:szCs w:val="24"/>
        </w:rPr>
        <w:t xml:space="preserve"> at different carburizing temperatures</w:t>
      </w:r>
      <w:r w:rsidR="00B07A5C" w:rsidRPr="00A65538">
        <w:rPr>
          <w:rFonts w:ascii="Times New Roman" w:hAnsi="Times New Roman" w:cs="Times New Roman" w:hint="eastAsia"/>
          <w:sz w:val="24"/>
          <w:szCs w:val="24"/>
        </w:rPr>
        <w:t>,</w:t>
      </w:r>
      <w:r w:rsidR="00B07A5C" w:rsidRPr="00A65538">
        <w:rPr>
          <w:rFonts w:ascii="Times New Roman" w:hAnsi="Times New Roman" w:cs="Times New Roman"/>
          <w:sz w:val="24"/>
          <w:szCs w:val="24"/>
        </w:rPr>
        <w:t xml:space="preserve"> and the</w:t>
      </w:r>
      <w:r w:rsidR="004E530C" w:rsidRPr="00A65538">
        <w:rPr>
          <w:rFonts w:ascii="Times New Roman" w:hAnsi="Times New Roman" w:cs="Times New Roman"/>
          <w:sz w:val="24"/>
          <w:szCs w:val="24"/>
        </w:rPr>
        <w:t xml:space="preserve"> SEM images of 0.8wt%</w:t>
      </w:r>
      <w:r w:rsidR="004E530C" w:rsidRPr="00A65538">
        <w:rPr>
          <w:rFonts w:ascii="Times New Roman" w:hAnsi="Times New Roman" w:cs="Times New Roman"/>
          <w:iCs/>
          <w:sz w:val="24"/>
          <w:szCs w:val="24"/>
        </w:rPr>
        <w:t>Cu-20wt%Mo</w:t>
      </w:r>
      <w:r w:rsidR="004E530C" w:rsidRPr="00A65538">
        <w:rPr>
          <w:rFonts w:ascii="Times New Roman" w:hAnsi="Times New Roman" w:cs="Times New Roman"/>
          <w:iCs/>
          <w:sz w:val="24"/>
          <w:szCs w:val="24"/>
          <w:vertAlign w:val="subscript"/>
        </w:rPr>
        <w:t>2</w:t>
      </w:r>
      <w:r w:rsidR="004E530C" w:rsidRPr="00A65538">
        <w:rPr>
          <w:rFonts w:ascii="Times New Roman" w:hAnsi="Times New Roman" w:cs="Times New Roman"/>
          <w:iCs/>
          <w:sz w:val="24"/>
          <w:szCs w:val="24"/>
        </w:rPr>
        <w:t>C/</w:t>
      </w:r>
      <w:r w:rsidR="00434A8F">
        <w:rPr>
          <w:rFonts w:ascii="Times New Roman" w:hAnsi="Times New Roman" w:cs="Times New Roman"/>
          <w:iCs/>
          <w:sz w:val="24"/>
          <w:szCs w:val="24"/>
        </w:rPr>
        <w:t>MB</w:t>
      </w:r>
      <w:r w:rsidR="004E530C" w:rsidRPr="00A65538">
        <w:rPr>
          <w:rFonts w:ascii="Times New Roman" w:hAnsi="Times New Roman" w:cs="Times New Roman"/>
          <w:iCs/>
          <w:sz w:val="24"/>
          <w:szCs w:val="24"/>
        </w:rPr>
        <w:t xml:space="preserve"> catalysts</w:t>
      </w:r>
      <w:r w:rsidR="004E530C" w:rsidRPr="00A65538">
        <w:rPr>
          <w:rFonts w:ascii="Times New Roman" w:hAnsi="Times New Roman" w:cs="Times New Roman"/>
          <w:sz w:val="24"/>
          <w:szCs w:val="24"/>
        </w:rPr>
        <w:t xml:space="preserve"> at carburizing temperatures </w:t>
      </w:r>
      <w:r w:rsidR="00565ED7" w:rsidRPr="00A65538">
        <w:rPr>
          <w:rFonts w:ascii="Times New Roman" w:hAnsi="Times New Roman" w:cs="Times New Roman"/>
          <w:sz w:val="24"/>
          <w:szCs w:val="24"/>
        </w:rPr>
        <w:t xml:space="preserve">of </w:t>
      </w:r>
      <w:r w:rsidR="004E530C" w:rsidRPr="00A65538">
        <w:rPr>
          <w:rFonts w:ascii="Times New Roman" w:hAnsi="Times New Roman" w:cs="Times New Roman"/>
          <w:sz w:val="24"/>
          <w:szCs w:val="24"/>
        </w:rPr>
        <w:t>(</w:t>
      </w:r>
      <w:r w:rsidR="00B07A5C" w:rsidRPr="00A65538">
        <w:rPr>
          <w:rFonts w:ascii="Times New Roman" w:hAnsi="Times New Roman" w:cs="Times New Roman"/>
          <w:sz w:val="24"/>
          <w:szCs w:val="24"/>
        </w:rPr>
        <w:t>b</w:t>
      </w:r>
      <w:r w:rsidR="004E530C" w:rsidRPr="00A65538">
        <w:rPr>
          <w:rFonts w:ascii="Times New Roman" w:hAnsi="Times New Roman" w:cs="Times New Roman"/>
          <w:sz w:val="24"/>
          <w:szCs w:val="24"/>
        </w:rPr>
        <w:t>) 750 ℃</w:t>
      </w:r>
      <w:r w:rsidR="004E530C" w:rsidRPr="00A65538">
        <w:rPr>
          <w:rFonts w:ascii="Times New Roman" w:hAnsi="Times New Roman" w:cs="Times New Roman" w:hint="eastAsia"/>
          <w:sz w:val="24"/>
          <w:szCs w:val="24"/>
        </w:rPr>
        <w:t>,</w:t>
      </w:r>
      <w:r w:rsidR="004E530C" w:rsidRPr="00A65538">
        <w:rPr>
          <w:rFonts w:ascii="Times New Roman" w:hAnsi="Times New Roman" w:cs="Times New Roman"/>
          <w:sz w:val="24"/>
          <w:szCs w:val="24"/>
        </w:rPr>
        <w:t xml:space="preserve"> </w:t>
      </w:r>
      <w:r w:rsidR="004E530C" w:rsidRPr="00A65538">
        <w:rPr>
          <w:rFonts w:ascii="Times New Roman" w:hAnsi="Times New Roman" w:cs="Times New Roman" w:hint="eastAsia"/>
          <w:sz w:val="24"/>
          <w:szCs w:val="24"/>
        </w:rPr>
        <w:t>(</w:t>
      </w:r>
      <w:r w:rsidR="00B07A5C" w:rsidRPr="00A65538">
        <w:rPr>
          <w:rFonts w:ascii="Times New Roman" w:hAnsi="Times New Roman" w:cs="Times New Roman"/>
          <w:sz w:val="24"/>
          <w:szCs w:val="24"/>
        </w:rPr>
        <w:t>c</w:t>
      </w:r>
      <w:r w:rsidR="004E530C" w:rsidRPr="00A65538">
        <w:rPr>
          <w:rFonts w:ascii="Times New Roman" w:hAnsi="Times New Roman" w:cs="Times New Roman" w:hint="eastAsia"/>
          <w:sz w:val="24"/>
          <w:szCs w:val="24"/>
        </w:rPr>
        <w:t>)</w:t>
      </w:r>
      <w:r w:rsidR="004E530C" w:rsidRPr="00A65538">
        <w:rPr>
          <w:rFonts w:ascii="Times New Roman" w:hAnsi="Times New Roman" w:cs="Times New Roman"/>
          <w:sz w:val="24"/>
          <w:szCs w:val="24"/>
        </w:rPr>
        <w:t xml:space="preserve"> 800 ℃</w:t>
      </w:r>
      <w:r w:rsidR="00565ED7" w:rsidRPr="00A65538">
        <w:rPr>
          <w:rFonts w:ascii="Times New Roman" w:hAnsi="Times New Roman" w:cs="Times New Roman"/>
          <w:sz w:val="24"/>
          <w:szCs w:val="24"/>
        </w:rPr>
        <w:t xml:space="preserve"> and</w:t>
      </w:r>
      <w:r w:rsidR="004E530C" w:rsidRPr="00A65538">
        <w:rPr>
          <w:rFonts w:ascii="Times New Roman" w:hAnsi="Times New Roman" w:cs="Times New Roman"/>
          <w:sz w:val="24"/>
          <w:szCs w:val="24"/>
        </w:rPr>
        <w:t xml:space="preserve"> </w:t>
      </w:r>
      <w:r w:rsidR="004E530C" w:rsidRPr="00A65538">
        <w:rPr>
          <w:rFonts w:ascii="Times New Roman" w:hAnsi="Times New Roman" w:cs="Times New Roman" w:hint="eastAsia"/>
          <w:sz w:val="24"/>
          <w:szCs w:val="24"/>
        </w:rPr>
        <w:t>(</w:t>
      </w:r>
      <w:r w:rsidR="00B07A5C" w:rsidRPr="00A65538">
        <w:rPr>
          <w:rFonts w:ascii="Times New Roman" w:hAnsi="Times New Roman" w:cs="Times New Roman"/>
          <w:sz w:val="24"/>
          <w:szCs w:val="24"/>
        </w:rPr>
        <w:t>d</w:t>
      </w:r>
      <w:r w:rsidR="004E530C" w:rsidRPr="00A65538">
        <w:rPr>
          <w:rFonts w:ascii="Times New Roman" w:hAnsi="Times New Roman" w:cs="Times New Roman" w:hint="eastAsia"/>
          <w:sz w:val="24"/>
          <w:szCs w:val="24"/>
        </w:rPr>
        <w:t>)</w:t>
      </w:r>
      <w:r w:rsidR="004E530C" w:rsidRPr="00A65538">
        <w:rPr>
          <w:rFonts w:ascii="Times New Roman" w:hAnsi="Times New Roman" w:cs="Times New Roman"/>
          <w:sz w:val="24"/>
          <w:szCs w:val="24"/>
        </w:rPr>
        <w:t xml:space="preserve"> 850 ℃.</w:t>
      </w:r>
    </w:p>
    <w:p w14:paraId="0A750A5F" w14:textId="02E85BC7" w:rsidR="00614D98" w:rsidRDefault="00D818A9" w:rsidP="00A471AC">
      <w:pPr>
        <w:adjustRightInd w:val="0"/>
        <w:snapToGrid w:val="0"/>
        <w:spacing w:line="480" w:lineRule="auto"/>
        <w:ind w:firstLineChars="200" w:firstLine="480"/>
        <w:rPr>
          <w:rFonts w:ascii="Times New Roman" w:hAnsi="Times New Roman" w:cs="Times New Roman"/>
          <w:sz w:val="24"/>
          <w:szCs w:val="24"/>
        </w:rPr>
      </w:pPr>
      <w:r w:rsidRPr="00A80C68">
        <w:rPr>
          <w:rFonts w:ascii="Times New Roman" w:hAnsi="Times New Roman" w:cs="Times New Roman"/>
          <w:sz w:val="24"/>
          <w:szCs w:val="24"/>
        </w:rPr>
        <w:t xml:space="preserve">Raman spectroscopy </w:t>
      </w:r>
      <w:r>
        <w:rPr>
          <w:rFonts w:ascii="Times New Roman" w:hAnsi="Times New Roman" w:cs="Times New Roman"/>
          <w:sz w:val="24"/>
          <w:szCs w:val="24"/>
        </w:rPr>
        <w:t xml:space="preserve">was conducted </w:t>
      </w:r>
      <w:r w:rsidRPr="00A80C68">
        <w:rPr>
          <w:rFonts w:ascii="Times New Roman" w:hAnsi="Times New Roman" w:cs="Times New Roman"/>
          <w:sz w:val="24"/>
          <w:szCs w:val="24"/>
        </w:rPr>
        <w:t xml:space="preserve">to </w:t>
      </w:r>
      <w:r>
        <w:rPr>
          <w:rFonts w:ascii="Times New Roman" w:hAnsi="Times New Roman" w:cs="Times New Roman" w:hint="eastAsia"/>
          <w:sz w:val="24"/>
          <w:szCs w:val="24"/>
        </w:rPr>
        <w:t>further</w:t>
      </w:r>
      <w:r>
        <w:rPr>
          <w:rFonts w:ascii="Times New Roman" w:hAnsi="Times New Roman" w:cs="Times New Roman"/>
          <w:sz w:val="24"/>
          <w:szCs w:val="24"/>
        </w:rPr>
        <w:t xml:space="preserve"> </w:t>
      </w:r>
      <w:r w:rsidRPr="00A80C68">
        <w:rPr>
          <w:rFonts w:ascii="Times New Roman" w:hAnsi="Times New Roman" w:cs="Times New Roman"/>
          <w:sz w:val="24"/>
          <w:szCs w:val="24"/>
        </w:rPr>
        <w:t>determi</w:t>
      </w:r>
      <w:r w:rsidRPr="00A2165D">
        <w:rPr>
          <w:rFonts w:ascii="Times New Roman" w:hAnsi="Times New Roman" w:cs="Times New Roman"/>
          <w:sz w:val="24"/>
          <w:szCs w:val="24"/>
        </w:rPr>
        <w:t>ne the surface structures of the catalysts and reveal their phase composition. As shown in Fig</w:t>
      </w:r>
      <w:r w:rsidR="00123D1B">
        <w:rPr>
          <w:rFonts w:ascii="Times New Roman" w:hAnsi="Times New Roman" w:cs="Times New Roman" w:hint="eastAsia"/>
          <w:sz w:val="24"/>
          <w:szCs w:val="24"/>
        </w:rPr>
        <w:t>.</w:t>
      </w:r>
      <w:r w:rsidRPr="00A2165D">
        <w:rPr>
          <w:rFonts w:ascii="Times New Roman" w:hAnsi="Times New Roman" w:cs="Times New Roman"/>
          <w:sz w:val="24"/>
          <w:szCs w:val="24"/>
        </w:rPr>
        <w:t xml:space="preserve"> </w:t>
      </w:r>
      <w:r w:rsidR="009071DD">
        <w:rPr>
          <w:rFonts w:ascii="Times New Roman" w:hAnsi="Times New Roman" w:cs="Times New Roman"/>
          <w:sz w:val="24"/>
          <w:szCs w:val="24"/>
        </w:rPr>
        <w:t>S2</w:t>
      </w:r>
      <w:r w:rsidRPr="00A2165D">
        <w:rPr>
          <w:rFonts w:ascii="Times New Roman" w:hAnsi="Times New Roman" w:cs="Times New Roman"/>
          <w:sz w:val="24"/>
          <w:szCs w:val="24"/>
        </w:rPr>
        <w:t>(</w:t>
      </w:r>
      <w:r w:rsidR="009071DD">
        <w:rPr>
          <w:rFonts w:ascii="Times New Roman" w:hAnsi="Times New Roman" w:cs="Times New Roman"/>
          <w:sz w:val="24"/>
          <w:szCs w:val="24"/>
        </w:rPr>
        <w:t>a</w:t>
      </w:r>
      <w:r w:rsidRPr="00A2165D">
        <w:rPr>
          <w:rFonts w:ascii="Times New Roman" w:hAnsi="Times New Roman" w:cs="Times New Roman"/>
          <w:sz w:val="24"/>
          <w:szCs w:val="24"/>
        </w:rPr>
        <w:t>), the</w:t>
      </w:r>
      <w:r w:rsidRPr="00A80C68">
        <w:rPr>
          <w:rFonts w:ascii="Times New Roman" w:hAnsi="Times New Roman" w:cs="Times New Roman"/>
          <w:sz w:val="24"/>
          <w:szCs w:val="24"/>
        </w:rPr>
        <w:t xml:space="preserve"> typical bands of carbon materials at 1330 cm</w:t>
      </w:r>
      <w:r w:rsidRPr="00A80C68">
        <w:rPr>
          <w:rFonts w:ascii="Times New Roman" w:hAnsi="Times New Roman" w:cs="Times New Roman"/>
          <w:sz w:val="24"/>
          <w:szCs w:val="24"/>
          <w:vertAlign w:val="superscript"/>
        </w:rPr>
        <w:t>-1</w:t>
      </w:r>
      <w:r w:rsidRPr="00A80C68">
        <w:rPr>
          <w:rFonts w:ascii="Times New Roman" w:hAnsi="Times New Roman" w:cs="Times New Roman"/>
          <w:sz w:val="24"/>
          <w:szCs w:val="24"/>
        </w:rPr>
        <w:t xml:space="preserve"> (D band) and 1590 cm</w:t>
      </w:r>
      <w:r w:rsidRPr="00A80C68">
        <w:rPr>
          <w:rFonts w:ascii="Times New Roman" w:hAnsi="Times New Roman" w:cs="Times New Roman"/>
          <w:sz w:val="24"/>
          <w:szCs w:val="24"/>
          <w:vertAlign w:val="superscript"/>
        </w:rPr>
        <w:t>-1</w:t>
      </w:r>
      <w:r w:rsidRPr="00A80C68">
        <w:rPr>
          <w:rFonts w:ascii="Times New Roman" w:hAnsi="Times New Roman" w:cs="Times New Roman"/>
          <w:sz w:val="24"/>
          <w:szCs w:val="24"/>
        </w:rPr>
        <w:t xml:space="preserve"> (G band), where the </w:t>
      </w:r>
      <w:bookmarkStart w:id="13" w:name="_Hlk155622114"/>
      <w:r w:rsidRPr="00A80C68">
        <w:rPr>
          <w:rFonts w:ascii="Times New Roman" w:hAnsi="Times New Roman" w:cs="Times New Roman"/>
          <w:sz w:val="24"/>
          <w:szCs w:val="24"/>
        </w:rPr>
        <w:t>ordering of the carbon</w:t>
      </w:r>
      <w:bookmarkEnd w:id="13"/>
      <w:r w:rsidRPr="00A80C68">
        <w:rPr>
          <w:rFonts w:ascii="Times New Roman" w:hAnsi="Times New Roman" w:cs="Times New Roman"/>
          <w:sz w:val="24"/>
          <w:szCs w:val="24"/>
        </w:rPr>
        <w:t xml:space="preserve"> is shown by the intensity ratio of the D to G bands (</w:t>
      </w:r>
      <w:r w:rsidRPr="00A80C68">
        <w:rPr>
          <w:rFonts w:ascii="Times New Roman" w:hAnsi="Times New Roman" w:cs="Times New Roman"/>
          <w:i/>
          <w:iCs/>
          <w:sz w:val="24"/>
          <w:szCs w:val="24"/>
        </w:rPr>
        <w:t>I</w:t>
      </w:r>
      <w:r w:rsidRPr="00A80C68">
        <w:rPr>
          <w:rFonts w:ascii="Times New Roman" w:hAnsi="Times New Roman" w:cs="Times New Roman"/>
          <w:i/>
          <w:iCs/>
          <w:sz w:val="24"/>
          <w:szCs w:val="24"/>
          <w:vertAlign w:val="subscript"/>
        </w:rPr>
        <w:t>D</w:t>
      </w:r>
      <w:r w:rsidRPr="00A80C68">
        <w:rPr>
          <w:rFonts w:ascii="Times New Roman" w:hAnsi="Times New Roman" w:cs="Times New Roman"/>
          <w:i/>
          <w:iCs/>
          <w:sz w:val="24"/>
          <w:szCs w:val="24"/>
        </w:rPr>
        <w:t>/I</w:t>
      </w:r>
      <w:r w:rsidRPr="00A80C68">
        <w:rPr>
          <w:rFonts w:ascii="Times New Roman" w:hAnsi="Times New Roman" w:cs="Times New Roman"/>
          <w:i/>
          <w:iCs/>
          <w:sz w:val="24"/>
          <w:szCs w:val="24"/>
          <w:vertAlign w:val="subscript"/>
        </w:rPr>
        <w:t>G</w:t>
      </w:r>
      <w:r w:rsidRPr="00A80C68">
        <w:rPr>
          <w:rFonts w:ascii="Times New Roman" w:hAnsi="Times New Roman" w:cs="Times New Roman"/>
          <w:sz w:val="24"/>
          <w:szCs w:val="24"/>
        </w:rPr>
        <w:t>)</w:t>
      </w:r>
      <w:r w:rsidR="002910B6">
        <w:rPr>
          <w:rFonts w:ascii="Times New Roman" w:hAnsi="Times New Roman" w:cs="Times New Roman"/>
          <w:sz w:val="24"/>
          <w:szCs w:val="24"/>
        </w:rPr>
        <w:t xml:space="preserve"> </w:t>
      </w:r>
      <w:r w:rsidR="00DC495F">
        <w:rPr>
          <w:rFonts w:ascii="Times New Roman" w:hAnsi="Times New Roman" w:cs="Times New Roman"/>
          <w:sz w:val="24"/>
          <w:szCs w:val="24"/>
        </w:rPr>
        <w:fldChar w:fldCharType="begin"/>
      </w:r>
      <w:r w:rsidR="008E0A74">
        <w:rPr>
          <w:rFonts w:ascii="Times New Roman" w:hAnsi="Times New Roman" w:cs="Times New Roman"/>
          <w:sz w:val="24"/>
          <w:szCs w:val="24"/>
        </w:rPr>
        <w:instrText xml:space="preserve"> ADDIN EN.CITE &lt;EndNote&gt;&lt;Cite&gt;&lt;Author&gt;Baklanova&lt;/Author&gt;&lt;Year&gt;2017&lt;/Year&gt;&lt;RecNum&gt;1152&lt;/RecNum&gt;&lt;DisplayText&gt;(Baklanova et al. 2017)&lt;/DisplayText&gt;&lt;record&gt;&lt;rec-number&gt;1152&lt;/rec-number&gt;&lt;foreign-keys&gt;&lt;key app="EN" db-id="ddp2wpp57dw2pdee0t5v29589vdv55r9dv2d" timestamp="1708605873" guid="353db2f8-e6ca-4c06-8aaa-fccd2d42af35"&gt;1152&lt;/key&gt;&lt;/foreign-keys&gt;&lt;ref-type name="Journal Article"&gt;17&lt;/ref-type&gt;&lt;contributors&gt;&lt;authors&gt;&lt;author&gt;Baklanova, O. N.&lt;/author&gt;&lt;author&gt;Vasilevich, A. V.&lt;/author&gt;&lt;author&gt;Lavrenov, A. V.&lt;/author&gt;&lt;author&gt;Drozdov, V. A.&lt;/author&gt;&lt;author&gt;Muromtsev, I. V.&lt;/author&gt;&lt;author&gt;Arbuzov, A. B.&lt;/author&gt;&lt;author&gt;Trenikhin, M. V.&lt;/author&gt;&lt;author&gt;Sigaeva, S. S.&lt;/author&gt;&lt;author&gt;Temerev, V. L.&lt;/author&gt;&lt;author&gt;Gorbunova, O. V.&lt;/author&gt;&lt;author&gt;Likholobov, V. A.&lt;/author&gt;&lt;author&gt;Nizovskii, A. I.&lt;/author&gt;&lt;author&gt;Kalinkin, A. V.&lt;/author&gt;&lt;/authors&gt;&lt;/contributors&gt;&lt;titles&gt;&lt;title&gt;Molybdenum carbide synthesized by mechanical activation an inert medium&lt;/title&gt;&lt;secondary-title&gt;Journal of Alloys and Compounds&lt;/secondary-title&gt;&lt;alt-title&gt;J. Alloy. Compd.&lt;/alt-title&gt;&lt;/titles&gt;&lt;periodical&gt;&lt;full-title&gt;Journal of Alloys and Compounds&lt;/full-title&gt;&lt;/periodical&gt;&lt;pages&gt;1018-1027&lt;/pages&gt;&lt;volume&gt;698&lt;/volume&gt;&lt;dates&gt;&lt;year&gt;2017&lt;/year&gt;&lt;pub-dates&gt;&lt;date&gt;Mar 25&lt;/date&gt;&lt;/pub-dates&gt;&lt;/dates&gt;&lt;isbn&gt;0925-8388&lt;/isbn&gt;&lt;accession-num&gt;WOS:000393586300123&lt;/accession-num&gt;&lt;work-type&gt;Article&lt;/work-type&gt;&lt;urls&gt;&lt;related-urls&gt;&lt;url&gt;&lt;style face="underline" font="default" size="100%"&gt;&amp;lt;Go to ISI&amp;gt;://WOS:000393586300123&lt;/style&gt;&lt;/url&gt;&lt;/related-urls&gt;&lt;/urls&gt;&lt;electronic-resource-num&gt;10.1016/j.jallcom.2016.12.186&lt;/electronic-resource-num&gt;&lt;/record&gt;&lt;/Cite&gt;&lt;/EndNote&gt;</w:instrText>
      </w:r>
      <w:r w:rsidR="00DC495F">
        <w:rPr>
          <w:rFonts w:ascii="Times New Roman" w:hAnsi="Times New Roman" w:cs="Times New Roman"/>
          <w:sz w:val="24"/>
          <w:szCs w:val="24"/>
        </w:rPr>
        <w:fldChar w:fldCharType="separate"/>
      </w:r>
      <w:r w:rsidR="008E0A74">
        <w:rPr>
          <w:rFonts w:ascii="Times New Roman" w:hAnsi="Times New Roman" w:cs="Times New Roman"/>
          <w:noProof/>
          <w:sz w:val="24"/>
          <w:szCs w:val="24"/>
        </w:rPr>
        <w:t>(Baklanova et al. 2017)</w:t>
      </w:r>
      <w:r w:rsidR="00DC495F">
        <w:rPr>
          <w:rFonts w:ascii="Times New Roman" w:hAnsi="Times New Roman" w:cs="Times New Roman"/>
          <w:sz w:val="24"/>
          <w:szCs w:val="24"/>
        </w:rPr>
        <w:fldChar w:fldCharType="end"/>
      </w:r>
      <w:r>
        <w:rPr>
          <w:rFonts w:ascii="Times New Roman" w:hAnsi="Times New Roman" w:cs="Times New Roman"/>
          <w:sz w:val="24"/>
          <w:szCs w:val="24"/>
        </w:rPr>
        <w:t>.</w:t>
      </w:r>
      <w:r w:rsidRPr="00021B48">
        <w:rPr>
          <w:rFonts w:ascii="Times New Roman" w:hAnsi="Times New Roman" w:cs="Times New Roman"/>
          <w:sz w:val="24"/>
          <w:szCs w:val="24"/>
        </w:rPr>
        <w:t xml:space="preserve"> </w:t>
      </w:r>
      <w:r w:rsidRPr="00A80C68">
        <w:rPr>
          <w:rFonts w:ascii="Times New Roman" w:hAnsi="Times New Roman" w:cs="Times New Roman"/>
          <w:sz w:val="24"/>
          <w:szCs w:val="24"/>
        </w:rPr>
        <w:t xml:space="preserve">It is clear that the disorder structures of the catalysts exhibit similarities at different carburizing temperatures. </w:t>
      </w:r>
    </w:p>
    <w:p w14:paraId="74DA1B23" w14:textId="77777777" w:rsidR="009E3042" w:rsidRDefault="009E3042" w:rsidP="00A471AC">
      <w:pPr>
        <w:snapToGrid w:val="0"/>
        <w:spacing w:line="480" w:lineRule="auto"/>
        <w:jc w:val="left"/>
        <w:rPr>
          <w:rFonts w:ascii="Times New Roman" w:hAnsi="Times New Roman" w:cs="Times New Roman"/>
          <w:sz w:val="24"/>
          <w:szCs w:val="24"/>
        </w:rPr>
      </w:pPr>
    </w:p>
    <w:p w14:paraId="6CDCF9C9" w14:textId="77777777" w:rsidR="00395177" w:rsidRDefault="00395177" w:rsidP="00A471AC">
      <w:pPr>
        <w:adjustRightInd w:val="0"/>
        <w:snapToGrid w:val="0"/>
        <w:spacing w:line="480" w:lineRule="auto"/>
        <w:rPr>
          <w:rFonts w:ascii="Times New Roman" w:hAnsi="Times New Roman" w:cs="Times New Roman"/>
          <w:b/>
          <w:bCs/>
          <w:iCs/>
          <w:sz w:val="24"/>
          <w:szCs w:val="24"/>
        </w:rPr>
        <w:sectPr w:rsidR="00395177" w:rsidSect="00E52930">
          <w:pgSz w:w="11906" w:h="16838"/>
          <w:pgMar w:top="1440" w:right="1800" w:bottom="1440" w:left="1800" w:header="851" w:footer="992" w:gutter="0"/>
          <w:cols w:space="425"/>
          <w:docGrid w:type="lines" w:linePitch="312"/>
        </w:sectPr>
      </w:pPr>
    </w:p>
    <w:p w14:paraId="090A8110" w14:textId="2D1B11BF" w:rsidR="00116256" w:rsidRDefault="0084679F">
      <w:pPr>
        <w:widowControl/>
        <w:jc w:val="left"/>
        <w:rPr>
          <w:rFonts w:ascii="Times New Roman" w:hAnsi="Times New Roman" w:cs="Times New Roman"/>
          <w:sz w:val="24"/>
          <w:szCs w:val="24"/>
        </w:rPr>
      </w:pPr>
      <w:bookmarkStart w:id="14" w:name="_Hlk171546865"/>
      <w:r>
        <w:rPr>
          <w:rFonts w:ascii="Times New Roman" w:hAnsi="Times New Roman" w:cs="Times New Roman"/>
          <w:noProof/>
          <w:sz w:val="24"/>
          <w:szCs w:val="24"/>
          <w:lang w:val="en-IN" w:eastAsia="en-IN"/>
        </w:rPr>
        <w:drawing>
          <wp:inline distT="0" distB="0" distL="0" distR="0" wp14:anchorId="66F6C249" wp14:editId="1255B025">
            <wp:extent cx="5400000" cy="2246385"/>
            <wp:effectExtent l="0" t="0" r="0" b="1905"/>
            <wp:docPr id="6074913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0" cy="2246385"/>
                    </a:xfrm>
                    <a:prstGeom prst="rect">
                      <a:avLst/>
                    </a:prstGeom>
                    <a:noFill/>
                  </pic:spPr>
                </pic:pic>
              </a:graphicData>
            </a:graphic>
          </wp:inline>
        </w:drawing>
      </w:r>
    </w:p>
    <w:p w14:paraId="7C0A9F70" w14:textId="0CEE72A2" w:rsidR="00116256" w:rsidRDefault="00116256">
      <w:pPr>
        <w:widowControl/>
        <w:jc w:val="left"/>
        <w:rPr>
          <w:rFonts w:ascii="Times New Roman" w:hAnsi="Times New Roman" w:cs="Times New Roman"/>
          <w:sz w:val="24"/>
          <w:szCs w:val="24"/>
        </w:rPr>
      </w:pPr>
      <w:r w:rsidRPr="0092498A">
        <w:rPr>
          <w:rFonts w:ascii="Times New Roman" w:hAnsi="Times New Roman" w:cs="Times New Roman"/>
          <w:b/>
          <w:bCs/>
          <w:sz w:val="24"/>
          <w:szCs w:val="24"/>
        </w:rPr>
        <w:t xml:space="preserve">Fig. </w:t>
      </w:r>
      <w:r w:rsidRPr="0092498A">
        <w:rPr>
          <w:rFonts w:ascii="Times New Roman" w:hAnsi="Times New Roman" w:cs="Times New Roman" w:hint="eastAsia"/>
          <w:b/>
          <w:bCs/>
          <w:sz w:val="24"/>
          <w:szCs w:val="24"/>
        </w:rPr>
        <w:t>S</w:t>
      </w:r>
      <w:r w:rsidRPr="0092498A">
        <w:rPr>
          <w:rFonts w:ascii="Times New Roman" w:hAnsi="Times New Roman" w:cs="Times New Roman"/>
          <w:b/>
          <w:bCs/>
          <w:sz w:val="24"/>
          <w:szCs w:val="24"/>
        </w:rPr>
        <w:t>3.</w:t>
      </w:r>
      <w:r w:rsidRPr="0092498A">
        <w:rPr>
          <w:rFonts w:ascii="Times New Roman" w:hAnsi="Times New Roman" w:cs="Times New Roman"/>
          <w:sz w:val="24"/>
          <w:szCs w:val="24"/>
        </w:rPr>
        <w:t xml:space="preserve"> The XPS spectra of (a) C 1s, and (</w:t>
      </w:r>
      <w:r w:rsidRPr="0092498A">
        <w:rPr>
          <w:rFonts w:ascii="Times New Roman" w:hAnsi="Times New Roman" w:cs="Times New Roman" w:hint="eastAsia"/>
          <w:sz w:val="24"/>
          <w:szCs w:val="24"/>
        </w:rPr>
        <w:t>b</w:t>
      </w:r>
      <w:r w:rsidRPr="0092498A">
        <w:rPr>
          <w:rFonts w:ascii="Times New Roman" w:hAnsi="Times New Roman" w:cs="Times New Roman"/>
          <w:sz w:val="24"/>
          <w:szCs w:val="24"/>
        </w:rPr>
        <w:t xml:space="preserve">) </w:t>
      </w:r>
      <w:r w:rsidRPr="0092498A">
        <w:rPr>
          <w:rFonts w:ascii="Times New Roman" w:hAnsi="Times New Roman" w:cs="Times New Roman" w:hint="eastAsia"/>
          <w:sz w:val="24"/>
          <w:szCs w:val="24"/>
        </w:rPr>
        <w:t>O 1s</w:t>
      </w:r>
      <w:r w:rsidRPr="0092498A">
        <w:rPr>
          <w:rFonts w:ascii="Times New Roman" w:hAnsi="Times New Roman" w:cs="Times New Roman"/>
          <w:sz w:val="24"/>
          <w:szCs w:val="24"/>
        </w:rPr>
        <w:t xml:space="preserve"> of BC-1, BC-2</w:t>
      </w:r>
      <w:r w:rsidR="00D6157B" w:rsidRPr="0092498A">
        <w:rPr>
          <w:rFonts w:ascii="Times New Roman" w:hAnsi="Times New Roman" w:cs="Times New Roman" w:hint="eastAsia"/>
          <w:sz w:val="24"/>
          <w:szCs w:val="24"/>
        </w:rPr>
        <w:t>,</w:t>
      </w:r>
      <w:r w:rsidRPr="0092498A">
        <w:rPr>
          <w:rFonts w:ascii="Times New Roman" w:hAnsi="Times New Roman" w:cs="Times New Roman"/>
          <w:sz w:val="24"/>
          <w:szCs w:val="24"/>
        </w:rPr>
        <w:t xml:space="preserve"> and MB</w:t>
      </w:r>
      <w:r w:rsidR="005D2C2E" w:rsidRPr="0092498A">
        <w:rPr>
          <w:rFonts w:ascii="Times New Roman" w:hAnsi="Times New Roman" w:cs="Times New Roman" w:hint="eastAsia"/>
          <w:sz w:val="24"/>
          <w:szCs w:val="24"/>
        </w:rPr>
        <w:t>.</w:t>
      </w:r>
    </w:p>
    <w:bookmarkEnd w:id="14"/>
    <w:p w14:paraId="6302502E" w14:textId="3E9391BC" w:rsidR="00116256" w:rsidRDefault="00116256">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5541816" w14:textId="4BF20558" w:rsidR="001213EA" w:rsidRDefault="007C343D" w:rsidP="00D6157B">
      <w:pPr>
        <w:snapToGrid w:val="0"/>
        <w:spacing w:line="480" w:lineRule="auto"/>
        <w:ind w:leftChars="-202" w:left="-424"/>
        <w:jc w:val="center"/>
      </w:pPr>
      <w:bookmarkStart w:id="15" w:name="_Hlk171546892"/>
      <w:r>
        <w:rPr>
          <w:rFonts w:hint="eastAsia"/>
          <w:noProof/>
          <w:lang w:val="en-IN" w:eastAsia="en-IN"/>
        </w:rPr>
        <w:drawing>
          <wp:inline distT="0" distB="0" distL="0" distR="0" wp14:anchorId="1A7D4E08" wp14:editId="78566154">
            <wp:extent cx="5760000" cy="1465837"/>
            <wp:effectExtent l="0" t="0" r="0" b="1270"/>
            <wp:docPr id="8876364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00" cy="1465837"/>
                    </a:xfrm>
                    <a:prstGeom prst="rect">
                      <a:avLst/>
                    </a:prstGeom>
                    <a:noFill/>
                  </pic:spPr>
                </pic:pic>
              </a:graphicData>
            </a:graphic>
          </wp:inline>
        </w:drawing>
      </w:r>
    </w:p>
    <w:p w14:paraId="6386F85E" w14:textId="19B873A5" w:rsidR="002C2C31" w:rsidRDefault="002242A0" w:rsidP="00A471AC">
      <w:pPr>
        <w:snapToGrid w:val="0"/>
        <w:spacing w:line="480" w:lineRule="auto"/>
        <w:rPr>
          <w:rFonts w:ascii="Times New Roman" w:hAnsi="Times New Roman" w:cs="Times New Roman"/>
          <w:sz w:val="24"/>
          <w:szCs w:val="24"/>
        </w:rPr>
      </w:pPr>
      <w:r w:rsidRPr="0092498A">
        <w:rPr>
          <w:rFonts w:ascii="Times New Roman" w:hAnsi="Times New Roman" w:cs="Times New Roman"/>
          <w:b/>
          <w:bCs/>
          <w:iCs/>
          <w:sz w:val="24"/>
          <w:szCs w:val="24"/>
        </w:rPr>
        <w:t>Fig. S</w:t>
      </w:r>
      <w:r w:rsidR="00116256" w:rsidRPr="0092498A">
        <w:rPr>
          <w:rFonts w:ascii="Times New Roman" w:hAnsi="Times New Roman" w:cs="Times New Roman" w:hint="eastAsia"/>
          <w:b/>
          <w:bCs/>
          <w:iCs/>
          <w:sz w:val="24"/>
          <w:szCs w:val="24"/>
        </w:rPr>
        <w:t>4</w:t>
      </w:r>
      <w:r w:rsidRPr="0092498A">
        <w:rPr>
          <w:rFonts w:ascii="Times New Roman" w:hAnsi="Times New Roman" w:cs="Times New Roman"/>
          <w:b/>
          <w:bCs/>
          <w:iCs/>
          <w:sz w:val="24"/>
          <w:szCs w:val="24"/>
        </w:rPr>
        <w:t>.</w:t>
      </w:r>
      <w:r w:rsidRPr="0092498A">
        <w:rPr>
          <w:rFonts w:ascii="Times New Roman" w:hAnsi="Times New Roman" w:cs="Times New Roman"/>
          <w:iCs/>
          <w:sz w:val="24"/>
          <w:szCs w:val="24"/>
        </w:rPr>
        <w:t xml:space="preserve"> </w:t>
      </w:r>
      <w:r w:rsidR="00E561A4" w:rsidRPr="0092498A">
        <w:rPr>
          <w:rFonts w:ascii="Times New Roman" w:hAnsi="Times New Roman" w:cs="Times New Roman"/>
          <w:iCs/>
          <w:sz w:val="24"/>
          <w:szCs w:val="24"/>
        </w:rPr>
        <w:t>(a) Stability evolution over 1.4wt.%Cu-35wt.%Mo</w:t>
      </w:r>
      <w:r w:rsidR="00E561A4" w:rsidRPr="0092498A">
        <w:rPr>
          <w:rFonts w:ascii="Times New Roman" w:hAnsi="Times New Roman" w:cs="Times New Roman"/>
          <w:iCs/>
          <w:sz w:val="24"/>
          <w:szCs w:val="24"/>
          <w:vertAlign w:val="subscript"/>
        </w:rPr>
        <w:t>2</w:t>
      </w:r>
      <w:r w:rsidR="00E561A4" w:rsidRPr="0092498A">
        <w:rPr>
          <w:rFonts w:ascii="Times New Roman" w:hAnsi="Times New Roman" w:cs="Times New Roman"/>
          <w:iCs/>
          <w:sz w:val="24"/>
          <w:szCs w:val="24"/>
        </w:rPr>
        <w:t>C/</w:t>
      </w:r>
      <w:r w:rsidR="00434A8F" w:rsidRPr="0092498A">
        <w:rPr>
          <w:rFonts w:ascii="Times New Roman" w:hAnsi="Times New Roman" w:cs="Times New Roman"/>
          <w:iCs/>
          <w:sz w:val="24"/>
          <w:szCs w:val="24"/>
        </w:rPr>
        <w:t>MB</w:t>
      </w:r>
      <w:r w:rsidR="00E561A4" w:rsidRPr="0092498A">
        <w:rPr>
          <w:rFonts w:ascii="Times New Roman" w:hAnsi="Times New Roman" w:cs="Times New Roman"/>
          <w:iCs/>
          <w:sz w:val="24"/>
          <w:szCs w:val="24"/>
        </w:rPr>
        <w:t xml:space="preserve">-800 catalyst, (b) </w:t>
      </w:r>
      <w:r w:rsidRPr="0092498A">
        <w:rPr>
          <w:rFonts w:ascii="Times New Roman" w:hAnsi="Times New Roman" w:cs="Times New Roman"/>
          <w:sz w:val="24"/>
          <w:szCs w:val="24"/>
        </w:rPr>
        <w:t>XRD</w:t>
      </w:r>
      <w:r w:rsidR="00CF0CFA" w:rsidRPr="0092498A">
        <w:rPr>
          <w:rFonts w:ascii="Times New Roman" w:hAnsi="Times New Roman" w:cs="Times New Roman" w:hint="eastAsia"/>
          <w:sz w:val="24"/>
          <w:szCs w:val="24"/>
        </w:rPr>
        <w:t xml:space="preserve"> </w:t>
      </w:r>
      <w:r w:rsidR="00D6157B" w:rsidRPr="0092498A">
        <w:rPr>
          <w:rFonts w:ascii="Times New Roman" w:hAnsi="Times New Roman" w:cs="Times New Roman" w:hint="eastAsia"/>
          <w:sz w:val="24"/>
          <w:szCs w:val="24"/>
        </w:rPr>
        <w:t>and</w:t>
      </w:r>
      <w:r w:rsidRPr="0092498A">
        <w:rPr>
          <w:rFonts w:ascii="Times New Roman" w:hAnsi="Times New Roman" w:cs="Times New Roman"/>
          <w:sz w:val="24"/>
          <w:szCs w:val="24"/>
        </w:rPr>
        <w:t xml:space="preserve"> </w:t>
      </w:r>
      <w:r w:rsidR="00116256" w:rsidRPr="0092498A">
        <w:rPr>
          <w:rFonts w:ascii="Times New Roman" w:hAnsi="Times New Roman" w:cs="Times New Roman" w:hint="eastAsia"/>
          <w:sz w:val="24"/>
          <w:szCs w:val="24"/>
        </w:rPr>
        <w:t xml:space="preserve">(c) Raman patterns </w:t>
      </w:r>
      <w:r w:rsidRPr="0092498A">
        <w:rPr>
          <w:rFonts w:ascii="Times New Roman" w:hAnsi="Times New Roman" w:cs="Times New Roman"/>
          <w:sz w:val="24"/>
          <w:szCs w:val="24"/>
        </w:rPr>
        <w:t>of catalyst</w:t>
      </w:r>
      <w:r w:rsidR="00D6157B" w:rsidRPr="0092498A">
        <w:rPr>
          <w:rFonts w:ascii="Times New Roman" w:hAnsi="Times New Roman" w:cs="Times New Roman" w:hint="eastAsia"/>
          <w:sz w:val="24"/>
          <w:szCs w:val="24"/>
        </w:rPr>
        <w:t>s</w:t>
      </w:r>
      <w:r w:rsidRPr="0092498A">
        <w:rPr>
          <w:rFonts w:ascii="Times New Roman" w:hAnsi="Times New Roman" w:cs="Times New Roman"/>
          <w:sz w:val="24"/>
          <w:szCs w:val="24"/>
        </w:rPr>
        <w:t xml:space="preserve"> before and after reaction.</w:t>
      </w:r>
      <w:r w:rsidR="00434A8F">
        <w:rPr>
          <w:rFonts w:ascii="Times New Roman" w:hAnsi="Times New Roman" w:cs="Times New Roman" w:hint="eastAsia"/>
          <w:sz w:val="24"/>
          <w:szCs w:val="24"/>
        </w:rPr>
        <w:t xml:space="preserve"> </w:t>
      </w:r>
    </w:p>
    <w:bookmarkEnd w:id="15"/>
    <w:p w14:paraId="40CBF0C3" w14:textId="77777777" w:rsidR="00116256" w:rsidRDefault="00116256">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E0CD6E7" w14:textId="782CD58D" w:rsidR="00116256" w:rsidRDefault="0084679F" w:rsidP="00D6157B">
      <w:pPr>
        <w:snapToGrid w:val="0"/>
        <w:spacing w:line="480" w:lineRule="auto"/>
        <w:jc w:val="center"/>
        <w:rPr>
          <w:rFonts w:ascii="Times New Roman" w:hAnsi="Times New Roman" w:cs="Times New Roman"/>
          <w:sz w:val="24"/>
          <w:szCs w:val="24"/>
        </w:rPr>
      </w:pPr>
      <w:bookmarkStart w:id="16" w:name="_Hlk171546901"/>
      <w:r>
        <w:rPr>
          <w:rFonts w:ascii="Times New Roman" w:hAnsi="Times New Roman" w:cs="Times New Roman"/>
          <w:noProof/>
          <w:sz w:val="24"/>
          <w:szCs w:val="24"/>
          <w:lang w:val="en-IN" w:eastAsia="en-IN"/>
        </w:rPr>
        <w:drawing>
          <wp:inline distT="0" distB="0" distL="0" distR="0" wp14:anchorId="1171DF15" wp14:editId="3B324389">
            <wp:extent cx="5400000" cy="4595063"/>
            <wp:effectExtent l="0" t="0" r="0" b="0"/>
            <wp:docPr id="66089797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4595063"/>
                    </a:xfrm>
                    <a:prstGeom prst="rect">
                      <a:avLst/>
                    </a:prstGeom>
                    <a:noFill/>
                  </pic:spPr>
                </pic:pic>
              </a:graphicData>
            </a:graphic>
          </wp:inline>
        </w:drawing>
      </w:r>
    </w:p>
    <w:p w14:paraId="4D9D4FD5" w14:textId="54393CBC" w:rsidR="00116256" w:rsidRPr="000248B0" w:rsidRDefault="00116256" w:rsidP="00116256">
      <w:pPr>
        <w:adjustRightInd w:val="0"/>
        <w:snapToGrid w:val="0"/>
        <w:spacing w:line="480" w:lineRule="auto"/>
        <w:rPr>
          <w:rFonts w:ascii="Times New Roman" w:hAnsi="Times New Roman" w:cs="Times New Roman"/>
          <w:bCs/>
          <w:color w:val="FF0000"/>
          <w:sz w:val="24"/>
          <w:szCs w:val="24"/>
        </w:rPr>
      </w:pPr>
      <w:bookmarkStart w:id="17" w:name="_Hlk171546084"/>
      <w:r w:rsidRPr="0092498A">
        <w:rPr>
          <w:rFonts w:ascii="Times New Roman" w:hAnsi="Times New Roman" w:cs="Times New Roman"/>
          <w:b/>
          <w:sz w:val="24"/>
          <w:szCs w:val="24"/>
        </w:rPr>
        <w:t xml:space="preserve">Fig. </w:t>
      </w:r>
      <w:r w:rsidRPr="0092498A">
        <w:rPr>
          <w:rFonts w:ascii="Times New Roman" w:hAnsi="Times New Roman" w:cs="Times New Roman" w:hint="eastAsia"/>
          <w:b/>
          <w:sz w:val="24"/>
          <w:szCs w:val="24"/>
        </w:rPr>
        <w:t>S5</w:t>
      </w:r>
      <w:r w:rsidRPr="0092498A">
        <w:rPr>
          <w:rFonts w:ascii="Times New Roman" w:hAnsi="Times New Roman" w:cs="Times New Roman"/>
          <w:b/>
          <w:sz w:val="24"/>
          <w:szCs w:val="24"/>
        </w:rPr>
        <w:t>.</w:t>
      </w:r>
      <w:r w:rsidRPr="0092498A">
        <w:rPr>
          <w:rFonts w:ascii="Times New Roman" w:hAnsi="Times New Roman" w:cs="Times New Roman"/>
          <w:bCs/>
          <w:sz w:val="24"/>
          <w:szCs w:val="24"/>
        </w:rPr>
        <w:t xml:space="preserve"> The XPS spectra of (a) Mo 3d, (b) </w:t>
      </w:r>
      <w:bookmarkStart w:id="18" w:name="_Hlk171366481"/>
      <w:r w:rsidRPr="0092498A">
        <w:rPr>
          <w:rFonts w:ascii="Times New Roman" w:hAnsi="Times New Roman" w:cs="Times New Roman"/>
          <w:bCs/>
          <w:sz w:val="24"/>
          <w:szCs w:val="24"/>
        </w:rPr>
        <w:t>C 1s</w:t>
      </w:r>
      <w:bookmarkEnd w:id="18"/>
      <w:r w:rsidRPr="0092498A">
        <w:rPr>
          <w:rFonts w:ascii="Times New Roman" w:hAnsi="Times New Roman" w:cs="Times New Roman" w:hint="eastAsia"/>
          <w:bCs/>
          <w:sz w:val="24"/>
          <w:szCs w:val="24"/>
        </w:rPr>
        <w:t>,</w:t>
      </w:r>
      <w:r w:rsidRPr="0092498A">
        <w:rPr>
          <w:rFonts w:ascii="Times New Roman" w:hAnsi="Times New Roman" w:cs="Times New Roman"/>
          <w:bCs/>
          <w:sz w:val="24"/>
          <w:szCs w:val="24"/>
        </w:rPr>
        <w:t xml:space="preserve"> (c) </w:t>
      </w:r>
      <w:r w:rsidRPr="0092498A">
        <w:rPr>
          <w:rFonts w:ascii="Times New Roman" w:hAnsi="Times New Roman" w:cs="Times New Roman"/>
          <w:iCs/>
          <w:sz w:val="24"/>
          <w:szCs w:val="24"/>
        </w:rPr>
        <w:t>Cu 2p,</w:t>
      </w:r>
      <w:r w:rsidRPr="0092498A">
        <w:rPr>
          <w:rFonts w:ascii="Times New Roman" w:hAnsi="Times New Roman" w:cs="Times New Roman"/>
          <w:bCs/>
          <w:sz w:val="24"/>
          <w:szCs w:val="24"/>
        </w:rPr>
        <w:t xml:space="preserve"> and (d) </w:t>
      </w:r>
      <w:bookmarkStart w:id="19" w:name="_Hlk171522857"/>
      <w:r w:rsidRPr="0092498A">
        <w:rPr>
          <w:rFonts w:ascii="Times New Roman" w:hAnsi="Times New Roman" w:cs="Times New Roman"/>
          <w:bCs/>
          <w:sz w:val="24"/>
          <w:szCs w:val="24"/>
        </w:rPr>
        <w:t>Cu AES</w:t>
      </w:r>
      <w:bookmarkEnd w:id="19"/>
      <w:r w:rsidRPr="0092498A">
        <w:rPr>
          <w:rFonts w:ascii="Times New Roman" w:hAnsi="Times New Roman" w:cs="Times New Roman"/>
          <w:bCs/>
          <w:sz w:val="24"/>
          <w:szCs w:val="24"/>
        </w:rPr>
        <w:t xml:space="preserve"> spectra of catalyst</w:t>
      </w:r>
      <w:r w:rsidR="005103D0" w:rsidRPr="0092498A">
        <w:rPr>
          <w:rFonts w:ascii="Times New Roman" w:hAnsi="Times New Roman" w:cs="Times New Roman" w:hint="eastAsia"/>
          <w:bCs/>
          <w:sz w:val="24"/>
          <w:szCs w:val="24"/>
        </w:rPr>
        <w:t>s</w:t>
      </w:r>
      <w:r w:rsidRPr="0092498A">
        <w:rPr>
          <w:rFonts w:ascii="Times New Roman" w:hAnsi="Times New Roman" w:cs="Times New Roman"/>
          <w:sz w:val="24"/>
          <w:szCs w:val="24"/>
        </w:rPr>
        <w:t xml:space="preserve"> before and after reaction</w:t>
      </w:r>
      <w:r w:rsidRPr="0092498A">
        <w:rPr>
          <w:rFonts w:ascii="Times New Roman" w:hAnsi="Times New Roman" w:cs="Times New Roman"/>
          <w:bCs/>
          <w:sz w:val="24"/>
          <w:szCs w:val="24"/>
        </w:rPr>
        <w:t>.</w:t>
      </w:r>
    </w:p>
    <w:bookmarkEnd w:id="16"/>
    <w:bookmarkEnd w:id="17"/>
    <w:p w14:paraId="7CE137E0" w14:textId="77777777" w:rsidR="00116256" w:rsidRDefault="00116256">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F7475A7" w14:textId="643E6498" w:rsidR="00116256" w:rsidRDefault="007C343D" w:rsidP="00D6157B">
      <w:pPr>
        <w:snapToGrid w:val="0"/>
        <w:spacing w:line="480" w:lineRule="auto"/>
        <w:jc w:val="center"/>
        <w:rPr>
          <w:rFonts w:ascii="Times New Roman" w:hAnsi="Times New Roman" w:cs="Times New Roman"/>
          <w:sz w:val="24"/>
          <w:szCs w:val="24"/>
        </w:rPr>
      </w:pPr>
      <w:bookmarkStart w:id="20" w:name="_Hlk171546911"/>
      <w:r>
        <w:rPr>
          <w:rFonts w:ascii="Times New Roman" w:hAnsi="Times New Roman" w:cs="Times New Roman"/>
          <w:noProof/>
          <w:sz w:val="24"/>
          <w:szCs w:val="24"/>
          <w:lang w:val="en-IN" w:eastAsia="en-IN"/>
        </w:rPr>
        <w:drawing>
          <wp:inline distT="0" distB="0" distL="0" distR="0" wp14:anchorId="39F98FDF" wp14:editId="6463563B">
            <wp:extent cx="5220000" cy="3861897"/>
            <wp:effectExtent l="0" t="0" r="0" b="5715"/>
            <wp:docPr id="13976692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0000" cy="3861897"/>
                    </a:xfrm>
                    <a:prstGeom prst="rect">
                      <a:avLst/>
                    </a:prstGeom>
                    <a:noFill/>
                  </pic:spPr>
                </pic:pic>
              </a:graphicData>
            </a:graphic>
          </wp:inline>
        </w:drawing>
      </w:r>
    </w:p>
    <w:p w14:paraId="4E89B6A9" w14:textId="1554F08D" w:rsidR="00116256" w:rsidRDefault="00116256" w:rsidP="007E3FD7">
      <w:pPr>
        <w:snapToGrid w:val="0"/>
        <w:spacing w:line="480" w:lineRule="auto"/>
        <w:rPr>
          <w:rFonts w:ascii="Times New Roman" w:hAnsi="Times New Roman" w:cs="Times New Roman"/>
          <w:sz w:val="24"/>
          <w:szCs w:val="24"/>
        </w:rPr>
      </w:pPr>
      <w:r w:rsidRPr="0092498A">
        <w:rPr>
          <w:rFonts w:ascii="Times New Roman" w:hAnsi="Times New Roman" w:cs="Times New Roman"/>
          <w:sz w:val="24"/>
          <w:szCs w:val="24"/>
        </w:rPr>
        <w:t xml:space="preserve">Fig. </w:t>
      </w:r>
      <w:r w:rsidRPr="0092498A">
        <w:rPr>
          <w:rFonts w:ascii="Times New Roman" w:hAnsi="Times New Roman" w:cs="Times New Roman" w:hint="eastAsia"/>
          <w:sz w:val="24"/>
          <w:szCs w:val="24"/>
        </w:rPr>
        <w:t>S6</w:t>
      </w:r>
      <w:r w:rsidRPr="0092498A">
        <w:rPr>
          <w:rFonts w:ascii="Times New Roman" w:hAnsi="Times New Roman" w:cs="Times New Roman"/>
          <w:sz w:val="24"/>
          <w:szCs w:val="24"/>
        </w:rPr>
        <w:t xml:space="preserve">. (a) TEM images of </w:t>
      </w:r>
      <w:r w:rsidR="007E3FD7" w:rsidRPr="0092498A">
        <w:rPr>
          <w:rFonts w:ascii="Times New Roman" w:hAnsi="Times New Roman" w:cs="Times New Roman" w:hint="eastAsia"/>
          <w:sz w:val="24"/>
          <w:szCs w:val="24"/>
        </w:rPr>
        <w:t xml:space="preserve">the used </w:t>
      </w:r>
      <w:r w:rsidRPr="0092498A">
        <w:rPr>
          <w:rFonts w:ascii="Times New Roman" w:hAnsi="Times New Roman" w:cs="Times New Roman" w:hint="eastAsia"/>
          <w:sz w:val="24"/>
          <w:szCs w:val="24"/>
        </w:rPr>
        <w:t>1.4</w:t>
      </w:r>
      <w:r w:rsidRPr="0092498A">
        <w:rPr>
          <w:rFonts w:ascii="Times New Roman" w:hAnsi="Times New Roman" w:cs="Times New Roman"/>
          <w:sz w:val="24"/>
          <w:szCs w:val="24"/>
        </w:rPr>
        <w:t>wt.%Cu-</w:t>
      </w:r>
      <w:r w:rsidRPr="0092498A">
        <w:rPr>
          <w:rFonts w:ascii="Times New Roman" w:hAnsi="Times New Roman" w:cs="Times New Roman" w:hint="eastAsia"/>
          <w:sz w:val="24"/>
          <w:szCs w:val="24"/>
        </w:rPr>
        <w:t>35</w:t>
      </w:r>
      <w:r w:rsidRPr="0092498A">
        <w:rPr>
          <w:rFonts w:ascii="Times New Roman" w:hAnsi="Times New Roman" w:cs="Times New Roman"/>
          <w:sz w:val="24"/>
          <w:szCs w:val="24"/>
        </w:rPr>
        <w:t>wt.%Mo</w:t>
      </w:r>
      <w:r w:rsidRPr="0092498A">
        <w:rPr>
          <w:rFonts w:ascii="Times New Roman" w:hAnsi="Times New Roman" w:cs="Times New Roman"/>
          <w:sz w:val="24"/>
          <w:szCs w:val="24"/>
          <w:vertAlign w:val="subscript"/>
        </w:rPr>
        <w:t>2</w:t>
      </w:r>
      <w:r w:rsidRPr="0092498A">
        <w:rPr>
          <w:rFonts w:ascii="Times New Roman" w:hAnsi="Times New Roman" w:cs="Times New Roman"/>
          <w:sz w:val="24"/>
          <w:szCs w:val="24"/>
        </w:rPr>
        <w:t>C/MB-8</w:t>
      </w:r>
      <w:r w:rsidR="007E3FD7" w:rsidRPr="0092498A">
        <w:rPr>
          <w:rFonts w:ascii="Times New Roman" w:hAnsi="Times New Roman" w:cs="Times New Roman" w:hint="eastAsia"/>
          <w:sz w:val="24"/>
          <w:szCs w:val="24"/>
        </w:rPr>
        <w:t>0</w:t>
      </w:r>
      <w:r w:rsidRPr="0092498A">
        <w:rPr>
          <w:rFonts w:ascii="Times New Roman" w:hAnsi="Times New Roman" w:cs="Times New Roman"/>
          <w:sz w:val="24"/>
          <w:szCs w:val="24"/>
        </w:rPr>
        <w:t xml:space="preserve">0 </w:t>
      </w:r>
      <w:r w:rsidR="007E3FD7" w:rsidRPr="0092498A">
        <w:rPr>
          <w:rFonts w:ascii="Times New Roman" w:hAnsi="Times New Roman" w:cs="Times New Roman" w:hint="eastAsia"/>
          <w:sz w:val="24"/>
          <w:szCs w:val="24"/>
        </w:rPr>
        <w:t xml:space="preserve">catalyst </w:t>
      </w:r>
      <w:r w:rsidRPr="0092498A">
        <w:rPr>
          <w:rFonts w:ascii="Times New Roman" w:hAnsi="Times New Roman" w:cs="Times New Roman"/>
          <w:sz w:val="24"/>
          <w:szCs w:val="24"/>
        </w:rPr>
        <w:t xml:space="preserve">at 50 nm (The inset </w:t>
      </w:r>
      <w:r w:rsidR="00CF0CFA" w:rsidRPr="0092498A">
        <w:rPr>
          <w:rFonts w:ascii="Times New Roman" w:hAnsi="Times New Roman" w:cs="Times New Roman" w:hint="eastAsia"/>
          <w:sz w:val="24"/>
          <w:szCs w:val="24"/>
        </w:rPr>
        <w:t>is</w:t>
      </w:r>
      <w:r w:rsidRPr="0092498A">
        <w:rPr>
          <w:rFonts w:ascii="Times New Roman" w:hAnsi="Times New Roman" w:cs="Times New Roman"/>
          <w:sz w:val="24"/>
          <w:szCs w:val="24"/>
        </w:rPr>
        <w:t xml:space="preserve"> distributions and mean diameters (&lt;d&gt;) of nanoparticles), </w:t>
      </w:r>
      <w:r w:rsidR="007E3FD7" w:rsidRPr="0092498A">
        <w:rPr>
          <w:rFonts w:ascii="Times New Roman" w:hAnsi="Times New Roman" w:cs="Times New Roman"/>
          <w:sz w:val="24"/>
          <w:szCs w:val="24"/>
        </w:rPr>
        <w:t>(</w:t>
      </w:r>
      <w:r w:rsidR="007E3FD7" w:rsidRPr="0092498A">
        <w:rPr>
          <w:rFonts w:ascii="Times New Roman" w:hAnsi="Times New Roman" w:cs="Times New Roman" w:hint="eastAsia"/>
          <w:sz w:val="24"/>
          <w:szCs w:val="24"/>
        </w:rPr>
        <w:t>b</w:t>
      </w:r>
      <w:r w:rsidR="007E3FD7" w:rsidRPr="0092498A">
        <w:rPr>
          <w:rFonts w:ascii="Times New Roman" w:hAnsi="Times New Roman" w:cs="Times New Roman"/>
          <w:sz w:val="24"/>
          <w:szCs w:val="24"/>
        </w:rPr>
        <w:t xml:space="preserve">) HRTEM image of </w:t>
      </w:r>
      <w:r w:rsidR="007E3FD7" w:rsidRPr="0092498A">
        <w:rPr>
          <w:rFonts w:ascii="Times New Roman" w:hAnsi="Times New Roman" w:cs="Times New Roman" w:hint="eastAsia"/>
          <w:sz w:val="24"/>
          <w:szCs w:val="24"/>
        </w:rPr>
        <w:t>the used 1.4</w:t>
      </w:r>
      <w:r w:rsidR="007E3FD7" w:rsidRPr="0092498A">
        <w:rPr>
          <w:rFonts w:ascii="Times New Roman" w:hAnsi="Times New Roman" w:cs="Times New Roman"/>
          <w:sz w:val="24"/>
          <w:szCs w:val="24"/>
        </w:rPr>
        <w:t>wt.%Cu-</w:t>
      </w:r>
      <w:r w:rsidR="007E3FD7" w:rsidRPr="0092498A">
        <w:rPr>
          <w:rFonts w:ascii="Times New Roman" w:hAnsi="Times New Roman" w:cs="Times New Roman" w:hint="eastAsia"/>
          <w:sz w:val="24"/>
          <w:szCs w:val="24"/>
        </w:rPr>
        <w:t>35</w:t>
      </w:r>
      <w:r w:rsidR="007E3FD7" w:rsidRPr="0092498A">
        <w:rPr>
          <w:rFonts w:ascii="Times New Roman" w:hAnsi="Times New Roman" w:cs="Times New Roman"/>
          <w:sz w:val="24"/>
          <w:szCs w:val="24"/>
        </w:rPr>
        <w:t>wt.%Mo</w:t>
      </w:r>
      <w:r w:rsidR="007E3FD7" w:rsidRPr="0092498A">
        <w:rPr>
          <w:rFonts w:ascii="Times New Roman" w:hAnsi="Times New Roman" w:cs="Times New Roman"/>
          <w:sz w:val="24"/>
          <w:szCs w:val="24"/>
          <w:vertAlign w:val="subscript"/>
        </w:rPr>
        <w:t>2</w:t>
      </w:r>
      <w:r w:rsidR="007E3FD7" w:rsidRPr="0092498A">
        <w:rPr>
          <w:rFonts w:ascii="Times New Roman" w:hAnsi="Times New Roman" w:cs="Times New Roman"/>
          <w:sz w:val="24"/>
          <w:szCs w:val="24"/>
        </w:rPr>
        <w:t>C/MB-8</w:t>
      </w:r>
      <w:r w:rsidR="007E3FD7" w:rsidRPr="0092498A">
        <w:rPr>
          <w:rFonts w:ascii="Times New Roman" w:hAnsi="Times New Roman" w:cs="Times New Roman" w:hint="eastAsia"/>
          <w:sz w:val="24"/>
          <w:szCs w:val="24"/>
        </w:rPr>
        <w:t>0</w:t>
      </w:r>
      <w:r w:rsidR="007E3FD7" w:rsidRPr="0092498A">
        <w:rPr>
          <w:rFonts w:ascii="Times New Roman" w:hAnsi="Times New Roman" w:cs="Times New Roman"/>
          <w:sz w:val="24"/>
          <w:szCs w:val="24"/>
        </w:rPr>
        <w:t xml:space="preserve">0 </w:t>
      </w:r>
      <w:r w:rsidR="007E3FD7" w:rsidRPr="0092498A">
        <w:rPr>
          <w:rFonts w:ascii="Times New Roman" w:hAnsi="Times New Roman" w:cs="Times New Roman" w:hint="eastAsia"/>
          <w:sz w:val="24"/>
          <w:szCs w:val="24"/>
        </w:rPr>
        <w:t>catalyst</w:t>
      </w:r>
      <w:r w:rsidR="007E3FD7" w:rsidRPr="0092498A">
        <w:rPr>
          <w:rFonts w:ascii="Times New Roman" w:hAnsi="Times New Roman" w:cs="Times New Roman"/>
          <w:sz w:val="24"/>
          <w:szCs w:val="24"/>
        </w:rPr>
        <w:t xml:space="preserve">, </w:t>
      </w:r>
      <w:r w:rsidRPr="0092498A">
        <w:rPr>
          <w:rFonts w:ascii="Times New Roman" w:hAnsi="Times New Roman" w:cs="Times New Roman"/>
          <w:sz w:val="24"/>
          <w:szCs w:val="24"/>
        </w:rPr>
        <w:t xml:space="preserve">(c) EDS spectra </w:t>
      </w:r>
      <w:r w:rsidR="00D6157B" w:rsidRPr="0092498A">
        <w:rPr>
          <w:rFonts w:ascii="Times New Roman" w:hAnsi="Times New Roman" w:cs="Times New Roman" w:hint="eastAsia"/>
          <w:sz w:val="24"/>
          <w:szCs w:val="24"/>
        </w:rPr>
        <w:t xml:space="preserve">of </w:t>
      </w:r>
      <w:r w:rsidR="007E3FD7" w:rsidRPr="0092498A">
        <w:rPr>
          <w:rFonts w:ascii="Times New Roman" w:hAnsi="Times New Roman" w:cs="Times New Roman" w:hint="eastAsia"/>
          <w:sz w:val="24"/>
          <w:szCs w:val="24"/>
        </w:rPr>
        <w:t>the used 1.4</w:t>
      </w:r>
      <w:r w:rsidR="007E3FD7" w:rsidRPr="0092498A">
        <w:rPr>
          <w:rFonts w:ascii="Times New Roman" w:hAnsi="Times New Roman" w:cs="Times New Roman"/>
          <w:sz w:val="24"/>
          <w:szCs w:val="24"/>
        </w:rPr>
        <w:t>wt.%Cu-</w:t>
      </w:r>
      <w:r w:rsidR="007E3FD7" w:rsidRPr="0092498A">
        <w:rPr>
          <w:rFonts w:ascii="Times New Roman" w:hAnsi="Times New Roman" w:cs="Times New Roman" w:hint="eastAsia"/>
          <w:sz w:val="24"/>
          <w:szCs w:val="24"/>
        </w:rPr>
        <w:t>35</w:t>
      </w:r>
      <w:r w:rsidR="007E3FD7" w:rsidRPr="0092498A">
        <w:rPr>
          <w:rFonts w:ascii="Times New Roman" w:hAnsi="Times New Roman" w:cs="Times New Roman"/>
          <w:sz w:val="24"/>
          <w:szCs w:val="24"/>
        </w:rPr>
        <w:t>wt.%Mo</w:t>
      </w:r>
      <w:r w:rsidR="007E3FD7" w:rsidRPr="0092498A">
        <w:rPr>
          <w:rFonts w:ascii="Times New Roman" w:hAnsi="Times New Roman" w:cs="Times New Roman"/>
          <w:sz w:val="24"/>
          <w:szCs w:val="24"/>
          <w:vertAlign w:val="subscript"/>
        </w:rPr>
        <w:t>2</w:t>
      </w:r>
      <w:r w:rsidR="007E3FD7" w:rsidRPr="0092498A">
        <w:rPr>
          <w:rFonts w:ascii="Times New Roman" w:hAnsi="Times New Roman" w:cs="Times New Roman"/>
          <w:sz w:val="24"/>
          <w:szCs w:val="24"/>
        </w:rPr>
        <w:t>C/MB-8</w:t>
      </w:r>
      <w:r w:rsidR="007E3FD7" w:rsidRPr="0092498A">
        <w:rPr>
          <w:rFonts w:ascii="Times New Roman" w:hAnsi="Times New Roman" w:cs="Times New Roman" w:hint="eastAsia"/>
          <w:sz w:val="24"/>
          <w:szCs w:val="24"/>
        </w:rPr>
        <w:t>0</w:t>
      </w:r>
      <w:r w:rsidR="007E3FD7" w:rsidRPr="0092498A">
        <w:rPr>
          <w:rFonts w:ascii="Times New Roman" w:hAnsi="Times New Roman" w:cs="Times New Roman"/>
          <w:sz w:val="24"/>
          <w:szCs w:val="24"/>
        </w:rPr>
        <w:t xml:space="preserve">0 </w:t>
      </w:r>
      <w:r w:rsidR="007E3FD7" w:rsidRPr="0092498A">
        <w:rPr>
          <w:rFonts w:ascii="Times New Roman" w:hAnsi="Times New Roman" w:cs="Times New Roman" w:hint="eastAsia"/>
          <w:sz w:val="24"/>
          <w:szCs w:val="24"/>
        </w:rPr>
        <w:t>catalyst</w:t>
      </w:r>
      <w:r w:rsidRPr="0092498A">
        <w:rPr>
          <w:rFonts w:ascii="Times New Roman" w:hAnsi="Times New Roman" w:cs="Times New Roman"/>
          <w:sz w:val="24"/>
          <w:szCs w:val="24"/>
        </w:rPr>
        <w:t>.</w:t>
      </w:r>
      <w:bookmarkStart w:id="21" w:name="_GoBack"/>
      <w:bookmarkEnd w:id="20"/>
      <w:bookmarkEnd w:id="21"/>
      <w:r w:rsidR="002C2C31">
        <w:rPr>
          <w:rFonts w:ascii="Times New Roman" w:hAnsi="Times New Roman" w:cs="Times New Roman"/>
          <w:sz w:val="24"/>
          <w:szCs w:val="24"/>
        </w:rPr>
        <w:br w:type="page"/>
      </w:r>
      <w:r w:rsidRPr="00CF7793">
        <w:rPr>
          <w:rFonts w:ascii="Times New Roman" w:hAnsi="Times New Roman" w:cs="Times New Roman"/>
          <w:b/>
          <w:bCs/>
          <w:sz w:val="24"/>
          <w:szCs w:val="24"/>
        </w:rPr>
        <w:t xml:space="preserve">Table </w:t>
      </w:r>
      <w:r>
        <w:rPr>
          <w:rFonts w:ascii="Times New Roman" w:hAnsi="Times New Roman" w:cs="Times New Roman"/>
          <w:b/>
          <w:bCs/>
          <w:sz w:val="24"/>
          <w:szCs w:val="24"/>
        </w:rPr>
        <w:t>S</w:t>
      </w:r>
      <w:r w:rsidRPr="00CF7793">
        <w:rPr>
          <w:rFonts w:ascii="Times New Roman" w:hAnsi="Times New Roman" w:cs="Times New Roman"/>
          <w:b/>
          <w:bCs/>
          <w:sz w:val="24"/>
          <w:szCs w:val="24"/>
        </w:rPr>
        <w:t>1.</w:t>
      </w:r>
      <w:r w:rsidRPr="006C2DCF">
        <w:rPr>
          <w:rFonts w:ascii="Times New Roman" w:hAnsi="Times New Roman" w:cs="Times New Roman"/>
          <w:sz w:val="24"/>
          <w:szCs w:val="24"/>
        </w:rPr>
        <w:t xml:space="preserve"> Characteristics of specific surface area and pore structure of </w:t>
      </w:r>
      <w:r>
        <w:rPr>
          <w:rFonts w:ascii="Times New Roman" w:hAnsi="Times New Roman" w:cs="Times New Roman"/>
          <w:sz w:val="24"/>
          <w:szCs w:val="24"/>
        </w:rPr>
        <w:t>MB</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and </w:t>
      </w:r>
      <w:r w:rsidRPr="006C2DCF">
        <w:rPr>
          <w:rFonts w:ascii="Times New Roman" w:hAnsi="Times New Roman" w:cs="Times New Roman"/>
          <w:iCs/>
          <w:sz w:val="24"/>
          <w:szCs w:val="24"/>
        </w:rPr>
        <w:t>Cu-Mo</w:t>
      </w:r>
      <w:r w:rsidRPr="006C2DCF">
        <w:rPr>
          <w:rFonts w:ascii="Times New Roman" w:hAnsi="Times New Roman" w:cs="Times New Roman"/>
          <w:iCs/>
          <w:sz w:val="24"/>
          <w:szCs w:val="24"/>
          <w:vertAlign w:val="subscript"/>
        </w:rPr>
        <w:t>2</w:t>
      </w:r>
      <w:r w:rsidRPr="006C2DCF">
        <w:rPr>
          <w:rFonts w:ascii="Times New Roman" w:hAnsi="Times New Roman" w:cs="Times New Roman"/>
          <w:iCs/>
          <w:sz w:val="24"/>
          <w:szCs w:val="24"/>
        </w:rPr>
        <w:t>C/</w:t>
      </w:r>
      <w:r>
        <w:rPr>
          <w:rFonts w:ascii="Times New Roman" w:hAnsi="Times New Roman" w:cs="Times New Roman"/>
          <w:iCs/>
          <w:sz w:val="24"/>
          <w:szCs w:val="24"/>
        </w:rPr>
        <w:t>MB</w:t>
      </w:r>
      <w:r w:rsidRPr="006C2DCF">
        <w:rPr>
          <w:rFonts w:ascii="Times New Roman" w:hAnsi="Times New Roman" w:cs="Times New Roman"/>
          <w:sz w:val="24"/>
          <w:szCs w:val="24"/>
        </w:rPr>
        <w:t xml:space="preserve"> catalyst</w:t>
      </w:r>
      <w:r>
        <w:rPr>
          <w:rFonts w:ascii="Times New Roman" w:hAnsi="Times New Roman" w:cs="Times New Roman" w:hint="eastAsia"/>
          <w:sz w:val="24"/>
          <w:szCs w:val="24"/>
        </w:rPr>
        <w:t>s</w:t>
      </w:r>
      <w:r>
        <w:rPr>
          <w:rFonts w:ascii="Times New Roman" w:hAnsi="Times New Roman" w:cs="Times New Roman"/>
          <w:sz w:val="24"/>
          <w:szCs w:val="24"/>
        </w:rPr>
        <w:t>.</w:t>
      </w:r>
    </w:p>
    <w:tbl>
      <w:tblPr>
        <w:tblStyle w:val="TableGrid"/>
        <w:tblW w:w="83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50"/>
        <w:gridCol w:w="1176"/>
        <w:gridCol w:w="1196"/>
        <w:gridCol w:w="1187"/>
        <w:gridCol w:w="1076"/>
      </w:tblGrid>
      <w:tr w:rsidR="00116256" w:rsidRPr="00CF0CFA" w14:paraId="22009224" w14:textId="77777777" w:rsidTr="0094284E">
        <w:tc>
          <w:tcPr>
            <w:tcW w:w="3750" w:type="dxa"/>
            <w:tcBorders>
              <w:top w:val="single" w:sz="8" w:space="0" w:color="auto"/>
              <w:bottom w:val="single" w:sz="6" w:space="0" w:color="auto"/>
            </w:tcBorders>
            <w:vAlign w:val="center"/>
          </w:tcPr>
          <w:p w14:paraId="1431525B" w14:textId="77777777" w:rsidR="00116256" w:rsidRPr="00CF0CFA" w:rsidRDefault="00116256" w:rsidP="0094284E">
            <w:pPr>
              <w:snapToGrid w:val="0"/>
              <w:spacing w:line="480" w:lineRule="auto"/>
              <w:jc w:val="center"/>
              <w:rPr>
                <w:rFonts w:ascii="Times New Roman" w:hAnsi="Times New Roman" w:cs="Times New Roman"/>
                <w:szCs w:val="21"/>
              </w:rPr>
            </w:pPr>
            <w:bookmarkStart w:id="22" w:name="_Hlk120828932"/>
            <w:r w:rsidRPr="00CF0CFA">
              <w:rPr>
                <w:rFonts w:ascii="Times New Roman" w:hAnsi="Times New Roman" w:cs="Times New Roman"/>
                <w:szCs w:val="21"/>
              </w:rPr>
              <w:t>Sample</w:t>
            </w:r>
          </w:p>
        </w:tc>
        <w:tc>
          <w:tcPr>
            <w:tcW w:w="1176" w:type="dxa"/>
            <w:tcBorders>
              <w:top w:val="single" w:sz="8" w:space="0" w:color="auto"/>
              <w:bottom w:val="single" w:sz="6" w:space="0" w:color="auto"/>
            </w:tcBorders>
            <w:vAlign w:val="center"/>
          </w:tcPr>
          <w:p w14:paraId="4331222F" w14:textId="77777777" w:rsidR="00116256" w:rsidRPr="00CF0CFA" w:rsidRDefault="00116256" w:rsidP="0094284E">
            <w:pPr>
              <w:snapToGrid w:val="0"/>
              <w:spacing w:line="480" w:lineRule="auto"/>
              <w:jc w:val="center"/>
              <w:rPr>
                <w:rFonts w:ascii="Times New Roman" w:hAnsi="Times New Roman" w:cs="Times New Roman"/>
                <w:szCs w:val="21"/>
                <w:vertAlign w:val="subscript"/>
              </w:rPr>
            </w:pPr>
            <w:r w:rsidRPr="00CF0CFA">
              <w:rPr>
                <w:rFonts w:ascii="Times New Roman" w:hAnsi="Times New Roman" w:cs="Times New Roman"/>
                <w:i/>
                <w:szCs w:val="21"/>
              </w:rPr>
              <w:t>S</w:t>
            </w:r>
            <w:r w:rsidRPr="00CF0CFA">
              <w:rPr>
                <w:rFonts w:ascii="Times New Roman" w:hAnsi="Times New Roman" w:cs="Times New Roman"/>
                <w:szCs w:val="21"/>
                <w:vertAlign w:val="subscript"/>
              </w:rPr>
              <w:t>BET</w:t>
            </w:r>
          </w:p>
          <w:p w14:paraId="4EF93698"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(m</w:t>
            </w:r>
            <w:r w:rsidRPr="00CF0CFA">
              <w:rPr>
                <w:rFonts w:ascii="Times New Roman" w:hAnsi="Times New Roman" w:cs="Times New Roman"/>
                <w:szCs w:val="21"/>
                <w:vertAlign w:val="superscript"/>
              </w:rPr>
              <w:t>2</w:t>
            </w:r>
            <w:r w:rsidRPr="00CF0CFA">
              <w:rPr>
                <w:rFonts w:ascii="Times New Roman" w:hAnsi="Times New Roman" w:cs="Times New Roman"/>
                <w:szCs w:val="21"/>
              </w:rPr>
              <w:t>/g)</w:t>
            </w:r>
            <w:r w:rsidRPr="00CF0CFA">
              <w:rPr>
                <w:rFonts w:ascii="Times New Roman" w:hAnsi="Times New Roman" w:cs="Times New Roman"/>
                <w:szCs w:val="21"/>
                <w:vertAlign w:val="superscript"/>
              </w:rPr>
              <w:t>a</w:t>
            </w:r>
          </w:p>
        </w:tc>
        <w:tc>
          <w:tcPr>
            <w:tcW w:w="1196" w:type="dxa"/>
            <w:tcBorders>
              <w:top w:val="single" w:sz="8" w:space="0" w:color="auto"/>
              <w:bottom w:val="single" w:sz="6" w:space="0" w:color="auto"/>
            </w:tcBorders>
            <w:vAlign w:val="center"/>
          </w:tcPr>
          <w:p w14:paraId="49B05709"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i/>
                <w:szCs w:val="21"/>
              </w:rPr>
              <w:t>V</w:t>
            </w:r>
            <w:r w:rsidRPr="00CF0CFA">
              <w:rPr>
                <w:rFonts w:ascii="Times New Roman" w:hAnsi="Times New Roman" w:cs="Times New Roman"/>
                <w:szCs w:val="21"/>
                <w:vertAlign w:val="subscript"/>
              </w:rPr>
              <w:t>total</w:t>
            </w:r>
          </w:p>
          <w:p w14:paraId="0D07CABD"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(cm</w:t>
            </w:r>
            <w:r w:rsidRPr="00CF0CFA">
              <w:rPr>
                <w:rFonts w:ascii="Times New Roman" w:hAnsi="Times New Roman" w:cs="Times New Roman"/>
                <w:szCs w:val="21"/>
                <w:vertAlign w:val="superscript"/>
              </w:rPr>
              <w:t>3</w:t>
            </w:r>
            <w:r w:rsidRPr="00CF0CFA">
              <w:rPr>
                <w:rFonts w:ascii="Times New Roman" w:hAnsi="Times New Roman" w:cs="Times New Roman"/>
                <w:szCs w:val="21"/>
              </w:rPr>
              <w:t>/g)</w:t>
            </w:r>
            <w:r w:rsidRPr="00CF0CFA">
              <w:rPr>
                <w:rFonts w:ascii="Times New Roman" w:hAnsi="Times New Roman" w:cs="Times New Roman"/>
                <w:szCs w:val="21"/>
                <w:vertAlign w:val="superscript"/>
              </w:rPr>
              <w:t>b</w:t>
            </w:r>
          </w:p>
        </w:tc>
        <w:tc>
          <w:tcPr>
            <w:tcW w:w="1187" w:type="dxa"/>
            <w:tcBorders>
              <w:top w:val="single" w:sz="8" w:space="0" w:color="auto"/>
              <w:bottom w:val="single" w:sz="6" w:space="0" w:color="auto"/>
            </w:tcBorders>
            <w:vAlign w:val="center"/>
          </w:tcPr>
          <w:p w14:paraId="7EF97FA9"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i/>
                <w:szCs w:val="21"/>
              </w:rPr>
              <w:t>V</w:t>
            </w:r>
            <w:r w:rsidRPr="00CF0CFA">
              <w:rPr>
                <w:rFonts w:ascii="Times New Roman" w:hAnsi="Times New Roman" w:cs="Times New Roman"/>
                <w:szCs w:val="21"/>
                <w:vertAlign w:val="subscript"/>
              </w:rPr>
              <w:t>meso</w:t>
            </w:r>
          </w:p>
          <w:p w14:paraId="44A36FC7"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(cm</w:t>
            </w:r>
            <w:r w:rsidRPr="00CF0CFA">
              <w:rPr>
                <w:rFonts w:ascii="Times New Roman" w:hAnsi="Times New Roman" w:cs="Times New Roman"/>
                <w:szCs w:val="21"/>
                <w:vertAlign w:val="superscript"/>
              </w:rPr>
              <w:t>3</w:t>
            </w:r>
            <w:r w:rsidRPr="00CF0CFA">
              <w:rPr>
                <w:rFonts w:ascii="Times New Roman" w:hAnsi="Times New Roman" w:cs="Times New Roman"/>
                <w:szCs w:val="21"/>
              </w:rPr>
              <w:t>/g)</w:t>
            </w:r>
            <w:r w:rsidRPr="00CF0CFA">
              <w:rPr>
                <w:rFonts w:ascii="Times New Roman" w:hAnsi="Times New Roman" w:cs="Times New Roman"/>
                <w:szCs w:val="21"/>
                <w:vertAlign w:val="superscript"/>
              </w:rPr>
              <w:t>c</w:t>
            </w:r>
          </w:p>
        </w:tc>
        <w:tc>
          <w:tcPr>
            <w:tcW w:w="1076" w:type="dxa"/>
            <w:tcBorders>
              <w:top w:val="single" w:sz="8" w:space="0" w:color="auto"/>
              <w:bottom w:val="single" w:sz="6" w:space="0" w:color="auto"/>
            </w:tcBorders>
            <w:vAlign w:val="center"/>
          </w:tcPr>
          <w:p w14:paraId="4D040906" w14:textId="77777777" w:rsidR="00116256" w:rsidRPr="00CF0CFA" w:rsidRDefault="00116256" w:rsidP="0094284E">
            <w:pPr>
              <w:snapToGrid w:val="0"/>
              <w:spacing w:line="480" w:lineRule="auto"/>
              <w:jc w:val="center"/>
              <w:rPr>
                <w:rFonts w:ascii="Times New Roman" w:hAnsi="Times New Roman" w:cs="Times New Roman"/>
                <w:iCs/>
                <w:szCs w:val="21"/>
              </w:rPr>
            </w:pPr>
            <w:r w:rsidRPr="00CF0CFA">
              <w:rPr>
                <w:rFonts w:ascii="Times New Roman" w:hAnsi="Times New Roman" w:cs="Times New Roman" w:hint="eastAsia"/>
                <w:iCs/>
                <w:szCs w:val="21"/>
              </w:rPr>
              <w:t>M</w:t>
            </w:r>
            <w:r w:rsidRPr="00CF0CFA">
              <w:rPr>
                <w:rFonts w:ascii="Times New Roman" w:hAnsi="Times New Roman" w:cs="Times New Roman"/>
                <w:iCs/>
                <w:szCs w:val="21"/>
              </w:rPr>
              <w:t>o</w:t>
            </w:r>
          </w:p>
          <w:p w14:paraId="2EDAFBF4" w14:textId="77777777" w:rsidR="00116256" w:rsidRPr="00CF0CFA" w:rsidRDefault="00116256" w:rsidP="0094284E">
            <w:pPr>
              <w:snapToGrid w:val="0"/>
              <w:spacing w:line="480" w:lineRule="auto"/>
              <w:jc w:val="center"/>
              <w:rPr>
                <w:rFonts w:ascii="Times New Roman" w:hAnsi="Times New Roman" w:cs="Times New Roman"/>
                <w:iCs/>
                <w:szCs w:val="21"/>
              </w:rPr>
            </w:pPr>
            <w:r w:rsidRPr="00CF0CFA">
              <w:rPr>
                <w:rFonts w:ascii="Times New Roman" w:hAnsi="Times New Roman" w:cs="Times New Roman" w:hint="eastAsia"/>
                <w:iCs/>
                <w:szCs w:val="21"/>
              </w:rPr>
              <w:t>(</w:t>
            </w:r>
            <w:r w:rsidRPr="00CF0CFA">
              <w:rPr>
                <w:rFonts w:ascii="Times New Roman" w:hAnsi="Times New Roman" w:cs="Times New Roman"/>
                <w:iCs/>
                <w:szCs w:val="21"/>
              </w:rPr>
              <w:t>wt.%)</w:t>
            </w:r>
            <w:r w:rsidRPr="00CF0CFA">
              <w:rPr>
                <w:rFonts w:ascii="Times New Roman" w:hAnsi="Times New Roman" w:cs="Times New Roman"/>
                <w:iCs/>
                <w:szCs w:val="21"/>
                <w:vertAlign w:val="superscript"/>
              </w:rPr>
              <w:t>d</w:t>
            </w:r>
          </w:p>
        </w:tc>
      </w:tr>
      <w:tr w:rsidR="00116256" w:rsidRPr="00CF0CFA" w14:paraId="1D8E45FE" w14:textId="77777777" w:rsidTr="0094284E">
        <w:tc>
          <w:tcPr>
            <w:tcW w:w="3750" w:type="dxa"/>
            <w:tcBorders>
              <w:top w:val="single" w:sz="6" w:space="0" w:color="auto"/>
            </w:tcBorders>
            <w:vAlign w:val="center"/>
          </w:tcPr>
          <w:p w14:paraId="0AF32208" w14:textId="77777777" w:rsidR="00116256" w:rsidRPr="00CF0CFA" w:rsidRDefault="00116256" w:rsidP="0094284E">
            <w:pPr>
              <w:snapToGrid w:val="0"/>
              <w:spacing w:line="480" w:lineRule="auto"/>
              <w:jc w:val="center"/>
              <w:rPr>
                <w:rFonts w:ascii="Times New Roman" w:hAnsi="Times New Roman" w:cs="Times New Roman"/>
                <w:szCs w:val="21"/>
              </w:rPr>
            </w:pPr>
            <w:bookmarkStart w:id="23" w:name="_Hlk144741640"/>
            <w:bookmarkEnd w:id="22"/>
            <w:r w:rsidRPr="00CF0CFA">
              <w:rPr>
                <w:rFonts w:ascii="Times New Roman" w:hAnsi="Times New Roman" w:cs="Times New Roman"/>
                <w:szCs w:val="21"/>
              </w:rPr>
              <w:t>MB</w:t>
            </w:r>
          </w:p>
        </w:tc>
        <w:tc>
          <w:tcPr>
            <w:tcW w:w="1176" w:type="dxa"/>
            <w:tcBorders>
              <w:top w:val="single" w:sz="6" w:space="0" w:color="auto"/>
            </w:tcBorders>
            <w:vAlign w:val="center"/>
          </w:tcPr>
          <w:p w14:paraId="2C6D542A"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2693</w:t>
            </w:r>
          </w:p>
        </w:tc>
        <w:tc>
          <w:tcPr>
            <w:tcW w:w="1196" w:type="dxa"/>
            <w:tcBorders>
              <w:top w:val="single" w:sz="6" w:space="0" w:color="auto"/>
            </w:tcBorders>
            <w:vAlign w:val="center"/>
          </w:tcPr>
          <w:p w14:paraId="79429F21"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1.56</w:t>
            </w:r>
          </w:p>
        </w:tc>
        <w:tc>
          <w:tcPr>
            <w:tcW w:w="1187" w:type="dxa"/>
            <w:tcBorders>
              <w:top w:val="single" w:sz="6" w:space="0" w:color="auto"/>
            </w:tcBorders>
            <w:vAlign w:val="center"/>
          </w:tcPr>
          <w:p w14:paraId="0BDFA6F5"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0.81</w:t>
            </w:r>
          </w:p>
        </w:tc>
        <w:tc>
          <w:tcPr>
            <w:tcW w:w="1076" w:type="dxa"/>
            <w:tcBorders>
              <w:top w:val="single" w:sz="6" w:space="0" w:color="auto"/>
            </w:tcBorders>
            <w:vAlign w:val="center"/>
          </w:tcPr>
          <w:p w14:paraId="1E14C31F"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hint="eastAsia"/>
                <w:szCs w:val="21"/>
              </w:rPr>
              <w:t>-</w:t>
            </w:r>
          </w:p>
        </w:tc>
      </w:tr>
      <w:bookmarkEnd w:id="23"/>
      <w:tr w:rsidR="00116256" w:rsidRPr="00CF0CFA" w14:paraId="505BCFFB" w14:textId="77777777" w:rsidTr="0094284E">
        <w:tc>
          <w:tcPr>
            <w:tcW w:w="3750" w:type="dxa"/>
            <w:vAlign w:val="center"/>
          </w:tcPr>
          <w:p w14:paraId="761FF0EB"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0.8wt.%Cu-20wt.%Mo</w:t>
            </w:r>
            <w:r w:rsidRPr="00CF0CFA">
              <w:rPr>
                <w:rFonts w:ascii="Times New Roman" w:hAnsi="Times New Roman" w:cs="Times New Roman"/>
                <w:szCs w:val="21"/>
                <w:vertAlign w:val="subscript"/>
              </w:rPr>
              <w:t>2</w:t>
            </w:r>
            <w:r w:rsidRPr="00CF0CFA">
              <w:rPr>
                <w:rFonts w:ascii="Times New Roman" w:hAnsi="Times New Roman" w:cs="Times New Roman"/>
                <w:szCs w:val="21"/>
              </w:rPr>
              <w:t>C/MB-750</w:t>
            </w:r>
          </w:p>
        </w:tc>
        <w:tc>
          <w:tcPr>
            <w:tcW w:w="1176" w:type="dxa"/>
            <w:vAlign w:val="center"/>
          </w:tcPr>
          <w:p w14:paraId="426A6ACC"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1361</w:t>
            </w:r>
          </w:p>
        </w:tc>
        <w:tc>
          <w:tcPr>
            <w:tcW w:w="1196" w:type="dxa"/>
            <w:vAlign w:val="center"/>
          </w:tcPr>
          <w:p w14:paraId="078FDEAB"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0.76</w:t>
            </w:r>
          </w:p>
        </w:tc>
        <w:tc>
          <w:tcPr>
            <w:tcW w:w="1187" w:type="dxa"/>
            <w:vAlign w:val="center"/>
          </w:tcPr>
          <w:p w14:paraId="355DEF55"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0.36</w:t>
            </w:r>
          </w:p>
        </w:tc>
        <w:tc>
          <w:tcPr>
            <w:tcW w:w="1076" w:type="dxa"/>
            <w:vAlign w:val="center"/>
          </w:tcPr>
          <w:p w14:paraId="6FB365F8"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hint="eastAsia"/>
                <w:szCs w:val="21"/>
              </w:rPr>
              <w:t>1</w:t>
            </w:r>
            <w:r w:rsidRPr="00CF0CFA">
              <w:rPr>
                <w:rFonts w:ascii="Times New Roman" w:hAnsi="Times New Roman" w:cs="Times New Roman"/>
                <w:szCs w:val="21"/>
              </w:rPr>
              <w:t>5.32</w:t>
            </w:r>
          </w:p>
        </w:tc>
      </w:tr>
      <w:tr w:rsidR="00116256" w:rsidRPr="00CF0CFA" w14:paraId="12D07BD4" w14:textId="77777777" w:rsidTr="0094284E">
        <w:tc>
          <w:tcPr>
            <w:tcW w:w="3750" w:type="dxa"/>
            <w:tcBorders>
              <w:bottom w:val="nil"/>
            </w:tcBorders>
            <w:vAlign w:val="center"/>
          </w:tcPr>
          <w:p w14:paraId="6D46B7CF"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0.8wt.%Cu-20wt.%Mo</w:t>
            </w:r>
            <w:r w:rsidRPr="00CF0CFA">
              <w:rPr>
                <w:rFonts w:ascii="Times New Roman" w:hAnsi="Times New Roman" w:cs="Times New Roman"/>
                <w:szCs w:val="21"/>
                <w:vertAlign w:val="subscript"/>
              </w:rPr>
              <w:t>2</w:t>
            </w:r>
            <w:r w:rsidRPr="00CF0CFA">
              <w:rPr>
                <w:rFonts w:ascii="Times New Roman" w:hAnsi="Times New Roman" w:cs="Times New Roman"/>
                <w:szCs w:val="21"/>
              </w:rPr>
              <w:t>C/MB-800</w:t>
            </w:r>
          </w:p>
        </w:tc>
        <w:tc>
          <w:tcPr>
            <w:tcW w:w="1176" w:type="dxa"/>
            <w:tcBorders>
              <w:bottom w:val="nil"/>
            </w:tcBorders>
            <w:vAlign w:val="center"/>
          </w:tcPr>
          <w:p w14:paraId="4D06620E"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1281</w:t>
            </w:r>
          </w:p>
        </w:tc>
        <w:tc>
          <w:tcPr>
            <w:tcW w:w="1196" w:type="dxa"/>
            <w:tcBorders>
              <w:bottom w:val="nil"/>
            </w:tcBorders>
            <w:vAlign w:val="center"/>
          </w:tcPr>
          <w:p w14:paraId="08EC959F"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0.73</w:t>
            </w:r>
          </w:p>
        </w:tc>
        <w:tc>
          <w:tcPr>
            <w:tcW w:w="1187" w:type="dxa"/>
            <w:tcBorders>
              <w:bottom w:val="nil"/>
            </w:tcBorders>
            <w:vAlign w:val="center"/>
          </w:tcPr>
          <w:p w14:paraId="7734A2C4"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0.38</w:t>
            </w:r>
          </w:p>
        </w:tc>
        <w:tc>
          <w:tcPr>
            <w:tcW w:w="1076" w:type="dxa"/>
            <w:tcBorders>
              <w:bottom w:val="nil"/>
            </w:tcBorders>
            <w:vAlign w:val="center"/>
          </w:tcPr>
          <w:p w14:paraId="39552746"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hint="eastAsia"/>
                <w:szCs w:val="21"/>
              </w:rPr>
              <w:t>1</w:t>
            </w:r>
            <w:r w:rsidRPr="00CF0CFA">
              <w:rPr>
                <w:rFonts w:ascii="Times New Roman" w:hAnsi="Times New Roman" w:cs="Times New Roman"/>
                <w:szCs w:val="21"/>
              </w:rPr>
              <w:t>6.02</w:t>
            </w:r>
          </w:p>
        </w:tc>
      </w:tr>
      <w:tr w:rsidR="00116256" w:rsidRPr="00CF0CFA" w14:paraId="3CE843B3" w14:textId="77777777" w:rsidTr="0094284E">
        <w:tc>
          <w:tcPr>
            <w:tcW w:w="3750" w:type="dxa"/>
            <w:tcBorders>
              <w:top w:val="nil"/>
              <w:bottom w:val="single" w:sz="8" w:space="0" w:color="auto"/>
            </w:tcBorders>
            <w:vAlign w:val="center"/>
          </w:tcPr>
          <w:p w14:paraId="632B2DDC"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0.8wt.%Cu-20wt.%Mo</w:t>
            </w:r>
            <w:r w:rsidRPr="00CF0CFA">
              <w:rPr>
                <w:rFonts w:ascii="Times New Roman" w:hAnsi="Times New Roman" w:cs="Times New Roman"/>
                <w:szCs w:val="21"/>
                <w:vertAlign w:val="subscript"/>
              </w:rPr>
              <w:t>2</w:t>
            </w:r>
            <w:r w:rsidRPr="00CF0CFA">
              <w:rPr>
                <w:rFonts w:ascii="Times New Roman" w:hAnsi="Times New Roman" w:cs="Times New Roman"/>
                <w:szCs w:val="21"/>
              </w:rPr>
              <w:t>C/MB-850</w:t>
            </w:r>
          </w:p>
        </w:tc>
        <w:tc>
          <w:tcPr>
            <w:tcW w:w="1176" w:type="dxa"/>
            <w:tcBorders>
              <w:top w:val="nil"/>
              <w:bottom w:val="single" w:sz="8" w:space="0" w:color="auto"/>
            </w:tcBorders>
            <w:vAlign w:val="center"/>
          </w:tcPr>
          <w:p w14:paraId="0A8B3375"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1356</w:t>
            </w:r>
          </w:p>
        </w:tc>
        <w:tc>
          <w:tcPr>
            <w:tcW w:w="1196" w:type="dxa"/>
            <w:tcBorders>
              <w:top w:val="nil"/>
              <w:bottom w:val="single" w:sz="8" w:space="0" w:color="auto"/>
            </w:tcBorders>
            <w:vAlign w:val="center"/>
          </w:tcPr>
          <w:p w14:paraId="1941BD83"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0.76</w:t>
            </w:r>
          </w:p>
        </w:tc>
        <w:tc>
          <w:tcPr>
            <w:tcW w:w="1187" w:type="dxa"/>
            <w:tcBorders>
              <w:top w:val="nil"/>
              <w:bottom w:val="single" w:sz="8" w:space="0" w:color="auto"/>
            </w:tcBorders>
            <w:vAlign w:val="center"/>
          </w:tcPr>
          <w:p w14:paraId="0A10124D"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szCs w:val="21"/>
              </w:rPr>
              <w:t>0.38</w:t>
            </w:r>
          </w:p>
        </w:tc>
        <w:tc>
          <w:tcPr>
            <w:tcW w:w="1076" w:type="dxa"/>
            <w:tcBorders>
              <w:top w:val="nil"/>
              <w:bottom w:val="single" w:sz="8" w:space="0" w:color="auto"/>
            </w:tcBorders>
            <w:vAlign w:val="center"/>
          </w:tcPr>
          <w:p w14:paraId="259AC0EE" w14:textId="77777777" w:rsidR="00116256" w:rsidRPr="00CF0CFA" w:rsidRDefault="00116256" w:rsidP="0094284E">
            <w:pPr>
              <w:snapToGrid w:val="0"/>
              <w:spacing w:line="480" w:lineRule="auto"/>
              <w:jc w:val="center"/>
              <w:rPr>
                <w:rFonts w:ascii="Times New Roman" w:hAnsi="Times New Roman" w:cs="Times New Roman"/>
                <w:szCs w:val="21"/>
              </w:rPr>
            </w:pPr>
            <w:r w:rsidRPr="00CF0CFA">
              <w:rPr>
                <w:rFonts w:ascii="Times New Roman" w:hAnsi="Times New Roman" w:cs="Times New Roman" w:hint="eastAsia"/>
                <w:szCs w:val="21"/>
              </w:rPr>
              <w:t>1</w:t>
            </w:r>
            <w:r w:rsidRPr="00CF0CFA">
              <w:rPr>
                <w:rFonts w:ascii="Times New Roman" w:hAnsi="Times New Roman" w:cs="Times New Roman"/>
                <w:szCs w:val="21"/>
              </w:rPr>
              <w:t>7.32</w:t>
            </w:r>
          </w:p>
        </w:tc>
      </w:tr>
    </w:tbl>
    <w:p w14:paraId="357A10AE" w14:textId="77777777" w:rsidR="00116256" w:rsidRPr="00CF0CFA" w:rsidRDefault="00116256" w:rsidP="00116256">
      <w:pPr>
        <w:adjustRightInd w:val="0"/>
        <w:snapToGrid w:val="0"/>
        <w:spacing w:line="480" w:lineRule="auto"/>
        <w:jc w:val="left"/>
        <w:rPr>
          <w:rFonts w:ascii="Times New Roman" w:hAnsi="Times New Roman" w:cs="Times New Roman"/>
          <w:szCs w:val="21"/>
        </w:rPr>
      </w:pPr>
      <w:r w:rsidRPr="00CF0CFA">
        <w:rPr>
          <w:rFonts w:ascii="Times New Roman" w:hAnsi="Times New Roman" w:cs="Times New Roman"/>
          <w:szCs w:val="21"/>
          <w:vertAlign w:val="superscript"/>
        </w:rPr>
        <w:t>a</w:t>
      </w:r>
      <w:r w:rsidRPr="00CF0CFA">
        <w:rPr>
          <w:rFonts w:ascii="Times New Roman" w:hAnsi="Times New Roman" w:cs="Times New Roman"/>
          <w:szCs w:val="21"/>
        </w:rPr>
        <w:t xml:space="preserve"> Total surface area (</w:t>
      </w:r>
      <w:r w:rsidRPr="00CF0CFA">
        <w:rPr>
          <w:rFonts w:ascii="Times New Roman" w:hAnsi="Times New Roman" w:cs="Times New Roman"/>
          <w:i/>
          <w:szCs w:val="21"/>
        </w:rPr>
        <w:t>S</w:t>
      </w:r>
      <w:r w:rsidRPr="00CF0CFA">
        <w:rPr>
          <w:rFonts w:ascii="Times New Roman" w:hAnsi="Times New Roman" w:cs="Times New Roman"/>
          <w:szCs w:val="21"/>
          <w:vertAlign w:val="subscript"/>
        </w:rPr>
        <w:t>BET</w:t>
      </w:r>
      <w:r w:rsidRPr="00CF0CFA">
        <w:rPr>
          <w:rFonts w:ascii="Times New Roman" w:hAnsi="Times New Roman" w:cs="Times New Roman"/>
          <w:szCs w:val="21"/>
        </w:rPr>
        <w:t>) obtained according to BET method with a 3 m</w:t>
      </w:r>
      <w:r w:rsidRPr="00CF0CFA">
        <w:rPr>
          <w:rFonts w:ascii="Times New Roman" w:hAnsi="Times New Roman" w:cs="Times New Roman"/>
          <w:szCs w:val="21"/>
          <w:vertAlign w:val="superscript"/>
        </w:rPr>
        <w:t>2</w:t>
      </w:r>
      <w:r w:rsidRPr="00CF0CFA">
        <w:rPr>
          <w:rFonts w:ascii="Times New Roman" w:hAnsi="Times New Roman" w:cs="Times New Roman"/>
          <w:szCs w:val="21"/>
        </w:rPr>
        <w:t>/g standard deviation.</w:t>
      </w:r>
    </w:p>
    <w:p w14:paraId="26DEB735" w14:textId="77777777" w:rsidR="00116256" w:rsidRPr="00CF0CFA" w:rsidRDefault="00116256" w:rsidP="00116256">
      <w:pPr>
        <w:adjustRightInd w:val="0"/>
        <w:snapToGrid w:val="0"/>
        <w:spacing w:line="480" w:lineRule="auto"/>
        <w:jc w:val="left"/>
        <w:rPr>
          <w:rFonts w:ascii="Times New Roman" w:hAnsi="Times New Roman" w:cs="Times New Roman"/>
          <w:szCs w:val="21"/>
        </w:rPr>
      </w:pPr>
      <w:r w:rsidRPr="00CF0CFA">
        <w:rPr>
          <w:rFonts w:ascii="Times New Roman" w:hAnsi="Times New Roman" w:cs="Times New Roman"/>
          <w:szCs w:val="21"/>
          <w:vertAlign w:val="superscript"/>
        </w:rPr>
        <w:t>b</w:t>
      </w:r>
      <w:r w:rsidRPr="00CF0CFA">
        <w:rPr>
          <w:rFonts w:ascii="Times New Roman" w:hAnsi="Times New Roman" w:cs="Times New Roman"/>
          <w:szCs w:val="21"/>
        </w:rPr>
        <w:t xml:space="preserve"> Total pore volume (</w:t>
      </w:r>
      <w:r w:rsidRPr="00CF0CFA">
        <w:rPr>
          <w:rFonts w:ascii="Times New Roman" w:hAnsi="Times New Roman" w:cs="Times New Roman"/>
          <w:i/>
          <w:szCs w:val="21"/>
        </w:rPr>
        <w:t>V</w:t>
      </w:r>
      <w:r w:rsidRPr="00CF0CFA">
        <w:rPr>
          <w:rFonts w:ascii="Times New Roman" w:hAnsi="Times New Roman" w:cs="Times New Roman"/>
          <w:szCs w:val="21"/>
          <w:vertAlign w:val="subscript"/>
        </w:rPr>
        <w:t>total</w:t>
      </w:r>
      <w:r w:rsidRPr="00CF0CFA">
        <w:rPr>
          <w:rFonts w:ascii="Times New Roman" w:hAnsi="Times New Roman" w:cs="Times New Roman"/>
          <w:szCs w:val="21"/>
        </w:rPr>
        <w:t xml:space="preserve">) obtained according to volume absorbed at </w:t>
      </w:r>
      <w:r w:rsidRPr="00CF0CFA">
        <w:rPr>
          <w:rFonts w:ascii="Times New Roman" w:hAnsi="Times New Roman" w:cs="Times New Roman"/>
          <w:i/>
          <w:szCs w:val="21"/>
        </w:rPr>
        <w:t>P</w:t>
      </w:r>
      <w:r w:rsidRPr="00CF0CFA">
        <w:rPr>
          <w:rFonts w:ascii="Times New Roman" w:hAnsi="Times New Roman" w:cs="Times New Roman"/>
          <w:szCs w:val="21"/>
        </w:rPr>
        <w:t>/</w:t>
      </w:r>
      <w:r w:rsidRPr="00CF0CFA">
        <w:rPr>
          <w:rFonts w:ascii="Times New Roman" w:hAnsi="Times New Roman" w:cs="Times New Roman"/>
          <w:i/>
          <w:szCs w:val="21"/>
        </w:rPr>
        <w:t>P</w:t>
      </w:r>
      <w:r w:rsidRPr="00CF0CFA">
        <w:rPr>
          <w:rFonts w:ascii="Times New Roman" w:hAnsi="Times New Roman" w:cs="Times New Roman"/>
          <w:szCs w:val="21"/>
          <w:vertAlign w:val="subscript"/>
        </w:rPr>
        <w:t>0</w:t>
      </w:r>
      <w:r w:rsidRPr="00CF0CFA">
        <w:rPr>
          <w:rFonts w:ascii="Times New Roman" w:hAnsi="Times New Roman" w:cs="Times New Roman"/>
          <w:szCs w:val="21"/>
        </w:rPr>
        <w:t xml:space="preserve"> = 0.99.</w:t>
      </w:r>
    </w:p>
    <w:p w14:paraId="4927377B" w14:textId="77777777" w:rsidR="00116256" w:rsidRPr="00CF0CFA" w:rsidRDefault="00116256" w:rsidP="00116256">
      <w:pPr>
        <w:adjustRightInd w:val="0"/>
        <w:snapToGrid w:val="0"/>
        <w:spacing w:line="480" w:lineRule="auto"/>
        <w:jc w:val="left"/>
        <w:rPr>
          <w:rFonts w:ascii="Times New Roman" w:hAnsi="Times New Roman" w:cs="Times New Roman"/>
          <w:szCs w:val="21"/>
        </w:rPr>
      </w:pPr>
      <w:r w:rsidRPr="00CF0CFA">
        <w:rPr>
          <w:rFonts w:ascii="Times New Roman" w:hAnsi="Times New Roman" w:cs="Times New Roman"/>
          <w:szCs w:val="21"/>
          <w:vertAlign w:val="superscript"/>
        </w:rPr>
        <w:t>c</w:t>
      </w:r>
      <w:r w:rsidRPr="00CF0CFA">
        <w:rPr>
          <w:rFonts w:ascii="Times New Roman" w:hAnsi="Times New Roman" w:cs="Times New Roman"/>
          <w:szCs w:val="21"/>
        </w:rPr>
        <w:t xml:space="preserve"> Mesopore volume (</w:t>
      </w:r>
      <w:r w:rsidRPr="00CF0CFA">
        <w:rPr>
          <w:rFonts w:ascii="Times New Roman" w:hAnsi="Times New Roman" w:cs="Times New Roman"/>
          <w:i/>
          <w:szCs w:val="21"/>
        </w:rPr>
        <w:t>V</w:t>
      </w:r>
      <w:r w:rsidRPr="00CF0CFA">
        <w:rPr>
          <w:rFonts w:ascii="Times New Roman" w:hAnsi="Times New Roman" w:cs="Times New Roman"/>
          <w:szCs w:val="21"/>
          <w:vertAlign w:val="subscript"/>
        </w:rPr>
        <w:t>meso</w:t>
      </w:r>
      <w:r w:rsidRPr="00CF0CFA">
        <w:rPr>
          <w:rFonts w:ascii="Times New Roman" w:hAnsi="Times New Roman" w:cs="Times New Roman"/>
          <w:szCs w:val="21"/>
        </w:rPr>
        <w:t>) derived from the NLDFT model.</w:t>
      </w:r>
    </w:p>
    <w:p w14:paraId="0088519D" w14:textId="77777777" w:rsidR="00116256" w:rsidRPr="00CF0CFA" w:rsidRDefault="00116256" w:rsidP="00116256">
      <w:pPr>
        <w:adjustRightInd w:val="0"/>
        <w:snapToGrid w:val="0"/>
        <w:spacing w:line="480" w:lineRule="auto"/>
        <w:jc w:val="left"/>
        <w:rPr>
          <w:rFonts w:ascii="Times New Roman" w:hAnsi="Times New Roman" w:cs="Times New Roman"/>
          <w:szCs w:val="21"/>
        </w:rPr>
      </w:pPr>
      <w:r w:rsidRPr="00CF0CFA">
        <w:rPr>
          <w:rFonts w:ascii="Times New Roman" w:hAnsi="Times New Roman" w:cs="Times New Roman"/>
          <w:iCs/>
          <w:szCs w:val="21"/>
          <w:vertAlign w:val="superscript"/>
        </w:rPr>
        <w:t>d</w:t>
      </w:r>
      <w:r w:rsidRPr="00CF0CFA">
        <w:rPr>
          <w:rFonts w:ascii="Times New Roman" w:hAnsi="Times New Roman" w:cs="Times New Roman"/>
          <w:iCs/>
          <w:szCs w:val="21"/>
        </w:rPr>
        <w:t xml:space="preserve"> Mo Loading obtained according to XPS.</w:t>
      </w:r>
    </w:p>
    <w:p w14:paraId="08AFA50B" w14:textId="77777777" w:rsidR="00116256" w:rsidRPr="005C639B" w:rsidRDefault="00116256" w:rsidP="00116256">
      <w:pPr>
        <w:adjustRightInd w:val="0"/>
        <w:snapToGrid w:val="0"/>
        <w:spacing w:line="480" w:lineRule="auto"/>
        <w:rPr>
          <w:rFonts w:ascii="Times New Roman" w:hAnsi="Times New Roman" w:cs="Times New Roman"/>
          <w:sz w:val="24"/>
          <w:szCs w:val="24"/>
        </w:rPr>
      </w:pPr>
    </w:p>
    <w:p w14:paraId="5741F910" w14:textId="77777777" w:rsidR="00116256" w:rsidRDefault="00116256" w:rsidP="00116256">
      <w:pPr>
        <w:widowControl/>
        <w:jc w:val="left"/>
        <w:rPr>
          <w:rFonts w:ascii="Times New Roman" w:hAnsi="Times New Roman" w:cs="Times New Roman"/>
          <w:b/>
          <w:bCs/>
          <w:iCs/>
          <w:sz w:val="24"/>
          <w:szCs w:val="24"/>
        </w:rPr>
      </w:pPr>
      <w:r>
        <w:rPr>
          <w:rFonts w:ascii="Times New Roman" w:hAnsi="Times New Roman" w:cs="Times New Roman"/>
          <w:b/>
          <w:bCs/>
          <w:iCs/>
          <w:sz w:val="24"/>
          <w:szCs w:val="24"/>
        </w:rPr>
        <w:br w:type="page"/>
      </w:r>
    </w:p>
    <w:p w14:paraId="18FCC5AA" w14:textId="77777777" w:rsidR="00116256" w:rsidRPr="00CF7D7C" w:rsidRDefault="00116256" w:rsidP="00116256">
      <w:pPr>
        <w:adjustRightInd w:val="0"/>
        <w:snapToGrid w:val="0"/>
        <w:spacing w:line="480" w:lineRule="auto"/>
        <w:rPr>
          <w:rFonts w:ascii="Times New Roman" w:hAnsi="Times New Roman" w:cs="Times New Roman"/>
          <w:iCs/>
          <w:color w:val="FF0000"/>
          <w:sz w:val="24"/>
          <w:szCs w:val="24"/>
        </w:rPr>
      </w:pPr>
      <w:r w:rsidRPr="0046740D">
        <w:rPr>
          <w:rFonts w:ascii="Times New Roman" w:hAnsi="Times New Roman" w:cs="Times New Roman"/>
          <w:b/>
          <w:bCs/>
          <w:iCs/>
          <w:sz w:val="24"/>
          <w:szCs w:val="24"/>
        </w:rPr>
        <w:t>Table S</w:t>
      </w:r>
      <w:r>
        <w:rPr>
          <w:rFonts w:ascii="Times New Roman" w:hAnsi="Times New Roman" w:cs="Times New Roman"/>
          <w:b/>
          <w:bCs/>
          <w:iCs/>
          <w:sz w:val="24"/>
          <w:szCs w:val="24"/>
        </w:rPr>
        <w:t>2</w:t>
      </w:r>
      <w:r w:rsidRPr="0046740D">
        <w:rPr>
          <w:rFonts w:ascii="Times New Roman" w:hAnsi="Times New Roman" w:cs="Times New Roman" w:hint="eastAsia"/>
          <w:b/>
          <w:bCs/>
          <w:iCs/>
          <w:sz w:val="24"/>
          <w:szCs w:val="24"/>
        </w:rPr>
        <w:t>.</w:t>
      </w:r>
      <w:r w:rsidRPr="0046740D">
        <w:rPr>
          <w:rFonts w:ascii="Times New Roman" w:hAnsi="Times New Roman" w:cs="Times New Roman"/>
          <w:iCs/>
          <w:sz w:val="24"/>
          <w:szCs w:val="24"/>
        </w:rPr>
        <w:t xml:space="preserve"> Compositions and positions of Mo 3</w:t>
      </w:r>
      <w:r w:rsidRPr="0046740D">
        <w:rPr>
          <w:rFonts w:ascii="Times New Roman" w:hAnsi="Times New Roman" w:cs="Times New Roman"/>
          <w:i/>
          <w:sz w:val="24"/>
          <w:szCs w:val="24"/>
        </w:rPr>
        <w:t>d</w:t>
      </w:r>
      <w:r w:rsidRPr="0046740D">
        <w:rPr>
          <w:rFonts w:ascii="Times New Roman" w:hAnsi="Times New Roman" w:cs="Times New Roman"/>
          <w:iCs/>
          <w:sz w:val="24"/>
          <w:szCs w:val="24"/>
          <w:vertAlign w:val="subscript"/>
        </w:rPr>
        <w:t>5/2</w:t>
      </w:r>
      <w:r w:rsidRPr="0046740D">
        <w:rPr>
          <w:rFonts w:ascii="Times New Roman" w:hAnsi="Times New Roman" w:cs="Times New Roman"/>
          <w:iCs/>
          <w:sz w:val="24"/>
          <w:szCs w:val="24"/>
        </w:rPr>
        <w:t>, C</w:t>
      </w:r>
      <w:r w:rsidRPr="0046740D">
        <w:rPr>
          <w:rFonts w:ascii="Times New Roman" w:hAnsi="Times New Roman" w:cs="Times New Roman" w:hint="eastAsia"/>
          <w:iCs/>
          <w:sz w:val="24"/>
          <w:szCs w:val="24"/>
        </w:rPr>
        <w:t>u</w:t>
      </w:r>
      <w:r w:rsidRPr="0046740D">
        <w:rPr>
          <w:rFonts w:ascii="Times New Roman" w:hAnsi="Times New Roman" w:cs="Times New Roman"/>
          <w:iCs/>
          <w:sz w:val="24"/>
          <w:szCs w:val="24"/>
        </w:rPr>
        <w:t xml:space="preserve"> 2</w:t>
      </w:r>
      <w:r w:rsidRPr="0046740D">
        <w:rPr>
          <w:rFonts w:ascii="Times New Roman" w:hAnsi="Times New Roman" w:cs="Times New Roman" w:hint="eastAsia"/>
          <w:i/>
          <w:sz w:val="24"/>
          <w:szCs w:val="24"/>
        </w:rPr>
        <w:t>p</w:t>
      </w:r>
      <w:r w:rsidRPr="0046740D">
        <w:rPr>
          <w:rFonts w:ascii="Times New Roman" w:hAnsi="Times New Roman" w:cs="Times New Roman"/>
          <w:iCs/>
          <w:sz w:val="24"/>
          <w:szCs w:val="24"/>
          <w:vertAlign w:val="subscript"/>
        </w:rPr>
        <w:t>1/2</w:t>
      </w:r>
      <w:r w:rsidRPr="0046740D">
        <w:rPr>
          <w:rFonts w:ascii="Times New Roman" w:hAnsi="Times New Roman" w:cs="Times New Roman"/>
          <w:iCs/>
          <w:sz w:val="24"/>
          <w:szCs w:val="24"/>
        </w:rPr>
        <w:t xml:space="preserve"> for all samples.</w:t>
      </w:r>
    </w:p>
    <w:tbl>
      <w:tblPr>
        <w:tblW w:w="5000" w:type="pct"/>
        <w:tblCellMar>
          <w:left w:w="0" w:type="dxa"/>
          <w:right w:w="0" w:type="dxa"/>
        </w:tblCellMar>
        <w:tblLook w:val="0600" w:firstRow="0" w:lastRow="0" w:firstColumn="0" w:lastColumn="0" w:noHBand="1" w:noVBand="1"/>
      </w:tblPr>
      <w:tblGrid>
        <w:gridCol w:w="3091"/>
        <w:gridCol w:w="869"/>
        <w:gridCol w:w="869"/>
        <w:gridCol w:w="870"/>
        <w:gridCol w:w="256"/>
        <w:gridCol w:w="1263"/>
        <w:gridCol w:w="1088"/>
      </w:tblGrid>
      <w:tr w:rsidR="00CF0CFA" w:rsidRPr="00CF0CFA" w14:paraId="26D3505B" w14:textId="77777777" w:rsidTr="0094284E">
        <w:trPr>
          <w:trHeight w:val="657"/>
        </w:trPr>
        <w:tc>
          <w:tcPr>
            <w:tcW w:w="1861" w:type="pct"/>
            <w:vMerge w:val="restar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462472D0"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Catalyst</w:t>
            </w:r>
          </w:p>
        </w:tc>
        <w:tc>
          <w:tcPr>
            <w:tcW w:w="1570" w:type="pct"/>
            <w:gridSpan w:val="3"/>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F555D91"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Mo 3d</w:t>
            </w:r>
            <w:r w:rsidRPr="00CF0CFA">
              <w:rPr>
                <w:rFonts w:ascii="Times New Roman" w:hAnsi="Times New Roman" w:cs="Times New Roman"/>
                <w:szCs w:val="21"/>
                <w:vertAlign w:val="subscript"/>
              </w:rPr>
              <w:t>5/2</w:t>
            </w:r>
            <w:r w:rsidRPr="00CF0CFA">
              <w:rPr>
                <w:rFonts w:ascii="Times New Roman" w:hAnsi="Times New Roman" w:cs="Times New Roman"/>
                <w:szCs w:val="21"/>
              </w:rPr>
              <w:t xml:space="preserve"> binding energy/eV</w:t>
            </w:r>
          </w:p>
        </w:tc>
        <w:tc>
          <w:tcPr>
            <w:tcW w:w="154" w:type="pct"/>
            <w:vMerge w:val="restar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8F372E0" w14:textId="77777777" w:rsidR="00CF0CFA" w:rsidRPr="00CF0CFA" w:rsidRDefault="00CF0CFA" w:rsidP="0094284E">
            <w:pPr>
              <w:widowControl/>
              <w:snapToGrid w:val="0"/>
              <w:jc w:val="center"/>
              <w:rPr>
                <w:rFonts w:ascii="Times New Roman" w:hAnsi="Times New Roman" w:cs="Times New Roman"/>
                <w:szCs w:val="21"/>
              </w:rPr>
            </w:pPr>
          </w:p>
        </w:tc>
        <w:tc>
          <w:tcPr>
            <w:tcW w:w="1416"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E8A9DC3"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Cu 2p</w:t>
            </w:r>
            <w:r w:rsidRPr="00CF0CFA">
              <w:rPr>
                <w:rFonts w:ascii="Times New Roman" w:hAnsi="Times New Roman" w:cs="Times New Roman"/>
                <w:szCs w:val="21"/>
                <w:vertAlign w:val="subscript"/>
              </w:rPr>
              <w:t>1/2</w:t>
            </w:r>
            <w:r w:rsidRPr="00CF0CFA">
              <w:rPr>
                <w:rFonts w:ascii="Times New Roman" w:hAnsi="Times New Roman" w:cs="Times New Roman"/>
                <w:szCs w:val="21"/>
              </w:rPr>
              <w:t xml:space="preserve"> binding energy/eV</w:t>
            </w:r>
          </w:p>
        </w:tc>
      </w:tr>
      <w:tr w:rsidR="00CF0CFA" w:rsidRPr="00CF0CFA" w14:paraId="26E26293" w14:textId="77777777" w:rsidTr="0094284E">
        <w:trPr>
          <w:trHeight w:val="657"/>
        </w:trPr>
        <w:tc>
          <w:tcPr>
            <w:tcW w:w="1861" w:type="pct"/>
            <w:vMerge/>
            <w:tcBorders>
              <w:top w:val="single" w:sz="8" w:space="0" w:color="000000"/>
              <w:left w:val="nil"/>
              <w:bottom w:val="single" w:sz="8" w:space="0" w:color="000000"/>
              <w:right w:val="nil"/>
            </w:tcBorders>
            <w:vAlign w:val="center"/>
            <w:hideMark/>
          </w:tcPr>
          <w:p w14:paraId="13BE791F" w14:textId="77777777" w:rsidR="00CF0CFA" w:rsidRPr="00CF0CFA" w:rsidRDefault="00CF0CFA" w:rsidP="0094284E">
            <w:pPr>
              <w:widowControl/>
              <w:snapToGrid w:val="0"/>
              <w:jc w:val="center"/>
              <w:rPr>
                <w:rFonts w:ascii="Times New Roman" w:hAnsi="Times New Roman" w:cs="Times New Roman"/>
                <w:szCs w:val="21"/>
              </w:rPr>
            </w:pPr>
          </w:p>
        </w:tc>
        <w:tc>
          <w:tcPr>
            <w:tcW w:w="523"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D39475F" w14:textId="6A96C5D4"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Mo</w:t>
            </w:r>
            <w:r w:rsidRPr="00CF0CFA">
              <w:rPr>
                <w:rFonts w:ascii="Times New Roman" w:hAnsi="Times New Roman" w:cs="Times New Roman"/>
                <w:szCs w:val="21"/>
                <w:vertAlign w:val="superscript"/>
              </w:rPr>
              <w:t>2+</w:t>
            </w:r>
          </w:p>
        </w:tc>
        <w:tc>
          <w:tcPr>
            <w:tcW w:w="523"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973C853" w14:textId="353037CC"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Mo</w:t>
            </w:r>
            <w:r w:rsidRPr="00CF0CFA">
              <w:rPr>
                <w:rFonts w:ascii="Times New Roman" w:hAnsi="Times New Roman" w:cs="Times New Roman"/>
                <w:szCs w:val="21"/>
                <w:vertAlign w:val="superscript"/>
              </w:rPr>
              <w:t>4+</w:t>
            </w:r>
          </w:p>
        </w:tc>
        <w:tc>
          <w:tcPr>
            <w:tcW w:w="524"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9D8F691" w14:textId="15D96886"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Mo</w:t>
            </w:r>
            <w:r w:rsidRPr="00CF0CFA">
              <w:rPr>
                <w:rFonts w:ascii="Times New Roman" w:hAnsi="Times New Roman" w:cs="Times New Roman"/>
                <w:szCs w:val="21"/>
                <w:vertAlign w:val="superscript"/>
              </w:rPr>
              <w:t>6+</w:t>
            </w:r>
          </w:p>
        </w:tc>
        <w:tc>
          <w:tcPr>
            <w:tcW w:w="154" w:type="pct"/>
            <w:vMerge/>
            <w:tcBorders>
              <w:top w:val="single" w:sz="8" w:space="0" w:color="000000"/>
              <w:left w:val="nil"/>
              <w:bottom w:val="single" w:sz="8" w:space="0" w:color="000000"/>
              <w:right w:val="nil"/>
            </w:tcBorders>
            <w:vAlign w:val="center"/>
            <w:hideMark/>
          </w:tcPr>
          <w:p w14:paraId="3377C70F" w14:textId="77777777" w:rsidR="00CF0CFA" w:rsidRPr="00CF0CFA" w:rsidRDefault="00CF0CFA" w:rsidP="0094284E">
            <w:pPr>
              <w:widowControl/>
              <w:snapToGrid w:val="0"/>
              <w:jc w:val="center"/>
              <w:rPr>
                <w:rFonts w:ascii="Times New Roman" w:hAnsi="Times New Roman" w:cs="Times New Roman"/>
                <w:szCs w:val="21"/>
              </w:rPr>
            </w:pPr>
          </w:p>
        </w:tc>
        <w:tc>
          <w:tcPr>
            <w:tcW w:w="760"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51C4EA3"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Cu</w:t>
            </w:r>
            <w:r w:rsidRPr="00CF0CFA">
              <w:rPr>
                <w:rFonts w:ascii="Times New Roman" w:hAnsi="Times New Roman" w:cs="Times New Roman"/>
                <w:szCs w:val="21"/>
                <w:vertAlign w:val="superscript"/>
              </w:rPr>
              <w:t>0</w:t>
            </w:r>
          </w:p>
        </w:tc>
        <w:tc>
          <w:tcPr>
            <w:tcW w:w="656"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A0181ED"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Cu</w:t>
            </w:r>
            <w:r w:rsidRPr="00CF0CFA">
              <w:rPr>
                <w:rFonts w:ascii="Times New Roman" w:hAnsi="Times New Roman" w:cs="Times New Roman"/>
                <w:szCs w:val="21"/>
                <w:vertAlign w:val="superscript"/>
              </w:rPr>
              <w:t>+</w:t>
            </w:r>
          </w:p>
        </w:tc>
      </w:tr>
      <w:tr w:rsidR="00CF0CFA" w:rsidRPr="00CF0CFA" w14:paraId="21A6C1E1" w14:textId="77777777" w:rsidTr="0094284E">
        <w:trPr>
          <w:trHeight w:val="657"/>
        </w:trPr>
        <w:tc>
          <w:tcPr>
            <w:tcW w:w="1861" w:type="pct"/>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55EC7672"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0.8wt.%Cu-20wt.%Mo</w:t>
            </w:r>
            <w:r w:rsidRPr="00CF0CFA">
              <w:rPr>
                <w:rFonts w:ascii="Times New Roman" w:hAnsi="Times New Roman" w:cs="Times New Roman"/>
                <w:szCs w:val="21"/>
                <w:vertAlign w:val="subscript"/>
              </w:rPr>
              <w:t>2</w:t>
            </w:r>
            <w:r w:rsidRPr="00CF0CFA">
              <w:rPr>
                <w:rFonts w:ascii="Times New Roman" w:hAnsi="Times New Roman" w:cs="Times New Roman"/>
                <w:szCs w:val="21"/>
              </w:rPr>
              <w:t>C/MB-750</w:t>
            </w:r>
          </w:p>
        </w:tc>
        <w:tc>
          <w:tcPr>
            <w:tcW w:w="523" w:type="pct"/>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6B88D378"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5.06</w:t>
            </w:r>
          </w:p>
        </w:tc>
        <w:tc>
          <w:tcPr>
            <w:tcW w:w="523" w:type="pct"/>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7B259D8C"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3.92</w:t>
            </w:r>
          </w:p>
        </w:tc>
        <w:tc>
          <w:tcPr>
            <w:tcW w:w="524" w:type="pct"/>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6D1A06E8"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91.02</w:t>
            </w:r>
          </w:p>
        </w:tc>
        <w:tc>
          <w:tcPr>
            <w:tcW w:w="154" w:type="pct"/>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1A87E6A6" w14:textId="77777777" w:rsidR="00CF0CFA" w:rsidRPr="00CF0CFA" w:rsidRDefault="00CF0CFA" w:rsidP="0094284E">
            <w:pPr>
              <w:widowControl/>
              <w:snapToGrid w:val="0"/>
              <w:jc w:val="center"/>
              <w:rPr>
                <w:rFonts w:ascii="Times New Roman" w:hAnsi="Times New Roman" w:cs="Times New Roman"/>
                <w:szCs w:val="21"/>
              </w:rPr>
            </w:pPr>
          </w:p>
        </w:tc>
        <w:tc>
          <w:tcPr>
            <w:tcW w:w="760" w:type="pct"/>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6AA8253A"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62.58</w:t>
            </w:r>
          </w:p>
        </w:tc>
        <w:tc>
          <w:tcPr>
            <w:tcW w:w="656" w:type="pct"/>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4FA90161"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37.42</w:t>
            </w:r>
          </w:p>
        </w:tc>
      </w:tr>
      <w:tr w:rsidR="00CF0CFA" w:rsidRPr="00CF0CFA" w14:paraId="45A3FC26" w14:textId="77777777" w:rsidTr="0094284E">
        <w:trPr>
          <w:trHeight w:val="657"/>
        </w:trPr>
        <w:tc>
          <w:tcPr>
            <w:tcW w:w="1861" w:type="pct"/>
            <w:tcBorders>
              <w:top w:val="nil"/>
              <w:left w:val="nil"/>
              <w:bottom w:val="nil"/>
              <w:right w:val="nil"/>
            </w:tcBorders>
            <w:shd w:val="clear" w:color="auto" w:fill="auto"/>
            <w:tcMar>
              <w:top w:w="12" w:type="dxa"/>
              <w:left w:w="12" w:type="dxa"/>
              <w:bottom w:w="0" w:type="dxa"/>
              <w:right w:w="12" w:type="dxa"/>
            </w:tcMar>
            <w:vAlign w:val="center"/>
            <w:hideMark/>
          </w:tcPr>
          <w:p w14:paraId="15688DD6"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0.8wt.%Cu-20wt.%Mo</w:t>
            </w:r>
            <w:r w:rsidRPr="00CF0CFA">
              <w:rPr>
                <w:rFonts w:ascii="Times New Roman" w:hAnsi="Times New Roman" w:cs="Times New Roman"/>
                <w:szCs w:val="21"/>
                <w:vertAlign w:val="subscript"/>
              </w:rPr>
              <w:t>2</w:t>
            </w:r>
            <w:r w:rsidRPr="00CF0CFA">
              <w:rPr>
                <w:rFonts w:ascii="Times New Roman" w:hAnsi="Times New Roman" w:cs="Times New Roman"/>
                <w:szCs w:val="21"/>
              </w:rPr>
              <w:t>C/MB-800</w:t>
            </w:r>
          </w:p>
        </w:tc>
        <w:tc>
          <w:tcPr>
            <w:tcW w:w="523" w:type="pct"/>
            <w:tcBorders>
              <w:top w:val="nil"/>
              <w:left w:val="nil"/>
              <w:bottom w:val="nil"/>
              <w:right w:val="nil"/>
            </w:tcBorders>
            <w:shd w:val="clear" w:color="auto" w:fill="auto"/>
            <w:tcMar>
              <w:top w:w="12" w:type="dxa"/>
              <w:left w:w="12" w:type="dxa"/>
              <w:bottom w:w="0" w:type="dxa"/>
              <w:right w:w="12" w:type="dxa"/>
            </w:tcMar>
            <w:vAlign w:val="center"/>
            <w:hideMark/>
          </w:tcPr>
          <w:p w14:paraId="67160DF3"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13.74</w:t>
            </w:r>
          </w:p>
        </w:tc>
        <w:tc>
          <w:tcPr>
            <w:tcW w:w="523" w:type="pct"/>
            <w:tcBorders>
              <w:top w:val="nil"/>
              <w:left w:val="nil"/>
              <w:bottom w:val="nil"/>
              <w:right w:val="nil"/>
            </w:tcBorders>
            <w:shd w:val="clear" w:color="auto" w:fill="auto"/>
            <w:tcMar>
              <w:top w:w="12" w:type="dxa"/>
              <w:left w:w="12" w:type="dxa"/>
              <w:bottom w:w="0" w:type="dxa"/>
              <w:right w:w="12" w:type="dxa"/>
            </w:tcMar>
            <w:vAlign w:val="center"/>
            <w:hideMark/>
          </w:tcPr>
          <w:p w14:paraId="542220DB"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5.51</w:t>
            </w:r>
          </w:p>
        </w:tc>
        <w:tc>
          <w:tcPr>
            <w:tcW w:w="524" w:type="pct"/>
            <w:tcBorders>
              <w:top w:val="nil"/>
              <w:left w:val="nil"/>
              <w:bottom w:val="nil"/>
              <w:right w:val="nil"/>
            </w:tcBorders>
            <w:shd w:val="clear" w:color="auto" w:fill="auto"/>
            <w:tcMar>
              <w:top w:w="12" w:type="dxa"/>
              <w:left w:w="12" w:type="dxa"/>
              <w:bottom w:w="0" w:type="dxa"/>
              <w:right w:w="12" w:type="dxa"/>
            </w:tcMar>
            <w:vAlign w:val="center"/>
            <w:hideMark/>
          </w:tcPr>
          <w:p w14:paraId="3C535BE2"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80.75</w:t>
            </w:r>
          </w:p>
        </w:tc>
        <w:tc>
          <w:tcPr>
            <w:tcW w:w="154" w:type="pct"/>
            <w:tcBorders>
              <w:top w:val="nil"/>
              <w:left w:val="nil"/>
              <w:bottom w:val="nil"/>
              <w:right w:val="nil"/>
            </w:tcBorders>
            <w:shd w:val="clear" w:color="auto" w:fill="auto"/>
            <w:tcMar>
              <w:top w:w="12" w:type="dxa"/>
              <w:left w:w="12" w:type="dxa"/>
              <w:bottom w:w="0" w:type="dxa"/>
              <w:right w:w="12" w:type="dxa"/>
            </w:tcMar>
            <w:vAlign w:val="center"/>
            <w:hideMark/>
          </w:tcPr>
          <w:p w14:paraId="64F8BD46" w14:textId="77777777" w:rsidR="00CF0CFA" w:rsidRPr="00CF0CFA" w:rsidRDefault="00CF0CFA" w:rsidP="0094284E">
            <w:pPr>
              <w:widowControl/>
              <w:snapToGrid w:val="0"/>
              <w:jc w:val="center"/>
              <w:rPr>
                <w:rFonts w:ascii="Times New Roman" w:hAnsi="Times New Roman" w:cs="Times New Roman"/>
                <w:szCs w:val="21"/>
              </w:rPr>
            </w:pPr>
          </w:p>
        </w:tc>
        <w:tc>
          <w:tcPr>
            <w:tcW w:w="760" w:type="pct"/>
            <w:tcBorders>
              <w:top w:val="nil"/>
              <w:left w:val="nil"/>
              <w:bottom w:val="nil"/>
              <w:right w:val="nil"/>
            </w:tcBorders>
            <w:shd w:val="clear" w:color="auto" w:fill="auto"/>
            <w:tcMar>
              <w:top w:w="12" w:type="dxa"/>
              <w:left w:w="12" w:type="dxa"/>
              <w:bottom w:w="0" w:type="dxa"/>
              <w:right w:w="12" w:type="dxa"/>
            </w:tcMar>
            <w:vAlign w:val="center"/>
            <w:hideMark/>
          </w:tcPr>
          <w:p w14:paraId="35820DE8"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56.09</w:t>
            </w:r>
          </w:p>
        </w:tc>
        <w:tc>
          <w:tcPr>
            <w:tcW w:w="656" w:type="pct"/>
            <w:tcBorders>
              <w:top w:val="nil"/>
              <w:left w:val="nil"/>
              <w:bottom w:val="nil"/>
              <w:right w:val="nil"/>
            </w:tcBorders>
            <w:shd w:val="clear" w:color="auto" w:fill="auto"/>
            <w:tcMar>
              <w:top w:w="12" w:type="dxa"/>
              <w:left w:w="12" w:type="dxa"/>
              <w:bottom w:w="0" w:type="dxa"/>
              <w:right w:w="12" w:type="dxa"/>
            </w:tcMar>
            <w:vAlign w:val="center"/>
            <w:hideMark/>
          </w:tcPr>
          <w:p w14:paraId="595C5133"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43.91</w:t>
            </w:r>
          </w:p>
        </w:tc>
      </w:tr>
      <w:tr w:rsidR="00CF0CFA" w:rsidRPr="00CF0CFA" w14:paraId="0FB02D42" w14:textId="77777777" w:rsidTr="0094284E">
        <w:trPr>
          <w:trHeight w:val="657"/>
        </w:trPr>
        <w:tc>
          <w:tcPr>
            <w:tcW w:w="1861"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3F0D29DA"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0.8wt.%Cu-20wt.%Mo</w:t>
            </w:r>
            <w:r w:rsidRPr="00CF0CFA">
              <w:rPr>
                <w:rFonts w:ascii="Times New Roman" w:hAnsi="Times New Roman" w:cs="Times New Roman"/>
                <w:szCs w:val="21"/>
                <w:vertAlign w:val="subscript"/>
              </w:rPr>
              <w:t>2</w:t>
            </w:r>
            <w:r w:rsidRPr="00CF0CFA">
              <w:rPr>
                <w:rFonts w:ascii="Times New Roman" w:hAnsi="Times New Roman" w:cs="Times New Roman"/>
                <w:szCs w:val="21"/>
              </w:rPr>
              <w:t>C/MB-850</w:t>
            </w:r>
          </w:p>
        </w:tc>
        <w:tc>
          <w:tcPr>
            <w:tcW w:w="523"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770B672F"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14.11</w:t>
            </w:r>
          </w:p>
        </w:tc>
        <w:tc>
          <w:tcPr>
            <w:tcW w:w="523"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0B8271DC"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5.78</w:t>
            </w:r>
          </w:p>
        </w:tc>
        <w:tc>
          <w:tcPr>
            <w:tcW w:w="524"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2656BB19"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80.11</w:t>
            </w:r>
          </w:p>
        </w:tc>
        <w:tc>
          <w:tcPr>
            <w:tcW w:w="154"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68546E12" w14:textId="77777777" w:rsidR="00CF0CFA" w:rsidRPr="00CF0CFA" w:rsidRDefault="00CF0CFA" w:rsidP="0094284E">
            <w:pPr>
              <w:widowControl/>
              <w:snapToGrid w:val="0"/>
              <w:jc w:val="center"/>
              <w:rPr>
                <w:rFonts w:ascii="Times New Roman" w:hAnsi="Times New Roman" w:cs="Times New Roman"/>
                <w:szCs w:val="21"/>
              </w:rPr>
            </w:pPr>
          </w:p>
        </w:tc>
        <w:tc>
          <w:tcPr>
            <w:tcW w:w="760"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0A0F8707"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41.39</w:t>
            </w:r>
          </w:p>
        </w:tc>
        <w:tc>
          <w:tcPr>
            <w:tcW w:w="656" w:type="pct"/>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10BBCCE5" w14:textId="77777777" w:rsidR="00CF0CFA" w:rsidRPr="00CF0CFA" w:rsidRDefault="00CF0CFA" w:rsidP="0094284E">
            <w:pPr>
              <w:widowControl/>
              <w:snapToGrid w:val="0"/>
              <w:jc w:val="center"/>
              <w:rPr>
                <w:rFonts w:ascii="Times New Roman" w:hAnsi="Times New Roman" w:cs="Times New Roman"/>
                <w:szCs w:val="21"/>
              </w:rPr>
            </w:pPr>
            <w:r w:rsidRPr="00CF0CFA">
              <w:rPr>
                <w:rFonts w:ascii="Times New Roman" w:hAnsi="Times New Roman" w:cs="Times New Roman"/>
                <w:szCs w:val="21"/>
              </w:rPr>
              <w:t>58.61</w:t>
            </w:r>
          </w:p>
        </w:tc>
      </w:tr>
    </w:tbl>
    <w:p w14:paraId="728C22D9" w14:textId="62E221D8" w:rsidR="002C2C31" w:rsidRPr="00116256" w:rsidRDefault="002C2C31" w:rsidP="00D6157B">
      <w:pPr>
        <w:widowControl/>
        <w:snapToGrid w:val="0"/>
        <w:spacing w:line="480" w:lineRule="auto"/>
        <w:jc w:val="center"/>
        <w:rPr>
          <w:rFonts w:ascii="Times New Roman" w:hAnsi="Times New Roman" w:cs="Times New Roman"/>
          <w:sz w:val="24"/>
          <w:szCs w:val="24"/>
        </w:rPr>
      </w:pPr>
    </w:p>
    <w:p w14:paraId="314CB423" w14:textId="77777777" w:rsidR="00116256" w:rsidRDefault="00116256">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2E370A59" w14:textId="4F84B626" w:rsidR="002C2C31" w:rsidRPr="00261780" w:rsidRDefault="002C2C31" w:rsidP="00A471AC">
      <w:pPr>
        <w:adjustRightInd w:val="0"/>
        <w:snapToGrid w:val="0"/>
        <w:spacing w:line="480" w:lineRule="auto"/>
        <w:rPr>
          <w:rFonts w:ascii="Times New Roman" w:hAnsi="Times New Roman" w:cs="Times New Roman"/>
          <w:sz w:val="24"/>
          <w:szCs w:val="24"/>
        </w:rPr>
      </w:pPr>
      <w:r w:rsidRPr="00DE00A2">
        <w:rPr>
          <w:rFonts w:ascii="Times New Roman" w:hAnsi="Times New Roman" w:cs="Times New Roman"/>
          <w:b/>
          <w:bCs/>
          <w:sz w:val="24"/>
          <w:szCs w:val="24"/>
        </w:rPr>
        <w:t xml:space="preserve">Table </w:t>
      </w:r>
      <w:r w:rsidR="000324FD">
        <w:rPr>
          <w:rFonts w:ascii="Times New Roman" w:hAnsi="Times New Roman" w:cs="Times New Roman" w:hint="eastAsia"/>
          <w:b/>
          <w:bCs/>
          <w:sz w:val="24"/>
          <w:szCs w:val="24"/>
        </w:rPr>
        <w:t>S3</w:t>
      </w:r>
      <w:r w:rsidRPr="00DE00A2">
        <w:rPr>
          <w:rFonts w:ascii="Times New Roman" w:hAnsi="Times New Roman" w:cs="Times New Roman"/>
          <w:b/>
          <w:bCs/>
          <w:sz w:val="24"/>
          <w:szCs w:val="24"/>
        </w:rPr>
        <w:t>.</w:t>
      </w:r>
      <w:r w:rsidRPr="00261780">
        <w:rPr>
          <w:rFonts w:ascii="Times New Roman" w:hAnsi="Times New Roman" w:cs="Times New Roman"/>
          <w:sz w:val="24"/>
          <w:szCs w:val="24"/>
        </w:rPr>
        <w:t xml:space="preserve"> Comparison of CO</w:t>
      </w:r>
      <w:r w:rsidRPr="00261780">
        <w:rPr>
          <w:rFonts w:ascii="Times New Roman" w:hAnsi="Times New Roman" w:cs="Times New Roman"/>
          <w:sz w:val="24"/>
          <w:szCs w:val="24"/>
          <w:vertAlign w:val="subscript"/>
        </w:rPr>
        <w:t>2</w:t>
      </w:r>
      <w:r w:rsidRPr="00261780">
        <w:rPr>
          <w:rFonts w:ascii="Times New Roman" w:hAnsi="Times New Roman" w:cs="Times New Roman"/>
          <w:sz w:val="24"/>
          <w:szCs w:val="24"/>
        </w:rPr>
        <w:t xml:space="preserve"> </w:t>
      </w:r>
      <w:r>
        <w:rPr>
          <w:rFonts w:ascii="Times New Roman" w:hAnsi="Times New Roman" w:cs="Times New Roman"/>
          <w:sz w:val="24"/>
          <w:szCs w:val="24"/>
        </w:rPr>
        <w:t>c</w:t>
      </w:r>
      <w:r w:rsidRPr="00261780">
        <w:rPr>
          <w:rFonts w:ascii="Times New Roman" w:hAnsi="Times New Roman" w:cs="Times New Roman"/>
          <w:sz w:val="24"/>
          <w:szCs w:val="24"/>
        </w:rPr>
        <w:t xml:space="preserve">onversion </w:t>
      </w:r>
      <w:r>
        <w:rPr>
          <w:rFonts w:ascii="Times New Roman" w:hAnsi="Times New Roman" w:cs="Times New Roman"/>
          <w:sz w:val="24"/>
          <w:szCs w:val="24"/>
        </w:rPr>
        <w:t>r</w:t>
      </w:r>
      <w:r w:rsidRPr="00261780">
        <w:rPr>
          <w:rFonts w:ascii="Times New Roman" w:hAnsi="Times New Roman" w:cs="Times New Roman"/>
          <w:sz w:val="24"/>
          <w:szCs w:val="24"/>
        </w:rPr>
        <w:t xml:space="preserve">ate and CO </w:t>
      </w:r>
      <w:r>
        <w:rPr>
          <w:rFonts w:ascii="Times New Roman" w:hAnsi="Times New Roman" w:cs="Times New Roman"/>
          <w:sz w:val="24"/>
          <w:szCs w:val="24"/>
        </w:rPr>
        <w:t>s</w:t>
      </w:r>
      <w:r w:rsidRPr="00261780">
        <w:rPr>
          <w:rFonts w:ascii="Times New Roman" w:hAnsi="Times New Roman" w:cs="Times New Roman"/>
          <w:sz w:val="24"/>
          <w:szCs w:val="24"/>
        </w:rPr>
        <w:t xml:space="preserve">electivity for the </w:t>
      </w:r>
      <w:r>
        <w:rPr>
          <w:rFonts w:ascii="Times New Roman" w:hAnsi="Times New Roman" w:cs="Times New Roman"/>
          <w:sz w:val="24"/>
          <w:szCs w:val="24"/>
        </w:rPr>
        <w:t>a</w:t>
      </w:r>
      <w:r w:rsidRPr="00261780">
        <w:rPr>
          <w:rFonts w:ascii="Times New Roman" w:hAnsi="Times New Roman" w:cs="Times New Roman"/>
          <w:sz w:val="24"/>
          <w:szCs w:val="24"/>
        </w:rPr>
        <w:t>s-</w:t>
      </w:r>
      <w:r>
        <w:rPr>
          <w:rFonts w:ascii="Times New Roman" w:hAnsi="Times New Roman" w:cs="Times New Roman"/>
          <w:sz w:val="24"/>
          <w:szCs w:val="24"/>
        </w:rPr>
        <w:t>p</w:t>
      </w:r>
      <w:r w:rsidRPr="00261780">
        <w:rPr>
          <w:rFonts w:ascii="Times New Roman" w:hAnsi="Times New Roman" w:cs="Times New Roman"/>
          <w:sz w:val="24"/>
          <w:szCs w:val="24"/>
        </w:rPr>
        <w:t xml:space="preserve">repared and </w:t>
      </w:r>
      <w:r>
        <w:rPr>
          <w:rFonts w:ascii="Times New Roman" w:hAnsi="Times New Roman" w:cs="Times New Roman"/>
          <w:sz w:val="24"/>
          <w:szCs w:val="24"/>
        </w:rPr>
        <w:t>r</w:t>
      </w:r>
      <w:r w:rsidRPr="00261780">
        <w:rPr>
          <w:rFonts w:ascii="Times New Roman" w:hAnsi="Times New Roman" w:cs="Times New Roman"/>
          <w:sz w:val="24"/>
          <w:szCs w:val="24"/>
        </w:rPr>
        <w:t xml:space="preserve">eported </w:t>
      </w:r>
      <w:r>
        <w:rPr>
          <w:rFonts w:ascii="Times New Roman" w:hAnsi="Times New Roman" w:cs="Times New Roman"/>
          <w:sz w:val="24"/>
          <w:szCs w:val="24"/>
        </w:rPr>
        <w:t>c</w:t>
      </w:r>
      <w:r w:rsidRPr="00261780">
        <w:rPr>
          <w:rFonts w:ascii="Times New Roman" w:hAnsi="Times New Roman" w:cs="Times New Roman"/>
          <w:sz w:val="24"/>
          <w:szCs w:val="24"/>
        </w:rPr>
        <w:t>atalysts</w:t>
      </w:r>
      <w:r>
        <w:rPr>
          <w:rFonts w:ascii="Times New Roman" w:hAnsi="Times New Roman" w:cs="Times New Roman"/>
          <w:sz w:val="24"/>
          <w:szCs w:val="24"/>
        </w:rPr>
        <w:t>.</w:t>
      </w:r>
    </w:p>
    <w:tbl>
      <w:tblPr>
        <w:tblpPr w:leftFromText="180" w:rightFromText="180" w:vertAnchor="text" w:horzAnchor="margin" w:tblpXSpec="center" w:tblpY="203"/>
        <w:tblW w:w="9072" w:type="dxa"/>
        <w:tblBorders>
          <w:top w:val="single" w:sz="4" w:space="0" w:color="auto"/>
          <w:bottom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18"/>
        <w:gridCol w:w="709"/>
        <w:gridCol w:w="1134"/>
        <w:gridCol w:w="709"/>
        <w:gridCol w:w="425"/>
        <w:gridCol w:w="1843"/>
        <w:gridCol w:w="708"/>
        <w:gridCol w:w="2126"/>
      </w:tblGrid>
      <w:tr w:rsidR="00CF0CFA" w:rsidRPr="00CF0CFA" w14:paraId="6835A896" w14:textId="77777777" w:rsidTr="00CF0CFA">
        <w:trPr>
          <w:trHeight w:val="430"/>
        </w:trPr>
        <w:tc>
          <w:tcPr>
            <w:tcW w:w="1418" w:type="dxa"/>
            <w:tcBorders>
              <w:top w:val="single" w:sz="12" w:space="0" w:color="auto"/>
              <w:bottom w:val="single" w:sz="12" w:space="0" w:color="auto"/>
            </w:tcBorders>
            <w:shd w:val="clear" w:color="auto" w:fill="auto"/>
            <w:vAlign w:val="center"/>
            <w:hideMark/>
          </w:tcPr>
          <w:p w14:paraId="1094CE34" w14:textId="77777777" w:rsidR="00CF0CFA" w:rsidRPr="00CF0CFA" w:rsidRDefault="00CF0CFA" w:rsidP="0094284E">
            <w:pPr>
              <w:widowControl/>
              <w:snapToGrid w:val="0"/>
              <w:spacing w:line="360" w:lineRule="auto"/>
              <w:jc w:val="center"/>
              <w:rPr>
                <w:rFonts w:ascii="Times New Roman" w:eastAsia="SimSun" w:hAnsi="Times New Roman" w:cs="Times New Roman"/>
                <w:b/>
                <w:bCs/>
                <w:color w:val="000000"/>
                <w:kern w:val="0"/>
                <w:szCs w:val="21"/>
              </w:rPr>
            </w:pPr>
            <w:r w:rsidRPr="00CF0CFA">
              <w:rPr>
                <w:rFonts w:ascii="Times New Roman" w:eastAsia="SimSun" w:hAnsi="Times New Roman" w:cs="Times New Roman"/>
                <w:b/>
                <w:bCs/>
                <w:color w:val="000000"/>
                <w:kern w:val="0"/>
                <w:szCs w:val="21"/>
              </w:rPr>
              <w:t>Catalyst</w:t>
            </w:r>
          </w:p>
        </w:tc>
        <w:tc>
          <w:tcPr>
            <w:tcW w:w="709" w:type="dxa"/>
            <w:tcBorders>
              <w:top w:val="single" w:sz="12" w:space="0" w:color="auto"/>
              <w:bottom w:val="single" w:sz="12" w:space="0" w:color="auto"/>
            </w:tcBorders>
            <w:shd w:val="clear" w:color="auto" w:fill="auto"/>
            <w:vAlign w:val="center"/>
            <w:hideMark/>
          </w:tcPr>
          <w:p w14:paraId="37B75A83" w14:textId="77777777" w:rsidR="00CF0CFA" w:rsidRPr="00CF0CFA" w:rsidRDefault="00CF0CFA" w:rsidP="0094284E">
            <w:pPr>
              <w:widowControl/>
              <w:snapToGrid w:val="0"/>
              <w:spacing w:line="360" w:lineRule="auto"/>
              <w:jc w:val="center"/>
              <w:rPr>
                <w:rFonts w:ascii="Times New Roman" w:eastAsia="SimSun" w:hAnsi="Times New Roman" w:cs="Times New Roman"/>
                <w:b/>
                <w:bCs/>
                <w:color w:val="000000"/>
                <w:kern w:val="0"/>
                <w:szCs w:val="21"/>
              </w:rPr>
            </w:pPr>
            <w:r w:rsidRPr="00CF0CFA">
              <w:rPr>
                <w:rFonts w:ascii="Times New Roman" w:eastAsia="SimSun" w:hAnsi="Times New Roman" w:cs="Times New Roman"/>
                <w:b/>
                <w:bCs/>
                <w:color w:val="000000"/>
                <w:kern w:val="0"/>
                <w:szCs w:val="21"/>
              </w:rPr>
              <w:t>CO</w:t>
            </w:r>
            <w:r w:rsidRPr="00CF0CFA">
              <w:rPr>
                <w:rFonts w:ascii="Times New Roman" w:eastAsia="SimSun" w:hAnsi="Times New Roman" w:cs="Times New Roman"/>
                <w:b/>
                <w:bCs/>
                <w:color w:val="000000"/>
                <w:kern w:val="0"/>
                <w:szCs w:val="21"/>
                <w:vertAlign w:val="subscript"/>
              </w:rPr>
              <w:t>2</w:t>
            </w:r>
            <w:r w:rsidRPr="00CF0CFA">
              <w:rPr>
                <w:rFonts w:ascii="Times New Roman" w:eastAsia="SimSun" w:hAnsi="Times New Roman" w:cs="Times New Roman"/>
                <w:b/>
                <w:bCs/>
                <w:color w:val="000000"/>
                <w:kern w:val="0"/>
                <w:szCs w:val="21"/>
              </w:rPr>
              <w:t>/H</w:t>
            </w:r>
            <w:r w:rsidRPr="00CF0CFA">
              <w:rPr>
                <w:rFonts w:ascii="Times New Roman" w:eastAsia="SimSun" w:hAnsi="Times New Roman" w:cs="Times New Roman"/>
                <w:b/>
                <w:bCs/>
                <w:color w:val="000000"/>
                <w:kern w:val="0"/>
                <w:szCs w:val="21"/>
                <w:vertAlign w:val="subscript"/>
              </w:rPr>
              <w:t>2</w:t>
            </w:r>
          </w:p>
        </w:tc>
        <w:tc>
          <w:tcPr>
            <w:tcW w:w="1134" w:type="dxa"/>
            <w:tcBorders>
              <w:top w:val="single" w:sz="12" w:space="0" w:color="auto"/>
              <w:bottom w:val="single" w:sz="12" w:space="0" w:color="auto"/>
            </w:tcBorders>
            <w:shd w:val="clear" w:color="auto" w:fill="auto"/>
            <w:vAlign w:val="center"/>
            <w:hideMark/>
          </w:tcPr>
          <w:p w14:paraId="10182138" w14:textId="77777777" w:rsidR="00CF0CFA" w:rsidRPr="00CF0CFA" w:rsidRDefault="00CF0CFA" w:rsidP="0094284E">
            <w:pPr>
              <w:widowControl/>
              <w:snapToGrid w:val="0"/>
              <w:spacing w:line="360" w:lineRule="auto"/>
              <w:jc w:val="center"/>
              <w:rPr>
                <w:rFonts w:ascii="Times New Roman" w:eastAsia="SimSun" w:hAnsi="Times New Roman" w:cs="Times New Roman"/>
                <w:b/>
                <w:bCs/>
                <w:color w:val="000000"/>
                <w:kern w:val="0"/>
                <w:szCs w:val="21"/>
              </w:rPr>
            </w:pPr>
            <w:r w:rsidRPr="00CF0CFA">
              <w:rPr>
                <w:rFonts w:ascii="Times New Roman" w:eastAsia="SimSun" w:hAnsi="Times New Roman" w:cs="Times New Roman"/>
                <w:b/>
                <w:bCs/>
                <w:color w:val="000000"/>
                <w:kern w:val="0"/>
                <w:szCs w:val="21"/>
              </w:rPr>
              <w:t>GHSV</w:t>
            </w:r>
          </w:p>
          <w:p w14:paraId="08BF1BB7" w14:textId="77777777" w:rsidR="00CF0CFA" w:rsidRPr="00CF0CFA" w:rsidRDefault="00CF0CFA" w:rsidP="0094284E">
            <w:pPr>
              <w:widowControl/>
              <w:snapToGrid w:val="0"/>
              <w:spacing w:line="360" w:lineRule="auto"/>
              <w:jc w:val="center"/>
              <w:rPr>
                <w:rFonts w:ascii="Times New Roman" w:eastAsia="SimSun" w:hAnsi="Times New Roman" w:cs="Times New Roman"/>
                <w:b/>
                <w:bCs/>
                <w:color w:val="000000"/>
                <w:kern w:val="0"/>
                <w:szCs w:val="21"/>
              </w:rPr>
            </w:pPr>
            <w:r w:rsidRPr="00CF0CFA">
              <w:rPr>
                <w:rFonts w:ascii="Times New Roman" w:eastAsia="SimSun" w:hAnsi="Times New Roman" w:cs="Times New Roman" w:hint="eastAsia"/>
                <w:b/>
                <w:bCs/>
                <w:color w:val="000000"/>
                <w:kern w:val="0"/>
                <w:szCs w:val="21"/>
              </w:rPr>
              <w:t>（</w:t>
            </w:r>
            <w:r w:rsidRPr="00CF0CFA">
              <w:rPr>
                <w:rFonts w:ascii="Times New Roman" w:eastAsia="SimSun" w:hAnsi="Times New Roman" w:cs="Times New Roman"/>
                <w:b/>
                <w:bCs/>
                <w:color w:val="000000"/>
                <w:kern w:val="0"/>
                <w:szCs w:val="21"/>
              </w:rPr>
              <w:t>ml/g/h</w:t>
            </w:r>
            <w:r w:rsidRPr="00CF0CFA">
              <w:rPr>
                <w:rFonts w:ascii="Times New Roman" w:eastAsia="SimSun" w:hAnsi="Times New Roman" w:cs="Times New Roman" w:hint="eastAsia"/>
                <w:b/>
                <w:bCs/>
                <w:color w:val="000000"/>
                <w:kern w:val="0"/>
                <w:szCs w:val="21"/>
              </w:rPr>
              <w:t>）</w:t>
            </w:r>
          </w:p>
        </w:tc>
        <w:tc>
          <w:tcPr>
            <w:tcW w:w="709" w:type="dxa"/>
            <w:tcBorders>
              <w:top w:val="single" w:sz="12" w:space="0" w:color="auto"/>
              <w:bottom w:val="single" w:sz="12" w:space="0" w:color="auto"/>
            </w:tcBorders>
            <w:shd w:val="clear" w:color="auto" w:fill="auto"/>
            <w:vAlign w:val="center"/>
            <w:hideMark/>
          </w:tcPr>
          <w:p w14:paraId="26970211" w14:textId="2AA0CA7F" w:rsidR="00CF0CFA" w:rsidRPr="00CF0CFA" w:rsidRDefault="00CF0CFA" w:rsidP="0094284E">
            <w:pPr>
              <w:widowControl/>
              <w:snapToGrid w:val="0"/>
              <w:spacing w:line="360" w:lineRule="auto"/>
              <w:jc w:val="center"/>
              <w:rPr>
                <w:rFonts w:ascii="Times New Roman" w:eastAsia="SimSun" w:hAnsi="Times New Roman" w:cs="Times New Roman"/>
                <w:b/>
                <w:bCs/>
                <w:color w:val="000000"/>
                <w:kern w:val="0"/>
                <w:szCs w:val="21"/>
              </w:rPr>
            </w:pPr>
            <w:r w:rsidRPr="00CF0CFA">
              <w:rPr>
                <w:rFonts w:ascii="Times New Roman" w:eastAsia="SimSun" w:hAnsi="Times New Roman" w:cs="Times New Roman"/>
                <w:b/>
                <w:bCs/>
                <w:i/>
                <w:iCs/>
                <w:color w:val="000000"/>
                <w:kern w:val="0"/>
                <w:szCs w:val="21"/>
              </w:rPr>
              <w:t>P</w:t>
            </w:r>
          </w:p>
          <w:p w14:paraId="0A36FDB4" w14:textId="77777777" w:rsidR="00CF0CFA" w:rsidRPr="00CF0CFA" w:rsidRDefault="00CF0CFA" w:rsidP="0094284E">
            <w:pPr>
              <w:widowControl/>
              <w:snapToGrid w:val="0"/>
              <w:spacing w:line="360" w:lineRule="auto"/>
              <w:jc w:val="center"/>
              <w:rPr>
                <w:rFonts w:ascii="Times New Roman" w:eastAsia="SimSun" w:hAnsi="Times New Roman" w:cs="Times New Roman"/>
                <w:b/>
                <w:bCs/>
                <w:color w:val="000000"/>
                <w:kern w:val="0"/>
                <w:szCs w:val="21"/>
              </w:rPr>
            </w:pPr>
            <w:r w:rsidRPr="00CF0CFA">
              <w:rPr>
                <w:rFonts w:ascii="Times New Roman" w:eastAsia="SimSun" w:hAnsi="Times New Roman" w:cs="Times New Roman" w:hint="eastAsia"/>
                <w:b/>
                <w:bCs/>
                <w:color w:val="000000"/>
                <w:kern w:val="0"/>
                <w:szCs w:val="21"/>
              </w:rPr>
              <w:t>(</w:t>
            </w:r>
            <w:r w:rsidRPr="00CF0CFA">
              <w:rPr>
                <w:rFonts w:ascii="Times New Roman" w:eastAsia="SimSun" w:hAnsi="Times New Roman" w:cs="Times New Roman"/>
                <w:b/>
                <w:bCs/>
                <w:color w:val="000000"/>
                <w:kern w:val="0"/>
                <w:szCs w:val="21"/>
              </w:rPr>
              <w:t>Mpa)</w:t>
            </w:r>
          </w:p>
        </w:tc>
        <w:tc>
          <w:tcPr>
            <w:tcW w:w="425" w:type="dxa"/>
            <w:tcBorders>
              <w:top w:val="single" w:sz="12" w:space="0" w:color="auto"/>
              <w:bottom w:val="single" w:sz="12" w:space="0" w:color="auto"/>
            </w:tcBorders>
            <w:shd w:val="clear" w:color="auto" w:fill="auto"/>
            <w:vAlign w:val="center"/>
            <w:hideMark/>
          </w:tcPr>
          <w:p w14:paraId="7AAF865A" w14:textId="77777777" w:rsidR="00CF0CFA" w:rsidRPr="00CF0CFA" w:rsidRDefault="00CF0CFA" w:rsidP="0094284E">
            <w:pPr>
              <w:widowControl/>
              <w:snapToGrid w:val="0"/>
              <w:spacing w:line="360" w:lineRule="auto"/>
              <w:jc w:val="center"/>
              <w:rPr>
                <w:rFonts w:ascii="Times New Roman" w:eastAsia="SimSun" w:hAnsi="Times New Roman" w:cs="Times New Roman"/>
                <w:b/>
                <w:bCs/>
                <w:i/>
                <w:iCs/>
                <w:color w:val="000000"/>
                <w:kern w:val="0"/>
                <w:szCs w:val="21"/>
              </w:rPr>
            </w:pPr>
            <w:r w:rsidRPr="00CF0CFA">
              <w:rPr>
                <w:rFonts w:ascii="Times New Roman" w:eastAsia="SimSun" w:hAnsi="Times New Roman" w:cs="Times New Roman"/>
                <w:b/>
                <w:bCs/>
                <w:i/>
                <w:iCs/>
                <w:color w:val="000000"/>
                <w:kern w:val="0"/>
                <w:szCs w:val="21"/>
              </w:rPr>
              <w:t>T</w:t>
            </w:r>
          </w:p>
          <w:p w14:paraId="3AC23217" w14:textId="77777777" w:rsidR="00CF0CFA" w:rsidRPr="00CF0CFA" w:rsidRDefault="00CF0CFA" w:rsidP="0094284E">
            <w:pPr>
              <w:widowControl/>
              <w:snapToGrid w:val="0"/>
              <w:spacing w:line="360" w:lineRule="auto"/>
              <w:jc w:val="center"/>
              <w:rPr>
                <w:rFonts w:ascii="Times New Roman" w:eastAsia="SimSun" w:hAnsi="Times New Roman" w:cs="Times New Roman"/>
                <w:b/>
                <w:bCs/>
                <w:color w:val="000000"/>
                <w:kern w:val="0"/>
                <w:szCs w:val="21"/>
              </w:rPr>
            </w:pPr>
            <w:r w:rsidRPr="00CF0CFA">
              <w:rPr>
                <w:rFonts w:ascii="Times New Roman" w:eastAsia="SimSun" w:hAnsi="Times New Roman" w:cs="Times New Roman"/>
                <w:b/>
                <w:bCs/>
                <w:color w:val="000000"/>
                <w:kern w:val="0"/>
                <w:szCs w:val="21"/>
              </w:rPr>
              <w:t>(°C)</w:t>
            </w:r>
          </w:p>
        </w:tc>
        <w:tc>
          <w:tcPr>
            <w:tcW w:w="1843" w:type="dxa"/>
            <w:tcBorders>
              <w:top w:val="single" w:sz="12" w:space="0" w:color="auto"/>
              <w:bottom w:val="single" w:sz="12" w:space="0" w:color="auto"/>
            </w:tcBorders>
            <w:shd w:val="clear" w:color="auto" w:fill="auto"/>
            <w:vAlign w:val="center"/>
            <w:hideMark/>
          </w:tcPr>
          <w:p w14:paraId="7BF23F72" w14:textId="77777777" w:rsidR="00CF0CFA" w:rsidRPr="00CF0CFA" w:rsidRDefault="00CF0CFA" w:rsidP="0094284E">
            <w:pPr>
              <w:widowControl/>
              <w:snapToGrid w:val="0"/>
              <w:spacing w:line="360" w:lineRule="auto"/>
              <w:jc w:val="center"/>
              <w:rPr>
                <w:rFonts w:ascii="Times New Roman" w:eastAsia="SimSun" w:hAnsi="Times New Roman" w:cs="Times New Roman"/>
                <w:b/>
                <w:bCs/>
                <w:color w:val="000000"/>
                <w:kern w:val="0"/>
                <w:szCs w:val="21"/>
              </w:rPr>
            </w:pPr>
            <w:r w:rsidRPr="00CF0CFA">
              <w:rPr>
                <w:rFonts w:ascii="Times New Roman" w:eastAsia="SimSun" w:hAnsi="Times New Roman" w:cs="Times New Roman"/>
                <w:b/>
                <w:bCs/>
                <w:color w:val="000000"/>
                <w:kern w:val="0"/>
                <w:szCs w:val="21"/>
              </w:rPr>
              <w:t>Rate</w:t>
            </w:r>
          </w:p>
          <w:p w14:paraId="1778F21A" w14:textId="77777777" w:rsidR="00CF0CFA" w:rsidRPr="00CF0CFA" w:rsidRDefault="00CF0CFA" w:rsidP="0094284E">
            <w:pPr>
              <w:widowControl/>
              <w:snapToGrid w:val="0"/>
              <w:spacing w:line="360" w:lineRule="auto"/>
              <w:jc w:val="center"/>
              <w:rPr>
                <w:rFonts w:ascii="Times New Roman" w:eastAsia="SimSun" w:hAnsi="Times New Roman" w:cs="Times New Roman"/>
                <w:b/>
                <w:bCs/>
                <w:color w:val="000000"/>
                <w:kern w:val="0"/>
                <w:szCs w:val="21"/>
              </w:rPr>
            </w:pPr>
            <w:r w:rsidRPr="00CF0CFA">
              <w:rPr>
                <w:rFonts w:ascii="Times New Roman" w:eastAsia="Microsoft YaHei" w:hAnsi="Times New Roman" w:cs="Times New Roman"/>
                <w:b/>
                <w:bCs/>
                <w:color w:val="000000"/>
                <w:kern w:val="0"/>
                <w:szCs w:val="21"/>
              </w:rPr>
              <w:t>(</w:t>
            </w:r>
            <w:r w:rsidRPr="00CF0CFA">
              <w:rPr>
                <w:rFonts w:ascii="Times New Roman" w:eastAsia="Microsoft YaHei" w:hAnsi="Times New Roman" w:cs="Times New Roman" w:hint="eastAsia"/>
                <w:b/>
                <w:bCs/>
                <w:color w:val="000000"/>
                <w:kern w:val="0"/>
                <w:szCs w:val="21"/>
              </w:rPr>
              <w:t>×</w:t>
            </w:r>
            <w:r w:rsidRPr="00CF0CFA">
              <w:rPr>
                <w:rFonts w:ascii="Times New Roman" w:eastAsia="SimSun" w:hAnsi="Times New Roman" w:cs="Times New Roman"/>
                <w:b/>
                <w:bCs/>
                <w:color w:val="000000"/>
                <w:kern w:val="0"/>
                <w:szCs w:val="21"/>
              </w:rPr>
              <w:t>10</w:t>
            </w:r>
            <w:r w:rsidRPr="00CF0CFA">
              <w:rPr>
                <w:rFonts w:ascii="Times New Roman" w:eastAsia="SimSun" w:hAnsi="Times New Roman" w:cs="Times New Roman"/>
                <w:b/>
                <w:bCs/>
                <w:color w:val="000000"/>
                <w:kern w:val="0"/>
                <w:szCs w:val="21"/>
                <w:vertAlign w:val="superscript"/>
              </w:rPr>
              <w:t>-5</w:t>
            </w:r>
            <w:r w:rsidRPr="00CF0CFA">
              <w:rPr>
                <w:rFonts w:ascii="Times New Roman" w:eastAsia="SimSun" w:hAnsi="Times New Roman" w:cs="Times New Roman"/>
                <w:b/>
                <w:bCs/>
                <w:color w:val="000000"/>
                <w:kern w:val="0"/>
                <w:szCs w:val="21"/>
              </w:rPr>
              <w:t>mol</w:t>
            </w:r>
            <w:r w:rsidRPr="00CF0CFA">
              <w:rPr>
                <w:rFonts w:ascii="Times New Roman" w:eastAsia="SimSun" w:hAnsi="Times New Roman" w:cs="Times New Roman"/>
                <w:b/>
                <w:bCs/>
                <w:color w:val="000000"/>
                <w:kern w:val="0"/>
                <w:szCs w:val="21"/>
                <w:vertAlign w:val="subscript"/>
              </w:rPr>
              <w:t>CO2</w:t>
            </w:r>
            <w:r w:rsidRPr="00CF0CFA">
              <w:rPr>
                <w:rFonts w:ascii="Times New Roman" w:eastAsia="SimSun" w:hAnsi="Times New Roman" w:cs="Times New Roman"/>
                <w:b/>
                <w:bCs/>
                <w:color w:val="000000"/>
                <w:kern w:val="0"/>
                <w:szCs w:val="21"/>
              </w:rPr>
              <w:t>/g</w:t>
            </w:r>
            <w:r w:rsidRPr="00CF0CFA">
              <w:rPr>
                <w:rFonts w:ascii="Times New Roman" w:eastAsia="SimSun" w:hAnsi="Times New Roman" w:cs="Times New Roman"/>
                <w:b/>
                <w:bCs/>
                <w:color w:val="000000"/>
                <w:kern w:val="0"/>
                <w:szCs w:val="21"/>
                <w:vertAlign w:val="subscript"/>
              </w:rPr>
              <w:t>cat</w:t>
            </w:r>
            <w:r w:rsidRPr="00CF0CFA">
              <w:rPr>
                <w:rFonts w:ascii="Times New Roman" w:eastAsia="SimSun" w:hAnsi="Times New Roman" w:cs="Times New Roman"/>
                <w:b/>
                <w:bCs/>
                <w:color w:val="000000"/>
                <w:kern w:val="0"/>
                <w:szCs w:val="21"/>
              </w:rPr>
              <w:t>/s)</w:t>
            </w:r>
          </w:p>
        </w:tc>
        <w:tc>
          <w:tcPr>
            <w:tcW w:w="708" w:type="dxa"/>
            <w:tcBorders>
              <w:top w:val="single" w:sz="12" w:space="0" w:color="auto"/>
              <w:bottom w:val="single" w:sz="12" w:space="0" w:color="auto"/>
            </w:tcBorders>
            <w:shd w:val="clear" w:color="auto" w:fill="auto"/>
            <w:vAlign w:val="center"/>
            <w:hideMark/>
          </w:tcPr>
          <w:p w14:paraId="15EC8253" w14:textId="77777777" w:rsidR="00CF0CFA" w:rsidRPr="00CF0CFA" w:rsidRDefault="00CF0CFA" w:rsidP="0094284E">
            <w:pPr>
              <w:widowControl/>
              <w:snapToGrid w:val="0"/>
              <w:spacing w:line="360" w:lineRule="auto"/>
              <w:jc w:val="center"/>
              <w:rPr>
                <w:rFonts w:ascii="Times New Roman" w:eastAsia="SimSun" w:hAnsi="Times New Roman" w:cs="Times New Roman"/>
                <w:b/>
                <w:bCs/>
                <w:color w:val="000000"/>
                <w:kern w:val="0"/>
                <w:szCs w:val="21"/>
                <w:vertAlign w:val="subscript"/>
              </w:rPr>
            </w:pPr>
            <w:r w:rsidRPr="00CF0CFA">
              <w:rPr>
                <w:rFonts w:ascii="Times New Roman" w:eastAsia="SimSun" w:hAnsi="Times New Roman" w:cs="Times New Roman"/>
                <w:b/>
                <w:bCs/>
                <w:color w:val="000000"/>
                <w:kern w:val="0"/>
                <w:szCs w:val="21"/>
              </w:rPr>
              <w:t>S</w:t>
            </w:r>
            <w:r w:rsidRPr="00CF0CFA">
              <w:rPr>
                <w:rFonts w:ascii="Times New Roman" w:eastAsia="SimSun" w:hAnsi="Times New Roman" w:cs="Times New Roman"/>
                <w:b/>
                <w:bCs/>
                <w:color w:val="000000"/>
                <w:kern w:val="0"/>
                <w:szCs w:val="21"/>
                <w:vertAlign w:val="subscript"/>
              </w:rPr>
              <w:t>CO</w:t>
            </w:r>
          </w:p>
          <w:p w14:paraId="2D506A71" w14:textId="77777777" w:rsidR="00CF0CFA" w:rsidRPr="00CF0CFA" w:rsidRDefault="00CF0CFA" w:rsidP="0094284E">
            <w:pPr>
              <w:widowControl/>
              <w:snapToGrid w:val="0"/>
              <w:spacing w:line="360" w:lineRule="auto"/>
              <w:jc w:val="center"/>
              <w:rPr>
                <w:rFonts w:ascii="Times New Roman" w:eastAsia="SimSun" w:hAnsi="Times New Roman" w:cs="Times New Roman"/>
                <w:b/>
                <w:bCs/>
                <w:color w:val="000000"/>
                <w:kern w:val="0"/>
                <w:szCs w:val="21"/>
              </w:rPr>
            </w:pPr>
            <w:r w:rsidRPr="00CF0CFA">
              <w:rPr>
                <w:rFonts w:ascii="Times New Roman" w:eastAsia="SimSun" w:hAnsi="Times New Roman" w:cs="Times New Roman"/>
                <w:b/>
                <w:bCs/>
                <w:color w:val="000000"/>
                <w:kern w:val="0"/>
                <w:szCs w:val="21"/>
              </w:rPr>
              <w:t>(%)</w:t>
            </w:r>
          </w:p>
        </w:tc>
        <w:tc>
          <w:tcPr>
            <w:tcW w:w="2126" w:type="dxa"/>
            <w:tcBorders>
              <w:top w:val="single" w:sz="12" w:space="0" w:color="auto"/>
              <w:bottom w:val="single" w:sz="12" w:space="0" w:color="auto"/>
            </w:tcBorders>
            <w:shd w:val="clear" w:color="auto" w:fill="auto"/>
            <w:vAlign w:val="center"/>
            <w:hideMark/>
          </w:tcPr>
          <w:p w14:paraId="0110450D" w14:textId="77777777" w:rsidR="00CF0CFA" w:rsidRPr="00CF0CFA" w:rsidRDefault="00CF0CFA" w:rsidP="0094284E">
            <w:pPr>
              <w:widowControl/>
              <w:snapToGrid w:val="0"/>
              <w:spacing w:line="360" w:lineRule="auto"/>
              <w:jc w:val="center"/>
              <w:rPr>
                <w:rFonts w:ascii="Times New Roman" w:eastAsia="SimSun" w:hAnsi="Times New Roman" w:cs="Times New Roman"/>
                <w:b/>
                <w:bCs/>
                <w:color w:val="000000"/>
                <w:kern w:val="0"/>
                <w:szCs w:val="21"/>
              </w:rPr>
            </w:pPr>
            <w:r w:rsidRPr="00CF0CFA">
              <w:rPr>
                <w:rFonts w:ascii="Times New Roman" w:eastAsia="SimSun" w:hAnsi="Times New Roman" w:cs="Times New Roman"/>
                <w:b/>
                <w:bCs/>
                <w:color w:val="000000"/>
                <w:kern w:val="0"/>
                <w:szCs w:val="21"/>
              </w:rPr>
              <w:t>Ref</w:t>
            </w:r>
          </w:p>
        </w:tc>
      </w:tr>
      <w:tr w:rsidR="00CF0CFA" w:rsidRPr="00CF0CFA" w14:paraId="065EE4C5" w14:textId="77777777" w:rsidTr="00CF0CFA">
        <w:trPr>
          <w:trHeight w:val="430"/>
        </w:trPr>
        <w:tc>
          <w:tcPr>
            <w:tcW w:w="1418" w:type="dxa"/>
            <w:tcBorders>
              <w:top w:val="single" w:sz="12" w:space="0" w:color="auto"/>
            </w:tcBorders>
            <w:vAlign w:val="center"/>
            <w:hideMark/>
          </w:tcPr>
          <w:p w14:paraId="6D916A6B"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Cu/Mo</w:t>
            </w:r>
            <w:r w:rsidRPr="00CF0CFA">
              <w:rPr>
                <w:rFonts w:ascii="Times New Roman" w:eastAsia="SimSun" w:hAnsi="Times New Roman" w:cs="Times New Roman"/>
                <w:color w:val="000000"/>
                <w:kern w:val="0"/>
                <w:szCs w:val="21"/>
                <w:vertAlign w:val="subscript"/>
              </w:rPr>
              <w:t>2</w:t>
            </w:r>
            <w:r w:rsidRPr="00CF0CFA">
              <w:rPr>
                <w:rFonts w:ascii="Times New Roman" w:eastAsia="SimSun" w:hAnsi="Times New Roman" w:cs="Times New Roman"/>
                <w:color w:val="000000"/>
                <w:kern w:val="0"/>
                <w:szCs w:val="21"/>
              </w:rPr>
              <w:t>C-C</w:t>
            </w:r>
          </w:p>
        </w:tc>
        <w:tc>
          <w:tcPr>
            <w:tcW w:w="709" w:type="dxa"/>
            <w:tcBorders>
              <w:top w:val="single" w:sz="12" w:space="0" w:color="auto"/>
            </w:tcBorders>
            <w:vAlign w:val="center"/>
            <w:hideMark/>
          </w:tcPr>
          <w:p w14:paraId="7EAC6DB3"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1:2</w:t>
            </w:r>
          </w:p>
        </w:tc>
        <w:tc>
          <w:tcPr>
            <w:tcW w:w="1134" w:type="dxa"/>
            <w:tcBorders>
              <w:top w:val="single" w:sz="12" w:space="0" w:color="auto"/>
            </w:tcBorders>
            <w:vAlign w:val="center"/>
            <w:hideMark/>
          </w:tcPr>
          <w:p w14:paraId="37F95C58"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300000</w:t>
            </w:r>
          </w:p>
        </w:tc>
        <w:tc>
          <w:tcPr>
            <w:tcW w:w="709" w:type="dxa"/>
            <w:tcBorders>
              <w:top w:val="single" w:sz="12" w:space="0" w:color="auto"/>
            </w:tcBorders>
            <w:vAlign w:val="center"/>
            <w:hideMark/>
          </w:tcPr>
          <w:p w14:paraId="74588098"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0.1</w:t>
            </w:r>
          </w:p>
        </w:tc>
        <w:tc>
          <w:tcPr>
            <w:tcW w:w="425" w:type="dxa"/>
            <w:tcBorders>
              <w:top w:val="single" w:sz="12" w:space="0" w:color="auto"/>
            </w:tcBorders>
            <w:vAlign w:val="center"/>
          </w:tcPr>
          <w:p w14:paraId="024A4541" w14:textId="77777777" w:rsidR="00CF0CFA" w:rsidRPr="00CF0CFA" w:rsidRDefault="00CF0CFA" w:rsidP="0094284E">
            <w:pPr>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500</w:t>
            </w:r>
          </w:p>
        </w:tc>
        <w:tc>
          <w:tcPr>
            <w:tcW w:w="1843" w:type="dxa"/>
            <w:tcBorders>
              <w:top w:val="single" w:sz="12" w:space="0" w:color="auto"/>
            </w:tcBorders>
            <w:vAlign w:val="center"/>
          </w:tcPr>
          <w:p w14:paraId="60811D95" w14:textId="77777777" w:rsidR="00CF0CFA" w:rsidRPr="00CF0CFA" w:rsidRDefault="00CF0CFA" w:rsidP="0094284E">
            <w:pPr>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27.74</w:t>
            </w:r>
          </w:p>
        </w:tc>
        <w:tc>
          <w:tcPr>
            <w:tcW w:w="708" w:type="dxa"/>
            <w:tcBorders>
              <w:top w:val="single" w:sz="12" w:space="0" w:color="auto"/>
            </w:tcBorders>
            <w:vAlign w:val="center"/>
          </w:tcPr>
          <w:p w14:paraId="5458D5B0" w14:textId="77777777" w:rsidR="00CF0CFA" w:rsidRPr="00CF0CFA" w:rsidRDefault="00CF0CFA" w:rsidP="0094284E">
            <w:pPr>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99.1</w:t>
            </w:r>
          </w:p>
        </w:tc>
        <w:tc>
          <w:tcPr>
            <w:tcW w:w="2126" w:type="dxa"/>
            <w:tcBorders>
              <w:top w:val="single" w:sz="12" w:space="0" w:color="auto"/>
            </w:tcBorders>
            <w:vAlign w:val="center"/>
            <w:hideMark/>
          </w:tcPr>
          <w:p w14:paraId="6F0AA4BD"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This work</w:t>
            </w:r>
          </w:p>
        </w:tc>
      </w:tr>
      <w:tr w:rsidR="00CF0CFA" w:rsidRPr="00CF0CFA" w14:paraId="730DA18D" w14:textId="77777777" w:rsidTr="00CF0CFA">
        <w:trPr>
          <w:trHeight w:val="430"/>
        </w:trPr>
        <w:tc>
          <w:tcPr>
            <w:tcW w:w="1418" w:type="dxa"/>
            <w:tcBorders>
              <w:top w:val="single" w:sz="12" w:space="0" w:color="auto"/>
            </w:tcBorders>
            <w:vAlign w:val="center"/>
          </w:tcPr>
          <w:p w14:paraId="6BB97DF0" w14:textId="664999A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highlight w:val="yellow"/>
              </w:rPr>
            </w:pPr>
            <w:r w:rsidRPr="00CF0CFA">
              <w:rPr>
                <w:rFonts w:ascii="Times New Roman" w:eastAsia="SimSun" w:hAnsi="Times New Roman" w:cs="Times New Roman"/>
                <w:color w:val="000000"/>
                <w:kern w:val="0"/>
                <w:szCs w:val="21"/>
                <w:highlight w:val="yellow"/>
              </w:rPr>
              <w:t>α</w:t>
            </w:r>
            <w:r w:rsidRPr="00CF0CFA">
              <w:rPr>
                <w:rFonts w:ascii="Times New Roman" w:eastAsia="SimSun" w:hAnsi="Times New Roman" w:cs="Times New Roman" w:hint="eastAsia"/>
                <w:color w:val="000000"/>
                <w:kern w:val="0"/>
                <w:szCs w:val="21"/>
                <w:highlight w:val="yellow"/>
              </w:rPr>
              <w:t>-Mo</w:t>
            </w:r>
            <w:r w:rsidRPr="00CF0CFA">
              <w:rPr>
                <w:rFonts w:ascii="Times New Roman" w:eastAsia="SimSun" w:hAnsi="Times New Roman" w:cs="Times New Roman" w:hint="eastAsia"/>
                <w:color w:val="000000"/>
                <w:kern w:val="0"/>
                <w:szCs w:val="21"/>
                <w:highlight w:val="yellow"/>
                <w:vertAlign w:val="subscript"/>
              </w:rPr>
              <w:t>2</w:t>
            </w:r>
            <w:r w:rsidRPr="00CF0CFA">
              <w:rPr>
                <w:rFonts w:ascii="Times New Roman" w:eastAsia="SimSun" w:hAnsi="Times New Roman" w:cs="Times New Roman" w:hint="eastAsia"/>
                <w:color w:val="000000"/>
                <w:kern w:val="0"/>
                <w:szCs w:val="21"/>
                <w:highlight w:val="yellow"/>
              </w:rPr>
              <w:t>C/C</w:t>
            </w:r>
          </w:p>
        </w:tc>
        <w:tc>
          <w:tcPr>
            <w:tcW w:w="709" w:type="dxa"/>
            <w:tcBorders>
              <w:top w:val="single" w:sz="12" w:space="0" w:color="auto"/>
            </w:tcBorders>
            <w:vAlign w:val="center"/>
          </w:tcPr>
          <w:p w14:paraId="462140C5" w14:textId="5227C1A6"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highlight w:val="yellow"/>
              </w:rPr>
            </w:pPr>
            <w:r w:rsidRPr="00CF0CFA">
              <w:rPr>
                <w:rFonts w:ascii="Times New Roman" w:eastAsia="SimSun" w:hAnsi="Times New Roman" w:cs="Times New Roman" w:hint="eastAsia"/>
                <w:color w:val="000000"/>
                <w:kern w:val="0"/>
                <w:szCs w:val="21"/>
                <w:highlight w:val="yellow"/>
              </w:rPr>
              <w:t>1:3</w:t>
            </w:r>
          </w:p>
        </w:tc>
        <w:tc>
          <w:tcPr>
            <w:tcW w:w="1134" w:type="dxa"/>
            <w:tcBorders>
              <w:top w:val="single" w:sz="12" w:space="0" w:color="auto"/>
            </w:tcBorders>
            <w:vAlign w:val="center"/>
          </w:tcPr>
          <w:p w14:paraId="04BEA4A8" w14:textId="5A3CE0BC"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highlight w:val="yellow"/>
              </w:rPr>
            </w:pPr>
            <w:r w:rsidRPr="00CF0CFA">
              <w:rPr>
                <w:rFonts w:ascii="Times New Roman" w:eastAsia="SimSun" w:hAnsi="Times New Roman" w:cs="Times New Roman" w:hint="eastAsia"/>
                <w:color w:val="000000"/>
                <w:kern w:val="0"/>
                <w:szCs w:val="21"/>
                <w:highlight w:val="yellow"/>
              </w:rPr>
              <w:t>100000</w:t>
            </w:r>
          </w:p>
        </w:tc>
        <w:tc>
          <w:tcPr>
            <w:tcW w:w="709" w:type="dxa"/>
            <w:tcBorders>
              <w:top w:val="single" w:sz="12" w:space="0" w:color="auto"/>
            </w:tcBorders>
            <w:vAlign w:val="center"/>
          </w:tcPr>
          <w:p w14:paraId="20BF6167" w14:textId="6C86678F"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highlight w:val="yellow"/>
              </w:rPr>
            </w:pPr>
            <w:r w:rsidRPr="00CF0CFA">
              <w:rPr>
                <w:rFonts w:ascii="Times New Roman" w:eastAsia="SimSun" w:hAnsi="Times New Roman" w:cs="Times New Roman" w:hint="eastAsia"/>
                <w:color w:val="000000"/>
                <w:kern w:val="0"/>
                <w:szCs w:val="21"/>
                <w:highlight w:val="yellow"/>
              </w:rPr>
              <w:t>0.1</w:t>
            </w:r>
          </w:p>
        </w:tc>
        <w:tc>
          <w:tcPr>
            <w:tcW w:w="425" w:type="dxa"/>
            <w:tcBorders>
              <w:top w:val="single" w:sz="12" w:space="0" w:color="auto"/>
            </w:tcBorders>
            <w:vAlign w:val="center"/>
          </w:tcPr>
          <w:p w14:paraId="690871E0" w14:textId="7B3FBBED" w:rsidR="00CF0CFA" w:rsidRPr="00CF0CFA" w:rsidRDefault="00CF0CFA" w:rsidP="0094284E">
            <w:pPr>
              <w:snapToGrid w:val="0"/>
              <w:spacing w:line="360" w:lineRule="auto"/>
              <w:jc w:val="center"/>
              <w:rPr>
                <w:rFonts w:ascii="Times New Roman" w:eastAsia="SimSun" w:hAnsi="Times New Roman" w:cs="Times New Roman"/>
                <w:color w:val="000000"/>
                <w:kern w:val="0"/>
                <w:szCs w:val="21"/>
                <w:highlight w:val="yellow"/>
              </w:rPr>
            </w:pPr>
            <w:r w:rsidRPr="00CF0CFA">
              <w:rPr>
                <w:rFonts w:ascii="Times New Roman" w:eastAsia="SimSun" w:hAnsi="Times New Roman" w:cs="Times New Roman" w:hint="eastAsia"/>
                <w:color w:val="000000"/>
                <w:kern w:val="0"/>
                <w:szCs w:val="21"/>
                <w:highlight w:val="yellow"/>
              </w:rPr>
              <w:t>500</w:t>
            </w:r>
          </w:p>
        </w:tc>
        <w:tc>
          <w:tcPr>
            <w:tcW w:w="1843" w:type="dxa"/>
            <w:tcBorders>
              <w:top w:val="single" w:sz="12" w:space="0" w:color="auto"/>
            </w:tcBorders>
            <w:vAlign w:val="center"/>
          </w:tcPr>
          <w:p w14:paraId="63122E6F" w14:textId="778E578F" w:rsidR="00CF0CFA" w:rsidRPr="00CF0CFA" w:rsidRDefault="00CF0CFA" w:rsidP="0094284E">
            <w:pPr>
              <w:snapToGrid w:val="0"/>
              <w:spacing w:line="360" w:lineRule="auto"/>
              <w:jc w:val="center"/>
              <w:rPr>
                <w:rFonts w:ascii="Times New Roman" w:eastAsia="SimSun" w:hAnsi="Times New Roman" w:cs="Times New Roman"/>
                <w:color w:val="000000"/>
                <w:kern w:val="0"/>
                <w:szCs w:val="21"/>
                <w:highlight w:val="yellow"/>
              </w:rPr>
            </w:pPr>
            <w:r w:rsidRPr="00CF0CFA">
              <w:rPr>
                <w:rFonts w:ascii="Times New Roman" w:eastAsia="SimSun" w:hAnsi="Times New Roman" w:cs="Times New Roman" w:hint="eastAsia"/>
                <w:color w:val="000000"/>
                <w:kern w:val="0"/>
                <w:szCs w:val="21"/>
                <w:highlight w:val="yellow"/>
              </w:rPr>
              <w:t>14.50</w:t>
            </w:r>
          </w:p>
        </w:tc>
        <w:tc>
          <w:tcPr>
            <w:tcW w:w="708" w:type="dxa"/>
            <w:tcBorders>
              <w:top w:val="single" w:sz="12" w:space="0" w:color="auto"/>
            </w:tcBorders>
            <w:vAlign w:val="center"/>
          </w:tcPr>
          <w:p w14:paraId="4B8C33BD" w14:textId="202E7D98" w:rsidR="00CF0CFA" w:rsidRPr="00CF0CFA" w:rsidRDefault="00CF0CFA" w:rsidP="0094284E">
            <w:pPr>
              <w:snapToGrid w:val="0"/>
              <w:spacing w:line="360" w:lineRule="auto"/>
              <w:jc w:val="center"/>
              <w:rPr>
                <w:rFonts w:ascii="Times New Roman" w:eastAsia="SimSun" w:hAnsi="Times New Roman" w:cs="Times New Roman"/>
                <w:color w:val="000000"/>
                <w:kern w:val="0"/>
                <w:szCs w:val="21"/>
                <w:highlight w:val="yellow"/>
              </w:rPr>
            </w:pPr>
            <w:r w:rsidRPr="00CF0CFA">
              <w:rPr>
                <w:rFonts w:ascii="Times New Roman" w:eastAsia="SimSun" w:hAnsi="Times New Roman" w:cs="Times New Roman" w:hint="eastAsia"/>
                <w:color w:val="000000"/>
                <w:kern w:val="0"/>
                <w:szCs w:val="21"/>
                <w:highlight w:val="yellow"/>
              </w:rPr>
              <w:t>100</w:t>
            </w:r>
          </w:p>
        </w:tc>
        <w:tc>
          <w:tcPr>
            <w:tcW w:w="2126" w:type="dxa"/>
            <w:tcBorders>
              <w:top w:val="single" w:sz="12" w:space="0" w:color="auto"/>
            </w:tcBorders>
            <w:vAlign w:val="center"/>
          </w:tcPr>
          <w:p w14:paraId="5CA9A436" w14:textId="6632910D"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highlight w:val="yellow"/>
              </w:rPr>
            </w:pPr>
            <w:r w:rsidRPr="00CF0CFA">
              <w:rPr>
                <w:rFonts w:ascii="Times New Roman" w:eastAsia="SimSun" w:hAnsi="Times New Roman" w:cs="Times New Roman"/>
                <w:color w:val="000000"/>
                <w:kern w:val="0"/>
                <w:szCs w:val="21"/>
                <w:highlight w:val="yellow"/>
              </w:rPr>
              <w:fldChar w:fldCharType="begin"/>
            </w:r>
            <w:r w:rsidRPr="00CF0CFA">
              <w:rPr>
                <w:rFonts w:ascii="Times New Roman" w:eastAsia="SimSun" w:hAnsi="Times New Roman" w:cs="Times New Roman"/>
                <w:color w:val="000000"/>
                <w:kern w:val="0"/>
                <w:szCs w:val="21"/>
                <w:highlight w:val="yellow"/>
              </w:rPr>
              <w:instrText xml:space="preserve"> ADDIN EN.CITE &lt;EndNote&gt;&lt;Cite&gt;&lt;Author&gt;Ahmadi Khoshooei&lt;/Author&gt;&lt;Year&gt;2024&lt;/Year&gt;&lt;RecNum&gt;1349&lt;/RecNum&gt;&lt;DisplayText&gt;(Ahmadi Khoshooei et al. 2024)&lt;/DisplayText&gt;&lt;record&gt;&lt;rec-number&gt;1349&lt;/rec-number&gt;&lt;foreign-keys&gt;&lt;key app="EN" db-id="ddp2wpp57dw2pdee0t5v29589vdv55r9dv2d" timestamp="1715832712" guid="82cb019f-9a1c-457d-922b-e82d45bfebe7"&gt;1349&lt;/key&gt;&lt;/foreign-keys&gt;&lt;ref-type name="Journal Article"&gt;17&lt;/ref-type&gt;&lt;contributors&gt;&lt;authors&gt;&lt;author&gt;Ahmadi Khoshooei, Milad&lt;/author&gt;&lt;author&gt;Wang, Xijun&lt;/author&gt;&lt;author&gt;Vitale, Gerardo&lt;/author&gt;&lt;author&gt;Formalik, Filip&lt;/author&gt;&lt;author&gt;Kirlikovali, Kent O.&lt;/author&gt;&lt;author&gt;Snurr, Randall Q.&lt;/author&gt;&lt;author&gt;Pereira-Almao, Pedro&lt;/author&gt;&lt;author&gt;Farha, Omar K.&lt;/author&gt;&lt;/authors&gt;&lt;/contributors&gt;&lt;titles&gt;&lt;title&gt;An active, stable cubic molybdenum carbide catalyst for the high-temperature reverse water-gas shift reaction&lt;/title&gt;&lt;secondary-title&gt;Science&lt;/secondary-title&gt;&lt;alt-title&gt;Science&lt;/alt-title&gt;&lt;/titles&gt;&lt;periodical&gt;&lt;full-title&gt;Science&lt;/full-title&gt;&lt;/periodical&gt;&lt;alt-periodical&gt;&lt;full-title&gt;Science&lt;/full-title&gt;&lt;/alt-periodical&gt;&lt;pages&gt;540-546&lt;/pages&gt;&lt;volume&gt;384&lt;/volume&gt;&lt;number&gt;6695&lt;/number&gt;&lt;dates&gt;&lt;year&gt;2024&lt;/year&gt;&lt;pub-dates&gt;&lt;date&gt;2024-May-03&lt;/date&gt;&lt;/pub-dates&gt;&lt;/dates&gt;&lt;accession-num&gt;MEDLINE:38696554&lt;/accession-num&gt;&lt;urls&gt;&lt;related-urls&gt;&lt;url&gt;&lt;style face="underline" font="default" size="100%"&gt;&amp;lt;Go to ISI&amp;gt;://MEDLINE:38696554&lt;/style&gt;&lt;/url&gt;&lt;/related-urls&gt;&lt;/urls&gt;&lt;electronic-resource-num&gt;10.1126/science.adl1260&lt;/electronic-resource-num&gt;&lt;/record&gt;&lt;/Cite&gt;&lt;/EndNote&gt;</w:instrText>
            </w:r>
            <w:r w:rsidRPr="00CF0CFA">
              <w:rPr>
                <w:rFonts w:ascii="Times New Roman" w:eastAsia="SimSun" w:hAnsi="Times New Roman" w:cs="Times New Roman"/>
                <w:color w:val="000000"/>
                <w:kern w:val="0"/>
                <w:szCs w:val="21"/>
                <w:highlight w:val="yellow"/>
              </w:rPr>
              <w:fldChar w:fldCharType="separate"/>
            </w:r>
            <w:r w:rsidRPr="00CF0CFA">
              <w:rPr>
                <w:rFonts w:ascii="Times New Roman" w:eastAsia="SimSun" w:hAnsi="Times New Roman" w:cs="Times New Roman"/>
                <w:noProof/>
                <w:color w:val="000000"/>
                <w:kern w:val="0"/>
                <w:szCs w:val="21"/>
                <w:highlight w:val="yellow"/>
              </w:rPr>
              <w:t>(Ahmadi Khoshooei et al. 2024)</w:t>
            </w:r>
            <w:r w:rsidRPr="00CF0CFA">
              <w:rPr>
                <w:rFonts w:ascii="Times New Roman" w:eastAsia="SimSun" w:hAnsi="Times New Roman" w:cs="Times New Roman"/>
                <w:color w:val="000000"/>
                <w:kern w:val="0"/>
                <w:szCs w:val="21"/>
                <w:highlight w:val="yellow"/>
              </w:rPr>
              <w:fldChar w:fldCharType="end"/>
            </w:r>
          </w:p>
        </w:tc>
      </w:tr>
      <w:tr w:rsidR="00CF0CFA" w:rsidRPr="00CF0CFA" w14:paraId="0690AA6C" w14:textId="77777777" w:rsidTr="00CF0CFA">
        <w:trPr>
          <w:trHeight w:val="430"/>
        </w:trPr>
        <w:tc>
          <w:tcPr>
            <w:tcW w:w="1418" w:type="dxa"/>
            <w:vMerge w:val="restart"/>
            <w:vAlign w:val="center"/>
            <w:hideMark/>
          </w:tcPr>
          <w:p w14:paraId="017B01A8"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Cs-Mo</w:t>
            </w:r>
            <w:r w:rsidRPr="00CF0CFA">
              <w:rPr>
                <w:rFonts w:ascii="Times New Roman" w:eastAsia="SimSun" w:hAnsi="Times New Roman" w:cs="Times New Roman"/>
                <w:color w:val="000000"/>
                <w:kern w:val="0"/>
                <w:szCs w:val="21"/>
                <w:vertAlign w:val="subscript"/>
              </w:rPr>
              <w:t>2</w:t>
            </w:r>
            <w:r w:rsidRPr="00CF0CFA">
              <w:rPr>
                <w:rFonts w:ascii="Times New Roman" w:eastAsia="SimSun" w:hAnsi="Times New Roman" w:cs="Times New Roman"/>
                <w:color w:val="000000"/>
                <w:kern w:val="0"/>
                <w:szCs w:val="21"/>
              </w:rPr>
              <w:t>C</w:t>
            </w:r>
          </w:p>
        </w:tc>
        <w:tc>
          <w:tcPr>
            <w:tcW w:w="709" w:type="dxa"/>
            <w:vAlign w:val="center"/>
            <w:hideMark/>
          </w:tcPr>
          <w:p w14:paraId="66FB4453"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1:2</w:t>
            </w:r>
          </w:p>
        </w:tc>
        <w:tc>
          <w:tcPr>
            <w:tcW w:w="1134" w:type="dxa"/>
            <w:vAlign w:val="center"/>
            <w:hideMark/>
          </w:tcPr>
          <w:p w14:paraId="50790A21"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12000</w:t>
            </w:r>
          </w:p>
        </w:tc>
        <w:tc>
          <w:tcPr>
            <w:tcW w:w="709" w:type="dxa"/>
            <w:vAlign w:val="center"/>
            <w:hideMark/>
          </w:tcPr>
          <w:p w14:paraId="4E868175"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0.1</w:t>
            </w:r>
          </w:p>
        </w:tc>
        <w:tc>
          <w:tcPr>
            <w:tcW w:w="425" w:type="dxa"/>
            <w:vAlign w:val="center"/>
            <w:hideMark/>
          </w:tcPr>
          <w:p w14:paraId="19214DCF"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500</w:t>
            </w:r>
          </w:p>
        </w:tc>
        <w:tc>
          <w:tcPr>
            <w:tcW w:w="1843" w:type="dxa"/>
            <w:vAlign w:val="center"/>
            <w:hideMark/>
          </w:tcPr>
          <w:p w14:paraId="3A7115DE" w14:textId="00D5A73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1.19</w:t>
            </w:r>
          </w:p>
        </w:tc>
        <w:tc>
          <w:tcPr>
            <w:tcW w:w="708" w:type="dxa"/>
            <w:vAlign w:val="center"/>
            <w:hideMark/>
          </w:tcPr>
          <w:p w14:paraId="1F60AF75"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~95</w:t>
            </w:r>
          </w:p>
        </w:tc>
        <w:tc>
          <w:tcPr>
            <w:tcW w:w="2126" w:type="dxa"/>
            <w:vMerge w:val="restart"/>
            <w:vAlign w:val="center"/>
            <w:hideMark/>
          </w:tcPr>
          <w:p w14:paraId="5B37CBC2" w14:textId="694A48BB"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fldChar w:fldCharType="begin"/>
            </w:r>
            <w:r w:rsidRPr="00CF0CFA">
              <w:rPr>
                <w:rFonts w:ascii="Times New Roman" w:eastAsia="SimSun" w:hAnsi="Times New Roman" w:cs="Times New Roman"/>
                <w:color w:val="000000"/>
                <w:kern w:val="0"/>
                <w:szCs w:val="21"/>
              </w:rPr>
              <w:instrText xml:space="preserve"> ADDIN EN.CITE &lt;EndNote&gt;&lt;Cite&gt;&lt;Author&gt;Zhang&lt;/Author&gt;&lt;Year&gt;2019&lt;/Year&gt;&lt;RecNum&gt;705&lt;/RecNum&gt;&lt;DisplayText&gt;(Zhang et al. 2019)&lt;/DisplayText&gt;&lt;record&gt;&lt;rec-number&gt;705&lt;/rec-number&gt;&lt;foreign-keys&gt;&lt;key app="EN" db-id="ddp2wpp57dw2pdee0t5v29589vdv55r9dv2d" timestamp="1682671128" guid="14ab5bb8-acde-4575-8c21-cfa8975c7938"&gt;705&lt;/key&gt;&lt;/foreign-keys&gt;&lt;ref-type name="Journal Article"&gt;17&lt;/ref-type&gt;&lt;contributors&gt;&lt;authors&gt;&lt;author&gt;Zhang, Q.&lt;/author&gt;&lt;author&gt;Pastor-Perez, L.&lt;/author&gt;&lt;author&gt;Jin, W.&lt;/author&gt;&lt;author&gt;Gu, S.&lt;/author&gt;&lt;author&gt;Reina, T. R.&lt;/author&gt;&lt;/authors&gt;&lt;/contributors&gt;&lt;titles&gt;&lt;title&gt;&lt;style face="normal" font="default" size="100%"&gt;Understanding the promoter effect of Cu and Cs over highly effective beta-Mo&lt;/style&gt;&lt;style face="subscript" font="default" size="100%"&gt;2&lt;/style&gt;&lt;style face="normal" font="default" size="100%"&gt;C catalysts for the reverse water-gas shift reaction&lt;/style&gt;&lt;/title&gt;&lt;secondary-title&gt;Applied Catalysis B-Environmental&lt;/secondary-title&gt;&lt;alt-title&gt;Appl. Catal. B Environ.&lt;/alt-title&gt;&lt;/titles&gt;&lt;periodical&gt;&lt;full-title&gt;Applied Catalysis B-Environmental&lt;/full-title&gt;&lt;/periodical&gt;&lt;pages&gt;889-898&lt;/pages&gt;&lt;volume&gt;244&lt;/volume&gt;&lt;dates&gt;&lt;year&gt;2019&lt;/year&gt;&lt;pub-dates&gt;&lt;date&gt;May 5&lt;/date&gt;&lt;/pub-dates&gt;&lt;/dates&gt;&lt;isbn&gt;0926-3373&lt;/isbn&gt;&lt;accession-num&gt;WOS:000457952600092&lt;/accession-num&gt;&lt;work-type&gt;Article&lt;/work-type&gt;&lt;urls&gt;&lt;related-urls&gt;&lt;url&gt;&lt;style face="underline" font="default" size="100%"&gt;&amp;lt;Go to ISI&amp;gt;://WOS:000457952600092&lt;/style&gt;&lt;/url&gt;&lt;/related-urls&gt;&lt;/urls&gt;&lt;electronic-resource-num&gt;10.1016/j.apcatb.2018.12.023&lt;/electronic-resource-num&gt;&lt;/record&gt;&lt;/Cite&gt;&lt;/EndNote&gt;</w:instrText>
            </w:r>
            <w:r w:rsidRPr="00CF0CFA">
              <w:rPr>
                <w:rFonts w:ascii="Times New Roman" w:eastAsia="SimSun" w:hAnsi="Times New Roman" w:cs="Times New Roman"/>
                <w:color w:val="000000"/>
                <w:kern w:val="0"/>
                <w:szCs w:val="21"/>
              </w:rPr>
              <w:fldChar w:fldCharType="separate"/>
            </w:r>
            <w:r w:rsidRPr="00CF0CFA">
              <w:rPr>
                <w:rFonts w:ascii="Times New Roman" w:eastAsia="SimSun" w:hAnsi="Times New Roman" w:cs="Times New Roman"/>
                <w:noProof/>
                <w:color w:val="000000"/>
                <w:kern w:val="0"/>
                <w:szCs w:val="21"/>
              </w:rPr>
              <w:t>(Zhang et al. 2019)</w:t>
            </w:r>
            <w:r w:rsidRPr="00CF0CFA">
              <w:rPr>
                <w:rFonts w:ascii="Times New Roman" w:eastAsia="SimSun" w:hAnsi="Times New Roman" w:cs="Times New Roman"/>
                <w:color w:val="000000"/>
                <w:kern w:val="0"/>
                <w:szCs w:val="21"/>
              </w:rPr>
              <w:fldChar w:fldCharType="end"/>
            </w:r>
          </w:p>
        </w:tc>
      </w:tr>
      <w:tr w:rsidR="00CF0CFA" w:rsidRPr="00CF0CFA" w14:paraId="7456F2E8" w14:textId="77777777" w:rsidTr="00CF0CFA">
        <w:trPr>
          <w:trHeight w:val="430"/>
        </w:trPr>
        <w:tc>
          <w:tcPr>
            <w:tcW w:w="1418" w:type="dxa"/>
            <w:vMerge/>
            <w:vAlign w:val="center"/>
            <w:hideMark/>
          </w:tcPr>
          <w:p w14:paraId="76E695A6"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c>
          <w:tcPr>
            <w:tcW w:w="709" w:type="dxa"/>
            <w:vAlign w:val="center"/>
            <w:hideMark/>
          </w:tcPr>
          <w:p w14:paraId="0707E5CA"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1:4</w:t>
            </w:r>
          </w:p>
        </w:tc>
        <w:tc>
          <w:tcPr>
            <w:tcW w:w="1134" w:type="dxa"/>
            <w:vAlign w:val="center"/>
            <w:hideMark/>
          </w:tcPr>
          <w:p w14:paraId="550719D3"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12000</w:t>
            </w:r>
          </w:p>
        </w:tc>
        <w:tc>
          <w:tcPr>
            <w:tcW w:w="709" w:type="dxa"/>
            <w:vAlign w:val="center"/>
            <w:hideMark/>
          </w:tcPr>
          <w:p w14:paraId="0C768A46"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hint="eastAsia"/>
                <w:color w:val="000000"/>
                <w:kern w:val="0"/>
                <w:szCs w:val="21"/>
              </w:rPr>
              <w:t>0</w:t>
            </w:r>
            <w:r w:rsidRPr="00CF0CFA">
              <w:rPr>
                <w:rFonts w:ascii="Times New Roman" w:eastAsia="SimSun" w:hAnsi="Times New Roman" w:cs="Times New Roman"/>
                <w:color w:val="000000"/>
                <w:kern w:val="0"/>
                <w:szCs w:val="21"/>
              </w:rPr>
              <w:t>.1</w:t>
            </w:r>
          </w:p>
        </w:tc>
        <w:tc>
          <w:tcPr>
            <w:tcW w:w="425" w:type="dxa"/>
            <w:vAlign w:val="center"/>
            <w:hideMark/>
          </w:tcPr>
          <w:p w14:paraId="3AA35202"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500</w:t>
            </w:r>
          </w:p>
        </w:tc>
        <w:tc>
          <w:tcPr>
            <w:tcW w:w="1843" w:type="dxa"/>
            <w:vAlign w:val="center"/>
            <w:hideMark/>
          </w:tcPr>
          <w:p w14:paraId="2C10F658" w14:textId="1F7C9710"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1.25</w:t>
            </w:r>
          </w:p>
        </w:tc>
        <w:tc>
          <w:tcPr>
            <w:tcW w:w="708" w:type="dxa"/>
            <w:noWrap/>
            <w:vAlign w:val="center"/>
            <w:hideMark/>
          </w:tcPr>
          <w:p w14:paraId="21C757B3"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~98</w:t>
            </w:r>
          </w:p>
        </w:tc>
        <w:tc>
          <w:tcPr>
            <w:tcW w:w="2126" w:type="dxa"/>
            <w:vMerge/>
            <w:vAlign w:val="center"/>
            <w:hideMark/>
          </w:tcPr>
          <w:p w14:paraId="777C3DAC"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r>
      <w:tr w:rsidR="00CF0CFA" w:rsidRPr="00CF0CFA" w14:paraId="30041C0A" w14:textId="77777777" w:rsidTr="00CF0CFA">
        <w:trPr>
          <w:trHeight w:val="430"/>
        </w:trPr>
        <w:tc>
          <w:tcPr>
            <w:tcW w:w="1418" w:type="dxa"/>
            <w:vAlign w:val="center"/>
            <w:hideMark/>
          </w:tcPr>
          <w:p w14:paraId="46B19F33"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Cu-Mo</w:t>
            </w:r>
            <w:r w:rsidRPr="00CF0CFA">
              <w:rPr>
                <w:rFonts w:ascii="Times New Roman" w:eastAsia="SimSun" w:hAnsi="Times New Roman" w:cs="Times New Roman"/>
                <w:color w:val="000000"/>
                <w:kern w:val="0"/>
                <w:szCs w:val="21"/>
                <w:vertAlign w:val="subscript"/>
              </w:rPr>
              <w:t>2</w:t>
            </w:r>
            <w:r w:rsidRPr="00CF0CFA">
              <w:rPr>
                <w:rFonts w:ascii="Times New Roman" w:eastAsia="SimSun" w:hAnsi="Times New Roman" w:cs="Times New Roman"/>
                <w:color w:val="000000"/>
                <w:kern w:val="0"/>
                <w:szCs w:val="21"/>
              </w:rPr>
              <w:t>C</w:t>
            </w:r>
          </w:p>
        </w:tc>
        <w:tc>
          <w:tcPr>
            <w:tcW w:w="709" w:type="dxa"/>
            <w:vAlign w:val="center"/>
            <w:hideMark/>
          </w:tcPr>
          <w:p w14:paraId="2735372E"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1:4</w:t>
            </w:r>
          </w:p>
        </w:tc>
        <w:tc>
          <w:tcPr>
            <w:tcW w:w="1134" w:type="dxa"/>
            <w:vAlign w:val="center"/>
            <w:hideMark/>
          </w:tcPr>
          <w:p w14:paraId="3F929669"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12000</w:t>
            </w:r>
          </w:p>
        </w:tc>
        <w:tc>
          <w:tcPr>
            <w:tcW w:w="709" w:type="dxa"/>
            <w:vAlign w:val="center"/>
            <w:hideMark/>
          </w:tcPr>
          <w:p w14:paraId="75A1048C"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hint="eastAsia"/>
                <w:color w:val="000000"/>
                <w:kern w:val="0"/>
                <w:szCs w:val="21"/>
              </w:rPr>
              <w:t>0</w:t>
            </w:r>
            <w:r w:rsidRPr="00CF0CFA">
              <w:rPr>
                <w:rFonts w:ascii="Times New Roman" w:eastAsia="SimSun" w:hAnsi="Times New Roman" w:cs="Times New Roman"/>
                <w:color w:val="000000"/>
                <w:kern w:val="0"/>
                <w:szCs w:val="21"/>
              </w:rPr>
              <w:t>.1</w:t>
            </w:r>
          </w:p>
        </w:tc>
        <w:tc>
          <w:tcPr>
            <w:tcW w:w="425" w:type="dxa"/>
            <w:vAlign w:val="center"/>
            <w:hideMark/>
          </w:tcPr>
          <w:p w14:paraId="3D3856DC"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500</w:t>
            </w:r>
          </w:p>
        </w:tc>
        <w:tc>
          <w:tcPr>
            <w:tcW w:w="1843" w:type="dxa"/>
            <w:vAlign w:val="center"/>
            <w:hideMark/>
          </w:tcPr>
          <w:p w14:paraId="1B3AF5C1" w14:textId="09BC0F7E"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1.55</w:t>
            </w:r>
          </w:p>
        </w:tc>
        <w:tc>
          <w:tcPr>
            <w:tcW w:w="708" w:type="dxa"/>
            <w:vAlign w:val="center"/>
            <w:hideMark/>
          </w:tcPr>
          <w:p w14:paraId="3FF2B56B"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~96</w:t>
            </w:r>
          </w:p>
        </w:tc>
        <w:tc>
          <w:tcPr>
            <w:tcW w:w="2126" w:type="dxa"/>
            <w:vMerge/>
            <w:vAlign w:val="center"/>
            <w:hideMark/>
          </w:tcPr>
          <w:p w14:paraId="5D26AE93"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r>
      <w:tr w:rsidR="00CF0CFA" w:rsidRPr="00CF0CFA" w14:paraId="5ADB567D" w14:textId="77777777" w:rsidTr="00CF0CFA">
        <w:trPr>
          <w:trHeight w:val="430"/>
        </w:trPr>
        <w:tc>
          <w:tcPr>
            <w:tcW w:w="1418" w:type="dxa"/>
            <w:shd w:val="clear" w:color="auto" w:fill="auto"/>
            <w:vAlign w:val="center"/>
          </w:tcPr>
          <w:p w14:paraId="28B46EEC"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hint="eastAsia"/>
                <w:color w:val="000000"/>
                <w:kern w:val="0"/>
                <w:szCs w:val="21"/>
              </w:rPr>
              <w:t>Mo</w:t>
            </w:r>
            <w:r w:rsidRPr="00CF0CFA">
              <w:rPr>
                <w:rFonts w:ascii="Times New Roman" w:eastAsia="SimSun" w:hAnsi="Times New Roman" w:cs="Times New Roman"/>
                <w:color w:val="000000"/>
                <w:kern w:val="0"/>
                <w:szCs w:val="21"/>
              </w:rPr>
              <w:t>N</w:t>
            </w:r>
            <w:r w:rsidRPr="00CF0CFA">
              <w:rPr>
                <w:rFonts w:ascii="Times New Roman" w:eastAsia="SimSun" w:hAnsi="Times New Roman" w:cs="Times New Roman" w:hint="eastAsia"/>
                <w:color w:val="000000"/>
                <w:kern w:val="0"/>
                <w:szCs w:val="21"/>
              </w:rPr>
              <w:t>/NC</w:t>
            </w:r>
          </w:p>
        </w:tc>
        <w:tc>
          <w:tcPr>
            <w:tcW w:w="709" w:type="dxa"/>
            <w:shd w:val="clear" w:color="auto" w:fill="auto"/>
            <w:vAlign w:val="center"/>
          </w:tcPr>
          <w:p w14:paraId="2D100B8F"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hint="eastAsia"/>
                <w:color w:val="000000"/>
                <w:kern w:val="0"/>
                <w:szCs w:val="21"/>
              </w:rPr>
              <w:t>1</w:t>
            </w:r>
            <w:r w:rsidRPr="00CF0CFA">
              <w:rPr>
                <w:rFonts w:ascii="Times New Roman" w:eastAsia="SimSun" w:hAnsi="Times New Roman" w:cs="Times New Roman"/>
                <w:color w:val="000000"/>
                <w:kern w:val="0"/>
                <w:szCs w:val="21"/>
              </w:rPr>
              <w:t>:3</w:t>
            </w:r>
          </w:p>
        </w:tc>
        <w:tc>
          <w:tcPr>
            <w:tcW w:w="1134" w:type="dxa"/>
            <w:shd w:val="clear" w:color="auto" w:fill="auto"/>
            <w:vAlign w:val="center"/>
          </w:tcPr>
          <w:p w14:paraId="5B982CC9"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hint="eastAsia"/>
                <w:color w:val="000000"/>
                <w:kern w:val="0"/>
                <w:szCs w:val="21"/>
              </w:rPr>
              <w:t>8</w:t>
            </w:r>
            <w:r w:rsidRPr="00CF0CFA">
              <w:rPr>
                <w:rFonts w:ascii="Times New Roman" w:eastAsia="SimSun" w:hAnsi="Times New Roman" w:cs="Times New Roman"/>
                <w:color w:val="000000"/>
                <w:kern w:val="0"/>
                <w:szCs w:val="21"/>
              </w:rPr>
              <w:t>000</w:t>
            </w:r>
          </w:p>
        </w:tc>
        <w:tc>
          <w:tcPr>
            <w:tcW w:w="709" w:type="dxa"/>
            <w:shd w:val="clear" w:color="auto" w:fill="auto"/>
            <w:vAlign w:val="center"/>
          </w:tcPr>
          <w:p w14:paraId="77FB11ED"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hint="eastAsia"/>
                <w:color w:val="000000"/>
                <w:kern w:val="0"/>
                <w:szCs w:val="21"/>
              </w:rPr>
              <w:t>0</w:t>
            </w:r>
            <w:r w:rsidRPr="00CF0CFA">
              <w:rPr>
                <w:rFonts w:ascii="Times New Roman" w:eastAsia="SimSun" w:hAnsi="Times New Roman" w:cs="Times New Roman"/>
                <w:color w:val="000000"/>
                <w:kern w:val="0"/>
                <w:szCs w:val="21"/>
              </w:rPr>
              <w:t>.1</w:t>
            </w:r>
          </w:p>
        </w:tc>
        <w:tc>
          <w:tcPr>
            <w:tcW w:w="425" w:type="dxa"/>
            <w:shd w:val="clear" w:color="auto" w:fill="auto"/>
            <w:vAlign w:val="center"/>
          </w:tcPr>
          <w:p w14:paraId="75EBBB6A"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hint="eastAsia"/>
                <w:color w:val="000000"/>
                <w:kern w:val="0"/>
                <w:szCs w:val="21"/>
              </w:rPr>
              <w:t>5</w:t>
            </w:r>
            <w:r w:rsidRPr="00CF0CFA">
              <w:rPr>
                <w:rFonts w:ascii="Times New Roman" w:eastAsia="SimSun" w:hAnsi="Times New Roman" w:cs="Times New Roman"/>
                <w:color w:val="000000"/>
                <w:kern w:val="0"/>
                <w:szCs w:val="21"/>
              </w:rPr>
              <w:t>00</w:t>
            </w:r>
          </w:p>
        </w:tc>
        <w:tc>
          <w:tcPr>
            <w:tcW w:w="1843" w:type="dxa"/>
            <w:shd w:val="clear" w:color="auto" w:fill="auto"/>
            <w:vAlign w:val="center"/>
          </w:tcPr>
          <w:p w14:paraId="5E633263"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hint="eastAsia"/>
                <w:color w:val="000000"/>
                <w:kern w:val="0"/>
                <w:szCs w:val="21"/>
              </w:rPr>
              <w:t>1</w:t>
            </w:r>
            <w:r w:rsidRPr="00CF0CFA">
              <w:rPr>
                <w:rFonts w:ascii="Times New Roman" w:eastAsia="SimSun" w:hAnsi="Times New Roman" w:cs="Times New Roman"/>
                <w:color w:val="000000"/>
                <w:kern w:val="0"/>
                <w:szCs w:val="21"/>
              </w:rPr>
              <w:t>.01</w:t>
            </w:r>
          </w:p>
        </w:tc>
        <w:tc>
          <w:tcPr>
            <w:tcW w:w="708" w:type="dxa"/>
            <w:shd w:val="clear" w:color="auto" w:fill="auto"/>
            <w:vAlign w:val="center"/>
          </w:tcPr>
          <w:p w14:paraId="1E90D935"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hint="eastAsia"/>
                <w:color w:val="000000"/>
                <w:kern w:val="0"/>
                <w:szCs w:val="21"/>
              </w:rPr>
              <w:t>1</w:t>
            </w:r>
            <w:r w:rsidRPr="00CF0CFA">
              <w:rPr>
                <w:rFonts w:ascii="Times New Roman" w:eastAsia="SimSun" w:hAnsi="Times New Roman" w:cs="Times New Roman"/>
                <w:color w:val="000000"/>
                <w:kern w:val="0"/>
                <w:szCs w:val="21"/>
              </w:rPr>
              <w:t>00</w:t>
            </w:r>
          </w:p>
        </w:tc>
        <w:tc>
          <w:tcPr>
            <w:tcW w:w="2126" w:type="dxa"/>
            <w:shd w:val="clear" w:color="auto" w:fill="auto"/>
            <w:vAlign w:val="center"/>
          </w:tcPr>
          <w:p w14:paraId="35E9868B" w14:textId="5BCE5512"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fldChar w:fldCharType="begin"/>
            </w:r>
            <w:r w:rsidRPr="00CF0CFA">
              <w:rPr>
                <w:rFonts w:ascii="Times New Roman" w:eastAsia="SimSun" w:hAnsi="Times New Roman" w:cs="Times New Roman"/>
                <w:color w:val="000000"/>
                <w:kern w:val="0"/>
                <w:szCs w:val="21"/>
              </w:rPr>
              <w:instrText xml:space="preserve"> ADDIN EN.CITE &lt;EndNote&gt;&lt;Cite&gt;&lt;Author&gt;Jiang&lt;/Author&gt;&lt;Year&gt;2022&lt;/Year&gt;&lt;RecNum&gt;685&lt;/RecNum&gt;&lt;DisplayText&gt;(Jiang et al. 2022)&lt;/DisplayText&gt;&lt;record&gt;&lt;rec-number&gt;685&lt;/rec-number&gt;&lt;foreign-keys&gt;&lt;key app="EN" db-id="ddp2wpp57dw2pdee0t5v29589vdv55r9dv2d" timestamp="1669645887" guid="013c7dfc-ea07-4dbd-95cf-ca8245321b79"&gt;685&lt;/key&gt;&lt;/foreign-keys&gt;&lt;ref-type name="Journal Article"&gt;17&lt;/ref-type&gt;&lt;contributors&gt;&lt;authors&gt;&lt;author&gt;Jiang, Yiqiang&lt;/author&gt;&lt;author&gt;Sung, Yunjin&lt;/author&gt;&lt;author&gt;Choi, Changhyeok&lt;/author&gt;&lt;author&gt;Bang, Gi Joo&lt;/author&gt;&lt;author&gt;Hong, Song&lt;/author&gt;&lt;author&gt;Tan, Xinyi&lt;/author&gt;&lt;author&gt;Wu, Tai-Sing&lt;/author&gt;&lt;author&gt;Soo, Yun-Liang&lt;/author&gt;&lt;author&gt;Xiong, Pei&lt;/author&gt;&lt;author&gt;Li, Molly Meng-Jung&lt;/author&gt;&lt;author&gt;Hao, Leiduan&lt;/author&gt;&lt;author&gt;Jung, Yousung&lt;/author&gt;&lt;author&gt;Sun, Zhenyu&lt;/author&gt;&lt;/authors&gt;&lt;/contributors&gt;&lt;titles&gt;&lt;title&gt;Single-Atom Molybdenum-N-3 Sites for Selective Hydrogenation of CO2 to CO&lt;/title&gt;&lt;secondary-title&gt;Angewandte Chemie-International Edition&lt;/secondary-title&gt;&lt;alt-title&gt;Angew.Chem. Int.Ed.&lt;/alt-title&gt;&lt;/titles&gt;&lt;periodical&gt;&lt;full-title&gt;Angewandte Chemie-International Edition&lt;/full-title&gt;&lt;/periodical&gt;&lt;volume&gt;61&lt;/volume&gt;&lt;number&gt;37&lt;/number&gt;&lt;dates&gt;&lt;year&gt;2022&lt;/year&gt;&lt;pub-dates&gt;&lt;date&gt;Sep 12&lt;/date&gt;&lt;/pub-dates&gt;&lt;/dates&gt;&lt;isbn&gt;1433-7851&lt;/isbn&gt;&lt;accession-num&gt;WOS:000835455700001&lt;/accession-num&gt;&lt;work-type&gt;Article&lt;/work-type&gt;&lt;urls&gt;&lt;related-urls&gt;&lt;url&gt;&lt;style face="underline" font="default" size="100%"&gt;&amp;lt;Go to ISI&amp;gt;://WOS:000835455700001&lt;/style&gt;&lt;/url&gt;&lt;/related-urls&gt;&lt;/urls&gt;&lt;custom7&gt;e202203836&lt;/custom7&gt;&lt;electronic-resource-num&gt;10.1002/anie.202203836&lt;/electronic-resource-num&gt;&lt;/record&gt;&lt;/Cite&gt;&lt;/EndNote&gt;</w:instrText>
            </w:r>
            <w:r w:rsidRPr="00CF0CFA">
              <w:rPr>
                <w:rFonts w:ascii="Times New Roman" w:eastAsia="SimSun" w:hAnsi="Times New Roman" w:cs="Times New Roman"/>
                <w:color w:val="000000"/>
                <w:kern w:val="0"/>
                <w:szCs w:val="21"/>
              </w:rPr>
              <w:fldChar w:fldCharType="separate"/>
            </w:r>
            <w:r w:rsidRPr="00CF0CFA">
              <w:rPr>
                <w:rFonts w:ascii="Times New Roman" w:eastAsia="SimSun" w:hAnsi="Times New Roman" w:cs="Times New Roman"/>
                <w:noProof/>
                <w:color w:val="000000"/>
                <w:kern w:val="0"/>
                <w:szCs w:val="21"/>
              </w:rPr>
              <w:t>(Jiang et al. 2022)</w:t>
            </w:r>
            <w:r w:rsidRPr="00CF0CFA">
              <w:rPr>
                <w:rFonts w:ascii="Times New Roman" w:eastAsia="SimSun" w:hAnsi="Times New Roman" w:cs="Times New Roman"/>
                <w:color w:val="000000"/>
                <w:kern w:val="0"/>
                <w:szCs w:val="21"/>
              </w:rPr>
              <w:fldChar w:fldCharType="end"/>
            </w:r>
          </w:p>
        </w:tc>
      </w:tr>
      <w:tr w:rsidR="00CF0CFA" w:rsidRPr="00CF0CFA" w14:paraId="34ACADA2" w14:textId="77777777" w:rsidTr="00CF0CFA">
        <w:trPr>
          <w:trHeight w:val="430"/>
        </w:trPr>
        <w:tc>
          <w:tcPr>
            <w:tcW w:w="1418" w:type="dxa"/>
            <w:vAlign w:val="center"/>
          </w:tcPr>
          <w:p w14:paraId="2B91EB01"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Mo</w:t>
            </w:r>
            <w:r w:rsidRPr="00CF0CFA">
              <w:rPr>
                <w:rFonts w:ascii="Times New Roman" w:eastAsia="SimSun" w:hAnsi="Times New Roman" w:cs="Times New Roman"/>
                <w:color w:val="000000"/>
                <w:kern w:val="0"/>
                <w:szCs w:val="21"/>
                <w:vertAlign w:val="subscript"/>
              </w:rPr>
              <w:t>2</w:t>
            </w:r>
            <w:r w:rsidRPr="00CF0CFA">
              <w:rPr>
                <w:rFonts w:ascii="Times New Roman" w:eastAsia="SimSun" w:hAnsi="Times New Roman" w:cs="Times New Roman"/>
                <w:color w:val="000000"/>
                <w:kern w:val="0"/>
                <w:szCs w:val="21"/>
              </w:rPr>
              <w:t>C@N-C</w:t>
            </w:r>
          </w:p>
        </w:tc>
        <w:tc>
          <w:tcPr>
            <w:tcW w:w="709" w:type="dxa"/>
            <w:vAlign w:val="center"/>
          </w:tcPr>
          <w:p w14:paraId="17F146EE"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1:3</w:t>
            </w:r>
          </w:p>
        </w:tc>
        <w:tc>
          <w:tcPr>
            <w:tcW w:w="1134" w:type="dxa"/>
            <w:vAlign w:val="center"/>
          </w:tcPr>
          <w:p w14:paraId="1E3AC977"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24000</w:t>
            </w:r>
          </w:p>
        </w:tc>
        <w:tc>
          <w:tcPr>
            <w:tcW w:w="709" w:type="dxa"/>
            <w:vAlign w:val="center"/>
          </w:tcPr>
          <w:p w14:paraId="504FAC20"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0.1</w:t>
            </w:r>
          </w:p>
        </w:tc>
        <w:tc>
          <w:tcPr>
            <w:tcW w:w="425" w:type="dxa"/>
            <w:vAlign w:val="center"/>
          </w:tcPr>
          <w:p w14:paraId="1B8B35EC"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400</w:t>
            </w:r>
          </w:p>
        </w:tc>
        <w:tc>
          <w:tcPr>
            <w:tcW w:w="1843" w:type="dxa"/>
            <w:vAlign w:val="center"/>
          </w:tcPr>
          <w:p w14:paraId="11A69A76"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1.56</w:t>
            </w:r>
          </w:p>
        </w:tc>
        <w:tc>
          <w:tcPr>
            <w:tcW w:w="708" w:type="dxa"/>
            <w:vAlign w:val="center"/>
          </w:tcPr>
          <w:p w14:paraId="3F806248"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99.5</w:t>
            </w:r>
          </w:p>
        </w:tc>
        <w:tc>
          <w:tcPr>
            <w:tcW w:w="2126" w:type="dxa"/>
            <w:vAlign w:val="center"/>
          </w:tcPr>
          <w:p w14:paraId="3B472D96" w14:textId="257B9045"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fldChar w:fldCharType="begin"/>
            </w:r>
            <w:r w:rsidRPr="00CF0CFA">
              <w:rPr>
                <w:rFonts w:ascii="Times New Roman" w:eastAsia="SimSun" w:hAnsi="Times New Roman" w:cs="Times New Roman"/>
                <w:color w:val="000000"/>
                <w:kern w:val="0"/>
                <w:szCs w:val="21"/>
              </w:rPr>
              <w:instrText xml:space="preserve"> ADDIN EN.CITE &lt;EndNote&gt;&lt;Cite&gt;&lt;Author&gt;Ma&lt;/Author&gt;&lt;Year&gt;2020&lt;/Year&gt;&lt;RecNum&gt;768&lt;/RecNum&gt;&lt;DisplayText&gt;(Ma et al. 2020)&lt;/DisplayText&gt;&lt;record&gt;&lt;rec-number&gt;768&lt;/rec-number&gt;&lt;foreign-keys&gt;&lt;key app="EN" db-id="ddp2wpp57dw2pdee0t5v29589vdv55r9dv2d" timestamp="1706582334" guid="b29d776e-f322-43a9-b969-d612e4c182c7"&gt;768&lt;/key&gt;&lt;/foreign-keys&gt;&lt;ref-type name="Journal Article"&gt;17&lt;/ref-type&gt;&lt;contributors&gt;&lt;authors&gt;&lt;author&gt;Ma, Ying&lt;/author&gt;&lt;author&gt;Guo, Zhanglong&lt;/author&gt;&lt;author&gt;Jiang, Qian&lt;/author&gt;&lt;author&gt;Wu, Kuang-Hsu&lt;/author&gt;&lt;author&gt;Gong, Huimin&lt;/author&gt;&lt;author&gt;Liu, Yuefeng&lt;/author&gt;&lt;/authors&gt;&lt;/contributors&gt;&lt;titles&gt;&lt;title&gt;&lt;style face="normal" font="default" size="100%"&gt;Molybdenum carbide clusters for thermal conversion of CO&lt;/style&gt;&lt;style face="subscript" font="default" size="100%"&gt;2&lt;/style&gt;&lt;style face="normal" font="default" size="100%"&gt; to CO via reverse water-gas shift reaction&lt;/style&gt;&lt;/title&gt;&lt;secondary-title&gt;Journal of Energy Chemistry&lt;/secondary-title&gt;&lt;alt-title&gt;J. Energy Chem.&lt;/alt-title&gt;&lt;/titles&gt;&lt;periodical&gt;&lt;full-title&gt;Journal of Energy Chemistry&lt;/full-title&gt;&lt;/periodical&gt;&lt;pages&gt;37-43&lt;/pages&gt;&lt;volume&gt;50&lt;/volume&gt;&lt;dates&gt;&lt;year&gt;2020&lt;/year&gt;&lt;pub-dates&gt;&lt;date&gt;Nov&lt;/date&gt;&lt;/pub-dates&gt;&lt;/dates&gt;&lt;isbn&gt;2095-4956&lt;/isbn&gt;&lt;accession-num&gt;WOS:000569532900005&lt;/accession-num&gt;&lt;work-type&gt;Article&lt;/work-type&gt;&lt;urls&gt;&lt;related-urls&gt;&lt;url&gt;&lt;style face="underline" font="default" size="100%"&gt;&amp;lt;Go to ISI&amp;gt;://WOS:000569532900005&lt;/style&gt;&lt;/url&gt;&lt;/related-urls&gt;&lt;/urls&gt;&lt;electronic-resource-num&gt;10.1016/j.jechem.2020.03.012&lt;/electronic-resource-num&gt;&lt;/record&gt;&lt;/Cite&gt;&lt;/EndNote&gt;</w:instrText>
            </w:r>
            <w:r w:rsidRPr="00CF0CFA">
              <w:rPr>
                <w:rFonts w:ascii="Times New Roman" w:eastAsia="SimSun" w:hAnsi="Times New Roman" w:cs="Times New Roman"/>
                <w:color w:val="000000"/>
                <w:kern w:val="0"/>
                <w:szCs w:val="21"/>
              </w:rPr>
              <w:fldChar w:fldCharType="separate"/>
            </w:r>
            <w:r w:rsidRPr="00CF0CFA">
              <w:rPr>
                <w:rFonts w:ascii="Times New Roman" w:eastAsia="SimSun" w:hAnsi="Times New Roman" w:cs="Times New Roman"/>
                <w:noProof/>
                <w:color w:val="000000"/>
                <w:kern w:val="0"/>
                <w:szCs w:val="21"/>
              </w:rPr>
              <w:t>(Ma et al. 2020)</w:t>
            </w:r>
            <w:r w:rsidRPr="00CF0CFA">
              <w:rPr>
                <w:rFonts w:ascii="Times New Roman" w:eastAsia="SimSun" w:hAnsi="Times New Roman" w:cs="Times New Roman"/>
                <w:color w:val="000000"/>
                <w:kern w:val="0"/>
                <w:szCs w:val="21"/>
              </w:rPr>
              <w:fldChar w:fldCharType="end"/>
            </w:r>
          </w:p>
        </w:tc>
      </w:tr>
      <w:tr w:rsidR="00CF0CFA" w:rsidRPr="00CF0CFA" w14:paraId="1EC7A3FA" w14:textId="77777777" w:rsidTr="00CF0CFA">
        <w:trPr>
          <w:trHeight w:val="430"/>
        </w:trPr>
        <w:tc>
          <w:tcPr>
            <w:tcW w:w="1418" w:type="dxa"/>
            <w:vAlign w:val="center"/>
            <w:hideMark/>
          </w:tcPr>
          <w:p w14:paraId="5F8DE708"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1K-Cu/Mo</w:t>
            </w:r>
            <w:r w:rsidRPr="00CF0CFA">
              <w:rPr>
                <w:rFonts w:ascii="Times New Roman" w:eastAsia="SimSun" w:hAnsi="Times New Roman" w:cs="Times New Roman"/>
                <w:color w:val="000000"/>
                <w:kern w:val="0"/>
                <w:szCs w:val="21"/>
                <w:vertAlign w:val="subscript"/>
              </w:rPr>
              <w:t>2</w:t>
            </w:r>
            <w:r w:rsidRPr="00CF0CFA">
              <w:rPr>
                <w:rFonts w:ascii="Times New Roman" w:eastAsia="SimSun" w:hAnsi="Times New Roman" w:cs="Times New Roman"/>
                <w:color w:val="000000"/>
                <w:kern w:val="0"/>
                <w:szCs w:val="21"/>
              </w:rPr>
              <w:t>C</w:t>
            </w:r>
          </w:p>
        </w:tc>
        <w:tc>
          <w:tcPr>
            <w:tcW w:w="709" w:type="dxa"/>
            <w:vAlign w:val="center"/>
            <w:hideMark/>
          </w:tcPr>
          <w:p w14:paraId="61E50D2C"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1:2.5</w:t>
            </w:r>
          </w:p>
        </w:tc>
        <w:tc>
          <w:tcPr>
            <w:tcW w:w="1134" w:type="dxa"/>
            <w:vAlign w:val="center"/>
            <w:hideMark/>
          </w:tcPr>
          <w:p w14:paraId="2B374713"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84000</w:t>
            </w:r>
          </w:p>
        </w:tc>
        <w:tc>
          <w:tcPr>
            <w:tcW w:w="709" w:type="dxa"/>
            <w:vAlign w:val="center"/>
            <w:hideMark/>
          </w:tcPr>
          <w:p w14:paraId="02AE6193"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0.1</w:t>
            </w:r>
          </w:p>
        </w:tc>
        <w:tc>
          <w:tcPr>
            <w:tcW w:w="425" w:type="dxa"/>
            <w:vAlign w:val="center"/>
            <w:hideMark/>
          </w:tcPr>
          <w:p w14:paraId="76E1E452"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500</w:t>
            </w:r>
          </w:p>
        </w:tc>
        <w:tc>
          <w:tcPr>
            <w:tcW w:w="1843" w:type="dxa"/>
            <w:vAlign w:val="center"/>
            <w:hideMark/>
          </w:tcPr>
          <w:p w14:paraId="69566B12" w14:textId="0EAB091D"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12.20</w:t>
            </w:r>
          </w:p>
        </w:tc>
        <w:tc>
          <w:tcPr>
            <w:tcW w:w="708" w:type="dxa"/>
            <w:vAlign w:val="center"/>
            <w:hideMark/>
          </w:tcPr>
          <w:p w14:paraId="33568E5F"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100</w:t>
            </w:r>
          </w:p>
        </w:tc>
        <w:tc>
          <w:tcPr>
            <w:tcW w:w="2126" w:type="dxa"/>
            <w:vAlign w:val="center"/>
            <w:hideMark/>
          </w:tcPr>
          <w:p w14:paraId="1AA09D84" w14:textId="19390421"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fldChar w:fldCharType="begin"/>
            </w:r>
            <w:r w:rsidRPr="00CF0CFA">
              <w:rPr>
                <w:rFonts w:ascii="Times New Roman" w:eastAsia="SimSun" w:hAnsi="Times New Roman" w:cs="Times New Roman"/>
                <w:color w:val="000000"/>
                <w:kern w:val="0"/>
                <w:szCs w:val="21"/>
              </w:rPr>
              <w:instrText xml:space="preserve"> ADDIN EN.CITE &lt;EndNote&gt;&lt;Cite&gt;&lt;Author&gt;Xu&lt;/Author&gt;&lt;Year&gt;2021&lt;/Year&gt;&lt;RecNum&gt;653&lt;/RecNum&gt;&lt;DisplayText&gt;(Xu et al. 2021)&lt;/DisplayText&gt;&lt;record&gt;&lt;rec-number&gt;653&lt;/rec-number&gt;&lt;foreign-keys&gt;&lt;key app="EN" db-id="ddp2wpp57dw2pdee0t5v29589vdv55r9dv2d" timestamp="1654570163" guid="6df424d8-da76-448a-8671-c285a598a373"&gt;653&lt;/key&gt;&lt;/foreign-keys&gt;&lt;ref-type name="Journal Article"&gt;17&lt;/ref-type&gt;&lt;contributors&gt;&lt;authors&gt;&lt;author&gt;Xu, Jingjing&lt;/author&gt;&lt;author&gt;Gong, Xingxing&lt;/author&gt;&lt;author&gt;Hu, Rongrong&lt;/author&gt;&lt;author&gt;Liu, Zhong-wen&lt;/author&gt;&lt;author&gt;Liu, Zhao-tie&lt;/author&gt;&lt;/authors&gt;&lt;/contributors&gt;&lt;titles&gt;&lt;title&gt;&lt;style face="normal" font="default" size="100%"&gt;Highly active K-promoted Cu/β-Mo&lt;/style&gt;&lt;style face="subscript" font="default" size="100%"&gt;2&lt;/style&gt;&lt;style face="normal" font="default" size="100%"&gt;C catalysts for reverse water gas shift reaction: effect of potassium&lt;/style&gt;&lt;/title&gt;&lt;secondary-title&gt;Molecular Catalysis&lt;/secondary-title&gt;&lt;alt-title&gt;Mol. Catal.&lt;/alt-title&gt;&lt;/titles&gt;&lt;periodical&gt;&lt;full-title&gt;Molecular Catalysis&lt;/full-title&gt;&lt;/periodical&gt;&lt;pages&gt;111954&lt;/pages&gt;&lt;volume&gt;516&lt;/volume&gt;&lt;section&gt;111954&lt;/section&gt;&lt;dates&gt;&lt;year&gt;2021&lt;/year&gt;&lt;/dates&gt;&lt;isbn&gt;24688231&lt;/isbn&gt;&lt;urls&gt;&lt;/urls&gt;&lt;electronic-resource-num&gt;10.1016/j.mcat.2021.111954&lt;/electronic-resource-num&gt;&lt;/record&gt;&lt;/Cite&gt;&lt;/EndNote&gt;</w:instrText>
            </w:r>
            <w:r w:rsidRPr="00CF0CFA">
              <w:rPr>
                <w:rFonts w:ascii="Times New Roman" w:eastAsia="SimSun" w:hAnsi="Times New Roman" w:cs="Times New Roman"/>
                <w:color w:val="000000"/>
                <w:kern w:val="0"/>
                <w:szCs w:val="21"/>
              </w:rPr>
              <w:fldChar w:fldCharType="separate"/>
            </w:r>
            <w:r w:rsidRPr="00CF0CFA">
              <w:rPr>
                <w:rFonts w:ascii="Times New Roman" w:eastAsia="SimSun" w:hAnsi="Times New Roman" w:cs="Times New Roman"/>
                <w:noProof/>
                <w:color w:val="000000"/>
                <w:kern w:val="0"/>
                <w:szCs w:val="21"/>
              </w:rPr>
              <w:t>(Xu et al. 2021)</w:t>
            </w:r>
            <w:r w:rsidRPr="00CF0CFA">
              <w:rPr>
                <w:rFonts w:ascii="Times New Roman" w:eastAsia="SimSun" w:hAnsi="Times New Roman" w:cs="Times New Roman"/>
                <w:color w:val="000000"/>
                <w:kern w:val="0"/>
                <w:szCs w:val="21"/>
              </w:rPr>
              <w:fldChar w:fldCharType="end"/>
            </w:r>
          </w:p>
        </w:tc>
      </w:tr>
      <w:tr w:rsidR="00CF0CFA" w:rsidRPr="00CF0CFA" w14:paraId="2491EDA3" w14:textId="77777777" w:rsidTr="00CF0CFA">
        <w:trPr>
          <w:trHeight w:val="430"/>
        </w:trPr>
        <w:tc>
          <w:tcPr>
            <w:tcW w:w="1418" w:type="dxa"/>
            <w:vAlign w:val="center"/>
            <w:hideMark/>
          </w:tcPr>
          <w:p w14:paraId="6BEA6B2F"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Mo</w:t>
            </w:r>
            <w:r w:rsidRPr="00CF0CFA">
              <w:rPr>
                <w:rFonts w:ascii="Times New Roman" w:eastAsia="SimSun" w:hAnsi="Times New Roman" w:cs="Times New Roman"/>
                <w:color w:val="000000"/>
                <w:kern w:val="0"/>
                <w:szCs w:val="21"/>
                <w:vertAlign w:val="subscript"/>
              </w:rPr>
              <w:t>2</w:t>
            </w:r>
            <w:r w:rsidRPr="00CF0CFA">
              <w:rPr>
                <w:rFonts w:ascii="Times New Roman" w:eastAsia="SimSun" w:hAnsi="Times New Roman" w:cs="Times New Roman"/>
                <w:color w:val="000000"/>
                <w:kern w:val="0"/>
                <w:szCs w:val="21"/>
              </w:rPr>
              <w:t>C/SBA-15</w:t>
            </w:r>
          </w:p>
        </w:tc>
        <w:tc>
          <w:tcPr>
            <w:tcW w:w="709" w:type="dxa"/>
            <w:vMerge w:val="restart"/>
            <w:vAlign w:val="center"/>
            <w:hideMark/>
          </w:tcPr>
          <w:p w14:paraId="1B1EE136"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1:1</w:t>
            </w:r>
          </w:p>
        </w:tc>
        <w:tc>
          <w:tcPr>
            <w:tcW w:w="1134" w:type="dxa"/>
            <w:vMerge w:val="restart"/>
            <w:vAlign w:val="center"/>
            <w:hideMark/>
          </w:tcPr>
          <w:p w14:paraId="0AB2A744"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60000</w:t>
            </w:r>
          </w:p>
        </w:tc>
        <w:tc>
          <w:tcPr>
            <w:tcW w:w="709" w:type="dxa"/>
            <w:vMerge w:val="restart"/>
            <w:vAlign w:val="center"/>
            <w:hideMark/>
          </w:tcPr>
          <w:p w14:paraId="02C79C98"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0.1</w:t>
            </w:r>
          </w:p>
        </w:tc>
        <w:tc>
          <w:tcPr>
            <w:tcW w:w="425" w:type="dxa"/>
            <w:vMerge w:val="restart"/>
            <w:vAlign w:val="center"/>
            <w:hideMark/>
          </w:tcPr>
          <w:p w14:paraId="3ECF323C"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500</w:t>
            </w:r>
          </w:p>
        </w:tc>
        <w:tc>
          <w:tcPr>
            <w:tcW w:w="1843" w:type="dxa"/>
            <w:vAlign w:val="center"/>
            <w:hideMark/>
          </w:tcPr>
          <w:p w14:paraId="453522CC"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4.09</w:t>
            </w:r>
          </w:p>
        </w:tc>
        <w:tc>
          <w:tcPr>
            <w:tcW w:w="708" w:type="dxa"/>
            <w:vAlign w:val="center"/>
            <w:hideMark/>
          </w:tcPr>
          <w:p w14:paraId="2284C49A"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98</w:t>
            </w:r>
          </w:p>
        </w:tc>
        <w:tc>
          <w:tcPr>
            <w:tcW w:w="2126" w:type="dxa"/>
            <w:vMerge w:val="restart"/>
            <w:vAlign w:val="center"/>
            <w:hideMark/>
          </w:tcPr>
          <w:p w14:paraId="5A770F47" w14:textId="0F5715AD" w:rsidR="00CF0CFA" w:rsidRPr="00CF0CFA" w:rsidRDefault="00CF0CFA" w:rsidP="0094284E">
            <w:pPr>
              <w:widowControl/>
              <w:snapToGrid w:val="0"/>
              <w:spacing w:line="360" w:lineRule="auto"/>
              <w:jc w:val="center"/>
              <w:rPr>
                <w:rFonts w:ascii="Times New Roman" w:hAnsi="Times New Roman" w:cs="Times New Roman"/>
                <w:color w:val="000000"/>
                <w:szCs w:val="21"/>
              </w:rPr>
            </w:pPr>
            <w:r w:rsidRPr="00CF0CFA">
              <w:rPr>
                <w:rFonts w:ascii="Times New Roman" w:hAnsi="Times New Roman" w:cs="Times New Roman"/>
                <w:color w:val="000000"/>
                <w:szCs w:val="21"/>
              </w:rPr>
              <w:fldChar w:fldCharType="begin"/>
            </w:r>
            <w:r w:rsidRPr="00CF0CFA">
              <w:rPr>
                <w:rFonts w:ascii="Times New Roman" w:hAnsi="Times New Roman" w:cs="Times New Roman"/>
                <w:color w:val="000000"/>
                <w:szCs w:val="21"/>
              </w:rPr>
              <w:instrText xml:space="preserve"> ADDIN EN.CITE &lt;EndNote&gt;&lt;Cite&gt;&lt;Author&gt;Marquart&lt;/Author&gt;&lt;Year&gt;2021&lt;/Year&gt;&lt;RecNum&gt;769&lt;/RecNum&gt;&lt;DisplayText&gt;(Marquart et al. 2021)&lt;/DisplayText&gt;&lt;record&gt;&lt;rec-number&gt;769&lt;/rec-number&gt;&lt;foreign-keys&gt;&lt;key app="EN" db-id="ddp2wpp57dw2pdee0t5v29589vdv55r9dv2d" timestamp="1706598417" guid="aa595cb4-a1b7-4ab1-b3e9-2a22821586c3"&gt;769&lt;/key&gt;&lt;/foreign-keys&gt;&lt;ref-type name="Journal Article"&gt;17&lt;/ref-type&gt;&lt;contributors&gt;&lt;authors&gt;&lt;author&gt;Marquart, Wijnand&lt;/author&gt;&lt;author&gt;Raseale, Shaine&lt;/author&gt;&lt;author&gt;Prieto, Gonzalo&lt;/author&gt;&lt;author&gt;Zimina, Anna&lt;/author&gt;&lt;author&gt;Sarma, Bidyut Bikash&lt;/author&gt;&lt;author&gt;Grunwaldt, Jan-Dierk&lt;/author&gt;&lt;author&gt;Claeys, Michael&lt;/author&gt;&lt;author&gt;Fischer, Nico&lt;/author&gt;&lt;/authors&gt;&lt;/contributors&gt;&lt;titles&gt;&lt;title&gt;CO&amp;lt;sub&amp;gt;2&amp;lt;/sub&amp;gt; Reduction over Mo&amp;lt;sub&amp;gt;2&amp;lt;/sub&amp;gt;C-Based Catalysts&lt;/title&gt;&lt;secondary-title&gt;Acs Catalysis&lt;/secondary-title&gt;&lt;/titles&gt;&lt;periodical&gt;&lt;full-title&gt;ACS Catalysis&lt;/full-title&gt;&lt;/periodical&gt;&lt;pages&gt;1624-1639&lt;/pages&gt;&lt;volume&gt;11&lt;/volume&gt;&lt;number&gt;3&lt;/number&gt;&lt;dates&gt;&lt;year&gt;2021&lt;/year&gt;&lt;pub-dates&gt;&lt;date&gt;Feb 5&lt;/date&gt;&lt;/pub-dates&gt;&lt;/dates&gt;&lt;isbn&gt;2155-5435&lt;/isbn&gt;&lt;accession-num&gt;WOS:000618540300050&lt;/accession-num&gt;&lt;work-type&gt;Article&lt;/work-type&gt;&lt;urls&gt;&lt;related-urls&gt;&lt;url&gt;&amp;lt;Go to ISI&amp;gt;://WOS:000618540300050&lt;/url&gt;&lt;/related-urls&gt;&lt;/urls&gt;&lt;electronic-resource-num&gt;10.1021/acscatal.0c05019&lt;/electronic-resource-num&gt;&lt;/record&gt;&lt;/Cite&gt;&lt;/EndNote&gt;</w:instrText>
            </w:r>
            <w:r w:rsidRPr="00CF0CFA">
              <w:rPr>
                <w:rFonts w:ascii="Times New Roman" w:hAnsi="Times New Roman" w:cs="Times New Roman"/>
                <w:color w:val="000000"/>
                <w:szCs w:val="21"/>
              </w:rPr>
              <w:fldChar w:fldCharType="separate"/>
            </w:r>
            <w:r w:rsidRPr="00CF0CFA">
              <w:rPr>
                <w:rFonts w:ascii="Times New Roman" w:hAnsi="Times New Roman" w:cs="Times New Roman"/>
                <w:noProof/>
                <w:color w:val="000000"/>
                <w:szCs w:val="21"/>
              </w:rPr>
              <w:t>(Marquart et al. 2021)</w:t>
            </w:r>
            <w:r w:rsidRPr="00CF0CFA">
              <w:rPr>
                <w:rFonts w:ascii="Times New Roman" w:hAnsi="Times New Roman" w:cs="Times New Roman"/>
                <w:color w:val="000000"/>
                <w:szCs w:val="21"/>
              </w:rPr>
              <w:fldChar w:fldCharType="end"/>
            </w:r>
          </w:p>
        </w:tc>
      </w:tr>
      <w:tr w:rsidR="00CF0CFA" w:rsidRPr="00CF0CFA" w14:paraId="3A791DF1" w14:textId="77777777" w:rsidTr="00CF0CFA">
        <w:trPr>
          <w:trHeight w:val="430"/>
        </w:trPr>
        <w:tc>
          <w:tcPr>
            <w:tcW w:w="1418" w:type="dxa"/>
            <w:vAlign w:val="center"/>
            <w:hideMark/>
          </w:tcPr>
          <w:p w14:paraId="0D564DB3"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Mo</w:t>
            </w:r>
            <w:r w:rsidRPr="00CF0CFA">
              <w:rPr>
                <w:rFonts w:ascii="Times New Roman" w:eastAsia="SimSun" w:hAnsi="Times New Roman" w:cs="Times New Roman"/>
                <w:color w:val="000000"/>
                <w:kern w:val="0"/>
                <w:szCs w:val="21"/>
                <w:vertAlign w:val="subscript"/>
              </w:rPr>
              <w:t>2</w:t>
            </w:r>
            <w:r w:rsidRPr="00CF0CFA">
              <w:rPr>
                <w:rFonts w:ascii="Times New Roman" w:eastAsia="SimSun" w:hAnsi="Times New Roman" w:cs="Times New Roman"/>
                <w:color w:val="000000"/>
                <w:kern w:val="0"/>
                <w:szCs w:val="21"/>
              </w:rPr>
              <w:t>C/SiO</w:t>
            </w:r>
            <w:r w:rsidRPr="00CF0CFA">
              <w:rPr>
                <w:rFonts w:ascii="Times New Roman" w:eastAsia="SimSun" w:hAnsi="Times New Roman" w:cs="Times New Roman"/>
                <w:color w:val="000000"/>
                <w:kern w:val="0"/>
                <w:szCs w:val="21"/>
                <w:vertAlign w:val="subscript"/>
              </w:rPr>
              <w:t>2</w:t>
            </w:r>
          </w:p>
        </w:tc>
        <w:tc>
          <w:tcPr>
            <w:tcW w:w="709" w:type="dxa"/>
            <w:vMerge/>
            <w:vAlign w:val="center"/>
            <w:hideMark/>
          </w:tcPr>
          <w:p w14:paraId="42EF8A71"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c>
          <w:tcPr>
            <w:tcW w:w="1134" w:type="dxa"/>
            <w:vMerge/>
            <w:vAlign w:val="center"/>
            <w:hideMark/>
          </w:tcPr>
          <w:p w14:paraId="7A9EF6A6"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c>
          <w:tcPr>
            <w:tcW w:w="709" w:type="dxa"/>
            <w:vMerge/>
            <w:vAlign w:val="center"/>
            <w:hideMark/>
          </w:tcPr>
          <w:p w14:paraId="3F694A32"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c>
          <w:tcPr>
            <w:tcW w:w="425" w:type="dxa"/>
            <w:vMerge/>
            <w:vAlign w:val="center"/>
            <w:hideMark/>
          </w:tcPr>
          <w:p w14:paraId="45503ECC"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c>
          <w:tcPr>
            <w:tcW w:w="1843" w:type="dxa"/>
            <w:vAlign w:val="center"/>
            <w:hideMark/>
          </w:tcPr>
          <w:p w14:paraId="59FE4DA9"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6.32</w:t>
            </w:r>
          </w:p>
        </w:tc>
        <w:tc>
          <w:tcPr>
            <w:tcW w:w="708" w:type="dxa"/>
            <w:vAlign w:val="center"/>
            <w:hideMark/>
          </w:tcPr>
          <w:p w14:paraId="0BF6329A"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hint="eastAsia"/>
                <w:color w:val="000000"/>
                <w:kern w:val="0"/>
                <w:szCs w:val="21"/>
              </w:rPr>
              <w:t>9</w:t>
            </w:r>
            <w:r w:rsidRPr="00CF0CFA">
              <w:rPr>
                <w:rFonts w:ascii="Times New Roman" w:eastAsia="SimSun" w:hAnsi="Times New Roman" w:cs="Times New Roman"/>
                <w:color w:val="000000"/>
                <w:kern w:val="0"/>
                <w:szCs w:val="21"/>
              </w:rPr>
              <w:t>8</w:t>
            </w:r>
          </w:p>
        </w:tc>
        <w:tc>
          <w:tcPr>
            <w:tcW w:w="2126" w:type="dxa"/>
            <w:vMerge/>
            <w:vAlign w:val="center"/>
            <w:hideMark/>
          </w:tcPr>
          <w:p w14:paraId="7EFFE820" w14:textId="77777777" w:rsidR="00CF0CFA" w:rsidRPr="00CF0CFA" w:rsidRDefault="00CF0CFA" w:rsidP="0094284E">
            <w:pPr>
              <w:widowControl/>
              <w:snapToGrid w:val="0"/>
              <w:spacing w:line="360" w:lineRule="auto"/>
              <w:jc w:val="center"/>
              <w:rPr>
                <w:rFonts w:ascii="Times New Roman" w:hAnsi="Times New Roman" w:cs="Times New Roman"/>
                <w:color w:val="000000"/>
                <w:szCs w:val="21"/>
              </w:rPr>
            </w:pPr>
          </w:p>
        </w:tc>
      </w:tr>
      <w:tr w:rsidR="00CF0CFA" w:rsidRPr="00CF0CFA" w14:paraId="00AC1BBE" w14:textId="77777777" w:rsidTr="00CF0CFA">
        <w:trPr>
          <w:trHeight w:val="430"/>
        </w:trPr>
        <w:tc>
          <w:tcPr>
            <w:tcW w:w="1418" w:type="dxa"/>
            <w:vAlign w:val="center"/>
          </w:tcPr>
          <w:p w14:paraId="537E8C61"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Cu-Mo</w:t>
            </w:r>
            <w:r w:rsidRPr="00CF0CFA">
              <w:rPr>
                <w:rFonts w:ascii="Times New Roman" w:eastAsia="SimSun" w:hAnsi="Times New Roman" w:cs="Times New Roman"/>
                <w:color w:val="000000"/>
                <w:kern w:val="0"/>
                <w:szCs w:val="21"/>
                <w:vertAlign w:val="subscript"/>
              </w:rPr>
              <w:t>2</w:t>
            </w:r>
            <w:r w:rsidRPr="00CF0CFA">
              <w:rPr>
                <w:rFonts w:ascii="Times New Roman" w:eastAsia="SimSun" w:hAnsi="Times New Roman" w:cs="Times New Roman"/>
                <w:color w:val="000000"/>
                <w:kern w:val="0"/>
                <w:szCs w:val="21"/>
              </w:rPr>
              <w:t>C-C</w:t>
            </w:r>
          </w:p>
        </w:tc>
        <w:tc>
          <w:tcPr>
            <w:tcW w:w="709" w:type="dxa"/>
            <w:vMerge w:val="restart"/>
            <w:vAlign w:val="center"/>
          </w:tcPr>
          <w:p w14:paraId="38DC394F"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1:4</w:t>
            </w:r>
          </w:p>
        </w:tc>
        <w:tc>
          <w:tcPr>
            <w:tcW w:w="1134" w:type="dxa"/>
            <w:vMerge w:val="restart"/>
            <w:vAlign w:val="center"/>
          </w:tcPr>
          <w:p w14:paraId="738F5DE5"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60000</w:t>
            </w:r>
          </w:p>
        </w:tc>
        <w:tc>
          <w:tcPr>
            <w:tcW w:w="709" w:type="dxa"/>
            <w:vMerge w:val="restart"/>
            <w:vAlign w:val="center"/>
          </w:tcPr>
          <w:p w14:paraId="5E11FDFF"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0.1</w:t>
            </w:r>
          </w:p>
        </w:tc>
        <w:tc>
          <w:tcPr>
            <w:tcW w:w="425" w:type="dxa"/>
            <w:vMerge w:val="restart"/>
            <w:vAlign w:val="center"/>
          </w:tcPr>
          <w:p w14:paraId="7349F760"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400</w:t>
            </w:r>
          </w:p>
        </w:tc>
        <w:tc>
          <w:tcPr>
            <w:tcW w:w="1843" w:type="dxa"/>
            <w:vAlign w:val="center"/>
          </w:tcPr>
          <w:p w14:paraId="6C6AEADF" w14:textId="52895F6F"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0.85</w:t>
            </w:r>
          </w:p>
        </w:tc>
        <w:tc>
          <w:tcPr>
            <w:tcW w:w="708" w:type="dxa"/>
            <w:vAlign w:val="center"/>
          </w:tcPr>
          <w:p w14:paraId="5CC1651F"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100</w:t>
            </w:r>
          </w:p>
        </w:tc>
        <w:tc>
          <w:tcPr>
            <w:tcW w:w="2126" w:type="dxa"/>
            <w:vMerge w:val="restart"/>
            <w:vAlign w:val="center"/>
          </w:tcPr>
          <w:p w14:paraId="025136B3" w14:textId="13127682" w:rsidR="00CF0CFA" w:rsidRPr="00CF0CFA" w:rsidRDefault="00CF0CFA" w:rsidP="0094284E">
            <w:pPr>
              <w:widowControl/>
              <w:snapToGrid w:val="0"/>
              <w:spacing w:line="360" w:lineRule="auto"/>
              <w:jc w:val="center"/>
              <w:rPr>
                <w:rFonts w:ascii="Times New Roman" w:hAnsi="Times New Roman" w:cs="Times New Roman"/>
                <w:color w:val="000000"/>
                <w:szCs w:val="21"/>
              </w:rPr>
            </w:pPr>
            <w:r w:rsidRPr="00CF0CFA">
              <w:rPr>
                <w:rFonts w:ascii="Times New Roman" w:hAnsi="Times New Roman" w:cs="Times New Roman"/>
                <w:color w:val="000000"/>
                <w:szCs w:val="21"/>
              </w:rPr>
              <w:fldChar w:fldCharType="begin"/>
            </w:r>
            <w:r w:rsidRPr="00CF0CFA">
              <w:rPr>
                <w:rFonts w:ascii="Times New Roman" w:hAnsi="Times New Roman" w:cs="Times New Roman"/>
                <w:color w:val="000000"/>
                <w:szCs w:val="21"/>
              </w:rPr>
              <w:instrText xml:space="preserve"> ADDIN EN.CITE &lt;EndNote&gt;&lt;Cite&gt;&lt;Author&gt;Xiong&lt;/Author&gt;&lt;Year&gt;2018&lt;/Year&gt;&lt;RecNum&gt;422&lt;/RecNum&gt;&lt;DisplayText&gt;(Xiong et al. 2018)&lt;/DisplayText&gt;&lt;record&gt;&lt;rec-number&gt;422&lt;/rec-number&gt;&lt;foreign-keys&gt;&lt;key app="EN" db-id="ddp2wpp57dw2pdee0t5v29589vdv55r9dv2d" timestamp="1645687107" guid="c7999a86-581f-4cac-ab90-b1055be07b97"&gt;422&lt;/key&gt;&lt;/foreign-keys&gt;&lt;ref-type name="Journal Article"&gt;17&lt;/ref-type&gt;&lt;contributors&gt;&lt;authors&gt;&lt;author&gt;Xiong, Kun&lt;/author&gt;&lt;author&gt;Zhou, Guilin&lt;/author&gt;&lt;author&gt;Zhang, Haidong&lt;/author&gt;&lt;author&gt;Shen, Yu&lt;/author&gt;&lt;author&gt;Zhang, Xianming&lt;/author&gt;&lt;author&gt;Zhang, Yuhua&lt;/author&gt;&lt;author&gt;Li, Jinlin&lt;/author&gt;&lt;/authors&gt;&lt;/contributors&gt;&lt;titles&gt;&lt;title&gt;&lt;style face="normal" font="default" size="100%"&gt;Bridging Mo&lt;/style&gt;&lt;style face="subscript" font="default" size="100%"&gt;2&lt;/style&gt;&lt;style face="normal" font="default" size="100%"&gt;C–C and highly dispersed copper by incorporating N-functional groups to greatly enhance the catalytic activity and durability for carbon dioxide hydrogenation&lt;/style&gt;&lt;/title&gt;&lt;secondary-title&gt;Journal of Materials Chemistry A&lt;/secondary-title&gt;&lt;alt-title&gt;J. Mater. Chem. A.&lt;/alt-title&gt;&lt;/titles&gt;&lt;periodical&gt;&lt;full-title&gt;Journal of Materials Chemistry A&lt;/full-title&gt;&lt;/periodical&gt;&lt;pages&gt;15510-15516&lt;/pages&gt;&lt;volume&gt;6&lt;/volume&gt;&lt;number&gt;32&lt;/number&gt;&lt;section&gt;15510&lt;/section&gt;&lt;dates&gt;&lt;year&gt;2018&lt;/year&gt;&lt;/dates&gt;&lt;isbn&gt;2050-7488&amp;#xD;2050-7496&lt;/isbn&gt;&lt;urls&gt;&lt;/urls&gt;&lt;electronic-resource-num&gt;10.1039/c8ta04096f&lt;/electronic-resource-num&gt;&lt;/record&gt;&lt;/Cite&gt;&lt;/EndNote&gt;</w:instrText>
            </w:r>
            <w:r w:rsidRPr="00CF0CFA">
              <w:rPr>
                <w:rFonts w:ascii="Times New Roman" w:hAnsi="Times New Roman" w:cs="Times New Roman"/>
                <w:color w:val="000000"/>
                <w:szCs w:val="21"/>
              </w:rPr>
              <w:fldChar w:fldCharType="separate"/>
            </w:r>
            <w:r w:rsidRPr="00CF0CFA">
              <w:rPr>
                <w:rFonts w:ascii="Times New Roman" w:hAnsi="Times New Roman" w:cs="Times New Roman"/>
                <w:noProof/>
                <w:color w:val="000000"/>
                <w:szCs w:val="21"/>
              </w:rPr>
              <w:t>(Xiong et al. 2018)</w:t>
            </w:r>
            <w:r w:rsidRPr="00CF0CFA">
              <w:rPr>
                <w:rFonts w:ascii="Times New Roman" w:hAnsi="Times New Roman" w:cs="Times New Roman"/>
                <w:color w:val="000000"/>
                <w:szCs w:val="21"/>
              </w:rPr>
              <w:fldChar w:fldCharType="end"/>
            </w:r>
          </w:p>
        </w:tc>
      </w:tr>
      <w:tr w:rsidR="00CF0CFA" w:rsidRPr="00CF0CFA" w14:paraId="6DE06AF9" w14:textId="77777777" w:rsidTr="00CF0CFA">
        <w:trPr>
          <w:trHeight w:val="430"/>
        </w:trPr>
        <w:tc>
          <w:tcPr>
            <w:tcW w:w="1418" w:type="dxa"/>
            <w:vAlign w:val="center"/>
          </w:tcPr>
          <w:p w14:paraId="65B0E9AB"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Cu–Mo</w:t>
            </w:r>
            <w:r w:rsidRPr="00CF0CFA">
              <w:rPr>
                <w:rFonts w:ascii="Times New Roman" w:eastAsia="SimSun" w:hAnsi="Times New Roman" w:cs="Times New Roman"/>
                <w:color w:val="000000"/>
                <w:kern w:val="0"/>
                <w:szCs w:val="21"/>
                <w:vertAlign w:val="subscript"/>
              </w:rPr>
              <w:t>2</w:t>
            </w:r>
            <w:r w:rsidRPr="00CF0CFA">
              <w:rPr>
                <w:rFonts w:ascii="Times New Roman" w:eastAsia="SimSun" w:hAnsi="Times New Roman" w:cs="Times New Roman"/>
                <w:color w:val="000000"/>
                <w:kern w:val="0"/>
                <w:szCs w:val="21"/>
              </w:rPr>
              <w:t>C–NC</w:t>
            </w:r>
          </w:p>
        </w:tc>
        <w:tc>
          <w:tcPr>
            <w:tcW w:w="709" w:type="dxa"/>
            <w:vMerge/>
            <w:vAlign w:val="center"/>
          </w:tcPr>
          <w:p w14:paraId="4F0124F3"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c>
          <w:tcPr>
            <w:tcW w:w="1134" w:type="dxa"/>
            <w:vMerge/>
            <w:vAlign w:val="center"/>
          </w:tcPr>
          <w:p w14:paraId="79F35138"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c>
          <w:tcPr>
            <w:tcW w:w="709" w:type="dxa"/>
            <w:vMerge/>
            <w:vAlign w:val="center"/>
          </w:tcPr>
          <w:p w14:paraId="067FD479"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c>
          <w:tcPr>
            <w:tcW w:w="425" w:type="dxa"/>
            <w:vMerge/>
            <w:vAlign w:val="center"/>
          </w:tcPr>
          <w:p w14:paraId="7106D4A2"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c>
          <w:tcPr>
            <w:tcW w:w="1843" w:type="dxa"/>
            <w:vAlign w:val="center"/>
          </w:tcPr>
          <w:p w14:paraId="75F2BF2C" w14:textId="7B1F08DD"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1.72</w:t>
            </w:r>
          </w:p>
        </w:tc>
        <w:tc>
          <w:tcPr>
            <w:tcW w:w="708" w:type="dxa"/>
            <w:vAlign w:val="center"/>
          </w:tcPr>
          <w:p w14:paraId="7C9CE587"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100</w:t>
            </w:r>
          </w:p>
        </w:tc>
        <w:tc>
          <w:tcPr>
            <w:tcW w:w="2126" w:type="dxa"/>
            <w:vMerge/>
            <w:vAlign w:val="center"/>
          </w:tcPr>
          <w:p w14:paraId="2A1E77A3" w14:textId="77777777" w:rsidR="00CF0CFA" w:rsidRPr="00CF0CFA" w:rsidRDefault="00CF0CFA" w:rsidP="0094284E">
            <w:pPr>
              <w:widowControl/>
              <w:snapToGrid w:val="0"/>
              <w:spacing w:line="360" w:lineRule="auto"/>
              <w:jc w:val="center"/>
              <w:rPr>
                <w:rFonts w:ascii="Times New Roman" w:hAnsi="Times New Roman" w:cs="Times New Roman"/>
                <w:color w:val="000000"/>
                <w:szCs w:val="21"/>
                <w:highlight w:val="yellow"/>
              </w:rPr>
            </w:pPr>
          </w:p>
        </w:tc>
      </w:tr>
      <w:tr w:rsidR="00CF0CFA" w:rsidRPr="00CF0CFA" w14:paraId="40982298" w14:textId="77777777" w:rsidTr="00CF0CFA">
        <w:trPr>
          <w:trHeight w:val="430"/>
        </w:trPr>
        <w:tc>
          <w:tcPr>
            <w:tcW w:w="1418" w:type="dxa"/>
            <w:vAlign w:val="center"/>
            <w:hideMark/>
          </w:tcPr>
          <w:p w14:paraId="5574CC97"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Mo</w:t>
            </w:r>
            <w:r w:rsidRPr="00CF0CFA">
              <w:rPr>
                <w:rFonts w:ascii="Times New Roman" w:eastAsia="SimSun" w:hAnsi="Times New Roman" w:cs="Times New Roman"/>
                <w:color w:val="000000"/>
                <w:kern w:val="0"/>
                <w:szCs w:val="21"/>
                <w:vertAlign w:val="subscript"/>
              </w:rPr>
              <w:t>x</w:t>
            </w:r>
            <w:r w:rsidRPr="00CF0CFA">
              <w:rPr>
                <w:rFonts w:ascii="Times New Roman" w:eastAsia="SimSun" w:hAnsi="Times New Roman" w:cs="Times New Roman"/>
                <w:color w:val="000000"/>
                <w:kern w:val="0"/>
                <w:szCs w:val="21"/>
              </w:rPr>
              <w:t>C</w:t>
            </w:r>
          </w:p>
        </w:tc>
        <w:tc>
          <w:tcPr>
            <w:tcW w:w="709" w:type="dxa"/>
            <w:vAlign w:val="center"/>
            <w:hideMark/>
          </w:tcPr>
          <w:p w14:paraId="7CD999B0"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1:3</w:t>
            </w:r>
          </w:p>
        </w:tc>
        <w:tc>
          <w:tcPr>
            <w:tcW w:w="1134" w:type="dxa"/>
            <w:vAlign w:val="center"/>
            <w:hideMark/>
          </w:tcPr>
          <w:p w14:paraId="42E9F72A"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3000a</w:t>
            </w:r>
          </w:p>
        </w:tc>
        <w:tc>
          <w:tcPr>
            <w:tcW w:w="709" w:type="dxa"/>
            <w:vAlign w:val="center"/>
            <w:hideMark/>
          </w:tcPr>
          <w:p w14:paraId="24BBD469"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0.1</w:t>
            </w:r>
          </w:p>
        </w:tc>
        <w:tc>
          <w:tcPr>
            <w:tcW w:w="425" w:type="dxa"/>
            <w:vAlign w:val="center"/>
            <w:hideMark/>
          </w:tcPr>
          <w:p w14:paraId="54D084EE"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400</w:t>
            </w:r>
          </w:p>
        </w:tc>
        <w:tc>
          <w:tcPr>
            <w:tcW w:w="1843" w:type="dxa"/>
            <w:vAlign w:val="center"/>
            <w:hideMark/>
          </w:tcPr>
          <w:p w14:paraId="33064475"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hint="eastAsia"/>
                <w:color w:val="000000"/>
                <w:kern w:val="0"/>
                <w:szCs w:val="21"/>
              </w:rPr>
              <w:t>-</w:t>
            </w:r>
          </w:p>
        </w:tc>
        <w:tc>
          <w:tcPr>
            <w:tcW w:w="708" w:type="dxa"/>
            <w:vAlign w:val="center"/>
            <w:hideMark/>
          </w:tcPr>
          <w:p w14:paraId="127D148C"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98</w:t>
            </w:r>
          </w:p>
        </w:tc>
        <w:tc>
          <w:tcPr>
            <w:tcW w:w="2126" w:type="dxa"/>
            <w:vAlign w:val="center"/>
            <w:hideMark/>
          </w:tcPr>
          <w:p w14:paraId="638A02BE" w14:textId="0CEDC11E"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fldChar w:fldCharType="begin"/>
            </w:r>
            <w:r w:rsidRPr="00CF0CFA">
              <w:rPr>
                <w:rFonts w:ascii="Times New Roman" w:eastAsia="SimSun" w:hAnsi="Times New Roman" w:cs="Times New Roman"/>
                <w:color w:val="000000"/>
                <w:kern w:val="0"/>
                <w:szCs w:val="21"/>
              </w:rPr>
              <w:instrText xml:space="preserve"> ADDIN EN.CITE &lt;EndNote&gt;&lt;Cite&gt;&lt;Author&gt;Liu&lt;/Author&gt;&lt;Year&gt;2020&lt;/Year&gt;&lt;RecNum&gt;1115&lt;/RecNum&gt;&lt;DisplayText&gt;(Liu et al. 2020)&lt;/DisplayText&gt;&lt;record&gt;&lt;rec-number&gt;1115&lt;/rec-number&gt;&lt;foreign-keys&gt;&lt;key app="EN" db-id="ddp2wpp57dw2pdee0t5v29589vdv55r9dv2d" timestamp="1708605872" guid="746d770b-ddc1-4e15-ae61-98eeff68d5d8"&gt;1115&lt;/key&gt;&lt;/foreign-keys&gt;&lt;ref-type name="Journal Article"&gt;17&lt;/ref-type&gt;&lt;contributors&gt;&lt;authors&gt;&lt;author&gt;Liu, Xianyun&lt;/author&gt;&lt;author&gt;Pajares, Arturo&lt;/author&gt;&lt;author&gt;Calinao Matienzo, D. J. Donn&lt;/author&gt;&lt;author&gt;Ramirez de la Piscina, Pilar&lt;/author&gt;&lt;author&gt;Homs, Narcis&lt;/author&gt;&lt;/authors&gt;&lt;/contributors&gt;&lt;titles&gt;&lt;title&gt;&lt;style face="normal" font="default" size="100%"&gt;Preparation and characterization of bulk Mo&lt;/style&gt;&lt;style face="subscript" font="default" size="100%"&gt;X&lt;/style&gt;&lt;style face="normal" font="default" size="100%"&gt;C catalysts and their use in the reverse water-gas shift reaction&lt;/style&gt;&lt;/title&gt;&lt;secondary-title&gt;Catalysis Today&lt;/secondary-title&gt;&lt;alt-title&gt;Catal. Today&lt;/alt-title&gt;&lt;/titles&gt;&lt;periodical&gt;&lt;full-title&gt;Catalysis Today&lt;/full-title&gt;&lt;/periodical&gt;&lt;pages&gt;384-389&lt;/pages&gt;&lt;volume&gt;356&lt;/volume&gt;&lt;dates&gt;&lt;year&gt;2020&lt;/year&gt;&lt;pub-dates&gt;&lt;date&gt;Oct 1&lt;/date&gt;&lt;/pub-dates&gt;&lt;/dates&gt;&lt;isbn&gt;0920-5861&lt;/isbn&gt;&lt;accession-num&gt;WOS:000579547900044&lt;/accession-num&gt;&lt;urls&gt;&lt;related-urls&gt;&lt;url&gt;&lt;style face="underline" font="default" size="100%"&gt;&amp;lt;Go to ISI&amp;gt;://WOS:000579547900044&lt;/style&gt;&lt;/url&gt;&lt;/related-urls&gt;&lt;/urls&gt;&lt;electronic-resource-num&gt;10.1016/j.cattod.2019.11.011&lt;/electronic-resource-num&gt;&lt;/record&gt;&lt;/Cite&gt;&lt;/EndNote&gt;</w:instrText>
            </w:r>
            <w:r w:rsidRPr="00CF0CFA">
              <w:rPr>
                <w:rFonts w:ascii="Times New Roman" w:eastAsia="SimSun" w:hAnsi="Times New Roman" w:cs="Times New Roman"/>
                <w:color w:val="000000"/>
                <w:kern w:val="0"/>
                <w:szCs w:val="21"/>
              </w:rPr>
              <w:fldChar w:fldCharType="separate"/>
            </w:r>
            <w:r w:rsidRPr="00CF0CFA">
              <w:rPr>
                <w:rFonts w:ascii="Times New Roman" w:eastAsia="SimSun" w:hAnsi="Times New Roman" w:cs="Times New Roman"/>
                <w:noProof/>
                <w:color w:val="000000"/>
                <w:kern w:val="0"/>
                <w:szCs w:val="21"/>
              </w:rPr>
              <w:t>(Liu et al. 2020)</w:t>
            </w:r>
            <w:r w:rsidRPr="00CF0CFA">
              <w:rPr>
                <w:rFonts w:ascii="Times New Roman" w:eastAsia="SimSun" w:hAnsi="Times New Roman" w:cs="Times New Roman"/>
                <w:color w:val="000000"/>
                <w:kern w:val="0"/>
                <w:szCs w:val="21"/>
              </w:rPr>
              <w:fldChar w:fldCharType="end"/>
            </w:r>
          </w:p>
        </w:tc>
      </w:tr>
      <w:tr w:rsidR="00CF0CFA" w:rsidRPr="00CF0CFA" w14:paraId="359C0C22" w14:textId="77777777" w:rsidTr="00CF0CFA">
        <w:trPr>
          <w:trHeight w:val="430"/>
        </w:trPr>
        <w:tc>
          <w:tcPr>
            <w:tcW w:w="1418" w:type="dxa"/>
            <w:noWrap/>
            <w:vAlign w:val="center"/>
            <w:hideMark/>
          </w:tcPr>
          <w:p w14:paraId="2773E674"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MoC/γ-Al</w:t>
            </w:r>
            <w:r w:rsidRPr="00CF0CFA">
              <w:rPr>
                <w:rFonts w:ascii="Times New Roman" w:eastAsia="SimSun" w:hAnsi="Times New Roman" w:cs="Times New Roman"/>
                <w:color w:val="000000"/>
                <w:kern w:val="0"/>
                <w:szCs w:val="21"/>
                <w:vertAlign w:val="subscript"/>
              </w:rPr>
              <w:t>2</w:t>
            </w:r>
            <w:r w:rsidRPr="00CF0CFA">
              <w:rPr>
                <w:rFonts w:ascii="Times New Roman" w:eastAsia="SimSun" w:hAnsi="Times New Roman" w:cs="Times New Roman"/>
                <w:color w:val="000000"/>
                <w:kern w:val="0"/>
                <w:szCs w:val="21"/>
              </w:rPr>
              <w:t>O</w:t>
            </w:r>
            <w:r w:rsidRPr="00CF0CFA">
              <w:rPr>
                <w:rFonts w:ascii="Times New Roman" w:eastAsia="SimSun" w:hAnsi="Times New Roman" w:cs="Times New Roman"/>
                <w:color w:val="000000"/>
                <w:kern w:val="0"/>
                <w:szCs w:val="21"/>
                <w:vertAlign w:val="subscript"/>
              </w:rPr>
              <w:t>3</w:t>
            </w:r>
          </w:p>
        </w:tc>
        <w:tc>
          <w:tcPr>
            <w:tcW w:w="709" w:type="dxa"/>
            <w:vAlign w:val="center"/>
            <w:hideMark/>
          </w:tcPr>
          <w:p w14:paraId="245CC3B0"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1:3</w:t>
            </w:r>
          </w:p>
        </w:tc>
        <w:tc>
          <w:tcPr>
            <w:tcW w:w="1134" w:type="dxa"/>
            <w:vAlign w:val="center"/>
            <w:hideMark/>
          </w:tcPr>
          <w:p w14:paraId="15CBFEB9"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60000</w:t>
            </w:r>
          </w:p>
        </w:tc>
        <w:tc>
          <w:tcPr>
            <w:tcW w:w="709" w:type="dxa"/>
            <w:vAlign w:val="center"/>
            <w:hideMark/>
          </w:tcPr>
          <w:p w14:paraId="4DF7B322"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0.3</w:t>
            </w:r>
          </w:p>
        </w:tc>
        <w:tc>
          <w:tcPr>
            <w:tcW w:w="425" w:type="dxa"/>
            <w:vAlign w:val="center"/>
            <w:hideMark/>
          </w:tcPr>
          <w:p w14:paraId="329FF479"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500</w:t>
            </w:r>
          </w:p>
        </w:tc>
        <w:tc>
          <w:tcPr>
            <w:tcW w:w="1843" w:type="dxa"/>
            <w:vAlign w:val="center"/>
            <w:hideMark/>
          </w:tcPr>
          <w:p w14:paraId="6DA3523B"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1.34</w:t>
            </w:r>
          </w:p>
        </w:tc>
        <w:tc>
          <w:tcPr>
            <w:tcW w:w="708" w:type="dxa"/>
            <w:vAlign w:val="center"/>
            <w:hideMark/>
          </w:tcPr>
          <w:p w14:paraId="2D96A4C9"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100</w:t>
            </w:r>
          </w:p>
        </w:tc>
        <w:tc>
          <w:tcPr>
            <w:tcW w:w="2126" w:type="dxa"/>
            <w:vAlign w:val="center"/>
            <w:hideMark/>
          </w:tcPr>
          <w:p w14:paraId="073C7689" w14:textId="2C918871"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fldChar w:fldCharType="begin"/>
            </w:r>
            <w:r w:rsidRPr="00CF0CFA">
              <w:rPr>
                <w:rFonts w:ascii="Times New Roman" w:eastAsia="SimSun" w:hAnsi="Times New Roman" w:cs="Times New Roman"/>
                <w:color w:val="000000"/>
                <w:kern w:val="0"/>
                <w:szCs w:val="21"/>
              </w:rPr>
              <w:instrText xml:space="preserve"> ADDIN EN.CITE &lt;EndNote&gt;&lt;Cite&gt;&lt;Author&gt;Sun&lt;/Author&gt;&lt;Year&gt;2021&lt;/Year&gt;&lt;RecNum&gt;1114&lt;/RecNum&gt;&lt;DisplayText&gt;(Sun et al. 2021)&lt;/DisplayText&gt;&lt;record&gt;&lt;rec-number&gt;1114&lt;/rec-number&gt;&lt;foreign-keys&gt;&lt;key app="EN" db-id="ddp2wpp57dw2pdee0t5v29589vdv55r9dv2d" timestamp="1708605872" guid="69f681e4-4af4-43b8-a410-4865ac8043d7"&gt;1114&lt;/key&gt;&lt;/foreign-keys&gt;&lt;ref-type name="Journal Article"&gt;17&lt;/ref-type&gt;&lt;contributors&gt;&lt;authors&gt;&lt;author&gt;Sun, Guanjie&lt;/author&gt;&lt;author&gt;Mottaghi-Tabar, Sogol&lt;/author&gt;&lt;author&gt;Ricardez-Sandoval, Luis&lt;/author&gt;&lt;author&gt;Simakov, David S. A.&lt;/author&gt;&lt;/authors&gt;&lt;/contributors&gt;&lt;titles&gt;&lt;title&gt;&lt;style face="normal" font="default" size="100%"&gt;Highly active, selective and stable reverse water gas shift catalyst based on high surface area MoC/gamma-Al&lt;/style&gt;&lt;style face="subscript" font="default" size="100%"&gt;2&lt;/style&gt;&lt;style face="normal" font="default" size="100%"&gt;O&lt;/style&gt;&lt;style face="subscript" font="default" size="100%"&gt;3&lt;/style&gt;&lt;style face="normal" font="default" size="100%"&gt; synthesized by reverse microemulsion&lt;/style&gt;&lt;/title&gt;&lt;secondary-title&gt;Topics in Catalysis&lt;/secondary-title&gt;&lt;alt-title&gt;Top. Catal.&lt;/alt-title&gt;&lt;/titles&gt;&lt;periodical&gt;&lt;full-title&gt;Topics in Catalysis&lt;/full-title&gt;&lt;/periodical&gt;&lt;pages&gt;414-430&lt;/pages&gt;&lt;volume&gt;64&lt;/volume&gt;&lt;number&gt;5-6&lt;/number&gt;&lt;dates&gt;&lt;year&gt;2021&lt;/year&gt;&lt;pub-dates&gt;&lt;date&gt;May&lt;/date&gt;&lt;/pub-dates&gt;&lt;/dates&gt;&lt;isbn&gt;1022-5528&lt;/isbn&gt;&lt;accession-num&gt;WOS:000608384200001&lt;/accession-num&gt;&lt;urls&gt;&lt;related-urls&gt;&lt;url&gt;&lt;style face="underline" font="default" size="100%"&gt;&amp;lt;Go to ISI&amp;gt;://WOS:000608384200001&lt;/style&gt;&lt;/url&gt;&lt;/related-urls&gt;&lt;/urls&gt;&lt;electronic-resource-num&gt;10.1007/s11244-020-01411-y&lt;/electronic-resource-num&gt;&lt;/record&gt;&lt;/Cite&gt;&lt;/EndNote&gt;</w:instrText>
            </w:r>
            <w:r w:rsidRPr="00CF0CFA">
              <w:rPr>
                <w:rFonts w:ascii="Times New Roman" w:eastAsia="SimSun" w:hAnsi="Times New Roman" w:cs="Times New Roman"/>
                <w:color w:val="000000"/>
                <w:kern w:val="0"/>
                <w:szCs w:val="21"/>
              </w:rPr>
              <w:fldChar w:fldCharType="separate"/>
            </w:r>
            <w:r w:rsidRPr="00CF0CFA">
              <w:rPr>
                <w:rFonts w:ascii="Times New Roman" w:eastAsia="SimSun" w:hAnsi="Times New Roman" w:cs="Times New Roman"/>
                <w:noProof/>
                <w:color w:val="000000"/>
                <w:kern w:val="0"/>
                <w:szCs w:val="21"/>
              </w:rPr>
              <w:t>(Sun et al. 2021)</w:t>
            </w:r>
            <w:r w:rsidRPr="00CF0CFA">
              <w:rPr>
                <w:rFonts w:ascii="Times New Roman" w:eastAsia="SimSun" w:hAnsi="Times New Roman" w:cs="Times New Roman"/>
                <w:color w:val="000000"/>
                <w:kern w:val="0"/>
                <w:szCs w:val="21"/>
              </w:rPr>
              <w:fldChar w:fldCharType="end"/>
            </w:r>
          </w:p>
        </w:tc>
      </w:tr>
      <w:tr w:rsidR="00CF0CFA" w:rsidRPr="00CF0CFA" w14:paraId="2E35047E" w14:textId="77777777" w:rsidTr="00CF0CFA">
        <w:trPr>
          <w:trHeight w:val="430"/>
        </w:trPr>
        <w:tc>
          <w:tcPr>
            <w:tcW w:w="1418" w:type="dxa"/>
            <w:vAlign w:val="center"/>
            <w:hideMark/>
          </w:tcPr>
          <w:p w14:paraId="3E8A4E31"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Pt/CeO</w:t>
            </w:r>
            <w:r w:rsidRPr="00CF0CFA">
              <w:rPr>
                <w:rFonts w:ascii="Times New Roman" w:eastAsia="SimSun" w:hAnsi="Times New Roman" w:cs="Times New Roman"/>
                <w:color w:val="000000"/>
                <w:kern w:val="0"/>
                <w:szCs w:val="21"/>
                <w:vertAlign w:val="subscript"/>
              </w:rPr>
              <w:t>2</w:t>
            </w:r>
          </w:p>
        </w:tc>
        <w:tc>
          <w:tcPr>
            <w:tcW w:w="709" w:type="dxa"/>
            <w:vAlign w:val="center"/>
            <w:hideMark/>
          </w:tcPr>
          <w:p w14:paraId="5AE67F79"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1:3</w:t>
            </w:r>
          </w:p>
        </w:tc>
        <w:tc>
          <w:tcPr>
            <w:tcW w:w="1134" w:type="dxa"/>
            <w:vAlign w:val="center"/>
            <w:hideMark/>
          </w:tcPr>
          <w:p w14:paraId="57B51E58"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72000</w:t>
            </w:r>
          </w:p>
        </w:tc>
        <w:tc>
          <w:tcPr>
            <w:tcW w:w="709" w:type="dxa"/>
            <w:vAlign w:val="center"/>
            <w:hideMark/>
          </w:tcPr>
          <w:p w14:paraId="5A5A0A8E"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0.1</w:t>
            </w:r>
          </w:p>
        </w:tc>
        <w:tc>
          <w:tcPr>
            <w:tcW w:w="425" w:type="dxa"/>
            <w:vAlign w:val="center"/>
            <w:hideMark/>
          </w:tcPr>
          <w:p w14:paraId="4B53DBB4"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450</w:t>
            </w:r>
          </w:p>
        </w:tc>
        <w:tc>
          <w:tcPr>
            <w:tcW w:w="1843" w:type="dxa"/>
            <w:vAlign w:val="center"/>
            <w:hideMark/>
          </w:tcPr>
          <w:p w14:paraId="52517B08"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2.12</w:t>
            </w:r>
          </w:p>
        </w:tc>
        <w:tc>
          <w:tcPr>
            <w:tcW w:w="708" w:type="dxa"/>
            <w:vAlign w:val="center"/>
            <w:hideMark/>
          </w:tcPr>
          <w:p w14:paraId="1AE9B681"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99</w:t>
            </w:r>
          </w:p>
        </w:tc>
        <w:tc>
          <w:tcPr>
            <w:tcW w:w="2126" w:type="dxa"/>
            <w:vAlign w:val="center"/>
          </w:tcPr>
          <w:p w14:paraId="130B291D" w14:textId="4BC7571F"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fldChar w:fldCharType="begin"/>
            </w:r>
            <w:r w:rsidRPr="00CF0CFA">
              <w:rPr>
                <w:rFonts w:ascii="Times New Roman" w:eastAsia="SimSun" w:hAnsi="Times New Roman" w:cs="Times New Roman"/>
                <w:color w:val="000000"/>
                <w:kern w:val="0"/>
                <w:szCs w:val="21"/>
              </w:rPr>
              <w:instrText xml:space="preserve"> ADDIN EN.CITE &lt;EndNote&gt;&lt;Cite&gt;&lt;Author&gt;Zhao&lt;/Author&gt;&lt;Year&gt;2021&lt;/Year&gt;&lt;RecNum&gt;663&lt;/RecNum&gt;&lt;DisplayText&gt;(Zhao et al. 2021)&lt;/DisplayText&gt;&lt;record&gt;&lt;rec-number&gt;663&lt;/rec-number&gt;&lt;foreign-keys&gt;&lt;key app="EN" db-id="ddp2wpp57dw2pdee0t5v29589vdv55r9dv2d" timestamp="1654761962" guid="3d439bbf-84d5-4e90-b4fe-5e3bf20271bb"&gt;663&lt;/key&gt;&lt;/foreign-keys&gt;&lt;ref-type name="Journal Article"&gt;17&lt;/ref-type&gt;&lt;contributors&gt;&lt;authors&gt;&lt;author&gt;Zhao, Zhiying&lt;/author&gt;&lt;author&gt;Wang, Mingzhi&lt;/author&gt;&lt;author&gt;Ma, Peijie&lt;/author&gt;&lt;author&gt;Zheng, Yanping&lt;/author&gt;&lt;author&gt;Chen, Jiayu&lt;/author&gt;&lt;author&gt;Li, Huiqi&lt;/author&gt;&lt;author&gt;Zhang, Xibo&lt;/author&gt;&lt;author&gt;Zheng, Kun&lt;/author&gt;&lt;author&gt;Kuang, Qin&lt;/author&gt;&lt;author&gt;Xie, Zhao-Xiong&lt;/author&gt;&lt;/authors&gt;&lt;/contributors&gt;&lt;titles&gt;&lt;title&gt;&lt;style face="normal" font="default" size="100%"&gt;Atomically dispersed Pt/CeO&lt;/style&gt;&lt;style face="subscript" font="default" size="100%"&gt;2&lt;/style&gt;&lt;style face="normal" font="default" size="100%"&gt; catalyst with superior CO selectivity in reverse water gas shift reaction&lt;/style&gt;&lt;/title&gt;&lt;secondary-title&gt;Applied Catalysis B-Environmental&lt;/secondary-title&gt;&lt;alt-title&gt;Appl. Catal. B Environ.&lt;/alt-title&gt;&lt;/titles&gt;&lt;periodical&gt;&lt;full-title&gt;Applied Catalysis B-Environmental&lt;/full-title&gt;&lt;/periodical&gt;&lt;pages&gt;120101&lt;/pages&gt;&lt;volume&gt;291&lt;/volume&gt;&lt;dates&gt;&lt;year&gt;2021&lt;/year&gt;&lt;pub-dates&gt;&lt;date&gt;Aug 15&lt;/date&gt;&lt;/pub-dates&gt;&lt;/dates&gt;&lt;isbn&gt;0926-3373&lt;/isbn&gt;&lt;accession-num&gt;WOS:000663275100002&lt;/accession-num&gt;&lt;urls&gt;&lt;related-urls&gt;&lt;url&gt;&lt;style face="underline" font="default" size="100%"&gt;&amp;lt;Go to ISI&amp;gt;://WOS:000663275100002&lt;/style&gt;&lt;/url&gt;&lt;/related-urls&gt;&lt;/urls&gt;&lt;custom7&gt;120101&lt;/custom7&gt;&lt;electronic-resource-num&gt;10.1016/j.apcatb.2021.120101&lt;/electronic-resource-num&gt;&lt;/record&gt;&lt;/Cite&gt;&lt;/EndNote&gt;</w:instrText>
            </w:r>
            <w:r w:rsidRPr="00CF0CFA">
              <w:rPr>
                <w:rFonts w:ascii="Times New Roman" w:eastAsia="SimSun" w:hAnsi="Times New Roman" w:cs="Times New Roman"/>
                <w:color w:val="000000"/>
                <w:kern w:val="0"/>
                <w:szCs w:val="21"/>
              </w:rPr>
              <w:fldChar w:fldCharType="separate"/>
            </w:r>
            <w:r w:rsidRPr="00CF0CFA">
              <w:rPr>
                <w:rFonts w:ascii="Times New Roman" w:eastAsia="SimSun" w:hAnsi="Times New Roman" w:cs="Times New Roman"/>
                <w:noProof/>
                <w:color w:val="000000"/>
                <w:kern w:val="0"/>
                <w:szCs w:val="21"/>
              </w:rPr>
              <w:t>(Zhao et al. 2021)</w:t>
            </w:r>
            <w:r w:rsidRPr="00CF0CFA">
              <w:rPr>
                <w:rFonts w:ascii="Times New Roman" w:eastAsia="SimSun" w:hAnsi="Times New Roman" w:cs="Times New Roman"/>
                <w:color w:val="000000"/>
                <w:kern w:val="0"/>
                <w:szCs w:val="21"/>
              </w:rPr>
              <w:fldChar w:fldCharType="end"/>
            </w:r>
          </w:p>
        </w:tc>
      </w:tr>
      <w:tr w:rsidR="00CF0CFA" w:rsidRPr="00CF0CFA" w14:paraId="200E63AB" w14:textId="77777777" w:rsidTr="00CF0CFA">
        <w:trPr>
          <w:trHeight w:val="430"/>
        </w:trPr>
        <w:tc>
          <w:tcPr>
            <w:tcW w:w="1418" w:type="dxa"/>
            <w:tcBorders>
              <w:bottom w:val="single" w:sz="4" w:space="0" w:color="auto"/>
            </w:tcBorders>
            <w:vAlign w:val="center"/>
            <w:hideMark/>
          </w:tcPr>
          <w:p w14:paraId="42FA3023"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Co−Fe@(N)G</w:t>
            </w:r>
          </w:p>
        </w:tc>
        <w:tc>
          <w:tcPr>
            <w:tcW w:w="709" w:type="dxa"/>
            <w:tcBorders>
              <w:bottom w:val="single" w:sz="4" w:space="0" w:color="auto"/>
            </w:tcBorders>
            <w:vAlign w:val="center"/>
            <w:hideMark/>
          </w:tcPr>
          <w:p w14:paraId="13158ACE"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1:3</w:t>
            </w:r>
          </w:p>
        </w:tc>
        <w:tc>
          <w:tcPr>
            <w:tcW w:w="1134" w:type="dxa"/>
            <w:tcBorders>
              <w:bottom w:val="single" w:sz="4" w:space="0" w:color="auto"/>
            </w:tcBorders>
            <w:vAlign w:val="center"/>
            <w:hideMark/>
          </w:tcPr>
          <w:p w14:paraId="3C7ABD61"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6000</w:t>
            </w:r>
          </w:p>
        </w:tc>
        <w:tc>
          <w:tcPr>
            <w:tcW w:w="709" w:type="dxa"/>
            <w:tcBorders>
              <w:bottom w:val="single" w:sz="4" w:space="0" w:color="auto"/>
            </w:tcBorders>
            <w:vAlign w:val="center"/>
            <w:hideMark/>
          </w:tcPr>
          <w:p w14:paraId="4BC00316"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0.1</w:t>
            </w:r>
          </w:p>
        </w:tc>
        <w:tc>
          <w:tcPr>
            <w:tcW w:w="425" w:type="dxa"/>
            <w:tcBorders>
              <w:bottom w:val="single" w:sz="4" w:space="0" w:color="auto"/>
            </w:tcBorders>
            <w:vAlign w:val="center"/>
            <w:hideMark/>
          </w:tcPr>
          <w:p w14:paraId="20433C75"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500</w:t>
            </w:r>
          </w:p>
        </w:tc>
        <w:tc>
          <w:tcPr>
            <w:tcW w:w="1843" w:type="dxa"/>
            <w:tcBorders>
              <w:bottom w:val="single" w:sz="4" w:space="0" w:color="auto"/>
            </w:tcBorders>
            <w:vAlign w:val="center"/>
            <w:hideMark/>
          </w:tcPr>
          <w:p w14:paraId="33137FA9"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1.04</w:t>
            </w:r>
          </w:p>
        </w:tc>
        <w:tc>
          <w:tcPr>
            <w:tcW w:w="708" w:type="dxa"/>
            <w:tcBorders>
              <w:bottom w:val="single" w:sz="4" w:space="0" w:color="auto"/>
            </w:tcBorders>
            <w:vAlign w:val="center"/>
            <w:hideMark/>
          </w:tcPr>
          <w:p w14:paraId="0E1542C0"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98</w:t>
            </w:r>
          </w:p>
        </w:tc>
        <w:tc>
          <w:tcPr>
            <w:tcW w:w="2126" w:type="dxa"/>
            <w:tcBorders>
              <w:bottom w:val="single" w:sz="4" w:space="0" w:color="auto"/>
            </w:tcBorders>
            <w:vAlign w:val="center"/>
            <w:hideMark/>
          </w:tcPr>
          <w:p w14:paraId="60AE76BF" w14:textId="0BEC762C"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fldChar w:fldCharType="begin"/>
            </w:r>
            <w:r w:rsidRPr="00CF0CFA">
              <w:rPr>
                <w:rFonts w:ascii="Times New Roman" w:eastAsia="SimSun" w:hAnsi="Times New Roman" w:cs="Times New Roman"/>
                <w:color w:val="000000"/>
                <w:kern w:val="0"/>
                <w:szCs w:val="21"/>
              </w:rPr>
              <w:instrText xml:space="preserve"> ADDIN EN.CITE &lt;EndNote&gt;&lt;Cite&gt;&lt;Author&gt;Peng&lt;/Author&gt;&lt;Year&gt;2021&lt;/Year&gt;&lt;RecNum&gt;1211&lt;/RecNum&gt;&lt;DisplayText&gt;(Peng et al. 2021)&lt;/DisplayText&gt;&lt;record&gt;&lt;rec-number&gt;1211&lt;/rec-number&gt;&lt;foreign-keys&gt;&lt;key app="EN" db-id="ddp2wpp57dw2pdee0t5v29589vdv55r9dv2d" timestamp="1708605875" guid="1c4a2389-a4f7-48c5-b3ba-637bda403969"&gt;1211&lt;/key&gt;&lt;/foreign-keys&gt;&lt;ref-type name="Journal Article"&gt;17&lt;/ref-type&gt;&lt;contributors&gt;&lt;authors&gt;&lt;author&gt;Peng, Lu&lt;/author&gt;&lt;author&gt;Jurca, Bogdan&lt;/author&gt;&lt;author&gt;Primo, Ana&lt;/author&gt;&lt;author&gt;Gordillo, Alvaro&lt;/author&gt;&lt;author&gt;Parvulescu, Vasile I.&lt;/author&gt;&lt;author&gt;Garcia, Hermenegildo&lt;/author&gt;&lt;/authors&gt;&lt;/contributors&gt;&lt;titles&gt;&lt;title&gt;Co-Fe Clusters Supported on N-Doped Graphitic Carbon as Highly Selective Catalysts for Reverse Water Gas Shift Reaction&lt;/title&gt;&lt;secondary-title&gt;ACS Sustainable Chemistry &amp;amp; Engineering&lt;/secondary-title&gt;&lt;alt-title&gt;ACS Sustain. Chem. Eng.&lt;/alt-title&gt;&lt;/titles&gt;&lt;periodical&gt;&lt;full-title&gt;Acs Sustainable Chemistry &amp;amp; Engineering&lt;/full-title&gt;&lt;/periodical&gt;&lt;pages&gt;9264-9272&lt;/pages&gt;&lt;volume&gt;9&lt;/volume&gt;&lt;number&gt;28&lt;/number&gt;&lt;dates&gt;&lt;year&gt;2021&lt;/year&gt;&lt;pub-dates&gt;&lt;date&gt;Jul 19&lt;/date&gt;&lt;/pub-dates&gt;&lt;/dates&gt;&lt;isbn&gt;2168-0485&lt;/isbn&gt;&lt;accession-num&gt;WOS:000675465900013&lt;/accession-num&gt;&lt;work-type&gt;Article&lt;/work-type&gt;&lt;urls&gt;&lt;related-urls&gt;&lt;url&gt;&lt;style face="underline" font="default" size="100%"&gt;&amp;lt;Go to ISI&amp;gt;://WOS:000675465900013&lt;/style&gt;&lt;/url&gt;&lt;/related-urls&gt;&lt;/urls&gt;&lt;electronic-resource-num&gt;10.1021/acssuschemeng.1c01401&lt;/electronic-resource-num&gt;&lt;/record&gt;&lt;/Cite&gt;&lt;/EndNote&gt;</w:instrText>
            </w:r>
            <w:r w:rsidRPr="00CF0CFA">
              <w:rPr>
                <w:rFonts w:ascii="Times New Roman" w:eastAsia="SimSun" w:hAnsi="Times New Roman" w:cs="Times New Roman"/>
                <w:color w:val="000000"/>
                <w:kern w:val="0"/>
                <w:szCs w:val="21"/>
              </w:rPr>
              <w:fldChar w:fldCharType="separate"/>
            </w:r>
            <w:r w:rsidRPr="00CF0CFA">
              <w:rPr>
                <w:rFonts w:ascii="Times New Roman" w:eastAsia="SimSun" w:hAnsi="Times New Roman" w:cs="Times New Roman"/>
                <w:noProof/>
                <w:color w:val="000000"/>
                <w:kern w:val="0"/>
                <w:szCs w:val="21"/>
              </w:rPr>
              <w:t>(Peng et al. 2021)</w:t>
            </w:r>
            <w:r w:rsidRPr="00CF0CFA">
              <w:rPr>
                <w:rFonts w:ascii="Times New Roman" w:eastAsia="SimSun" w:hAnsi="Times New Roman" w:cs="Times New Roman"/>
                <w:color w:val="000000"/>
                <w:kern w:val="0"/>
                <w:szCs w:val="21"/>
              </w:rPr>
              <w:fldChar w:fldCharType="end"/>
            </w:r>
          </w:p>
        </w:tc>
      </w:tr>
      <w:tr w:rsidR="00CF0CFA" w:rsidRPr="00CF0CFA" w14:paraId="1373198E" w14:textId="77777777" w:rsidTr="00CF0CFA">
        <w:trPr>
          <w:trHeight w:val="430"/>
        </w:trPr>
        <w:tc>
          <w:tcPr>
            <w:tcW w:w="1418" w:type="dxa"/>
            <w:noWrap/>
            <w:vAlign w:val="center"/>
            <w:hideMark/>
          </w:tcPr>
          <w:p w14:paraId="63124846"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K-Mo</w:t>
            </w:r>
            <w:r w:rsidRPr="00CF0CFA">
              <w:rPr>
                <w:rFonts w:ascii="Times New Roman" w:eastAsia="SimSun" w:hAnsi="Times New Roman" w:cs="Times New Roman"/>
                <w:color w:val="000000"/>
                <w:kern w:val="0"/>
                <w:szCs w:val="21"/>
                <w:vertAlign w:val="subscript"/>
              </w:rPr>
              <w:t>2</w:t>
            </w:r>
            <w:r w:rsidRPr="00CF0CFA">
              <w:rPr>
                <w:rFonts w:ascii="Times New Roman" w:eastAsia="SimSun" w:hAnsi="Times New Roman" w:cs="Times New Roman"/>
                <w:color w:val="000000"/>
                <w:kern w:val="0"/>
                <w:szCs w:val="21"/>
              </w:rPr>
              <w:t>C/γ-Al</w:t>
            </w:r>
            <w:r w:rsidRPr="00CF0CFA">
              <w:rPr>
                <w:rFonts w:ascii="Times New Roman" w:eastAsia="SimSun" w:hAnsi="Times New Roman" w:cs="Times New Roman"/>
                <w:color w:val="000000"/>
                <w:kern w:val="0"/>
                <w:szCs w:val="21"/>
                <w:vertAlign w:val="subscript"/>
              </w:rPr>
              <w:t>2</w:t>
            </w:r>
            <w:r w:rsidRPr="00CF0CFA">
              <w:rPr>
                <w:rFonts w:ascii="Times New Roman" w:eastAsia="SimSun" w:hAnsi="Times New Roman" w:cs="Times New Roman"/>
                <w:color w:val="000000"/>
                <w:kern w:val="0"/>
                <w:szCs w:val="21"/>
              </w:rPr>
              <w:t>O</w:t>
            </w:r>
            <w:r w:rsidRPr="00CF0CFA">
              <w:rPr>
                <w:rFonts w:ascii="Times New Roman" w:eastAsia="SimSun" w:hAnsi="Times New Roman" w:cs="Times New Roman"/>
                <w:color w:val="000000"/>
                <w:kern w:val="0"/>
                <w:szCs w:val="21"/>
                <w:vertAlign w:val="subscript"/>
              </w:rPr>
              <w:t>3</w:t>
            </w:r>
          </w:p>
        </w:tc>
        <w:tc>
          <w:tcPr>
            <w:tcW w:w="709" w:type="dxa"/>
            <w:vAlign w:val="center"/>
            <w:hideMark/>
          </w:tcPr>
          <w:p w14:paraId="4F6B8543"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1:3</w:t>
            </w:r>
          </w:p>
        </w:tc>
        <w:tc>
          <w:tcPr>
            <w:tcW w:w="1134" w:type="dxa"/>
            <w:vAlign w:val="center"/>
            <w:hideMark/>
          </w:tcPr>
          <w:p w14:paraId="6AE44164" w14:textId="77777777" w:rsidR="00CF0CFA" w:rsidRPr="00CF0CFA" w:rsidRDefault="00CF0CFA" w:rsidP="0094284E">
            <w:pPr>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13320</w:t>
            </w:r>
          </w:p>
        </w:tc>
        <w:tc>
          <w:tcPr>
            <w:tcW w:w="709" w:type="dxa"/>
            <w:noWrap/>
            <w:vAlign w:val="center"/>
            <w:hideMark/>
          </w:tcPr>
          <w:p w14:paraId="51AD824D"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2.1</w:t>
            </w:r>
          </w:p>
        </w:tc>
        <w:tc>
          <w:tcPr>
            <w:tcW w:w="425" w:type="dxa"/>
            <w:tcBorders>
              <w:bottom w:val="single" w:sz="4" w:space="0" w:color="auto"/>
            </w:tcBorders>
            <w:vAlign w:val="center"/>
            <w:hideMark/>
          </w:tcPr>
          <w:p w14:paraId="086CB03F"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450</w:t>
            </w:r>
          </w:p>
        </w:tc>
        <w:tc>
          <w:tcPr>
            <w:tcW w:w="1843" w:type="dxa"/>
            <w:noWrap/>
            <w:vAlign w:val="center"/>
          </w:tcPr>
          <w:p w14:paraId="6978C64A" w14:textId="77777777" w:rsidR="00CF0CFA" w:rsidRPr="00CF0CFA" w:rsidRDefault="00CF0CFA" w:rsidP="0094284E">
            <w:pPr>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1.74</w:t>
            </w:r>
          </w:p>
        </w:tc>
        <w:tc>
          <w:tcPr>
            <w:tcW w:w="708" w:type="dxa"/>
            <w:noWrap/>
            <w:vAlign w:val="center"/>
          </w:tcPr>
          <w:p w14:paraId="595BE28B" w14:textId="77777777" w:rsidR="00CF0CFA" w:rsidRPr="00CF0CFA" w:rsidRDefault="00CF0CFA" w:rsidP="0094284E">
            <w:pPr>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99.3</w:t>
            </w:r>
          </w:p>
        </w:tc>
        <w:tc>
          <w:tcPr>
            <w:tcW w:w="2126" w:type="dxa"/>
            <w:vAlign w:val="center"/>
            <w:hideMark/>
          </w:tcPr>
          <w:p w14:paraId="350ECA49" w14:textId="6B78330B"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fldChar w:fldCharType="begin"/>
            </w:r>
            <w:r w:rsidRPr="00CF0CFA">
              <w:rPr>
                <w:rFonts w:ascii="Times New Roman" w:eastAsia="SimSun" w:hAnsi="Times New Roman" w:cs="Times New Roman"/>
                <w:color w:val="000000"/>
                <w:kern w:val="0"/>
                <w:szCs w:val="21"/>
              </w:rPr>
              <w:instrText xml:space="preserve"> ADDIN EN.CITE &lt;EndNote&gt;&lt;Cite&gt;&lt;Author&gt;Juneau&lt;/Author&gt;&lt;Year&gt;2020&lt;/Year&gt;&lt;RecNum&gt;366&lt;/RecNum&gt;&lt;DisplayText&gt;(Juneau et al. 2020)&lt;/DisplayText&gt;&lt;record&gt;&lt;rec-number&gt;366&lt;/rec-number&gt;&lt;foreign-keys&gt;&lt;key app="EN" db-id="ddp2wpp57dw2pdee0t5v29589vdv55r9dv2d" timestamp="1645686872" guid="fbf3c5e3-3ee4-499f-a697-95d6095b22de"&gt;366&lt;/key&gt;&lt;/foreign-keys&gt;&lt;ref-type name="Journal Article"&gt;17&lt;/ref-type&gt;&lt;contributors&gt;&lt;authors&gt;&lt;author&gt;Juneau, Mitchell&lt;/author&gt;&lt;author&gt;Vonglis, Madeline&lt;/author&gt;&lt;author&gt;Hartvigsen, Joseph&lt;/author&gt;&lt;author&gt;Frost, Lyman&lt;/author&gt;&lt;author&gt;Bayerl, Dylan&lt;/author&gt;&lt;author&gt;Dixit, Mudit&lt;/author&gt;&lt;author&gt;Mpourmpakis, Giannis&lt;/author&gt;&lt;author&gt;Morse, James R.&lt;/author&gt;&lt;author&gt;Baldwin, Jeffrey W.&lt;/author&gt;&lt;author&gt;Willauer, Heather D.&lt;/author&gt;&lt;author&gt;Porosoff, Marc D.&lt;/author&gt;&lt;/authors&gt;&lt;/contributors&gt;&lt;titles&gt;&lt;title&gt;&lt;style face="normal" font="default" size="100%"&gt;Assessing the viability of K-Mo&lt;/style&gt;&lt;style face="subscript" font="default" size="100%"&gt;2&lt;/style&gt;&lt;style face="normal" font="default" size="100%"&gt;C for reverse water-gas shift scale-up: molecular to laboratory to pilot scale&lt;/style&gt;&lt;/title&gt;&lt;secondary-title&gt;Energy &amp;amp; Environmental Science&lt;/secondary-title&gt;&lt;alt-title&gt;Energy Environ. Sci.&lt;/alt-title&gt;&lt;/titles&gt;&lt;periodical&gt;&lt;full-title&gt;Energy &amp;amp; Environmental Science&lt;/full-title&gt;&lt;/periodical&gt;&lt;alt-periodical&gt;&lt;full-title&gt;Energy Environ. Sci.&lt;/full-title&gt;&lt;/alt-periodical&gt;&lt;pages&gt;2524-2539&lt;/pages&gt;&lt;volume&gt;13&lt;/volume&gt;&lt;number&gt;8&lt;/number&gt;&lt;dates&gt;&lt;year&gt;2020&lt;/year&gt;&lt;pub-dates&gt;&lt;date&gt;Aug 1&lt;/date&gt;&lt;/pub-dates&gt;&lt;/dates&gt;&lt;isbn&gt;1754-5692&lt;/isbn&gt;&lt;accession-num&gt;WOS:000566904600016&lt;/accession-num&gt;&lt;urls&gt;&lt;related-urls&gt;&lt;url&gt;&lt;style face="underline" font="default" size="100%"&gt;&amp;lt;Go to ISI&amp;gt;://WOS:000566904600016&lt;/style&gt;&lt;/url&gt;&lt;/related-urls&gt;&lt;/urls&gt;&lt;electronic-resource-num&gt;10.1039/d0ee01457e&lt;/electronic-resource-num&gt;&lt;/record&gt;&lt;/Cite&gt;&lt;/EndNote&gt;</w:instrText>
            </w:r>
            <w:r w:rsidRPr="00CF0CFA">
              <w:rPr>
                <w:rFonts w:ascii="Times New Roman" w:eastAsia="SimSun" w:hAnsi="Times New Roman" w:cs="Times New Roman"/>
                <w:color w:val="000000"/>
                <w:kern w:val="0"/>
                <w:szCs w:val="21"/>
              </w:rPr>
              <w:fldChar w:fldCharType="separate"/>
            </w:r>
            <w:r w:rsidRPr="00CF0CFA">
              <w:rPr>
                <w:rFonts w:ascii="Times New Roman" w:eastAsia="SimSun" w:hAnsi="Times New Roman" w:cs="Times New Roman"/>
                <w:noProof/>
                <w:color w:val="000000"/>
                <w:kern w:val="0"/>
                <w:szCs w:val="21"/>
              </w:rPr>
              <w:t>(Juneau et al. 2020)</w:t>
            </w:r>
            <w:r w:rsidRPr="00CF0CFA">
              <w:rPr>
                <w:rFonts w:ascii="Times New Roman" w:eastAsia="SimSun" w:hAnsi="Times New Roman" w:cs="Times New Roman"/>
                <w:color w:val="000000"/>
                <w:kern w:val="0"/>
                <w:szCs w:val="21"/>
              </w:rPr>
              <w:fldChar w:fldCharType="end"/>
            </w:r>
          </w:p>
        </w:tc>
      </w:tr>
      <w:tr w:rsidR="00CF0CFA" w:rsidRPr="00CF0CFA" w14:paraId="5BDC2C6F" w14:textId="77777777" w:rsidTr="00CF0CFA">
        <w:trPr>
          <w:trHeight w:val="430"/>
        </w:trPr>
        <w:tc>
          <w:tcPr>
            <w:tcW w:w="1418" w:type="dxa"/>
            <w:noWrap/>
            <w:vAlign w:val="center"/>
          </w:tcPr>
          <w:p w14:paraId="41A8178E"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NiCu-Saponite</w:t>
            </w:r>
          </w:p>
        </w:tc>
        <w:tc>
          <w:tcPr>
            <w:tcW w:w="709" w:type="dxa"/>
            <w:vMerge w:val="restart"/>
            <w:vAlign w:val="center"/>
          </w:tcPr>
          <w:p w14:paraId="689C7A8D"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1:4</w:t>
            </w:r>
          </w:p>
        </w:tc>
        <w:tc>
          <w:tcPr>
            <w:tcW w:w="1134" w:type="dxa"/>
            <w:vMerge w:val="restart"/>
            <w:vAlign w:val="center"/>
          </w:tcPr>
          <w:p w14:paraId="56165680" w14:textId="77777777" w:rsidR="00CF0CFA" w:rsidRPr="00CF0CFA" w:rsidRDefault="00CF0CFA" w:rsidP="0094284E">
            <w:pPr>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15000</w:t>
            </w:r>
          </w:p>
        </w:tc>
        <w:tc>
          <w:tcPr>
            <w:tcW w:w="709" w:type="dxa"/>
            <w:vMerge w:val="restart"/>
            <w:noWrap/>
            <w:vAlign w:val="center"/>
          </w:tcPr>
          <w:p w14:paraId="32016031"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0.1</w:t>
            </w:r>
          </w:p>
        </w:tc>
        <w:tc>
          <w:tcPr>
            <w:tcW w:w="425" w:type="dxa"/>
            <w:vMerge w:val="restart"/>
            <w:tcBorders>
              <w:bottom w:val="nil"/>
            </w:tcBorders>
            <w:vAlign w:val="center"/>
          </w:tcPr>
          <w:p w14:paraId="79D3FCA8"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500</w:t>
            </w:r>
          </w:p>
        </w:tc>
        <w:tc>
          <w:tcPr>
            <w:tcW w:w="1843" w:type="dxa"/>
            <w:noWrap/>
            <w:vAlign w:val="center"/>
          </w:tcPr>
          <w:p w14:paraId="4EB4A967" w14:textId="77777777" w:rsidR="00CF0CFA" w:rsidRPr="00CF0CFA" w:rsidRDefault="00CF0CFA" w:rsidP="0094284E">
            <w:pPr>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1.97</w:t>
            </w:r>
          </w:p>
        </w:tc>
        <w:tc>
          <w:tcPr>
            <w:tcW w:w="708" w:type="dxa"/>
            <w:noWrap/>
            <w:vAlign w:val="center"/>
          </w:tcPr>
          <w:p w14:paraId="03D3BAC6" w14:textId="77777777" w:rsidR="00CF0CFA" w:rsidRPr="00CF0CFA" w:rsidRDefault="00CF0CFA" w:rsidP="0094284E">
            <w:pPr>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89</w:t>
            </w:r>
          </w:p>
        </w:tc>
        <w:tc>
          <w:tcPr>
            <w:tcW w:w="2126" w:type="dxa"/>
            <w:vMerge w:val="restart"/>
            <w:vAlign w:val="center"/>
          </w:tcPr>
          <w:p w14:paraId="6CB0F60C" w14:textId="7463239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fldChar w:fldCharType="begin"/>
            </w:r>
            <w:r w:rsidRPr="00CF0CFA">
              <w:rPr>
                <w:rFonts w:ascii="Times New Roman" w:eastAsia="SimSun" w:hAnsi="Times New Roman" w:cs="Times New Roman"/>
                <w:color w:val="000000"/>
                <w:kern w:val="0"/>
                <w:szCs w:val="21"/>
              </w:rPr>
              <w:instrText xml:space="preserve"> ADDIN EN.CITE &lt;EndNote&gt;&lt;Cite&gt;&lt;Author&gt;Nityashree&lt;/Author&gt;&lt;Year&gt;2020&lt;/Year&gt;&lt;RecNum&gt;771&lt;/RecNum&gt;&lt;DisplayText&gt;(Nityashree et al. 2020)&lt;/DisplayText&gt;&lt;record&gt;&lt;rec-number&gt;771&lt;/rec-number&gt;&lt;foreign-keys&gt;&lt;key app="EN" db-id="ddp2wpp57dw2pdee0t5v29589vdv55r9dv2d" timestamp="1706598848" guid="5daeccb0-99e0-41e8-9fec-5b0775653759"&gt;771&lt;/key&gt;&lt;/foreign-keys&gt;&lt;ref-type name="Journal Article"&gt;17&lt;/ref-type&gt;&lt;contributors&gt;&lt;authors&gt;&lt;author&gt;Nityashree, N.&lt;/author&gt;&lt;author&gt;Price, C. A. H.&lt;/author&gt;&lt;author&gt;Pastor-Perez, L.&lt;/author&gt;&lt;author&gt;Manohara, G. V.&lt;/author&gt;&lt;author&gt;Garcia, S.&lt;/author&gt;&lt;author&gt;Maroto-Valer, M. M.&lt;/author&gt;&lt;author&gt;Reina, T. R.&lt;/author&gt;&lt;/authors&gt;&lt;/contributors&gt;&lt;titles&gt;&lt;title&gt;&lt;style face="normal" font="default" size="100%"&gt;Carbon stabilised saponite supported transition metal-alloy catalysts for chemical CO&lt;/style&gt;&lt;style face="subscript" font="default" size="100%"&gt;2&lt;/style&gt;&lt;style face="normal" font="default" size="100%"&gt; utilisation via reverse water-gas shift reaction&lt;/style&gt;&lt;/title&gt;&lt;secondary-title&gt;Applied Catalysis B-Environmental&lt;/secondary-title&gt;&lt;alt-title&gt;Appl. Catal. B Environ.&lt;/alt-title&gt;&lt;/titles&gt;&lt;periodical&gt;&lt;full-title&gt;Applied Catalysis B-Environmental&lt;/full-title&gt;&lt;/periodical&gt;&lt;volume&gt;261&lt;/volume&gt;&lt;dates&gt;&lt;year&gt;2020&lt;/year&gt;&lt;pub-dates&gt;&lt;date&gt;Feb&lt;/date&gt;&lt;/pub-dates&gt;&lt;/dates&gt;&lt;isbn&gt;0926-3373&lt;/isbn&gt;&lt;accession-num&gt;WOS:000496897000033&lt;/accession-num&gt;&lt;work-type&gt;Article&lt;/work-type&gt;&lt;urls&gt;&lt;related-urls&gt;&lt;url&gt;&lt;style face="underline" font="default" size="100%"&gt;&amp;lt;Go to ISI&amp;gt;://WOS:000496897000033&lt;/style&gt;&lt;/url&gt;&lt;/related-urls&gt;&lt;/urls&gt;&lt;custom7&gt;118241&lt;/custom7&gt;&lt;electronic-resource-num&gt;10.1016/j.apcatb.2019.118241&lt;/electronic-resource-num&gt;&lt;/record&gt;&lt;/Cite&gt;&lt;/EndNote&gt;</w:instrText>
            </w:r>
            <w:r w:rsidRPr="00CF0CFA">
              <w:rPr>
                <w:rFonts w:ascii="Times New Roman" w:eastAsia="SimSun" w:hAnsi="Times New Roman" w:cs="Times New Roman"/>
                <w:color w:val="000000"/>
                <w:kern w:val="0"/>
                <w:szCs w:val="21"/>
              </w:rPr>
              <w:fldChar w:fldCharType="separate"/>
            </w:r>
            <w:r w:rsidRPr="00CF0CFA">
              <w:rPr>
                <w:rFonts w:ascii="Times New Roman" w:eastAsia="SimSun" w:hAnsi="Times New Roman" w:cs="Times New Roman"/>
                <w:noProof/>
                <w:color w:val="000000"/>
                <w:kern w:val="0"/>
                <w:szCs w:val="21"/>
              </w:rPr>
              <w:t>(Nityashree et al. 2020)</w:t>
            </w:r>
            <w:r w:rsidRPr="00CF0CFA">
              <w:rPr>
                <w:rFonts w:ascii="Times New Roman" w:eastAsia="SimSun" w:hAnsi="Times New Roman" w:cs="Times New Roman"/>
                <w:color w:val="000000"/>
                <w:kern w:val="0"/>
                <w:szCs w:val="21"/>
              </w:rPr>
              <w:fldChar w:fldCharType="end"/>
            </w:r>
          </w:p>
        </w:tc>
      </w:tr>
      <w:tr w:rsidR="00CF0CFA" w:rsidRPr="00CF0CFA" w14:paraId="167C03EC" w14:textId="77777777" w:rsidTr="00CF0CFA">
        <w:trPr>
          <w:trHeight w:val="430"/>
        </w:trPr>
        <w:tc>
          <w:tcPr>
            <w:tcW w:w="1418" w:type="dxa"/>
            <w:noWrap/>
            <w:vAlign w:val="center"/>
          </w:tcPr>
          <w:p w14:paraId="28A184C1"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NiCo-Saponite</w:t>
            </w:r>
          </w:p>
        </w:tc>
        <w:tc>
          <w:tcPr>
            <w:tcW w:w="709" w:type="dxa"/>
            <w:vMerge/>
            <w:vAlign w:val="center"/>
          </w:tcPr>
          <w:p w14:paraId="576E9F34"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c>
          <w:tcPr>
            <w:tcW w:w="1134" w:type="dxa"/>
            <w:vMerge/>
            <w:vAlign w:val="center"/>
          </w:tcPr>
          <w:p w14:paraId="49DE657B" w14:textId="77777777" w:rsidR="00CF0CFA" w:rsidRPr="00CF0CFA" w:rsidRDefault="00CF0CFA" w:rsidP="0094284E">
            <w:pPr>
              <w:snapToGrid w:val="0"/>
              <w:spacing w:line="360" w:lineRule="auto"/>
              <w:jc w:val="center"/>
              <w:rPr>
                <w:rFonts w:ascii="Times New Roman" w:eastAsia="SimSun" w:hAnsi="Times New Roman" w:cs="Times New Roman"/>
                <w:color w:val="000000"/>
                <w:kern w:val="0"/>
                <w:szCs w:val="21"/>
              </w:rPr>
            </w:pPr>
          </w:p>
        </w:tc>
        <w:tc>
          <w:tcPr>
            <w:tcW w:w="709" w:type="dxa"/>
            <w:vMerge/>
            <w:noWrap/>
            <w:vAlign w:val="center"/>
          </w:tcPr>
          <w:p w14:paraId="73E8067B"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c>
          <w:tcPr>
            <w:tcW w:w="425" w:type="dxa"/>
            <w:vMerge/>
            <w:tcBorders>
              <w:bottom w:val="nil"/>
            </w:tcBorders>
            <w:vAlign w:val="center"/>
          </w:tcPr>
          <w:p w14:paraId="274DA4FB"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c>
          <w:tcPr>
            <w:tcW w:w="1843" w:type="dxa"/>
            <w:noWrap/>
            <w:vAlign w:val="center"/>
          </w:tcPr>
          <w:p w14:paraId="00ACDE2C" w14:textId="77777777" w:rsidR="00CF0CFA" w:rsidRPr="00CF0CFA" w:rsidRDefault="00CF0CFA" w:rsidP="0094284E">
            <w:pPr>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1.82</w:t>
            </w:r>
          </w:p>
        </w:tc>
        <w:tc>
          <w:tcPr>
            <w:tcW w:w="708" w:type="dxa"/>
            <w:noWrap/>
            <w:vAlign w:val="center"/>
          </w:tcPr>
          <w:p w14:paraId="02D3E3D4" w14:textId="77777777" w:rsidR="00CF0CFA" w:rsidRPr="00CF0CFA" w:rsidRDefault="00CF0CFA" w:rsidP="0094284E">
            <w:pPr>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37</w:t>
            </w:r>
          </w:p>
        </w:tc>
        <w:tc>
          <w:tcPr>
            <w:tcW w:w="2126" w:type="dxa"/>
            <w:vMerge/>
            <w:vAlign w:val="center"/>
          </w:tcPr>
          <w:p w14:paraId="15D7E515"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r>
      <w:tr w:rsidR="00CF0CFA" w:rsidRPr="00CF0CFA" w14:paraId="594D8A80" w14:textId="77777777" w:rsidTr="00CF0CFA">
        <w:trPr>
          <w:trHeight w:val="430"/>
        </w:trPr>
        <w:tc>
          <w:tcPr>
            <w:tcW w:w="1418" w:type="dxa"/>
            <w:tcBorders>
              <w:bottom w:val="single" w:sz="12" w:space="0" w:color="auto"/>
            </w:tcBorders>
            <w:noWrap/>
            <w:vAlign w:val="center"/>
          </w:tcPr>
          <w:p w14:paraId="2EAF4326"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Ni-Saponite</w:t>
            </w:r>
          </w:p>
        </w:tc>
        <w:tc>
          <w:tcPr>
            <w:tcW w:w="709" w:type="dxa"/>
            <w:vMerge/>
            <w:tcBorders>
              <w:bottom w:val="single" w:sz="12" w:space="0" w:color="auto"/>
            </w:tcBorders>
            <w:vAlign w:val="center"/>
          </w:tcPr>
          <w:p w14:paraId="14AFD2CD"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c>
          <w:tcPr>
            <w:tcW w:w="1134" w:type="dxa"/>
            <w:vMerge/>
            <w:tcBorders>
              <w:bottom w:val="single" w:sz="12" w:space="0" w:color="auto"/>
            </w:tcBorders>
            <w:vAlign w:val="center"/>
          </w:tcPr>
          <w:p w14:paraId="3836B0F7" w14:textId="77777777" w:rsidR="00CF0CFA" w:rsidRPr="00CF0CFA" w:rsidRDefault="00CF0CFA" w:rsidP="0094284E">
            <w:pPr>
              <w:snapToGrid w:val="0"/>
              <w:spacing w:line="360" w:lineRule="auto"/>
              <w:jc w:val="center"/>
              <w:rPr>
                <w:rFonts w:ascii="Times New Roman" w:eastAsia="SimSun" w:hAnsi="Times New Roman" w:cs="Times New Roman"/>
                <w:color w:val="000000"/>
                <w:kern w:val="0"/>
                <w:szCs w:val="21"/>
              </w:rPr>
            </w:pPr>
          </w:p>
        </w:tc>
        <w:tc>
          <w:tcPr>
            <w:tcW w:w="709" w:type="dxa"/>
            <w:vMerge/>
            <w:tcBorders>
              <w:bottom w:val="single" w:sz="12" w:space="0" w:color="auto"/>
            </w:tcBorders>
            <w:noWrap/>
            <w:vAlign w:val="center"/>
          </w:tcPr>
          <w:p w14:paraId="252FD58D"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c>
          <w:tcPr>
            <w:tcW w:w="425" w:type="dxa"/>
            <w:vMerge/>
            <w:tcBorders>
              <w:bottom w:val="single" w:sz="12" w:space="0" w:color="auto"/>
            </w:tcBorders>
            <w:vAlign w:val="center"/>
          </w:tcPr>
          <w:p w14:paraId="37204DE7"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c>
          <w:tcPr>
            <w:tcW w:w="1843" w:type="dxa"/>
            <w:tcBorders>
              <w:bottom w:val="single" w:sz="12" w:space="0" w:color="auto"/>
            </w:tcBorders>
            <w:noWrap/>
            <w:vAlign w:val="center"/>
          </w:tcPr>
          <w:p w14:paraId="1828781B" w14:textId="77777777" w:rsidR="00CF0CFA" w:rsidRPr="00CF0CFA" w:rsidRDefault="00CF0CFA" w:rsidP="0094284E">
            <w:pPr>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2.12</w:t>
            </w:r>
          </w:p>
        </w:tc>
        <w:tc>
          <w:tcPr>
            <w:tcW w:w="708" w:type="dxa"/>
            <w:tcBorders>
              <w:bottom w:val="single" w:sz="12" w:space="0" w:color="auto"/>
            </w:tcBorders>
            <w:noWrap/>
            <w:vAlign w:val="center"/>
          </w:tcPr>
          <w:p w14:paraId="63945197" w14:textId="77777777" w:rsidR="00CF0CFA" w:rsidRPr="00CF0CFA" w:rsidRDefault="00CF0CFA" w:rsidP="0094284E">
            <w:pPr>
              <w:snapToGrid w:val="0"/>
              <w:spacing w:line="360" w:lineRule="auto"/>
              <w:jc w:val="center"/>
              <w:rPr>
                <w:rFonts w:ascii="Times New Roman" w:eastAsia="SimSun" w:hAnsi="Times New Roman" w:cs="Times New Roman"/>
                <w:color w:val="000000"/>
                <w:kern w:val="0"/>
                <w:szCs w:val="21"/>
              </w:rPr>
            </w:pPr>
            <w:r w:rsidRPr="00CF0CFA">
              <w:rPr>
                <w:rFonts w:ascii="Times New Roman" w:eastAsia="SimSun" w:hAnsi="Times New Roman" w:cs="Times New Roman"/>
                <w:color w:val="000000"/>
                <w:kern w:val="0"/>
                <w:szCs w:val="21"/>
              </w:rPr>
              <w:t>16</w:t>
            </w:r>
          </w:p>
        </w:tc>
        <w:tc>
          <w:tcPr>
            <w:tcW w:w="2126" w:type="dxa"/>
            <w:vMerge/>
            <w:tcBorders>
              <w:bottom w:val="single" w:sz="12" w:space="0" w:color="auto"/>
            </w:tcBorders>
            <w:vAlign w:val="center"/>
          </w:tcPr>
          <w:p w14:paraId="4C0AE705" w14:textId="77777777" w:rsidR="00CF0CFA" w:rsidRPr="00CF0CFA" w:rsidRDefault="00CF0CFA" w:rsidP="0094284E">
            <w:pPr>
              <w:widowControl/>
              <w:snapToGrid w:val="0"/>
              <w:spacing w:line="360" w:lineRule="auto"/>
              <w:jc w:val="center"/>
              <w:rPr>
                <w:rFonts w:ascii="Times New Roman" w:eastAsia="SimSun" w:hAnsi="Times New Roman" w:cs="Times New Roman"/>
                <w:color w:val="000000"/>
                <w:kern w:val="0"/>
                <w:szCs w:val="21"/>
              </w:rPr>
            </w:pPr>
          </w:p>
        </w:tc>
      </w:tr>
    </w:tbl>
    <w:p w14:paraId="39B2BD52" w14:textId="77777777" w:rsidR="00C0283E" w:rsidRPr="00CF0CFA" w:rsidRDefault="00C0283E" w:rsidP="0094284E">
      <w:pPr>
        <w:snapToGrid w:val="0"/>
        <w:spacing w:line="360" w:lineRule="auto"/>
        <w:rPr>
          <w:rFonts w:ascii="Times New Roman" w:hAnsi="Times New Roman" w:cs="Times New Roman"/>
          <w:szCs w:val="21"/>
        </w:rPr>
      </w:pPr>
    </w:p>
    <w:p w14:paraId="65394361" w14:textId="77777777" w:rsidR="00885547" w:rsidRDefault="00885547" w:rsidP="00A471AC">
      <w:pPr>
        <w:snapToGrid w:val="0"/>
        <w:spacing w:line="480" w:lineRule="auto"/>
        <w:rPr>
          <w:rFonts w:ascii="Times New Roman" w:hAnsi="Times New Roman" w:cs="Times New Roman"/>
        </w:rPr>
        <w:sectPr w:rsidR="00885547" w:rsidSect="00E52930">
          <w:pgSz w:w="11906" w:h="16838"/>
          <w:pgMar w:top="1440" w:right="1800" w:bottom="1440" w:left="1800" w:header="851" w:footer="992" w:gutter="0"/>
          <w:cols w:space="425"/>
          <w:docGrid w:type="lines" w:linePitch="312"/>
        </w:sectPr>
      </w:pPr>
    </w:p>
    <w:p w14:paraId="46E8ED27" w14:textId="4FEC58A0" w:rsidR="00DC495F" w:rsidRPr="00D02C72" w:rsidRDefault="000324FD" w:rsidP="00A471AC">
      <w:pPr>
        <w:snapToGrid w:val="0"/>
        <w:spacing w:line="480" w:lineRule="auto"/>
        <w:rPr>
          <w:rFonts w:ascii="Times New Roman" w:hAnsi="Times New Roman" w:cs="Times New Roman"/>
          <w:b/>
          <w:bCs/>
          <w:sz w:val="24"/>
          <w:szCs w:val="24"/>
        </w:rPr>
      </w:pPr>
      <w:r w:rsidRPr="008E0A74">
        <w:rPr>
          <w:rFonts w:ascii="Times New Roman" w:hAnsi="Times New Roman" w:cs="Times New Roman"/>
          <w:b/>
          <w:bCs/>
          <w:highlight w:val="yellow"/>
        </w:rPr>
        <w:t>References</w:t>
      </w:r>
    </w:p>
    <w:p w14:paraId="740EDAF1" w14:textId="6EAF6C8C" w:rsidR="008E0A74" w:rsidRPr="008E0A74" w:rsidRDefault="00DC495F" w:rsidP="008E0A74">
      <w:pPr>
        <w:pStyle w:val="EndNoteBibliography"/>
        <w:ind w:left="720" w:hanging="720"/>
      </w:pPr>
      <w:r w:rsidRPr="000324FD">
        <w:rPr>
          <w:rFonts w:ascii="Times New Roman" w:hAnsi="Times New Roman" w:cs="Times New Roman"/>
          <w:sz w:val="24"/>
          <w:szCs w:val="24"/>
        </w:rPr>
        <w:fldChar w:fldCharType="begin"/>
      </w:r>
      <w:r w:rsidRPr="000324FD">
        <w:rPr>
          <w:rFonts w:ascii="Times New Roman" w:hAnsi="Times New Roman" w:cs="Times New Roman"/>
          <w:sz w:val="24"/>
          <w:szCs w:val="24"/>
        </w:rPr>
        <w:instrText xml:space="preserve"> ADDIN EN.REFLIST </w:instrText>
      </w:r>
      <w:r w:rsidRPr="000324FD">
        <w:rPr>
          <w:rFonts w:ascii="Times New Roman" w:hAnsi="Times New Roman" w:cs="Times New Roman"/>
          <w:sz w:val="24"/>
          <w:szCs w:val="24"/>
        </w:rPr>
        <w:fldChar w:fldCharType="separate"/>
      </w:r>
      <w:r w:rsidR="000324FD" w:rsidRPr="000324FD">
        <w:rPr>
          <w:rFonts w:ascii="Times New Roman" w:hAnsi="Times New Roman" w:cs="Times New Roman"/>
          <w:sz w:val="24"/>
          <w:szCs w:val="24"/>
        </w:rPr>
        <w:fldChar w:fldCharType="begin"/>
      </w:r>
      <w:r w:rsidR="000324FD" w:rsidRPr="000324FD">
        <w:rPr>
          <w:rFonts w:ascii="Times New Roman" w:hAnsi="Times New Roman" w:cs="Times New Roman"/>
          <w:sz w:val="24"/>
          <w:szCs w:val="24"/>
        </w:rPr>
        <w:instrText xml:space="preserve"> ADDIN EN.REFLIST </w:instrText>
      </w:r>
      <w:r w:rsidR="000324FD" w:rsidRPr="000324FD">
        <w:rPr>
          <w:rFonts w:ascii="Times New Roman" w:hAnsi="Times New Roman" w:cs="Times New Roman"/>
          <w:sz w:val="24"/>
          <w:szCs w:val="24"/>
        </w:rPr>
        <w:fldChar w:fldCharType="separate"/>
      </w:r>
      <w:r w:rsidR="008E0A74" w:rsidRPr="008E0A74">
        <w:rPr>
          <w:rFonts w:hint="eastAsia"/>
        </w:rPr>
        <w:t>Ahmadi Khoshooei M, Wang X, Vitale G, Formalik F, Kirlikovali KO, Snurr RQ, Pereira-Almao P, Farha OK （2024） An active, stable cubic molybdenum carbide catalyst for the high-temperature reverse water-gas shift reaction. Science 384</w:t>
      </w:r>
      <w:r w:rsidR="005E302B">
        <w:rPr>
          <w:rFonts w:hint="eastAsia"/>
        </w:rPr>
        <w:t>:</w:t>
      </w:r>
      <w:r w:rsidR="008E0A74" w:rsidRPr="008E0A74">
        <w:rPr>
          <w:rFonts w:hint="eastAsia"/>
        </w:rPr>
        <w:t xml:space="preserve"> 540-546. </w:t>
      </w:r>
      <w:hyperlink r:id="rId12" w:history="1">
        <w:r w:rsidR="008E0A74" w:rsidRPr="008E0A74">
          <w:rPr>
            <w:rStyle w:val="Hyperlink"/>
            <w:rFonts w:hint="eastAsia"/>
          </w:rPr>
          <w:t>http://doi.or</w:t>
        </w:r>
        <w:r w:rsidR="008E0A74" w:rsidRPr="008E0A74">
          <w:rPr>
            <w:rStyle w:val="Hyperlink"/>
          </w:rPr>
          <w:t>g/10.1126/science.adl1260</w:t>
        </w:r>
      </w:hyperlink>
    </w:p>
    <w:p w14:paraId="0CFF3AE5" w14:textId="7B9DA68C" w:rsidR="008E0A74" w:rsidRPr="008E0A74" w:rsidRDefault="008E0A74" w:rsidP="008E0A74">
      <w:pPr>
        <w:pStyle w:val="EndNoteBibliography"/>
        <w:ind w:left="720" w:hanging="720"/>
      </w:pPr>
      <w:r w:rsidRPr="008E0A74">
        <w:rPr>
          <w:rFonts w:hint="eastAsia"/>
        </w:rPr>
        <w:t>Baklanova ON, Vasilevich AV, Lavrenov AV, Drozdov VA, Muromtsev IV, Arbuzov AB, Trenikhin MV, Sigaeva SS, Temerev VL, Gorbunova OV, Likholobov VA, Nizovskii AI, Kalinkin AV （2017） Molybdenum carbide synthesized by mechanical activation an inert medium. J Alloy Compd 698</w:t>
      </w:r>
      <w:r w:rsidR="005E302B">
        <w:rPr>
          <w:rFonts w:hint="eastAsia"/>
        </w:rPr>
        <w:t>:</w:t>
      </w:r>
      <w:r w:rsidRPr="008E0A74">
        <w:rPr>
          <w:rFonts w:hint="eastAsia"/>
        </w:rPr>
        <w:t xml:space="preserve"> 1018-1027. </w:t>
      </w:r>
      <w:hyperlink r:id="rId13" w:history="1">
        <w:r w:rsidRPr="008E0A74">
          <w:rPr>
            <w:rStyle w:val="Hyperlink"/>
            <w:rFonts w:hint="eastAsia"/>
          </w:rPr>
          <w:t>http://doi.org/10.1016/j.jallcom.2016.12.186</w:t>
        </w:r>
      </w:hyperlink>
    </w:p>
    <w:p w14:paraId="1D375C7E" w14:textId="3A52FDD9" w:rsidR="008E0A74" w:rsidRPr="008E0A74" w:rsidRDefault="008E0A74" w:rsidP="008E0A74">
      <w:pPr>
        <w:pStyle w:val="EndNoteBibliography"/>
        <w:ind w:left="720" w:hanging="720"/>
      </w:pPr>
      <w:r w:rsidRPr="008E0A74">
        <w:rPr>
          <w:rFonts w:hint="eastAsia"/>
        </w:rPr>
        <w:t>Jiang Y, Sung Y, Choi C, Bang GJ, Hong S, Tan X, Wu T-S, Soo Y-L, Xiong P, Li MM-J, Hao L, Jung Y, Sun Z （2022） Single-Atom Molybdenum-N</w:t>
      </w:r>
      <w:r w:rsidRPr="001A0F30">
        <w:rPr>
          <w:rFonts w:hint="eastAsia"/>
          <w:vertAlign w:val="subscript"/>
        </w:rPr>
        <w:t>3</w:t>
      </w:r>
      <w:r w:rsidRPr="008E0A74">
        <w:rPr>
          <w:rFonts w:hint="eastAsia"/>
        </w:rPr>
        <w:t xml:space="preserve"> Sites for Selecti</w:t>
      </w:r>
      <w:r w:rsidRPr="008E0A74">
        <w:t>ve Hydrogenation of CO</w:t>
      </w:r>
      <w:r w:rsidRPr="005D2C2E">
        <w:rPr>
          <w:vertAlign w:val="subscript"/>
        </w:rPr>
        <w:t>2</w:t>
      </w:r>
      <w:r w:rsidRPr="008E0A74">
        <w:t xml:space="preserve"> to CO. AngewChem Int</w:t>
      </w:r>
      <w:r>
        <w:rPr>
          <w:rFonts w:hint="eastAsia"/>
        </w:rPr>
        <w:t xml:space="preserve"> </w:t>
      </w:r>
      <w:r w:rsidRPr="008E0A74">
        <w:t>Ed 61</w:t>
      </w:r>
      <w:r w:rsidR="005E302B">
        <w:rPr>
          <w:rFonts w:hint="eastAsia"/>
        </w:rPr>
        <w:t xml:space="preserve">: </w:t>
      </w:r>
      <w:r w:rsidR="005E302B" w:rsidRPr="005E302B">
        <w:t>e202203836</w:t>
      </w:r>
      <w:r w:rsidRPr="008E0A74">
        <w:t xml:space="preserve">. </w:t>
      </w:r>
      <w:hyperlink r:id="rId14" w:history="1">
        <w:r w:rsidRPr="008E0A74">
          <w:rPr>
            <w:rStyle w:val="Hyperlink"/>
          </w:rPr>
          <w:t>http://doi.org/10.1002/anie.202203836</w:t>
        </w:r>
      </w:hyperlink>
    </w:p>
    <w:p w14:paraId="5A888268" w14:textId="07F7D523" w:rsidR="008E0A74" w:rsidRPr="008E0A74" w:rsidRDefault="008E0A74" w:rsidP="008E0A74">
      <w:pPr>
        <w:pStyle w:val="EndNoteBibliography"/>
        <w:ind w:left="720" w:hanging="720"/>
      </w:pPr>
      <w:r w:rsidRPr="008E0A74">
        <w:rPr>
          <w:rFonts w:hint="eastAsia"/>
        </w:rPr>
        <w:t>Juneau M, Vonglis M, Hartvigsen J, Frost L, Bayerl D, Dixit M, Mpourmpakis G, Morse JR, Baldwin JW, Willauer HD, Porosoff MD （2020） Assessing the viability of K-Mo</w:t>
      </w:r>
      <w:r w:rsidRPr="008E0A74">
        <w:rPr>
          <w:rFonts w:hint="eastAsia"/>
          <w:vertAlign w:val="subscript"/>
        </w:rPr>
        <w:t>2</w:t>
      </w:r>
      <w:r w:rsidRPr="008E0A74">
        <w:rPr>
          <w:rFonts w:hint="eastAsia"/>
        </w:rPr>
        <w:t>C for reverse water-gas shift scale-up: molecular to laboratory to pilot scale. Energy Environ Sci 13</w:t>
      </w:r>
      <w:r w:rsidR="005E302B">
        <w:rPr>
          <w:rFonts w:hint="eastAsia"/>
        </w:rPr>
        <w:t>:</w:t>
      </w:r>
      <w:r w:rsidRPr="008E0A74">
        <w:rPr>
          <w:rFonts w:hint="eastAsia"/>
        </w:rPr>
        <w:t xml:space="preserve"> 2524-2539. </w:t>
      </w:r>
      <w:hyperlink r:id="rId15" w:history="1">
        <w:r w:rsidRPr="008E0A74">
          <w:rPr>
            <w:rStyle w:val="Hyperlink"/>
            <w:rFonts w:hint="eastAsia"/>
          </w:rPr>
          <w:t>http://doi.org/10.1039/d0ee01457e</w:t>
        </w:r>
      </w:hyperlink>
    </w:p>
    <w:p w14:paraId="145902F4" w14:textId="3EE675C6" w:rsidR="008E0A74" w:rsidRPr="008E0A74" w:rsidRDefault="008E0A74" w:rsidP="008E0A74">
      <w:pPr>
        <w:pStyle w:val="EndNoteBibliography"/>
        <w:ind w:left="720" w:hanging="720"/>
      </w:pPr>
      <w:r w:rsidRPr="008E0A74">
        <w:rPr>
          <w:rFonts w:hint="eastAsia"/>
        </w:rPr>
        <w:t>Liu X, Pajares A, Calinao Matienzo DJD, Ramirez de la Piscina P, Homs N （2020） Preparation and characterization of bulk Mo</w:t>
      </w:r>
      <w:r w:rsidRPr="008E0A74">
        <w:rPr>
          <w:rFonts w:hint="eastAsia"/>
          <w:vertAlign w:val="subscript"/>
        </w:rPr>
        <w:t>X</w:t>
      </w:r>
      <w:r w:rsidRPr="008E0A74">
        <w:rPr>
          <w:rFonts w:hint="eastAsia"/>
        </w:rPr>
        <w:t>C catalysts and their use in the reverse water-gas shift reaction. Catal Today 356</w:t>
      </w:r>
      <w:r w:rsidR="005E302B">
        <w:rPr>
          <w:rFonts w:hint="eastAsia"/>
        </w:rPr>
        <w:t>:</w:t>
      </w:r>
      <w:r w:rsidRPr="008E0A74">
        <w:rPr>
          <w:rFonts w:hint="eastAsia"/>
        </w:rPr>
        <w:t xml:space="preserve"> 384-389. </w:t>
      </w:r>
      <w:hyperlink r:id="rId16" w:history="1">
        <w:r w:rsidRPr="008E0A74">
          <w:rPr>
            <w:rStyle w:val="Hyperlink"/>
            <w:rFonts w:hint="eastAsia"/>
          </w:rPr>
          <w:t>http://doi.org/10.1016/j.cattod.2019.11.011</w:t>
        </w:r>
      </w:hyperlink>
    </w:p>
    <w:p w14:paraId="5B7A958C" w14:textId="1DEF4B3F" w:rsidR="008E0A74" w:rsidRPr="008E0A74" w:rsidRDefault="008E0A74" w:rsidP="008E0A74">
      <w:pPr>
        <w:pStyle w:val="EndNoteBibliography"/>
        <w:ind w:left="720" w:hanging="720"/>
      </w:pPr>
      <w:r w:rsidRPr="008E0A74">
        <w:rPr>
          <w:rFonts w:hint="eastAsia"/>
        </w:rPr>
        <w:t>Ma Y, Guo Z, Jiang Q, Wu K-H, Gong H, Liu Y （2020） Molybdenum carbide clusters for thermal conversion of CO</w:t>
      </w:r>
      <w:r w:rsidRPr="008E0A74">
        <w:rPr>
          <w:rFonts w:hint="eastAsia"/>
          <w:vertAlign w:val="subscript"/>
        </w:rPr>
        <w:t>2</w:t>
      </w:r>
      <w:r w:rsidRPr="008E0A74">
        <w:rPr>
          <w:rFonts w:hint="eastAsia"/>
        </w:rPr>
        <w:t xml:space="preserve"> to CO via reverse water-gas shift reaction. J Energy Chem 50</w:t>
      </w:r>
      <w:r w:rsidR="005E302B">
        <w:rPr>
          <w:rFonts w:hint="eastAsia"/>
        </w:rPr>
        <w:t>:</w:t>
      </w:r>
      <w:r w:rsidRPr="008E0A74">
        <w:rPr>
          <w:rFonts w:hint="eastAsia"/>
        </w:rPr>
        <w:t xml:space="preserve"> 37-43. </w:t>
      </w:r>
      <w:hyperlink r:id="rId17" w:history="1">
        <w:r w:rsidRPr="008E0A74">
          <w:rPr>
            <w:rStyle w:val="Hyperlink"/>
            <w:rFonts w:hint="eastAsia"/>
          </w:rPr>
          <w:t>http://doi.org/10.1016/j.jechem.2020.03.012</w:t>
        </w:r>
      </w:hyperlink>
    </w:p>
    <w:p w14:paraId="790A4BE5" w14:textId="474FAD46" w:rsidR="008E0A74" w:rsidRPr="008E0A74" w:rsidRDefault="008E0A74" w:rsidP="008E0A74">
      <w:pPr>
        <w:pStyle w:val="EndNoteBibliography"/>
        <w:ind w:left="720" w:hanging="720"/>
      </w:pPr>
      <w:r w:rsidRPr="008E0A74">
        <w:rPr>
          <w:rFonts w:hint="eastAsia"/>
        </w:rPr>
        <w:t>Marquart W, Raseale S, Prieto G, Zimina A, Sarma BB, Grunwaldt J-D, Claeys M, Fischer N （2021） CO</w:t>
      </w:r>
      <w:r w:rsidRPr="008E0A74">
        <w:rPr>
          <w:rFonts w:hint="eastAsia"/>
          <w:vertAlign w:val="subscript"/>
        </w:rPr>
        <w:t>2</w:t>
      </w:r>
      <w:r w:rsidRPr="008E0A74">
        <w:rPr>
          <w:rFonts w:hint="eastAsia"/>
        </w:rPr>
        <w:t xml:space="preserve"> </w:t>
      </w:r>
      <w:r w:rsidR="005E302B">
        <w:rPr>
          <w:rFonts w:hint="eastAsia"/>
        </w:rPr>
        <w:t>r</w:t>
      </w:r>
      <w:r w:rsidRPr="008E0A74">
        <w:rPr>
          <w:rFonts w:hint="eastAsia"/>
        </w:rPr>
        <w:t>eduction over Mo</w:t>
      </w:r>
      <w:r w:rsidRPr="008E0A74">
        <w:rPr>
          <w:rFonts w:hint="eastAsia"/>
          <w:vertAlign w:val="subscript"/>
        </w:rPr>
        <w:t>2</w:t>
      </w:r>
      <w:r w:rsidRPr="008E0A74">
        <w:rPr>
          <w:rFonts w:hint="eastAsia"/>
        </w:rPr>
        <w:t>C-</w:t>
      </w:r>
      <w:r w:rsidR="005E302B">
        <w:rPr>
          <w:rFonts w:hint="eastAsia"/>
        </w:rPr>
        <w:t>b</w:t>
      </w:r>
      <w:r w:rsidRPr="008E0A74">
        <w:rPr>
          <w:rFonts w:hint="eastAsia"/>
        </w:rPr>
        <w:t xml:space="preserve">ased </w:t>
      </w:r>
      <w:r w:rsidR="005E302B">
        <w:rPr>
          <w:rFonts w:hint="eastAsia"/>
        </w:rPr>
        <w:t>c</w:t>
      </w:r>
      <w:r w:rsidRPr="008E0A74">
        <w:rPr>
          <w:rFonts w:hint="eastAsia"/>
        </w:rPr>
        <w:t xml:space="preserve">atalysts. </w:t>
      </w:r>
      <w:r w:rsidRPr="008E0A74">
        <w:t>ACS Catal</w:t>
      </w:r>
      <w:r w:rsidRPr="008E0A74">
        <w:rPr>
          <w:rFonts w:hint="eastAsia"/>
        </w:rPr>
        <w:t xml:space="preserve"> 11</w:t>
      </w:r>
      <w:r w:rsidR="005E302B">
        <w:rPr>
          <w:rFonts w:hint="eastAsia"/>
        </w:rPr>
        <w:t>:</w:t>
      </w:r>
      <w:r w:rsidRPr="008E0A74">
        <w:rPr>
          <w:rFonts w:hint="eastAsia"/>
        </w:rPr>
        <w:t xml:space="preserve"> 1624-1639. </w:t>
      </w:r>
      <w:hyperlink r:id="rId18" w:history="1">
        <w:r w:rsidRPr="008E0A74">
          <w:rPr>
            <w:rStyle w:val="Hyperlink"/>
            <w:rFonts w:hint="eastAsia"/>
          </w:rPr>
          <w:t>http://doi.org/10.1021/acscatal.0c05019</w:t>
        </w:r>
      </w:hyperlink>
    </w:p>
    <w:p w14:paraId="13B7BA39" w14:textId="0E28EAA7" w:rsidR="008E0A74" w:rsidRPr="008E0A74" w:rsidRDefault="008E0A74" w:rsidP="008E0A74">
      <w:pPr>
        <w:pStyle w:val="EndNoteBibliography"/>
        <w:ind w:left="720" w:hanging="720"/>
      </w:pPr>
      <w:r w:rsidRPr="008E0A74">
        <w:rPr>
          <w:rFonts w:hint="eastAsia"/>
        </w:rPr>
        <w:t>Nityashree N, Price CAH, Pastor-Perez L, Manohara GV, Garcia S, Maroto-Valer MM, Reina TR （2020） Carbon stabilised saponite supported transition metal-alloy catalysts for chemica</w:t>
      </w:r>
      <w:r w:rsidRPr="008E0A74">
        <w:t>l CO</w:t>
      </w:r>
      <w:r w:rsidRPr="008E0A74">
        <w:rPr>
          <w:vertAlign w:val="subscript"/>
        </w:rPr>
        <w:t>2</w:t>
      </w:r>
      <w:r w:rsidRPr="008E0A74">
        <w:t xml:space="preserve"> utilisation via reverse water-gas shift reaction. Appl Catal B Environ 261</w:t>
      </w:r>
      <w:r w:rsidR="005E302B">
        <w:rPr>
          <w:rFonts w:hint="eastAsia"/>
        </w:rPr>
        <w:t xml:space="preserve">: </w:t>
      </w:r>
      <w:r w:rsidR="005E302B" w:rsidRPr="005E302B">
        <w:t>118241</w:t>
      </w:r>
      <w:r w:rsidRPr="008E0A74">
        <w:t xml:space="preserve">. </w:t>
      </w:r>
      <w:hyperlink r:id="rId19" w:history="1">
        <w:r w:rsidRPr="008E0A74">
          <w:rPr>
            <w:rStyle w:val="Hyperlink"/>
          </w:rPr>
          <w:t>http://doi.org/10.1016/j.apcatb.2019.118241</w:t>
        </w:r>
      </w:hyperlink>
    </w:p>
    <w:p w14:paraId="4457C9B0" w14:textId="42A7EF17" w:rsidR="008E0A74" w:rsidRPr="008E0A74" w:rsidRDefault="008E0A74" w:rsidP="008E0A74">
      <w:pPr>
        <w:pStyle w:val="EndNoteBibliography"/>
        <w:ind w:left="720" w:hanging="720"/>
      </w:pPr>
      <w:r w:rsidRPr="008E0A74">
        <w:rPr>
          <w:rFonts w:hint="eastAsia"/>
        </w:rPr>
        <w:t xml:space="preserve">Peng L, Jurca B, Primo A, Gordillo A, Parvulescu VI, Garcia H （2021） Co-Fe </w:t>
      </w:r>
      <w:r w:rsidR="005E302B">
        <w:rPr>
          <w:rFonts w:hint="eastAsia"/>
        </w:rPr>
        <w:t>c</w:t>
      </w:r>
      <w:r w:rsidRPr="008E0A74">
        <w:rPr>
          <w:rFonts w:hint="eastAsia"/>
        </w:rPr>
        <w:t xml:space="preserve">lusters </w:t>
      </w:r>
      <w:r w:rsidR="005E302B">
        <w:rPr>
          <w:rFonts w:hint="eastAsia"/>
        </w:rPr>
        <w:t>s</w:t>
      </w:r>
      <w:r w:rsidRPr="008E0A74">
        <w:rPr>
          <w:rFonts w:hint="eastAsia"/>
        </w:rPr>
        <w:t>upported on N-</w:t>
      </w:r>
      <w:r w:rsidR="005E302B">
        <w:rPr>
          <w:rFonts w:hint="eastAsia"/>
        </w:rPr>
        <w:t>d</w:t>
      </w:r>
      <w:r w:rsidRPr="008E0A74">
        <w:rPr>
          <w:rFonts w:hint="eastAsia"/>
        </w:rPr>
        <w:t xml:space="preserve">oped </w:t>
      </w:r>
      <w:r w:rsidR="005E302B">
        <w:rPr>
          <w:rFonts w:hint="eastAsia"/>
        </w:rPr>
        <w:t>g</w:t>
      </w:r>
      <w:r w:rsidRPr="008E0A74">
        <w:rPr>
          <w:rFonts w:hint="eastAsia"/>
        </w:rPr>
        <w:t xml:space="preserve">raphitic </w:t>
      </w:r>
      <w:r w:rsidR="005E302B">
        <w:rPr>
          <w:rFonts w:hint="eastAsia"/>
        </w:rPr>
        <w:t>c</w:t>
      </w:r>
      <w:r w:rsidRPr="008E0A74">
        <w:rPr>
          <w:rFonts w:hint="eastAsia"/>
        </w:rPr>
        <w:t xml:space="preserve">arbon as </w:t>
      </w:r>
      <w:r w:rsidR="005E302B">
        <w:rPr>
          <w:rFonts w:hint="eastAsia"/>
        </w:rPr>
        <w:t>h</w:t>
      </w:r>
      <w:r w:rsidRPr="008E0A74">
        <w:rPr>
          <w:rFonts w:hint="eastAsia"/>
        </w:rPr>
        <w:t xml:space="preserve">ighly </w:t>
      </w:r>
      <w:r w:rsidR="005E302B">
        <w:rPr>
          <w:rFonts w:hint="eastAsia"/>
        </w:rPr>
        <w:t>s</w:t>
      </w:r>
      <w:r w:rsidRPr="008E0A74">
        <w:rPr>
          <w:rFonts w:hint="eastAsia"/>
        </w:rPr>
        <w:t xml:space="preserve">elective </w:t>
      </w:r>
      <w:r w:rsidR="005E302B">
        <w:rPr>
          <w:rFonts w:hint="eastAsia"/>
        </w:rPr>
        <w:t>c</w:t>
      </w:r>
      <w:r w:rsidRPr="008E0A74">
        <w:rPr>
          <w:rFonts w:hint="eastAsia"/>
        </w:rPr>
        <w:t xml:space="preserve">atalysts for </w:t>
      </w:r>
      <w:r w:rsidR="005E302B">
        <w:rPr>
          <w:rFonts w:hint="eastAsia"/>
        </w:rPr>
        <w:t>r</w:t>
      </w:r>
      <w:r w:rsidRPr="008E0A74">
        <w:rPr>
          <w:rFonts w:hint="eastAsia"/>
        </w:rPr>
        <w:t xml:space="preserve">everse </w:t>
      </w:r>
      <w:r w:rsidR="005E302B">
        <w:rPr>
          <w:rFonts w:hint="eastAsia"/>
        </w:rPr>
        <w:t>w</w:t>
      </w:r>
      <w:r w:rsidRPr="008E0A74">
        <w:rPr>
          <w:rFonts w:hint="eastAsia"/>
        </w:rPr>
        <w:t xml:space="preserve">ater </w:t>
      </w:r>
      <w:r w:rsidR="005E302B">
        <w:rPr>
          <w:rFonts w:hint="eastAsia"/>
        </w:rPr>
        <w:t>g</w:t>
      </w:r>
      <w:r w:rsidRPr="008E0A74">
        <w:rPr>
          <w:rFonts w:hint="eastAsia"/>
        </w:rPr>
        <w:t xml:space="preserve">as </w:t>
      </w:r>
      <w:r w:rsidR="005E302B">
        <w:rPr>
          <w:rFonts w:hint="eastAsia"/>
        </w:rPr>
        <w:t>s</w:t>
      </w:r>
      <w:r w:rsidRPr="008E0A74">
        <w:rPr>
          <w:rFonts w:hint="eastAsia"/>
        </w:rPr>
        <w:t xml:space="preserve">hift </w:t>
      </w:r>
      <w:r w:rsidR="005E302B">
        <w:rPr>
          <w:rFonts w:hint="eastAsia"/>
        </w:rPr>
        <w:t>r</w:t>
      </w:r>
      <w:r w:rsidRPr="008E0A74">
        <w:rPr>
          <w:rFonts w:hint="eastAsia"/>
        </w:rPr>
        <w:t>eaction. ACS Sustain Chem Eng 9</w:t>
      </w:r>
      <w:r w:rsidR="005E302B">
        <w:rPr>
          <w:rFonts w:hint="eastAsia"/>
        </w:rPr>
        <w:t>:</w:t>
      </w:r>
      <w:r w:rsidRPr="008E0A74">
        <w:rPr>
          <w:rFonts w:hint="eastAsia"/>
        </w:rPr>
        <w:t xml:space="preserve"> 9264-9272. </w:t>
      </w:r>
      <w:hyperlink r:id="rId20" w:history="1">
        <w:r w:rsidRPr="008E0A74">
          <w:rPr>
            <w:rStyle w:val="Hyperlink"/>
            <w:rFonts w:hint="eastAsia"/>
          </w:rPr>
          <w:t>http://doi.org/10.1021/acssuschemeng.1c01401</w:t>
        </w:r>
      </w:hyperlink>
    </w:p>
    <w:p w14:paraId="1BFC2CDA" w14:textId="7AD55284" w:rsidR="008E0A74" w:rsidRPr="008E0A74" w:rsidRDefault="008E0A74" w:rsidP="008E0A74">
      <w:pPr>
        <w:pStyle w:val="EndNoteBibliography"/>
        <w:ind w:left="720" w:hanging="720"/>
      </w:pPr>
      <w:r w:rsidRPr="008E0A74">
        <w:rPr>
          <w:rFonts w:hint="eastAsia"/>
        </w:rPr>
        <w:t>Sun G, Mottaghi-Tabar S, Ricardez-Sandoval L, Simakov DSA （2021） Highly active, selective and stable reverse water gas shift catalyst based on high surface area MoC/gamma-Al</w:t>
      </w:r>
      <w:r w:rsidRPr="008E0A74">
        <w:rPr>
          <w:rFonts w:hint="eastAsia"/>
          <w:vertAlign w:val="subscript"/>
        </w:rPr>
        <w:t>2</w:t>
      </w:r>
      <w:r w:rsidRPr="008E0A74">
        <w:rPr>
          <w:rFonts w:hint="eastAsia"/>
        </w:rPr>
        <w:t>O</w:t>
      </w:r>
      <w:r w:rsidRPr="008E0A74">
        <w:rPr>
          <w:rFonts w:hint="eastAsia"/>
          <w:vertAlign w:val="subscript"/>
        </w:rPr>
        <w:t>3</w:t>
      </w:r>
      <w:r w:rsidRPr="008E0A74">
        <w:rPr>
          <w:rFonts w:hint="eastAsia"/>
        </w:rPr>
        <w:t xml:space="preserve"> synthesized by reverse microemulsion. Top Catal 64</w:t>
      </w:r>
      <w:r w:rsidR="005E302B">
        <w:rPr>
          <w:rFonts w:hint="eastAsia"/>
        </w:rPr>
        <w:t>:</w:t>
      </w:r>
      <w:r w:rsidRPr="008E0A74">
        <w:rPr>
          <w:rFonts w:hint="eastAsia"/>
        </w:rPr>
        <w:t xml:space="preserve"> 414-430. </w:t>
      </w:r>
      <w:hyperlink r:id="rId21" w:history="1">
        <w:r w:rsidRPr="008E0A74">
          <w:rPr>
            <w:rStyle w:val="Hyperlink"/>
            <w:rFonts w:hint="eastAsia"/>
          </w:rPr>
          <w:t>http://doi.org/10.1007/s11244-020-01411-y</w:t>
        </w:r>
      </w:hyperlink>
    </w:p>
    <w:p w14:paraId="055D1123" w14:textId="727625E5" w:rsidR="008E0A74" w:rsidRPr="008E0A74" w:rsidRDefault="008E0A74" w:rsidP="008E0A74">
      <w:pPr>
        <w:pStyle w:val="EndNoteBibliography"/>
        <w:ind w:left="720" w:hanging="720"/>
      </w:pPr>
      <w:r w:rsidRPr="008E0A74">
        <w:rPr>
          <w:rFonts w:hint="eastAsia"/>
        </w:rPr>
        <w:t>Xiong K, Zhou G, Zhang H, Shen Y, Zhang X, Zhang Y, Li J （2018） Bridging Mo</w:t>
      </w:r>
      <w:r w:rsidRPr="008E0A74">
        <w:rPr>
          <w:rFonts w:hint="eastAsia"/>
          <w:vertAlign w:val="subscript"/>
        </w:rPr>
        <w:t>2</w:t>
      </w:r>
      <w:r w:rsidRPr="008E0A74">
        <w:rPr>
          <w:rFonts w:hint="eastAsia"/>
        </w:rPr>
        <w:t>C–C and highly dispersed copper by incorporating N-functional groups to greatly enhance the catalytic activity and durability for carbon dioxide hydrogenation. J Mater Chem A 6</w:t>
      </w:r>
      <w:r w:rsidR="005E302B">
        <w:rPr>
          <w:rFonts w:hint="eastAsia"/>
        </w:rPr>
        <w:t>:</w:t>
      </w:r>
      <w:r w:rsidRPr="008E0A74">
        <w:rPr>
          <w:rFonts w:hint="eastAsia"/>
        </w:rPr>
        <w:t xml:space="preserve"> 15510-15516. </w:t>
      </w:r>
      <w:hyperlink r:id="rId22" w:history="1">
        <w:r w:rsidRPr="008E0A74">
          <w:rPr>
            <w:rStyle w:val="Hyperlink"/>
            <w:rFonts w:hint="eastAsia"/>
          </w:rPr>
          <w:t>http://doi.org/10.1039/c8ta04096f</w:t>
        </w:r>
      </w:hyperlink>
    </w:p>
    <w:p w14:paraId="22093E52" w14:textId="351B865E" w:rsidR="008E0A74" w:rsidRPr="008E0A74" w:rsidRDefault="008E0A74" w:rsidP="008E0A74">
      <w:pPr>
        <w:pStyle w:val="EndNoteBibliography"/>
        <w:ind w:left="720" w:hanging="720"/>
      </w:pPr>
      <w:r w:rsidRPr="008E0A74">
        <w:rPr>
          <w:rFonts w:hint="eastAsia"/>
        </w:rPr>
        <w:t>Xu J, Gong X, Hu R, Liu Z-w, Liu Z-t （2021） Highly active K-promoted Cu/β-Mo</w:t>
      </w:r>
      <w:r w:rsidRPr="008E0A74">
        <w:rPr>
          <w:rFonts w:hint="eastAsia"/>
          <w:vertAlign w:val="subscript"/>
        </w:rPr>
        <w:t>2</w:t>
      </w:r>
      <w:r w:rsidRPr="008E0A74">
        <w:rPr>
          <w:rFonts w:hint="eastAsia"/>
        </w:rPr>
        <w:t>C catalysts for reverse water gas shift reaction: effect of potassium. Mol Catal 516</w:t>
      </w:r>
      <w:r w:rsidR="005E302B">
        <w:rPr>
          <w:rFonts w:hint="eastAsia"/>
        </w:rPr>
        <w:t>:</w:t>
      </w:r>
      <w:r w:rsidRPr="008E0A74">
        <w:rPr>
          <w:rFonts w:hint="eastAsia"/>
        </w:rPr>
        <w:t xml:space="preserve"> 111954. </w:t>
      </w:r>
      <w:hyperlink r:id="rId23" w:history="1">
        <w:r w:rsidRPr="008E0A74">
          <w:rPr>
            <w:rStyle w:val="Hyperlink"/>
            <w:rFonts w:hint="eastAsia"/>
          </w:rPr>
          <w:t>http://doi.org/10.1016/j.mcat.2021.111954</w:t>
        </w:r>
      </w:hyperlink>
    </w:p>
    <w:p w14:paraId="2469D711" w14:textId="6F9B8020" w:rsidR="008E0A74" w:rsidRPr="008E0A74" w:rsidRDefault="008E0A74" w:rsidP="008E0A74">
      <w:pPr>
        <w:pStyle w:val="EndNoteBibliography"/>
        <w:ind w:left="720" w:hanging="720"/>
      </w:pPr>
      <w:r w:rsidRPr="008E0A74">
        <w:rPr>
          <w:rFonts w:hint="eastAsia"/>
        </w:rPr>
        <w:t>Zhang Q, Pastor-Perez L, Jin W, Gu S, Reina TR （2019） Understanding the promoter effect of Cu and Cs over highly effective beta-Mo</w:t>
      </w:r>
      <w:r w:rsidRPr="008E0A74">
        <w:rPr>
          <w:rFonts w:hint="eastAsia"/>
          <w:vertAlign w:val="subscript"/>
        </w:rPr>
        <w:t>2</w:t>
      </w:r>
      <w:r w:rsidRPr="008E0A74">
        <w:rPr>
          <w:rFonts w:hint="eastAsia"/>
        </w:rPr>
        <w:t>C catalysts for the reverse water-gas shift reaction. Appl Catal B Environ 244</w:t>
      </w:r>
      <w:r w:rsidR="005E302B">
        <w:rPr>
          <w:rFonts w:hint="eastAsia"/>
        </w:rPr>
        <w:t>:</w:t>
      </w:r>
      <w:r w:rsidRPr="008E0A74">
        <w:rPr>
          <w:rFonts w:hint="eastAsia"/>
        </w:rPr>
        <w:t xml:space="preserve"> 889-898. </w:t>
      </w:r>
      <w:hyperlink r:id="rId24" w:history="1">
        <w:r w:rsidRPr="008E0A74">
          <w:rPr>
            <w:rStyle w:val="Hyperlink"/>
            <w:rFonts w:hint="eastAsia"/>
          </w:rPr>
          <w:t>http://doi.org/10.1016/j.apcatb.2018.12.023</w:t>
        </w:r>
      </w:hyperlink>
    </w:p>
    <w:p w14:paraId="76F104F0" w14:textId="029F1E4D" w:rsidR="008E0A74" w:rsidRPr="008E0A74" w:rsidRDefault="008E0A74" w:rsidP="008E0A74">
      <w:pPr>
        <w:pStyle w:val="EndNoteBibliography"/>
        <w:ind w:left="720" w:hanging="720"/>
      </w:pPr>
      <w:r w:rsidRPr="008E0A74">
        <w:t xml:space="preserve">Zhao Z, Wang M, Ma P, Zheng Y, Chen J, Li H, Zhang X, Zheng K, Kuang Q, Xie </w:t>
      </w:r>
      <w:r w:rsidRPr="008E0A74">
        <w:rPr>
          <w:rFonts w:hint="eastAsia"/>
        </w:rPr>
        <w:t>Z-X （2021） Atomically dispersed Pt/CeO</w:t>
      </w:r>
      <w:r w:rsidRPr="008E0A74">
        <w:rPr>
          <w:rFonts w:hint="eastAsia"/>
          <w:vertAlign w:val="subscript"/>
        </w:rPr>
        <w:t>2</w:t>
      </w:r>
      <w:r w:rsidRPr="008E0A74">
        <w:rPr>
          <w:rFonts w:hint="eastAsia"/>
        </w:rPr>
        <w:t xml:space="preserve"> catalyst with superior CO selectivity in reverse water gas shift reaction. Appl Catal B Environ 291</w:t>
      </w:r>
      <w:r w:rsidR="005E302B">
        <w:rPr>
          <w:rFonts w:hint="eastAsia"/>
        </w:rPr>
        <w:t>:</w:t>
      </w:r>
      <w:r w:rsidRPr="008E0A74">
        <w:rPr>
          <w:rFonts w:hint="eastAsia"/>
        </w:rPr>
        <w:t xml:space="preserve"> 120101. </w:t>
      </w:r>
      <w:hyperlink r:id="rId25" w:history="1">
        <w:r w:rsidRPr="008E0A74">
          <w:rPr>
            <w:rStyle w:val="Hyperlink"/>
            <w:rFonts w:hint="eastAsia"/>
          </w:rPr>
          <w:t>http://doi.org/10.1016/j.apcatb.2021.120101</w:t>
        </w:r>
      </w:hyperlink>
    </w:p>
    <w:p w14:paraId="6D946F74" w14:textId="1346D03A" w:rsidR="008E0A74" w:rsidRDefault="000324FD" w:rsidP="008E0A74">
      <w:pPr>
        <w:pStyle w:val="EndNoteBibliography"/>
        <w:snapToGrid w:val="0"/>
        <w:spacing w:line="480" w:lineRule="auto"/>
      </w:pPr>
      <w:r w:rsidRPr="000324FD">
        <w:rPr>
          <w:rFonts w:ascii="Times New Roman" w:hAnsi="Times New Roman" w:cs="Times New Roman"/>
          <w:sz w:val="24"/>
          <w:szCs w:val="24"/>
        </w:rPr>
        <w:fldChar w:fldCharType="end"/>
      </w:r>
    </w:p>
    <w:p w14:paraId="1761B86F" w14:textId="7284B471" w:rsidR="002910B6" w:rsidRPr="000324FD" w:rsidRDefault="00DC495F" w:rsidP="00A471AC">
      <w:pPr>
        <w:pStyle w:val="EndNoteBibliography"/>
        <w:snapToGrid w:val="0"/>
        <w:spacing w:line="480" w:lineRule="auto"/>
        <w:rPr>
          <w:rFonts w:ascii="Times New Roman" w:hAnsi="Times New Roman" w:cs="Times New Roman"/>
          <w:sz w:val="24"/>
          <w:szCs w:val="24"/>
        </w:rPr>
      </w:pPr>
      <w:r w:rsidRPr="000324FD">
        <w:rPr>
          <w:rFonts w:ascii="Times New Roman" w:hAnsi="Times New Roman" w:cs="Times New Roman"/>
          <w:sz w:val="24"/>
          <w:szCs w:val="24"/>
        </w:rPr>
        <w:fldChar w:fldCharType="end"/>
      </w:r>
    </w:p>
    <w:sectPr w:rsidR="002910B6" w:rsidRPr="000324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5AC0E" w14:textId="77777777" w:rsidR="00137704" w:rsidRDefault="00137704" w:rsidP="00C94F08">
      <w:r>
        <w:separator/>
      </w:r>
    </w:p>
  </w:endnote>
  <w:endnote w:type="continuationSeparator" w:id="0">
    <w:p w14:paraId="1A00BDCE" w14:textId="77777777" w:rsidR="00137704" w:rsidRDefault="00137704" w:rsidP="00C94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dvOT2e364b11">
    <w:altName w:val="Times New Roman"/>
    <w:panose1 w:val="00000000000000000000"/>
    <w:charset w:val="00"/>
    <w:family w:val="roman"/>
    <w:notTrueType/>
    <w:pitch w:val="default"/>
  </w:font>
  <w:font w:name="AdvOTdd3b7348.I+03">
    <w:altName w:val="Cambria"/>
    <w:panose1 w:val="00000000000000000000"/>
    <w:charset w:val="00"/>
    <w:family w:val="roman"/>
    <w:notTrueType/>
    <w:pitch w:val="default"/>
  </w:font>
  <w:font w:name="AdvOT8608a8d1+22">
    <w:altName w:val="Times New Roman"/>
    <w:panose1 w:val="00000000000000000000"/>
    <w:charset w:val="00"/>
    <w:family w:val="roman"/>
    <w:notTrueType/>
    <w:pitch w:val="default"/>
  </w:font>
  <w:font w:name="AdvOT8608a8d1">
    <w:altName w:val="Cambria"/>
    <w:panose1 w:val="00000000000000000000"/>
    <w:charset w:val="00"/>
    <w:family w:val="roman"/>
    <w:notTrueType/>
    <w:pitch w:val="default"/>
  </w:font>
  <w:font w:name="AdvOT2e364b11+fb">
    <w:altName w:val="Cambria"/>
    <w:panose1 w:val="00000000000000000000"/>
    <w:charset w:val="00"/>
    <w:family w:val="roman"/>
    <w:notTrueType/>
    <w:pitch w:val="default"/>
  </w:font>
  <w:font w:name="AdvOT51c1769e">
    <w:altName w:val="Times New Roman"/>
    <w:panose1 w:val="00000000000000000000"/>
    <w:charset w:val="00"/>
    <w:family w:val="roman"/>
    <w:notTrueType/>
    <w:pitch w:val="default"/>
  </w:font>
  <w:font w:name="AdvOTce3d9a73">
    <w:altName w:val="Cambria"/>
    <w:panose1 w:val="00000000000000000000"/>
    <w:charset w:val="00"/>
    <w:family w:val="roman"/>
    <w:notTrueType/>
    <w:pitch w:val="default"/>
  </w:font>
  <w:font w:name="AdvOT46dcae81">
    <w:altName w:val="Cambria"/>
    <w:panose1 w:val="00000000000000000000"/>
    <w:charset w:val="00"/>
    <w:family w:val="roman"/>
    <w:notTrueType/>
    <w:pitch w:val="default"/>
  </w:font>
  <w:font w:name="AdvOT65f8a23b.I">
    <w:altName w:val="Cambria"/>
    <w:panose1 w:val="00000000000000000000"/>
    <w:charset w:val="00"/>
    <w:family w:val="roman"/>
    <w:notTrueType/>
    <w:pitch w:val="default"/>
  </w:font>
  <w:font w:name="Times-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 w:name="DengXian Light">
    <w:altName w:val="Microsoft YaHei UI"/>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20F62" w14:textId="77777777" w:rsidR="00137704" w:rsidRDefault="00137704" w:rsidP="00C94F08">
      <w:r>
        <w:separator/>
      </w:r>
    </w:p>
  </w:footnote>
  <w:footnote w:type="continuationSeparator" w:id="0">
    <w:p w14:paraId="14B87937" w14:textId="77777777" w:rsidR="00137704" w:rsidRDefault="00137704" w:rsidP="00C94F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resource Tech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dp2wpp57dw2pdee0t5v29589vdv55r9dv2d&quot;&gt;My EndNote Library-Saved-Converted&lt;record-ids&gt;&lt;item&gt;366&lt;/item&gt;&lt;item&gt;422&lt;/item&gt;&lt;item&gt;653&lt;/item&gt;&lt;item&gt;663&lt;/item&gt;&lt;item&gt;705&lt;/item&gt;&lt;item&gt;768&lt;/item&gt;&lt;item&gt;771&lt;/item&gt;&lt;item&gt;1114&lt;/item&gt;&lt;item&gt;1115&lt;/item&gt;&lt;item&gt;1152&lt;/item&gt;&lt;item&gt;1211&lt;/item&gt;&lt;item&gt;1349&lt;/item&gt;&lt;/record-ids&gt;&lt;/item&gt;&lt;/Libraries&gt;"/>
  </w:docVars>
  <w:rsids>
    <w:rsidRoot w:val="00BF7B6B"/>
    <w:rsid w:val="0000366A"/>
    <w:rsid w:val="000048B4"/>
    <w:rsid w:val="00024E65"/>
    <w:rsid w:val="000324FD"/>
    <w:rsid w:val="0004668A"/>
    <w:rsid w:val="000647A6"/>
    <w:rsid w:val="00064CFC"/>
    <w:rsid w:val="00067113"/>
    <w:rsid w:val="00067F70"/>
    <w:rsid w:val="000A641A"/>
    <w:rsid w:val="000C5F3B"/>
    <w:rsid w:val="00107C07"/>
    <w:rsid w:val="00116256"/>
    <w:rsid w:val="001213EA"/>
    <w:rsid w:val="00123D1B"/>
    <w:rsid w:val="00130986"/>
    <w:rsid w:val="00132F7E"/>
    <w:rsid w:val="00137704"/>
    <w:rsid w:val="00164DC7"/>
    <w:rsid w:val="00167728"/>
    <w:rsid w:val="001766BB"/>
    <w:rsid w:val="0018127B"/>
    <w:rsid w:val="00183CFF"/>
    <w:rsid w:val="001903F8"/>
    <w:rsid w:val="001A0F30"/>
    <w:rsid w:val="001B06EA"/>
    <w:rsid w:val="001C5D02"/>
    <w:rsid w:val="001F6016"/>
    <w:rsid w:val="00205D47"/>
    <w:rsid w:val="00211B9D"/>
    <w:rsid w:val="0021403D"/>
    <w:rsid w:val="002236B3"/>
    <w:rsid w:val="002242A0"/>
    <w:rsid w:val="002362A0"/>
    <w:rsid w:val="0023654B"/>
    <w:rsid w:val="00243FD5"/>
    <w:rsid w:val="00247E17"/>
    <w:rsid w:val="00247E63"/>
    <w:rsid w:val="00247E85"/>
    <w:rsid w:val="00255978"/>
    <w:rsid w:val="002625E0"/>
    <w:rsid w:val="00265198"/>
    <w:rsid w:val="002741E9"/>
    <w:rsid w:val="002910B6"/>
    <w:rsid w:val="002A4DC9"/>
    <w:rsid w:val="002B788E"/>
    <w:rsid w:val="002C2C31"/>
    <w:rsid w:val="003333FB"/>
    <w:rsid w:val="00343184"/>
    <w:rsid w:val="003443B0"/>
    <w:rsid w:val="00351482"/>
    <w:rsid w:val="00361F93"/>
    <w:rsid w:val="00395177"/>
    <w:rsid w:val="003B5097"/>
    <w:rsid w:val="003C006E"/>
    <w:rsid w:val="00423D6A"/>
    <w:rsid w:val="00434A8F"/>
    <w:rsid w:val="00437E0D"/>
    <w:rsid w:val="00446AAE"/>
    <w:rsid w:val="0046740D"/>
    <w:rsid w:val="00492379"/>
    <w:rsid w:val="004B61AC"/>
    <w:rsid w:val="004E530C"/>
    <w:rsid w:val="004F7329"/>
    <w:rsid w:val="00500006"/>
    <w:rsid w:val="00500994"/>
    <w:rsid w:val="0050383E"/>
    <w:rsid w:val="005061A5"/>
    <w:rsid w:val="0050706A"/>
    <w:rsid w:val="005103D0"/>
    <w:rsid w:val="0051585F"/>
    <w:rsid w:val="00516C95"/>
    <w:rsid w:val="00525E26"/>
    <w:rsid w:val="00530208"/>
    <w:rsid w:val="005413E9"/>
    <w:rsid w:val="00550E7B"/>
    <w:rsid w:val="00565ED7"/>
    <w:rsid w:val="00567BA0"/>
    <w:rsid w:val="0057104F"/>
    <w:rsid w:val="00592632"/>
    <w:rsid w:val="005A55FC"/>
    <w:rsid w:val="005A7F3D"/>
    <w:rsid w:val="005C639B"/>
    <w:rsid w:val="005D2C2E"/>
    <w:rsid w:val="005D402E"/>
    <w:rsid w:val="005E302B"/>
    <w:rsid w:val="005F71FA"/>
    <w:rsid w:val="005F7AE3"/>
    <w:rsid w:val="00614D98"/>
    <w:rsid w:val="0061637A"/>
    <w:rsid w:val="0061761F"/>
    <w:rsid w:val="006655B1"/>
    <w:rsid w:val="0067706B"/>
    <w:rsid w:val="006906C9"/>
    <w:rsid w:val="006C4E5B"/>
    <w:rsid w:val="006C575A"/>
    <w:rsid w:val="006D262F"/>
    <w:rsid w:val="006F643E"/>
    <w:rsid w:val="00701968"/>
    <w:rsid w:val="0074234A"/>
    <w:rsid w:val="00755BBD"/>
    <w:rsid w:val="0076287D"/>
    <w:rsid w:val="00782297"/>
    <w:rsid w:val="007C0D21"/>
    <w:rsid w:val="007C343D"/>
    <w:rsid w:val="007E3FD7"/>
    <w:rsid w:val="007E40BC"/>
    <w:rsid w:val="007F2126"/>
    <w:rsid w:val="0084679F"/>
    <w:rsid w:val="0086714C"/>
    <w:rsid w:val="0086734B"/>
    <w:rsid w:val="00875341"/>
    <w:rsid w:val="00885547"/>
    <w:rsid w:val="008A0B65"/>
    <w:rsid w:val="008B64C8"/>
    <w:rsid w:val="008C07F5"/>
    <w:rsid w:val="008D2BC4"/>
    <w:rsid w:val="008E0A74"/>
    <w:rsid w:val="008E7CCA"/>
    <w:rsid w:val="008F2E7D"/>
    <w:rsid w:val="009071DD"/>
    <w:rsid w:val="0092498A"/>
    <w:rsid w:val="0094284E"/>
    <w:rsid w:val="00960CAC"/>
    <w:rsid w:val="00973223"/>
    <w:rsid w:val="009842D6"/>
    <w:rsid w:val="009869DB"/>
    <w:rsid w:val="009909CD"/>
    <w:rsid w:val="009B7ACC"/>
    <w:rsid w:val="009C5B61"/>
    <w:rsid w:val="009E3042"/>
    <w:rsid w:val="00A061E1"/>
    <w:rsid w:val="00A2483D"/>
    <w:rsid w:val="00A2535F"/>
    <w:rsid w:val="00A31B1E"/>
    <w:rsid w:val="00A33DB2"/>
    <w:rsid w:val="00A4494C"/>
    <w:rsid w:val="00A471AC"/>
    <w:rsid w:val="00A65538"/>
    <w:rsid w:val="00A722C4"/>
    <w:rsid w:val="00A9450F"/>
    <w:rsid w:val="00AB07F6"/>
    <w:rsid w:val="00AB11D3"/>
    <w:rsid w:val="00AC0B41"/>
    <w:rsid w:val="00B049B2"/>
    <w:rsid w:val="00B06660"/>
    <w:rsid w:val="00B07A5C"/>
    <w:rsid w:val="00B22915"/>
    <w:rsid w:val="00B47AB3"/>
    <w:rsid w:val="00B51295"/>
    <w:rsid w:val="00BB5B32"/>
    <w:rsid w:val="00BF7B6B"/>
    <w:rsid w:val="00C0283E"/>
    <w:rsid w:val="00C21247"/>
    <w:rsid w:val="00C314A6"/>
    <w:rsid w:val="00C45A91"/>
    <w:rsid w:val="00C5603B"/>
    <w:rsid w:val="00C72D6E"/>
    <w:rsid w:val="00C94F08"/>
    <w:rsid w:val="00CB26C8"/>
    <w:rsid w:val="00CB7623"/>
    <w:rsid w:val="00CC5B79"/>
    <w:rsid w:val="00CF0CFA"/>
    <w:rsid w:val="00D02C72"/>
    <w:rsid w:val="00D05007"/>
    <w:rsid w:val="00D05D82"/>
    <w:rsid w:val="00D14B66"/>
    <w:rsid w:val="00D316DA"/>
    <w:rsid w:val="00D330EB"/>
    <w:rsid w:val="00D43C58"/>
    <w:rsid w:val="00D46BDC"/>
    <w:rsid w:val="00D6157B"/>
    <w:rsid w:val="00D6301D"/>
    <w:rsid w:val="00D818A9"/>
    <w:rsid w:val="00DA437A"/>
    <w:rsid w:val="00DB0AF3"/>
    <w:rsid w:val="00DB5BEB"/>
    <w:rsid w:val="00DC495F"/>
    <w:rsid w:val="00DD2C5B"/>
    <w:rsid w:val="00E012F3"/>
    <w:rsid w:val="00E02A77"/>
    <w:rsid w:val="00E05471"/>
    <w:rsid w:val="00E133D9"/>
    <w:rsid w:val="00E32667"/>
    <w:rsid w:val="00E52930"/>
    <w:rsid w:val="00E558B6"/>
    <w:rsid w:val="00E561A4"/>
    <w:rsid w:val="00E91737"/>
    <w:rsid w:val="00EC48D3"/>
    <w:rsid w:val="00ED092F"/>
    <w:rsid w:val="00EF4E43"/>
    <w:rsid w:val="00EF59BD"/>
    <w:rsid w:val="00F15ED8"/>
    <w:rsid w:val="00F31F2F"/>
    <w:rsid w:val="00F45B0D"/>
    <w:rsid w:val="00F47237"/>
    <w:rsid w:val="00F60593"/>
    <w:rsid w:val="00F72939"/>
    <w:rsid w:val="00F77217"/>
    <w:rsid w:val="00F800B2"/>
    <w:rsid w:val="00F92C91"/>
    <w:rsid w:val="00F95B1B"/>
    <w:rsid w:val="00FA1545"/>
    <w:rsid w:val="00FA7889"/>
    <w:rsid w:val="00FD39D1"/>
    <w:rsid w:val="00FD5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710D6A"/>
  <w15:chartTrackingRefBased/>
  <w15:docId w15:val="{CD228A8A-D81D-4B1F-9757-680B6813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54B"/>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BF7B6B"/>
    <w:rPr>
      <w:rFonts w:ascii="AdvOT2e364b11" w:hAnsi="AdvOT2e364b11" w:hint="default"/>
      <w:b w:val="0"/>
      <w:bCs w:val="0"/>
      <w:i w:val="0"/>
      <w:iCs w:val="0"/>
      <w:color w:val="000000"/>
      <w:sz w:val="20"/>
      <w:szCs w:val="20"/>
    </w:rPr>
  </w:style>
  <w:style w:type="character" w:customStyle="1" w:styleId="fontstyle21">
    <w:name w:val="fontstyle21"/>
    <w:basedOn w:val="DefaultParagraphFont"/>
    <w:rsid w:val="00BF7B6B"/>
    <w:rPr>
      <w:rFonts w:ascii="AdvOTdd3b7348.I+03" w:hAnsi="AdvOTdd3b7348.I+03" w:hint="default"/>
      <w:b w:val="0"/>
      <w:bCs w:val="0"/>
      <w:i w:val="0"/>
      <w:iCs w:val="0"/>
      <w:color w:val="000000"/>
      <w:sz w:val="20"/>
      <w:szCs w:val="20"/>
    </w:rPr>
  </w:style>
  <w:style w:type="character" w:customStyle="1" w:styleId="fontstyle31">
    <w:name w:val="fontstyle31"/>
    <w:basedOn w:val="DefaultParagraphFont"/>
    <w:rsid w:val="00BF7B6B"/>
    <w:rPr>
      <w:rFonts w:ascii="AdvOT8608a8d1+22" w:hAnsi="AdvOT8608a8d1+22" w:hint="default"/>
      <w:b w:val="0"/>
      <w:bCs w:val="0"/>
      <w:i w:val="0"/>
      <w:iCs w:val="0"/>
      <w:color w:val="000000"/>
      <w:sz w:val="20"/>
      <w:szCs w:val="20"/>
    </w:rPr>
  </w:style>
  <w:style w:type="character" w:customStyle="1" w:styleId="fontstyle41">
    <w:name w:val="fontstyle41"/>
    <w:basedOn w:val="DefaultParagraphFont"/>
    <w:rsid w:val="00BF7B6B"/>
    <w:rPr>
      <w:rFonts w:ascii="AdvOT8608a8d1" w:hAnsi="AdvOT8608a8d1" w:hint="default"/>
      <w:b w:val="0"/>
      <w:bCs w:val="0"/>
      <w:i w:val="0"/>
      <w:iCs w:val="0"/>
      <w:color w:val="000000"/>
      <w:sz w:val="20"/>
      <w:szCs w:val="20"/>
    </w:rPr>
  </w:style>
  <w:style w:type="character" w:customStyle="1" w:styleId="fontstyle51">
    <w:name w:val="fontstyle51"/>
    <w:basedOn w:val="DefaultParagraphFont"/>
    <w:rsid w:val="00BF7B6B"/>
    <w:rPr>
      <w:rFonts w:ascii="AdvOT2e364b11+fb" w:hAnsi="AdvOT2e364b11+fb" w:hint="default"/>
      <w:b w:val="0"/>
      <w:bCs w:val="0"/>
      <w:i w:val="0"/>
      <w:iCs w:val="0"/>
      <w:color w:val="000000"/>
      <w:sz w:val="20"/>
      <w:szCs w:val="20"/>
    </w:rPr>
  </w:style>
  <w:style w:type="character" w:customStyle="1" w:styleId="fontstyle61">
    <w:name w:val="fontstyle61"/>
    <w:basedOn w:val="DefaultParagraphFont"/>
    <w:rsid w:val="00BF7B6B"/>
    <w:rPr>
      <w:rFonts w:ascii="AdvOT51c1769e" w:hAnsi="AdvOT51c1769e" w:hint="default"/>
      <w:b w:val="0"/>
      <w:bCs w:val="0"/>
      <w:i w:val="0"/>
      <w:iCs w:val="0"/>
      <w:color w:val="000000"/>
      <w:sz w:val="18"/>
      <w:szCs w:val="18"/>
    </w:rPr>
  </w:style>
  <w:style w:type="character" w:customStyle="1" w:styleId="fontstyle71">
    <w:name w:val="fontstyle71"/>
    <w:basedOn w:val="DefaultParagraphFont"/>
    <w:rsid w:val="00BF7B6B"/>
    <w:rPr>
      <w:rFonts w:ascii="AdvOTce3d9a73" w:hAnsi="AdvOTce3d9a73" w:hint="default"/>
      <w:b w:val="0"/>
      <w:bCs w:val="0"/>
      <w:i w:val="0"/>
      <w:iCs w:val="0"/>
      <w:color w:val="4979BC"/>
      <w:sz w:val="20"/>
      <w:szCs w:val="20"/>
    </w:rPr>
  </w:style>
  <w:style w:type="character" w:customStyle="1" w:styleId="fontstyle81">
    <w:name w:val="fontstyle81"/>
    <w:basedOn w:val="DefaultParagraphFont"/>
    <w:rsid w:val="00BF7B6B"/>
    <w:rPr>
      <w:rFonts w:ascii="AdvOT46dcae81" w:hAnsi="AdvOT46dcae81" w:hint="default"/>
      <w:b w:val="0"/>
      <w:bCs w:val="0"/>
      <w:i w:val="0"/>
      <w:iCs w:val="0"/>
      <w:color w:val="FFFFFF"/>
      <w:sz w:val="16"/>
      <w:szCs w:val="16"/>
    </w:rPr>
  </w:style>
  <w:style w:type="character" w:customStyle="1" w:styleId="fontstyle91">
    <w:name w:val="fontstyle91"/>
    <w:basedOn w:val="DefaultParagraphFont"/>
    <w:rsid w:val="00BF7B6B"/>
    <w:rPr>
      <w:rFonts w:ascii="AdvOT65f8a23b.I" w:hAnsi="AdvOT65f8a23b.I" w:hint="default"/>
      <w:b w:val="0"/>
      <w:bCs w:val="0"/>
      <w:i w:val="0"/>
      <w:iCs w:val="0"/>
      <w:color w:val="000000"/>
      <w:sz w:val="12"/>
      <w:szCs w:val="12"/>
    </w:rPr>
  </w:style>
  <w:style w:type="character" w:customStyle="1" w:styleId="fontstyle101">
    <w:name w:val="fontstyle101"/>
    <w:basedOn w:val="DefaultParagraphFont"/>
    <w:rsid w:val="00BF7B6B"/>
    <w:rPr>
      <w:rFonts w:ascii="Times-Roman" w:hAnsi="Times-Roman" w:hint="default"/>
      <w:b w:val="0"/>
      <w:bCs w:val="0"/>
      <w:i w:val="0"/>
      <w:iCs w:val="0"/>
      <w:color w:val="000000"/>
      <w:sz w:val="16"/>
      <w:szCs w:val="16"/>
    </w:rPr>
  </w:style>
  <w:style w:type="character" w:customStyle="1" w:styleId="fontstyle111">
    <w:name w:val="fontstyle111"/>
    <w:basedOn w:val="DefaultParagraphFont"/>
    <w:rsid w:val="00BF7B6B"/>
    <w:rPr>
      <w:rFonts w:ascii="AdvOT8608a8d1" w:hAnsi="AdvOT8608a8d1" w:hint="default"/>
      <w:b w:val="0"/>
      <w:bCs w:val="0"/>
      <w:i w:val="0"/>
      <w:iCs w:val="0"/>
      <w:color w:val="000000"/>
      <w:sz w:val="20"/>
      <w:szCs w:val="20"/>
    </w:rPr>
  </w:style>
  <w:style w:type="paragraph" w:styleId="Header">
    <w:name w:val="header"/>
    <w:basedOn w:val="Normal"/>
    <w:link w:val="HeaderChar"/>
    <w:uiPriority w:val="99"/>
    <w:unhideWhenUsed/>
    <w:rsid w:val="00C94F0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94F08"/>
    <w:rPr>
      <w:sz w:val="18"/>
      <w:szCs w:val="18"/>
    </w:rPr>
  </w:style>
  <w:style w:type="paragraph" w:styleId="Footer">
    <w:name w:val="footer"/>
    <w:basedOn w:val="Normal"/>
    <w:link w:val="FooterChar"/>
    <w:uiPriority w:val="99"/>
    <w:unhideWhenUsed/>
    <w:rsid w:val="00C94F0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94F08"/>
    <w:rPr>
      <w:sz w:val="18"/>
      <w:szCs w:val="18"/>
    </w:rPr>
  </w:style>
  <w:style w:type="character" w:styleId="CommentReference">
    <w:name w:val="annotation reference"/>
    <w:basedOn w:val="DefaultParagraphFont"/>
    <w:uiPriority w:val="99"/>
    <w:semiHidden/>
    <w:unhideWhenUsed/>
    <w:rsid w:val="00B47AB3"/>
    <w:rPr>
      <w:sz w:val="21"/>
      <w:szCs w:val="21"/>
    </w:rPr>
  </w:style>
  <w:style w:type="paragraph" w:styleId="CommentText">
    <w:name w:val="annotation text"/>
    <w:basedOn w:val="Normal"/>
    <w:link w:val="CommentTextChar"/>
    <w:uiPriority w:val="99"/>
    <w:unhideWhenUsed/>
    <w:rsid w:val="00B47AB3"/>
    <w:pPr>
      <w:jc w:val="left"/>
    </w:pPr>
  </w:style>
  <w:style w:type="character" w:customStyle="1" w:styleId="CommentTextChar">
    <w:name w:val="Comment Text Char"/>
    <w:basedOn w:val="DefaultParagraphFont"/>
    <w:link w:val="CommentText"/>
    <w:uiPriority w:val="99"/>
    <w:rsid w:val="00B47AB3"/>
  </w:style>
  <w:style w:type="paragraph" w:styleId="CommentSubject">
    <w:name w:val="annotation subject"/>
    <w:basedOn w:val="CommentText"/>
    <w:next w:val="CommentText"/>
    <w:link w:val="CommentSubjectChar"/>
    <w:uiPriority w:val="99"/>
    <w:semiHidden/>
    <w:unhideWhenUsed/>
    <w:rsid w:val="00B47AB3"/>
    <w:rPr>
      <w:b/>
      <w:bCs/>
    </w:rPr>
  </w:style>
  <w:style w:type="character" w:customStyle="1" w:styleId="CommentSubjectChar">
    <w:name w:val="Comment Subject Char"/>
    <w:basedOn w:val="CommentTextChar"/>
    <w:link w:val="CommentSubject"/>
    <w:uiPriority w:val="99"/>
    <w:semiHidden/>
    <w:rsid w:val="00B47AB3"/>
    <w:rPr>
      <w:b/>
      <w:bCs/>
    </w:rPr>
  </w:style>
  <w:style w:type="table" w:styleId="TableGrid">
    <w:name w:val="Table Grid"/>
    <w:basedOn w:val="TableNormal"/>
    <w:uiPriority w:val="39"/>
    <w:rsid w:val="009E3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65ED7"/>
  </w:style>
  <w:style w:type="paragraph" w:customStyle="1" w:styleId="EndNoteBibliographyTitle">
    <w:name w:val="EndNote Bibliography Title"/>
    <w:basedOn w:val="Normal"/>
    <w:link w:val="EndNoteBibliographyTitle0"/>
    <w:rsid w:val="00C0283E"/>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C0283E"/>
    <w:rPr>
      <w:rFonts w:ascii="DengXian" w:eastAsia="DengXian" w:hAnsi="DengXian"/>
      <w:noProof/>
      <w:sz w:val="20"/>
    </w:rPr>
  </w:style>
  <w:style w:type="paragraph" w:customStyle="1" w:styleId="EndNoteBibliography">
    <w:name w:val="EndNote Bibliography"/>
    <w:basedOn w:val="Normal"/>
    <w:link w:val="EndNoteBibliography0"/>
    <w:rsid w:val="00C0283E"/>
    <w:rPr>
      <w:rFonts w:ascii="DengXian" w:eastAsia="DengXian" w:hAnsi="DengXian"/>
      <w:noProof/>
      <w:sz w:val="20"/>
    </w:rPr>
  </w:style>
  <w:style w:type="character" w:customStyle="1" w:styleId="EndNoteBibliography0">
    <w:name w:val="EndNote Bibliography 字符"/>
    <w:basedOn w:val="DefaultParagraphFont"/>
    <w:link w:val="EndNoteBibliography"/>
    <w:rsid w:val="00C0283E"/>
    <w:rPr>
      <w:rFonts w:ascii="DengXian" w:eastAsia="DengXian" w:hAnsi="DengXian"/>
      <w:noProof/>
      <w:sz w:val="20"/>
    </w:rPr>
  </w:style>
  <w:style w:type="character" w:styleId="Hyperlink">
    <w:name w:val="Hyperlink"/>
    <w:basedOn w:val="DefaultParagraphFont"/>
    <w:uiPriority w:val="99"/>
    <w:unhideWhenUsed/>
    <w:rsid w:val="00D316DA"/>
    <w:rPr>
      <w:color w:val="0563C1" w:themeColor="hyperlink"/>
      <w:u w:val="single"/>
    </w:rPr>
  </w:style>
  <w:style w:type="character" w:customStyle="1" w:styleId="UnresolvedMention">
    <w:name w:val="Unresolved Mention"/>
    <w:basedOn w:val="DefaultParagraphFont"/>
    <w:uiPriority w:val="99"/>
    <w:semiHidden/>
    <w:unhideWhenUsed/>
    <w:rsid w:val="00D31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401978">
      <w:bodyDiv w:val="1"/>
      <w:marLeft w:val="0"/>
      <w:marRight w:val="0"/>
      <w:marTop w:val="0"/>
      <w:marBottom w:val="0"/>
      <w:divBdr>
        <w:top w:val="none" w:sz="0" w:space="0" w:color="auto"/>
        <w:left w:val="none" w:sz="0" w:space="0" w:color="auto"/>
        <w:bottom w:val="none" w:sz="0" w:space="0" w:color="auto"/>
        <w:right w:val="none" w:sz="0" w:space="0" w:color="auto"/>
      </w:divBdr>
    </w:div>
    <w:div w:id="2103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doi.org/10.1016/j.jallcom.2016.12.186" TargetMode="External"/><Relationship Id="rId18" Type="http://schemas.openxmlformats.org/officeDocument/2006/relationships/hyperlink" Target="http://doi.org/10.1021/acscatal.0c05019"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doi.org/10.1007/s11244-020-01411-y" TargetMode="External"/><Relationship Id="rId7" Type="http://schemas.openxmlformats.org/officeDocument/2006/relationships/image" Target="media/image2.png"/><Relationship Id="rId12" Type="http://schemas.openxmlformats.org/officeDocument/2006/relationships/hyperlink" Target="http://doi.org/10.1126/science.adl1260" TargetMode="External"/><Relationship Id="rId17" Type="http://schemas.openxmlformats.org/officeDocument/2006/relationships/hyperlink" Target="http://doi.org/10.1016/j.jechem.2020.03.012" TargetMode="External"/><Relationship Id="rId25" Type="http://schemas.openxmlformats.org/officeDocument/2006/relationships/hyperlink" Target="http://doi.org/10.1016/j.apcatb.2021.120101" TargetMode="External"/><Relationship Id="rId2" Type="http://schemas.openxmlformats.org/officeDocument/2006/relationships/settings" Target="settings.xml"/><Relationship Id="rId16" Type="http://schemas.openxmlformats.org/officeDocument/2006/relationships/hyperlink" Target="http://doi.org/10.1016/j.cattod.2019.11.011" TargetMode="External"/><Relationship Id="rId20" Type="http://schemas.openxmlformats.org/officeDocument/2006/relationships/hyperlink" Target="http://doi.org/10.1021/acssuschemeng.1c01401"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doi.org/10.1016/j.apcatb.2018.12.023" TargetMode="External"/><Relationship Id="rId5" Type="http://schemas.openxmlformats.org/officeDocument/2006/relationships/endnotes" Target="endnotes.xml"/><Relationship Id="rId15" Type="http://schemas.openxmlformats.org/officeDocument/2006/relationships/hyperlink" Target="http://doi.org/10.1039/d0ee01457e" TargetMode="External"/><Relationship Id="rId23" Type="http://schemas.openxmlformats.org/officeDocument/2006/relationships/hyperlink" Target="http://doi.org/10.1016/j.mcat.2021.111954" TargetMode="External"/><Relationship Id="rId10" Type="http://schemas.openxmlformats.org/officeDocument/2006/relationships/image" Target="media/image5.png"/><Relationship Id="rId19" Type="http://schemas.openxmlformats.org/officeDocument/2006/relationships/hyperlink" Target="http://doi.org/10.1016/j.apcatb.2019.118241"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doi.org/10.1002/anie.202203836" TargetMode="External"/><Relationship Id="rId22" Type="http://schemas.openxmlformats.org/officeDocument/2006/relationships/hyperlink" Target="http://doi.org/10.1039/c8ta04096f" TargetMode="Externa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1300</Words>
  <Characters>29971</Characters>
  <Application>Microsoft Office Word</Application>
  <DocSecurity>0</DocSecurity>
  <Lines>249</Lines>
  <Paragraphs>62</Paragraphs>
  <ScaleCrop>false</ScaleCrop>
  <Company/>
  <LinksUpToDate>false</LinksUpToDate>
  <CharactersWithSpaces>31209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 雪媛</dc:creator>
  <cp:keywords/>
  <dc:description/>
  <cp:lastModifiedBy>SORUBARAJAN SELVAM</cp:lastModifiedBy>
  <cp:revision>3</cp:revision>
  <dcterms:created xsi:type="dcterms:W3CDTF">2024-09-23T15:41:00Z</dcterms:created>
  <dcterms:modified xsi:type="dcterms:W3CDTF">2024-10-01T06:20:00Z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1decc72dd74c834dd21022b0923e773651031bb62f0a75da53ccf76dee710df9</vt:lpwstr>
  </property>
</Properties>
</file>