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AAF" w:rsidRDefault="00B840FC">
      <w:pPr>
        <w:spacing w:line="48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Supplementary Material</w:t>
      </w:r>
    </w:p>
    <w:p w:rsidR="008B5AAF" w:rsidRDefault="008B5AAF">
      <w:pPr>
        <w:spacing w:line="480" w:lineRule="auto"/>
        <w:jc w:val="center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B840FC">
      <w:pPr>
        <w:spacing w:line="480" w:lineRule="auto"/>
        <w:jc w:val="center"/>
        <w:rPr>
          <w:rFonts w:ascii="Times New Roman" w:eastAsiaTheme="majorEastAsia" w:hAnsi="Times New Roman" w:cs="Times New Roman"/>
          <w:b/>
          <w:sz w:val="32"/>
          <w:szCs w:val="32"/>
        </w:rPr>
      </w:pPr>
      <w:r>
        <w:rPr>
          <w:rFonts w:ascii="Times New Roman" w:eastAsiaTheme="majorEastAsia" w:hAnsi="Times New Roman" w:cs="Times New Roman" w:hint="eastAsia"/>
          <w:b/>
          <w:sz w:val="32"/>
          <w:szCs w:val="32"/>
        </w:rPr>
        <w:t xml:space="preserve">Soil organic carbon accumulation mechanisms in soil amended with straw and </w:t>
      </w:r>
      <w:proofErr w:type="spellStart"/>
      <w:r>
        <w:rPr>
          <w:rFonts w:ascii="Times New Roman" w:eastAsiaTheme="majorEastAsia" w:hAnsi="Times New Roman" w:cs="Times New Roman" w:hint="eastAsia"/>
          <w:b/>
          <w:sz w:val="32"/>
          <w:szCs w:val="32"/>
        </w:rPr>
        <w:t>biochar</w:t>
      </w:r>
      <w:proofErr w:type="spellEnd"/>
      <w:r>
        <w:rPr>
          <w:rFonts w:ascii="Times New Roman" w:eastAsiaTheme="majorEastAsia" w:hAnsi="Times New Roman" w:cs="Times New Roman" w:hint="eastAsia"/>
          <w:b/>
          <w:sz w:val="32"/>
          <w:szCs w:val="32"/>
        </w:rPr>
        <w:t>:</w:t>
      </w:r>
      <w:r>
        <w:rPr>
          <w:rFonts w:ascii="Times New Roman" w:eastAsiaTheme="majorEastAsia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entombing effect</w:t>
      </w:r>
      <w:r>
        <w:rPr>
          <w:rFonts w:ascii="Times New Roman" w:hAnsi="Times New Roman" w:cs="Times New Roman" w:hint="eastAsia"/>
          <w:b/>
          <w:sz w:val="32"/>
          <w:szCs w:val="32"/>
          <w:shd w:val="clear" w:color="auto" w:fill="FFFFFF"/>
        </w:rPr>
        <w:t xml:space="preserve"> or biochemical protection?</w:t>
      </w:r>
    </w:p>
    <w:p w:rsidR="008B5AAF" w:rsidRDefault="008B5AAF">
      <w:pPr>
        <w:spacing w:line="480" w:lineRule="auto"/>
        <w:jc w:val="center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B840FC">
      <w:pPr>
        <w:spacing w:line="480" w:lineRule="auto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Yuhan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Yuan</w:t>
      </w:r>
      <w:r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, 2</w:t>
      </w:r>
      <w:r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†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>Yao Liang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1</w:t>
      </w:r>
      <w:r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†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Hongguang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Cai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1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 w:hint="eastAsia"/>
          <w:sz w:val="24"/>
          <w:szCs w:val="24"/>
        </w:rPr>
        <w:t>Jingchao</w:t>
      </w:r>
      <w:proofErr w:type="spellEnd"/>
      <w:r>
        <w:rPr>
          <w:rFonts w:ascii="Times New Roman" w:eastAsiaTheme="majorEastAsia" w:hAnsi="Times New Roman" w:cs="Times New Roman" w:hint="eastAsia"/>
          <w:sz w:val="24"/>
          <w:szCs w:val="24"/>
        </w:rPr>
        <w:t xml:space="preserve"> Yuan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1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 w:hint="eastAsia"/>
          <w:sz w:val="24"/>
          <w:szCs w:val="24"/>
        </w:rPr>
        <w:t>Cuilan</w:t>
      </w:r>
      <w:proofErr w:type="spellEnd"/>
      <w:r>
        <w:rPr>
          <w:rFonts w:ascii="Times New Roman" w:eastAsiaTheme="majorEastAsia" w:hAnsi="Times New Roman" w:cs="Times New Roman" w:hint="eastAsia"/>
          <w:sz w:val="24"/>
          <w:szCs w:val="24"/>
        </w:rPr>
        <w:t xml:space="preserve"> Li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2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>, Hang Liu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2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>, Chang Zhang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1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Lichun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Wang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1</w:t>
      </w:r>
      <w:r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Jinjing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Zhang</w:t>
      </w:r>
      <w:r>
        <w:rPr>
          <w:rFonts w:ascii="Times New Roman" w:eastAsiaTheme="majorEastAsia" w:hAnsi="Times New Roman" w:cs="Times New Roman" w:hint="eastAsia"/>
          <w:sz w:val="24"/>
          <w:szCs w:val="24"/>
          <w:vertAlign w:val="superscript"/>
        </w:rPr>
        <w:t>2</w:t>
      </w:r>
      <w:r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*</w:t>
      </w:r>
    </w:p>
    <w:p w:rsidR="008B5AAF" w:rsidRDefault="00B840FC">
      <w:pPr>
        <w:spacing w:line="480" w:lineRule="auto"/>
        <w:jc w:val="center"/>
        <w:rPr>
          <w:rFonts w:ascii="Times New Roman" w:eastAsiaTheme="majorEastAsia" w:hAnsi="Times New Roman" w:cs="Times New Roman"/>
          <w:sz w:val="18"/>
          <w:szCs w:val="18"/>
        </w:rPr>
      </w:pPr>
      <w:r>
        <w:rPr>
          <w:rFonts w:ascii="Times New Roman" w:eastAsiaTheme="majorEastAsia" w:hAnsi="Times New Roman" w:cs="Times New Roman" w:hint="eastAsia"/>
          <w:sz w:val="18"/>
          <w:szCs w:val="18"/>
          <w:vertAlign w:val="superscript"/>
        </w:rPr>
        <w:t>1</w:t>
      </w:r>
      <w:r>
        <w:rPr>
          <w:rFonts w:ascii="Times New Roman" w:eastAsiaTheme="majorEastAsia" w:hAnsi="Times New Roman" w:cs="Times New Roman"/>
          <w:sz w:val="18"/>
          <w:szCs w:val="18"/>
        </w:rPr>
        <w:t>Institute of Agricultural Resources and Environments, Jilin Academy of Agricultural Sciences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 xml:space="preserve"> </w:t>
      </w:r>
      <w:r>
        <w:rPr>
          <w:rFonts w:ascii="Times New Roman" w:eastAsia="宋体" w:hAnsi="Times New Roman" w:cs="Times New Roman" w:hint="eastAsia"/>
          <w:sz w:val="18"/>
          <w:szCs w:val="18"/>
        </w:rPr>
        <w:t>(Northeast Agricultural Research Center of China)</w:t>
      </w:r>
      <w:r>
        <w:rPr>
          <w:rFonts w:ascii="Times New Roman" w:eastAsiaTheme="majorEastAsia" w:hAnsi="Times New Roman" w:cs="Times New Roman"/>
          <w:sz w:val="18"/>
          <w:szCs w:val="18"/>
        </w:rPr>
        <w:t>, Changchun 130033, People’s Republic of China</w:t>
      </w:r>
    </w:p>
    <w:p w:rsidR="008B5AAF" w:rsidRDefault="00B840FC">
      <w:pPr>
        <w:spacing w:line="480" w:lineRule="auto"/>
        <w:jc w:val="center"/>
        <w:rPr>
          <w:rFonts w:ascii="Times New Roman" w:eastAsiaTheme="majorEastAsia" w:hAnsi="Times New Roman" w:cs="Times New Roman"/>
          <w:sz w:val="18"/>
          <w:szCs w:val="18"/>
        </w:rPr>
      </w:pPr>
      <w:r>
        <w:rPr>
          <w:rFonts w:ascii="Times New Roman" w:eastAsiaTheme="majorEastAsia" w:hAnsi="Times New Roman" w:cs="Times New Roman" w:hint="eastAsia"/>
          <w:sz w:val="18"/>
          <w:szCs w:val="18"/>
          <w:vertAlign w:val="superscript"/>
        </w:rPr>
        <w:t>2</w:t>
      </w:r>
      <w:r>
        <w:rPr>
          <w:rFonts w:ascii="Times New Roman" w:eastAsia="宋体" w:hAnsi="Times New Roman" w:cs="Times New Roman"/>
          <w:iCs/>
          <w:sz w:val="18"/>
          <w:szCs w:val="18"/>
        </w:rPr>
        <w:t xml:space="preserve">Key Laboratory of Soil Resource Sustainable Utilization for Commodity Grain Bases of Jilin Province, College of Resource and Environmental Science, Jilin Agricultural University, Changchun 130118, </w:t>
      </w:r>
      <w:r>
        <w:rPr>
          <w:rFonts w:ascii="Times New Roman" w:eastAsiaTheme="majorEastAsia" w:hAnsi="Times New Roman" w:cs="Times New Roman"/>
          <w:sz w:val="18"/>
          <w:szCs w:val="18"/>
        </w:rPr>
        <w:t>People’s Republic of China</w:t>
      </w:r>
    </w:p>
    <w:p w:rsidR="008B5AAF" w:rsidRDefault="00B840FC">
      <w:pPr>
        <w:spacing w:line="48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*Correspond</w:t>
      </w:r>
      <w:r>
        <w:rPr>
          <w:rFonts w:ascii="Times New Roman" w:hAnsi="Times New Roman" w:cs="Times New Roman" w:hint="eastAsia"/>
          <w:sz w:val="18"/>
          <w:szCs w:val="18"/>
        </w:rPr>
        <w:t>ing authors, E-mail: wlc1960</w:t>
      </w:r>
      <w:r>
        <w:rPr>
          <w:rFonts w:ascii="Times New Roman" w:hAnsi="Times New Roman" w:cs="Times New Roman"/>
          <w:sz w:val="18"/>
          <w:szCs w:val="18"/>
        </w:rPr>
        <w:t>@</w:t>
      </w:r>
      <w:r>
        <w:rPr>
          <w:rFonts w:ascii="Times New Roman" w:hAnsi="Times New Roman" w:cs="Times New Roman" w:hint="eastAsia"/>
          <w:sz w:val="18"/>
          <w:szCs w:val="18"/>
        </w:rPr>
        <w:t>163.com, zhangjinjing</w:t>
      </w:r>
      <w:r>
        <w:rPr>
          <w:rFonts w:ascii="Times New Roman" w:hAnsi="Times New Roman" w:cs="Times New Roman"/>
          <w:sz w:val="18"/>
          <w:szCs w:val="18"/>
        </w:rPr>
        <w:t>@</w:t>
      </w:r>
      <w:r>
        <w:rPr>
          <w:rFonts w:ascii="Times New Roman" w:hAnsi="Times New Roman" w:cs="Times New Roman" w:hint="eastAsia"/>
          <w:sz w:val="18"/>
          <w:szCs w:val="18"/>
        </w:rPr>
        <w:t>126.com</w:t>
      </w:r>
    </w:p>
    <w:p w:rsidR="008B5AAF" w:rsidRDefault="008B5AA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8B5AAF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8B5AAF" w:rsidRDefault="00B840FC">
      <w:pPr>
        <w:spacing w:line="4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1724660</wp:posOffset>
            </wp:positionH>
            <wp:positionV relativeFrom="paragraph">
              <wp:posOffset>1270</wp:posOffset>
            </wp:positionV>
            <wp:extent cx="2705100" cy="1981200"/>
            <wp:effectExtent l="19050" t="0" r="0" b="0"/>
            <wp:wrapNone/>
            <wp:docPr id="14" name="图片 14" descr="产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产量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880" t="8092" r="9538" b="7190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8B5AAF" w:rsidP="00E0296E">
      <w:pPr>
        <w:spacing w:line="300" w:lineRule="exact"/>
        <w:jc w:val="center"/>
        <w:rPr>
          <w:rFonts w:ascii="Times New Roman" w:hAnsi="Times New Roman" w:cs="Times New Roman"/>
          <w:sz w:val="18"/>
          <w:szCs w:val="18"/>
        </w:rPr>
      </w:pPr>
    </w:p>
    <w:p w:rsidR="008B5AAF" w:rsidRDefault="00B840FC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b/>
          <w:sz w:val="18"/>
          <w:szCs w:val="18"/>
        </w:rPr>
        <w:t>Fig.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S</w:t>
      </w:r>
      <w:r>
        <w:rPr>
          <w:rFonts w:ascii="Times New Roman" w:hAnsi="Times New Roman" w:cs="Times New Roman" w:hint="eastAsia"/>
          <w:b/>
          <w:sz w:val="18"/>
          <w:szCs w:val="18"/>
        </w:rPr>
        <w:t>1</w:t>
      </w:r>
      <w:r>
        <w:rPr>
          <w:rFonts w:ascii="Times New Roman" w:eastAsia="宋体" w:hAnsi="Times New Roman" w:cs="Times New Roman"/>
          <w:b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sz w:val="18"/>
          <w:szCs w:val="18"/>
        </w:rPr>
        <w:t>Average maize grain yield during 2015</w:t>
      </w:r>
      <w:r>
        <w:rPr>
          <w:rFonts w:ascii="Times New Roman" w:eastAsiaTheme="majorEastAsia" w:hAnsi="Times New Roman" w:cs="Times New Roman"/>
          <w:sz w:val="18"/>
          <w:szCs w:val="18"/>
        </w:rPr>
        <w:t>−</w:t>
      </w:r>
      <w:r>
        <w:rPr>
          <w:rFonts w:ascii="Times New Roman" w:hAnsi="Times New Roman" w:cs="Times New Roman" w:hint="eastAsia"/>
          <w:sz w:val="18"/>
          <w:szCs w:val="18"/>
        </w:rPr>
        <w:t xml:space="preserve">2023 </w:t>
      </w:r>
      <w:r>
        <w:rPr>
          <w:rFonts w:ascii="Times New Roman" w:hAnsi="Times New Roman" w:cs="Times New Roman"/>
          <w:sz w:val="18"/>
          <w:szCs w:val="18"/>
        </w:rPr>
        <w:t xml:space="preserve">under treatments receiving mineral fertilizers (NPK), mineral fertilizers plus maize straw (NPKS), mineral fertilizers plus maize straw-derived </w:t>
      </w:r>
      <w:proofErr w:type="spellStart"/>
      <w:r>
        <w:rPr>
          <w:rFonts w:ascii="Times New Roman" w:hAnsi="Times New Roman" w:cs="Times New Roman"/>
          <w:sz w:val="18"/>
          <w:szCs w:val="18"/>
        </w:rPr>
        <w:t>biochar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(NPKB), and no fertilizers (CK)</w:t>
      </w:r>
      <w:r>
        <w:rPr>
          <w:rFonts w:ascii="Times New Roman" w:hAnsi="Times New Roman" w:cs="Times New Roman" w:hint="eastAsia"/>
          <w:sz w:val="18"/>
          <w:szCs w:val="18"/>
        </w:rPr>
        <w:t>. B</w:t>
      </w:r>
      <w:r>
        <w:rPr>
          <w:rFonts w:ascii="Times New Roman" w:hAnsi="Times New Roman" w:cs="Times New Roman"/>
          <w:sz w:val="18"/>
          <w:szCs w:val="18"/>
        </w:rPr>
        <w:t>ars represent standard deviations of mean (</w:t>
      </w:r>
      <w:r>
        <w:rPr>
          <w:rFonts w:ascii="Times New Roman" w:hAnsi="Times New Roman" w:cs="Times New Roman"/>
          <w:i/>
          <w:sz w:val="18"/>
          <w:szCs w:val="18"/>
        </w:rPr>
        <w:t>n</w:t>
      </w:r>
      <w:r>
        <w:rPr>
          <w:rFonts w:ascii="Times New Roman" w:hAnsi="Times New Roman" w:cs="Times New Roman"/>
          <w:sz w:val="18"/>
          <w:szCs w:val="18"/>
        </w:rPr>
        <w:t xml:space="preserve"> = 3). </w:t>
      </w:r>
      <w:r>
        <w:rPr>
          <w:rFonts w:ascii="Times New Roman" w:hAnsi="Times New Roman" w:cs="Times New Roman" w:hint="eastAsia"/>
          <w:sz w:val="18"/>
          <w:szCs w:val="18"/>
        </w:rPr>
        <w:t>D</w:t>
      </w:r>
      <w:r>
        <w:rPr>
          <w:rFonts w:ascii="Times New Roman" w:hAnsi="Times New Roman" w:cs="Times New Roman"/>
          <w:sz w:val="18"/>
          <w:szCs w:val="18"/>
        </w:rPr>
        <w:t xml:space="preserve">ifferent lowercase letters indicate significant differences among treatments </w:t>
      </w:r>
      <w:r>
        <w:rPr>
          <w:rFonts w:ascii="Times New Roman" w:hAnsi="Times New Roman" w:cs="Times New Roman" w:hint="eastAsia"/>
          <w:sz w:val="18"/>
          <w:szCs w:val="18"/>
        </w:rPr>
        <w:t xml:space="preserve">based on one-way ANOVA with LSD test at </w:t>
      </w:r>
      <w:r>
        <w:rPr>
          <w:rFonts w:ascii="Times New Roman" w:hAnsi="Times New Roman" w:cs="Times New Roman"/>
          <w:i/>
          <w:sz w:val="18"/>
          <w:szCs w:val="18"/>
        </w:rPr>
        <w:t>P</w:t>
      </w:r>
      <w:r>
        <w:rPr>
          <w:rFonts w:ascii="Times New Roman" w:hAnsi="Times New Roman" w:cs="Times New Roman"/>
          <w:sz w:val="18"/>
          <w:szCs w:val="18"/>
        </w:rPr>
        <w:t xml:space="preserve"> &lt; 0.05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B840FC">
      <w:pPr>
        <w:spacing w:line="4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B5AAF" w:rsidRDefault="00B840F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lastRenderedPageBreak/>
        <w:drawing>
          <wp:inline distT="0" distB="0" distL="0" distR="0">
            <wp:extent cx="6115050" cy="2976880"/>
            <wp:effectExtent l="0" t="0" r="0" b="0"/>
            <wp:docPr id="140731795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17957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97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96E" w:rsidRPr="00E0296E" w:rsidRDefault="00E0296E" w:rsidP="00E0296E">
      <w:pPr>
        <w:spacing w:line="300" w:lineRule="exact"/>
        <w:jc w:val="center"/>
        <w:rPr>
          <w:rFonts w:ascii="Times New Roman" w:hAnsi="Times New Roman" w:cs="Times New Roman"/>
          <w:sz w:val="18"/>
          <w:szCs w:val="18"/>
        </w:rPr>
      </w:pPr>
    </w:p>
    <w:p w:rsidR="008B5AAF" w:rsidRDefault="00B840FC" w:rsidP="00E0296E">
      <w:pPr>
        <w:spacing w:line="400" w:lineRule="exact"/>
        <w:rPr>
          <w:rFonts w:ascii="Times New Roman" w:eastAsiaTheme="majorEastAsia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 w:hint="eastAsia"/>
          <w:b/>
          <w:sz w:val="18"/>
          <w:szCs w:val="18"/>
        </w:rPr>
        <w:t>Fig.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b/>
          <w:sz w:val="18"/>
          <w:szCs w:val="18"/>
        </w:rPr>
        <w:t>S2.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sz w:val="18"/>
          <w:szCs w:val="18"/>
        </w:rPr>
        <w:t>M</w:t>
      </w:r>
      <w:r>
        <w:rPr>
          <w:rFonts w:ascii="Times New Roman" w:eastAsiaTheme="majorEastAsia" w:hAnsi="Times New Roman" w:cs="Times New Roman"/>
          <w:sz w:val="18"/>
          <w:szCs w:val="18"/>
        </w:rPr>
        <w:t>uramic</w:t>
      </w:r>
      <w:proofErr w:type="spellEnd"/>
      <w:r>
        <w:rPr>
          <w:rFonts w:ascii="Times New Roman" w:eastAsiaTheme="majorEastAsia" w:hAnsi="Times New Roman" w:cs="Times New Roman"/>
          <w:sz w:val="18"/>
          <w:szCs w:val="18"/>
        </w:rPr>
        <w:t xml:space="preserve"> acid (</w:t>
      </w:r>
      <w:proofErr w:type="spellStart"/>
      <w:r>
        <w:rPr>
          <w:rFonts w:ascii="Times New Roman" w:eastAsiaTheme="majorEastAsia" w:hAnsi="Times New Roman" w:cs="Times New Roman"/>
          <w:sz w:val="18"/>
          <w:szCs w:val="18"/>
        </w:rPr>
        <w:t>MurA</w:t>
      </w:r>
      <w:proofErr w:type="spellEnd"/>
      <w:r>
        <w:rPr>
          <w:rFonts w:ascii="Times New Roman" w:eastAsiaTheme="majorEastAsia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 w:hint="eastAsia"/>
          <w:sz w:val="18"/>
          <w:szCs w:val="18"/>
        </w:rPr>
        <w:t xml:space="preserve"> (</w:t>
      </w:r>
      <w:r>
        <w:rPr>
          <w:rFonts w:ascii="Times New Roman" w:hAnsi="Times New Roman" w:cs="Times New Roman" w:hint="eastAsia"/>
          <w:b/>
          <w:sz w:val="18"/>
          <w:szCs w:val="18"/>
        </w:rPr>
        <w:t>a</w:t>
      </w:r>
      <w:r>
        <w:rPr>
          <w:rFonts w:ascii="Times New Roman" w:hAnsi="Times New Roman" w:cs="Times New Roman" w:hint="eastAsia"/>
          <w:sz w:val="18"/>
          <w:szCs w:val="18"/>
        </w:rPr>
        <w:t>)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>,</w:t>
      </w:r>
      <w:r>
        <w:rPr>
          <w:rFonts w:ascii="Times New Roman" w:eastAsiaTheme="majorEastAsia" w:hAnsi="Times New Roman" w:cs="Times New Roman"/>
          <w:sz w:val="18"/>
          <w:szCs w:val="18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18"/>
          <w:szCs w:val="18"/>
        </w:rPr>
        <w:t>galactosamine</w:t>
      </w:r>
      <w:proofErr w:type="spellEnd"/>
      <w:r>
        <w:rPr>
          <w:rFonts w:ascii="Times New Roman" w:eastAsiaTheme="majorEastAsia" w:hAnsi="Times New Roman" w:cs="Times New Roman"/>
          <w:sz w:val="18"/>
          <w:szCs w:val="18"/>
        </w:rPr>
        <w:t xml:space="preserve"> (</w:t>
      </w:r>
      <w:proofErr w:type="spellStart"/>
      <w:r>
        <w:rPr>
          <w:rFonts w:ascii="Times New Roman" w:eastAsiaTheme="majorEastAsia" w:hAnsi="Times New Roman" w:cs="Times New Roman"/>
          <w:sz w:val="18"/>
          <w:szCs w:val="18"/>
        </w:rPr>
        <w:t>GalN</w:t>
      </w:r>
      <w:proofErr w:type="spellEnd"/>
      <w:r>
        <w:rPr>
          <w:rFonts w:ascii="Times New Roman" w:eastAsiaTheme="majorEastAsia" w:hAnsi="Times New Roman" w:cs="Times New Roman"/>
          <w:sz w:val="18"/>
          <w:szCs w:val="18"/>
        </w:rPr>
        <w:t>)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 xml:space="preserve"> (</w:t>
      </w:r>
      <w:r>
        <w:rPr>
          <w:rFonts w:ascii="Times New Roman" w:eastAsiaTheme="majorEastAsia" w:hAnsi="Times New Roman" w:cs="Times New Roman" w:hint="eastAsia"/>
          <w:b/>
          <w:sz w:val="18"/>
          <w:szCs w:val="18"/>
        </w:rPr>
        <w:t>b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>),</w:t>
      </w:r>
      <w:r>
        <w:rPr>
          <w:rFonts w:ascii="Times New Roman" w:eastAsiaTheme="majorEastAsia" w:hAnsi="Times New Roman" w:cs="Times New Roman"/>
          <w:sz w:val="18"/>
          <w:szCs w:val="18"/>
        </w:rPr>
        <w:t xml:space="preserve"> glucosamine (</w:t>
      </w:r>
      <w:proofErr w:type="spellStart"/>
      <w:r>
        <w:rPr>
          <w:rFonts w:ascii="Times New Roman" w:eastAsiaTheme="majorEastAsia" w:hAnsi="Times New Roman" w:cs="Times New Roman"/>
          <w:sz w:val="18"/>
          <w:szCs w:val="18"/>
        </w:rPr>
        <w:t>GluN</w:t>
      </w:r>
      <w:proofErr w:type="spellEnd"/>
      <w:r>
        <w:rPr>
          <w:rFonts w:ascii="Times New Roman" w:eastAsiaTheme="majorEastAsia" w:hAnsi="Times New Roman" w:cs="Times New Roman"/>
          <w:sz w:val="18"/>
          <w:szCs w:val="18"/>
        </w:rPr>
        <w:t>)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 xml:space="preserve"> (</w:t>
      </w:r>
      <w:r>
        <w:rPr>
          <w:rFonts w:ascii="Times New Roman" w:eastAsiaTheme="majorEastAsia" w:hAnsi="Times New Roman" w:cs="Times New Roman" w:hint="eastAsia"/>
          <w:b/>
          <w:sz w:val="18"/>
          <w:szCs w:val="18"/>
        </w:rPr>
        <w:t>c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>), and total amino sugar (</w:t>
      </w:r>
      <w:r>
        <w:rPr>
          <w:rFonts w:ascii="Times New Roman" w:eastAsiaTheme="majorEastAsia" w:hAnsi="Times New Roman" w:cs="Times New Roman" w:hint="eastAsia"/>
          <w:b/>
          <w:sz w:val="18"/>
          <w:szCs w:val="18"/>
        </w:rPr>
        <w:t>d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 xml:space="preserve">) </w:t>
      </w:r>
      <w:r>
        <w:rPr>
          <w:rFonts w:ascii="Times New Roman" w:hAnsi="Times New Roman" w:cs="Times New Roman" w:hint="eastAsia"/>
          <w:sz w:val="18"/>
          <w:szCs w:val="18"/>
        </w:rPr>
        <w:t xml:space="preserve">contents in soil </w:t>
      </w:r>
      <w:r>
        <w:rPr>
          <w:rFonts w:ascii="Times New Roman" w:hAnsi="Times New Roman" w:cs="Times New Roman"/>
          <w:sz w:val="18"/>
          <w:szCs w:val="18"/>
        </w:rPr>
        <w:t xml:space="preserve">under treatments receiving mineral fertilizers (NPK), mineral fertilizers plus maize straw (NPKS), mineral fertilizers plus maize straw </w:t>
      </w:r>
      <w:proofErr w:type="spellStart"/>
      <w:r>
        <w:rPr>
          <w:rFonts w:ascii="Times New Roman" w:hAnsi="Times New Roman" w:cs="Times New Roman"/>
          <w:sz w:val="18"/>
          <w:szCs w:val="18"/>
        </w:rPr>
        <w:t>biochar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(NPKB), and no fertilizers (CK)</w:t>
      </w:r>
      <w:r>
        <w:rPr>
          <w:rFonts w:ascii="Times New Roman" w:hAnsi="Times New Roman" w:cs="Times New Roman" w:hint="eastAsia"/>
          <w:sz w:val="18"/>
          <w:szCs w:val="18"/>
        </w:rPr>
        <w:t>. B</w:t>
      </w:r>
      <w:r>
        <w:rPr>
          <w:rFonts w:ascii="Times New Roman" w:hAnsi="Times New Roman" w:cs="Times New Roman"/>
          <w:sz w:val="18"/>
          <w:szCs w:val="18"/>
        </w:rPr>
        <w:t>ars represent standard deviations of mean (</w:t>
      </w:r>
      <w:r>
        <w:rPr>
          <w:rFonts w:ascii="Times New Roman" w:hAnsi="Times New Roman" w:cs="Times New Roman"/>
          <w:i/>
          <w:sz w:val="18"/>
          <w:szCs w:val="18"/>
        </w:rPr>
        <w:t>n</w:t>
      </w:r>
      <w:r>
        <w:rPr>
          <w:rFonts w:ascii="Times New Roman" w:hAnsi="Times New Roman" w:cs="Times New Roman"/>
          <w:sz w:val="18"/>
          <w:szCs w:val="18"/>
        </w:rPr>
        <w:t xml:space="preserve"> = 3). </w:t>
      </w:r>
      <w:r>
        <w:rPr>
          <w:rFonts w:ascii="Times New Roman" w:hAnsi="Times New Roman" w:cs="Times New Roman" w:hint="eastAsia"/>
          <w:sz w:val="18"/>
          <w:szCs w:val="18"/>
        </w:rPr>
        <w:t>D</w:t>
      </w:r>
      <w:r>
        <w:rPr>
          <w:rFonts w:ascii="Times New Roman" w:hAnsi="Times New Roman" w:cs="Times New Roman"/>
          <w:sz w:val="18"/>
          <w:szCs w:val="18"/>
        </w:rPr>
        <w:t xml:space="preserve">ifferent lowercase letters indicate significant differences among treatments </w:t>
      </w:r>
      <w:r>
        <w:rPr>
          <w:rFonts w:ascii="Times New Roman" w:hAnsi="Times New Roman" w:cs="Times New Roman" w:hint="eastAsia"/>
          <w:sz w:val="18"/>
          <w:szCs w:val="18"/>
        </w:rPr>
        <w:t xml:space="preserve">based on one-way ANOVA with LSD test at </w:t>
      </w:r>
      <w:r>
        <w:rPr>
          <w:rFonts w:ascii="Times New Roman" w:hAnsi="Times New Roman" w:cs="Times New Roman"/>
          <w:i/>
          <w:sz w:val="18"/>
          <w:szCs w:val="18"/>
        </w:rPr>
        <w:t>P</w:t>
      </w:r>
      <w:r>
        <w:rPr>
          <w:rFonts w:ascii="Times New Roman" w:hAnsi="Times New Roman" w:cs="Times New Roman"/>
          <w:sz w:val="18"/>
          <w:szCs w:val="18"/>
        </w:rPr>
        <w:t xml:space="preserve"> &lt; 0.05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Default="00B840FC">
      <w:pPr>
        <w:spacing w:line="400" w:lineRule="exact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</w:rPr>
        <w:br w:type="page"/>
      </w:r>
    </w:p>
    <w:p w:rsidR="008B5AAF" w:rsidRDefault="00B840FC">
      <w:pPr>
        <w:spacing w:line="400" w:lineRule="exact"/>
        <w:rPr>
          <w:rFonts w:ascii="Times New Roman" w:eastAsiaTheme="majorEastAsia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0" distR="0" simplePos="0" relativeHeight="251660288" behindDoc="0" locked="0" layoutInCell="1" allowOverlap="1" wp14:anchorId="29155E42" wp14:editId="33CDD01A">
            <wp:simplePos x="0" y="0"/>
            <wp:positionH relativeFrom="column">
              <wp:posOffset>1871676</wp:posOffset>
            </wp:positionH>
            <wp:positionV relativeFrom="paragraph">
              <wp:posOffset>0</wp:posOffset>
            </wp:positionV>
            <wp:extent cx="2428240" cy="1981835"/>
            <wp:effectExtent l="0" t="0" r="0" b="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75" r="34811"/>
                    <a:stretch>
                      <a:fillRect/>
                    </a:stretch>
                  </pic:blipFill>
                  <pic:spPr>
                    <a:xfrm>
                      <a:off x="0" y="0"/>
                      <a:ext cx="2428240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Default="008B5AAF">
      <w:pPr>
        <w:spacing w:line="400" w:lineRule="exact"/>
        <w:rPr>
          <w:rFonts w:ascii="Times New Roman" w:eastAsiaTheme="majorEastAsia" w:hAnsi="Times New Roman" w:cs="Times New Roman"/>
        </w:rPr>
      </w:pPr>
    </w:p>
    <w:p w:rsidR="008B5AAF" w:rsidRPr="00E0296E" w:rsidRDefault="008B5AAF" w:rsidP="00E0296E">
      <w:pPr>
        <w:spacing w:line="300" w:lineRule="exact"/>
        <w:jc w:val="center"/>
        <w:rPr>
          <w:rFonts w:ascii="Times New Roman" w:hAnsi="Times New Roman" w:cs="Times New Roman"/>
          <w:sz w:val="18"/>
          <w:szCs w:val="18"/>
        </w:rPr>
      </w:pPr>
    </w:p>
    <w:p w:rsidR="008B5AAF" w:rsidRDefault="00B840FC">
      <w:pPr>
        <w:spacing w:line="400" w:lineRule="exac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18"/>
          <w:szCs w:val="18"/>
        </w:rPr>
        <w:t>Fig.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S</w:t>
      </w:r>
      <w:r>
        <w:rPr>
          <w:rFonts w:ascii="Times New Roman" w:hAnsi="Times New Roman" w:cs="Times New Roman" w:hint="eastAsia"/>
          <w:b/>
          <w:sz w:val="18"/>
          <w:szCs w:val="18"/>
        </w:rPr>
        <w:t>3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 w:hint="eastAsia"/>
          <w:sz w:val="18"/>
          <w:szCs w:val="18"/>
        </w:rPr>
        <w:t xml:space="preserve"> FMNC to BMNC </w:t>
      </w:r>
      <w:r w:rsidR="00BF56F3">
        <w:rPr>
          <w:rFonts w:ascii="Times New Roman" w:hAnsi="Times New Roman" w:cs="Times New Roman" w:hint="eastAsia"/>
          <w:sz w:val="18"/>
          <w:szCs w:val="18"/>
        </w:rPr>
        <w:t xml:space="preserve">ratio </w:t>
      </w:r>
      <w:r>
        <w:rPr>
          <w:rFonts w:ascii="Times New Roman" w:hAnsi="Times New Roman" w:cs="Times New Roman" w:hint="eastAsia"/>
          <w:sz w:val="18"/>
          <w:szCs w:val="18"/>
        </w:rPr>
        <w:t xml:space="preserve">under treatments receiving mineral fertilizers (NPK), mineral fertilizers plus maize straw (NPKS), mineral fertilizers plus maize straw </w:t>
      </w:r>
      <w:proofErr w:type="spellStart"/>
      <w:r>
        <w:rPr>
          <w:rFonts w:ascii="Times New Roman" w:hAnsi="Times New Roman" w:cs="Times New Roman" w:hint="eastAsia"/>
          <w:sz w:val="18"/>
          <w:szCs w:val="18"/>
        </w:rPr>
        <w:t>biochar</w:t>
      </w:r>
      <w:proofErr w:type="spellEnd"/>
      <w:r>
        <w:rPr>
          <w:rFonts w:ascii="Times New Roman" w:hAnsi="Times New Roman" w:cs="Times New Roman" w:hint="eastAsia"/>
          <w:sz w:val="18"/>
          <w:szCs w:val="18"/>
        </w:rPr>
        <w:t xml:space="preserve"> (NPKB), and no fertilizers (CK). Bars represent standard deviations of mean (n = 3). Different lowercase letters indicate significant differences among treatments based on one-way ANOVA with LSD test at </w:t>
      </w:r>
      <w:r w:rsidRPr="00E0296E">
        <w:rPr>
          <w:rFonts w:ascii="Times New Roman" w:hAnsi="Times New Roman" w:cs="Times New Roman" w:hint="eastAsia"/>
          <w:i/>
          <w:sz w:val="18"/>
          <w:szCs w:val="18"/>
        </w:rPr>
        <w:t>P</w:t>
      </w:r>
      <w:r>
        <w:rPr>
          <w:rFonts w:ascii="Times New Roman" w:hAnsi="Times New Roman" w:cs="Times New Roman" w:hint="eastAsia"/>
          <w:sz w:val="18"/>
          <w:szCs w:val="18"/>
        </w:rPr>
        <w:t xml:space="preserve"> &lt; 0.05</w:t>
      </w:r>
      <w:r w:rsidR="00E0296E">
        <w:rPr>
          <w:rFonts w:ascii="Times New Roman" w:hAnsi="Times New Roman" w:cs="Times New Roman" w:hint="eastAsia"/>
          <w:sz w:val="18"/>
          <w:szCs w:val="18"/>
        </w:rPr>
        <w:t>.</w:t>
      </w:r>
    </w:p>
    <w:p w:rsidR="00E0296E" w:rsidRDefault="00E0296E" w:rsidP="00E0296E">
      <w:pPr>
        <w:spacing w:line="400" w:lineRule="exact"/>
        <w:rPr>
          <w:rFonts w:ascii="Times New Roman" w:eastAsiaTheme="majorEastAsia" w:hAnsi="Times New Roman" w:cs="Times New Roman"/>
        </w:rPr>
      </w:pPr>
    </w:p>
    <w:p w:rsidR="00E0296E" w:rsidRDefault="00E0296E" w:rsidP="00E0296E">
      <w:pPr>
        <w:spacing w:line="400" w:lineRule="exact"/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/>
        </w:rPr>
        <w:br w:type="page"/>
      </w:r>
    </w:p>
    <w:p w:rsidR="008B5AAF" w:rsidRDefault="00B840FC">
      <w:pPr>
        <w:rPr>
          <w:rFonts w:ascii="Times New Roman" w:hAnsi="Times New Roman" w:cs="Times New Roman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6115685" cy="2974340"/>
            <wp:effectExtent l="0" t="0" r="0" b="0"/>
            <wp:docPr id="50384769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847696" name="图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29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96E" w:rsidRDefault="00E0296E" w:rsidP="00E0296E">
      <w:pPr>
        <w:spacing w:line="300" w:lineRule="exact"/>
        <w:jc w:val="center"/>
        <w:rPr>
          <w:rFonts w:ascii="Times New Roman" w:hAnsi="Times New Roman" w:cs="Times New Roman"/>
          <w:sz w:val="18"/>
          <w:szCs w:val="18"/>
        </w:rPr>
      </w:pPr>
    </w:p>
    <w:p w:rsidR="008B5AAF" w:rsidRDefault="00B840FC">
      <w:pPr>
        <w:spacing w:line="400" w:lineRule="exact"/>
        <w:rPr>
          <w:rFonts w:ascii="Times New Roman" w:eastAsiaTheme="majorEastAsia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 w:hint="eastAsia"/>
          <w:b/>
          <w:sz w:val="18"/>
          <w:szCs w:val="18"/>
        </w:rPr>
        <w:t>Fig.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b/>
          <w:sz w:val="18"/>
          <w:szCs w:val="18"/>
        </w:rPr>
        <w:t>S4.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sz w:val="18"/>
          <w:szCs w:val="18"/>
        </w:rPr>
        <w:t>Alpha</w:t>
      </w:r>
      <w:r>
        <w:rPr>
          <w:rFonts w:ascii="Times New Roman" w:hAnsi="Times New Roman" w:cs="Times New Roman"/>
          <w:sz w:val="18"/>
          <w:szCs w:val="18"/>
        </w:rPr>
        <w:t>-diversity</w:t>
      </w:r>
      <w:r>
        <w:rPr>
          <w:rFonts w:ascii="Times New Roman" w:hAnsi="Times New Roman" w:cs="Times New Roman" w:hint="eastAsia"/>
          <w:sz w:val="18"/>
          <w:szCs w:val="18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Shannon</w:t>
      </w:r>
      <w:r>
        <w:rPr>
          <w:rFonts w:ascii="Times New Roman" w:hAnsi="Times New Roman" w:cs="Times New Roman" w:hint="eastAsia"/>
          <w:sz w:val="18"/>
          <w:szCs w:val="18"/>
        </w:rPr>
        <w:t xml:space="preserve"> and Chao1 ind</w:t>
      </w:r>
      <w:r>
        <w:rPr>
          <w:rFonts w:ascii="Times New Roman" w:hAnsi="Times New Roman" w:cs="Times New Roman"/>
          <w:sz w:val="18"/>
          <w:szCs w:val="18"/>
        </w:rPr>
        <w:t>ices)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of </w:t>
      </w:r>
      <w:r>
        <w:rPr>
          <w:rFonts w:ascii="Times New Roman" w:hAnsi="Times New Roman" w:cs="Times New Roman" w:hint="eastAsia"/>
          <w:sz w:val="18"/>
          <w:szCs w:val="18"/>
        </w:rPr>
        <w:t>fungal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sz w:val="18"/>
          <w:szCs w:val="18"/>
        </w:rPr>
        <w:t>(</w:t>
      </w:r>
      <w:r>
        <w:rPr>
          <w:rFonts w:ascii="Times New Roman" w:hAnsi="Times New Roman" w:cs="Times New Roman" w:hint="eastAsia"/>
          <w:b/>
          <w:sz w:val="18"/>
          <w:szCs w:val="18"/>
        </w:rPr>
        <w:t>a</w:t>
      </w:r>
      <w:r>
        <w:rPr>
          <w:rFonts w:ascii="Times New Roman" w:eastAsiaTheme="majorEastAsia" w:hAnsi="Times New Roman" w:cs="Times New Roman"/>
          <w:sz w:val="18"/>
          <w:szCs w:val="18"/>
        </w:rPr>
        <w:t>–</w:t>
      </w:r>
      <w:r>
        <w:rPr>
          <w:rFonts w:ascii="Times New Roman" w:hAnsi="Times New Roman" w:cs="Times New Roman" w:hint="eastAsia"/>
          <w:b/>
          <w:sz w:val="18"/>
          <w:szCs w:val="18"/>
        </w:rPr>
        <w:t>b</w:t>
      </w:r>
      <w:r>
        <w:rPr>
          <w:rFonts w:ascii="Times New Roman" w:hAnsi="Times New Roman" w:cs="Times New Roman" w:hint="eastAsia"/>
          <w:sz w:val="18"/>
          <w:szCs w:val="18"/>
        </w:rPr>
        <w:t xml:space="preserve">) and </w:t>
      </w:r>
      <w:r>
        <w:rPr>
          <w:rFonts w:ascii="Times New Roman" w:hAnsi="Times New Roman" w:cs="Times New Roman"/>
          <w:sz w:val="18"/>
          <w:szCs w:val="18"/>
        </w:rPr>
        <w:t xml:space="preserve">bacterial </w:t>
      </w:r>
      <w:r>
        <w:rPr>
          <w:rFonts w:ascii="Times New Roman" w:hAnsi="Times New Roman" w:cs="Times New Roman" w:hint="eastAsia"/>
          <w:sz w:val="18"/>
          <w:szCs w:val="18"/>
        </w:rPr>
        <w:t>(</w:t>
      </w:r>
      <w:r>
        <w:rPr>
          <w:rFonts w:ascii="Times New Roman" w:hAnsi="Times New Roman" w:cs="Times New Roman" w:hint="eastAsia"/>
          <w:b/>
          <w:sz w:val="18"/>
          <w:szCs w:val="18"/>
        </w:rPr>
        <w:t>c</w:t>
      </w:r>
      <w:r>
        <w:rPr>
          <w:rFonts w:ascii="Times New Roman" w:eastAsiaTheme="majorEastAsia" w:hAnsi="Times New Roman" w:cs="Times New Roman"/>
          <w:sz w:val="18"/>
          <w:szCs w:val="18"/>
        </w:rPr>
        <w:t>–</w:t>
      </w:r>
      <w:r>
        <w:rPr>
          <w:rFonts w:ascii="Times New Roman" w:hAnsi="Times New Roman" w:cs="Times New Roman" w:hint="eastAsia"/>
          <w:b/>
          <w:sz w:val="18"/>
          <w:szCs w:val="18"/>
        </w:rPr>
        <w:t>d</w:t>
      </w:r>
      <w:r>
        <w:rPr>
          <w:rFonts w:ascii="Times New Roman" w:hAnsi="Times New Roman" w:cs="Times New Roman" w:hint="eastAsia"/>
          <w:sz w:val="18"/>
          <w:szCs w:val="18"/>
        </w:rPr>
        <w:t xml:space="preserve">) </w:t>
      </w:r>
      <w:r>
        <w:rPr>
          <w:rFonts w:ascii="Times New Roman" w:hAnsi="Times New Roman" w:cs="Times New Roman"/>
          <w:sz w:val="18"/>
          <w:szCs w:val="18"/>
        </w:rPr>
        <w:t>communit</w:t>
      </w:r>
      <w:r>
        <w:rPr>
          <w:rFonts w:ascii="Times New Roman" w:hAnsi="Times New Roman" w:cs="Times New Roman" w:hint="eastAsia"/>
          <w:sz w:val="18"/>
          <w:szCs w:val="18"/>
        </w:rPr>
        <w:t xml:space="preserve">y in soil </w:t>
      </w:r>
      <w:r>
        <w:rPr>
          <w:rFonts w:ascii="Times New Roman" w:hAnsi="Times New Roman" w:cs="Times New Roman"/>
          <w:sz w:val="18"/>
          <w:szCs w:val="18"/>
        </w:rPr>
        <w:t xml:space="preserve">under treatments receiving mineral fertilizers (NPK), mineral fertilizers plus maize straw (NPKS), mineral fertilizers plus maize straw-derived </w:t>
      </w:r>
      <w:proofErr w:type="spellStart"/>
      <w:r>
        <w:rPr>
          <w:rFonts w:ascii="Times New Roman" w:hAnsi="Times New Roman" w:cs="Times New Roman"/>
          <w:sz w:val="18"/>
          <w:szCs w:val="18"/>
        </w:rPr>
        <w:t>biochar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(NPKB), and no fertilizers (CK)</w:t>
      </w:r>
      <w:r>
        <w:rPr>
          <w:rFonts w:ascii="Times New Roman" w:hAnsi="Times New Roman" w:cs="Times New Roman" w:hint="eastAsia"/>
          <w:sz w:val="18"/>
          <w:szCs w:val="18"/>
        </w:rPr>
        <w:t>. B</w:t>
      </w:r>
      <w:r>
        <w:rPr>
          <w:rFonts w:ascii="Times New Roman" w:hAnsi="Times New Roman" w:cs="Times New Roman"/>
          <w:sz w:val="18"/>
          <w:szCs w:val="18"/>
        </w:rPr>
        <w:t>ars represent standard deviations of mean (</w:t>
      </w:r>
      <w:r>
        <w:rPr>
          <w:rFonts w:ascii="Times New Roman" w:hAnsi="Times New Roman" w:cs="Times New Roman"/>
          <w:i/>
          <w:sz w:val="18"/>
          <w:szCs w:val="18"/>
        </w:rPr>
        <w:t>n</w:t>
      </w:r>
      <w:r>
        <w:rPr>
          <w:rFonts w:ascii="Times New Roman" w:hAnsi="Times New Roman" w:cs="Times New Roman"/>
          <w:sz w:val="18"/>
          <w:szCs w:val="18"/>
        </w:rPr>
        <w:t xml:space="preserve"> = 3). </w:t>
      </w:r>
      <w:r>
        <w:rPr>
          <w:rFonts w:ascii="Times New Roman" w:hAnsi="Times New Roman" w:cs="Times New Roman" w:hint="eastAsia"/>
          <w:sz w:val="18"/>
          <w:szCs w:val="18"/>
        </w:rPr>
        <w:t>D</w:t>
      </w:r>
      <w:r>
        <w:rPr>
          <w:rFonts w:ascii="Times New Roman" w:hAnsi="Times New Roman" w:cs="Times New Roman"/>
          <w:sz w:val="18"/>
          <w:szCs w:val="18"/>
        </w:rPr>
        <w:t xml:space="preserve">ifferent lowercase letters indicate significant differences among treatments </w:t>
      </w:r>
      <w:r>
        <w:rPr>
          <w:rFonts w:ascii="Times New Roman" w:hAnsi="Times New Roman" w:cs="Times New Roman" w:hint="eastAsia"/>
          <w:sz w:val="18"/>
          <w:szCs w:val="18"/>
        </w:rPr>
        <w:t xml:space="preserve">based on one-way ANOVA with LSD test at </w:t>
      </w:r>
      <w:r>
        <w:rPr>
          <w:rFonts w:ascii="Times New Roman" w:hAnsi="Times New Roman" w:cs="Times New Roman"/>
          <w:i/>
          <w:sz w:val="18"/>
          <w:szCs w:val="18"/>
        </w:rPr>
        <w:t>P</w:t>
      </w:r>
      <w:r>
        <w:rPr>
          <w:rFonts w:ascii="Times New Roman" w:hAnsi="Times New Roman" w:cs="Times New Roman"/>
          <w:sz w:val="18"/>
          <w:szCs w:val="18"/>
        </w:rPr>
        <w:t xml:space="preserve"> &lt; 0.05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:rsidR="008B5AAF" w:rsidRDefault="008B5AAF">
      <w:pPr>
        <w:spacing w:line="400" w:lineRule="exact"/>
        <w:rPr>
          <w:rFonts w:ascii="Times New Roman" w:hAnsi="Times New Roman" w:cs="Times New Roman"/>
        </w:rPr>
      </w:pPr>
    </w:p>
    <w:p w:rsidR="008B5AAF" w:rsidRDefault="00B840FC">
      <w:pPr>
        <w:spacing w:line="4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B5AAF" w:rsidRDefault="00B840FC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>
            <wp:extent cx="6115685" cy="2747645"/>
            <wp:effectExtent l="0" t="0" r="0" b="0"/>
            <wp:docPr id="52832318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323184" name="图片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274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96E" w:rsidRPr="00E0296E" w:rsidRDefault="00E0296E" w:rsidP="00E0296E">
      <w:pPr>
        <w:spacing w:line="300" w:lineRule="exact"/>
        <w:jc w:val="center"/>
        <w:rPr>
          <w:rFonts w:ascii="Times New Roman" w:hAnsi="Times New Roman" w:cs="Times New Roman"/>
          <w:sz w:val="18"/>
          <w:szCs w:val="18"/>
        </w:rPr>
      </w:pPr>
    </w:p>
    <w:p w:rsidR="008B5AAF" w:rsidRDefault="00B840FC">
      <w:pPr>
        <w:spacing w:line="400" w:lineRule="exact"/>
        <w:rPr>
          <w:rFonts w:ascii="Times New Roman" w:eastAsiaTheme="majorEastAsia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b/>
          <w:sz w:val="18"/>
          <w:szCs w:val="18"/>
        </w:rPr>
        <w:t>Fig.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S</w:t>
      </w:r>
      <w:r>
        <w:rPr>
          <w:rFonts w:ascii="Times New Roman" w:hAnsi="Times New Roman" w:cs="Times New Roman" w:hint="eastAsia"/>
          <w:b/>
          <w:sz w:val="18"/>
          <w:szCs w:val="18"/>
        </w:rPr>
        <w:t>5</w:t>
      </w:r>
      <w:r>
        <w:rPr>
          <w:rFonts w:ascii="Times New Roman" w:eastAsia="宋体" w:hAnsi="Times New Roman" w:cs="Times New Roman"/>
          <w:b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N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on-metric multidimensional scaling (NMDS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)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 based 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 xml:space="preserve">on 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Bray-Curtis distance of 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fungal (</w:t>
      </w:r>
      <w:r>
        <w:rPr>
          <w:rFonts w:ascii="Times New Roman" w:eastAsia="宋体" w:hAnsi="Times New Roman" w:cs="Times New Roman" w:hint="eastAsia"/>
          <w:b/>
          <w:color w:val="000000"/>
          <w:kern w:val="0"/>
          <w:sz w:val="18"/>
          <w:szCs w:val="18"/>
        </w:rPr>
        <w:t>a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)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 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and bacterial (</w:t>
      </w:r>
      <w:r>
        <w:rPr>
          <w:rFonts w:ascii="Times New Roman" w:eastAsia="宋体" w:hAnsi="Times New Roman" w:cs="Times New Roman" w:hint="eastAsia"/>
          <w:b/>
          <w:color w:val="000000"/>
          <w:kern w:val="0"/>
          <w:sz w:val="18"/>
          <w:szCs w:val="18"/>
        </w:rPr>
        <w:t>b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 xml:space="preserve">) 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communit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y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 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in soil under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treatments receiving mineral fertilizers (NPK), mineral fertilizers plus maize straw (NPKS), mineral fertilizers plus maize straw-derived </w:t>
      </w:r>
      <w:proofErr w:type="spellStart"/>
      <w:r>
        <w:rPr>
          <w:rFonts w:ascii="Times New Roman" w:hAnsi="Times New Roman" w:cs="Times New Roman"/>
          <w:sz w:val="18"/>
          <w:szCs w:val="18"/>
        </w:rPr>
        <w:t>biochar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(NPKB), and no fertilizers (CK).</w:t>
      </w:r>
      <w:r>
        <w:rPr>
          <w:rFonts w:ascii="Times New Roman" w:eastAsiaTheme="majorEastAsia" w:hAnsi="Times New Roman" w:cs="Times New Roman"/>
          <w:sz w:val="18"/>
          <w:szCs w:val="18"/>
        </w:rPr>
        <w:t xml:space="preserve"> Significance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>s</w:t>
      </w:r>
      <w:r>
        <w:rPr>
          <w:rFonts w:ascii="Times New Roman" w:eastAsiaTheme="majorEastAsia" w:hAnsi="Times New Roman" w:cs="Times New Roman"/>
          <w:sz w:val="18"/>
          <w:szCs w:val="18"/>
        </w:rPr>
        <w:t xml:space="preserve"> 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>are</w:t>
      </w:r>
      <w:r>
        <w:rPr>
          <w:rFonts w:ascii="Times New Roman" w:eastAsiaTheme="majorEastAsia" w:hAnsi="Times New Roman" w:cs="Times New Roman"/>
          <w:sz w:val="18"/>
          <w:szCs w:val="18"/>
        </w:rPr>
        <w:t xml:space="preserve"> assessed based on </w:t>
      </w:r>
      <w:proofErr w:type="spellStart"/>
      <w:r>
        <w:rPr>
          <w:rFonts w:ascii="Times New Roman" w:eastAsiaTheme="majorEastAsia" w:hAnsi="Times New Roman" w:cs="Times New Roman"/>
          <w:sz w:val="18"/>
          <w:szCs w:val="18"/>
        </w:rPr>
        <w:t>Permutational</w:t>
      </w:r>
      <w:proofErr w:type="spellEnd"/>
      <w:r>
        <w:rPr>
          <w:rFonts w:ascii="Times New Roman" w:eastAsiaTheme="majorEastAsia" w:hAnsi="Times New Roman" w:cs="Times New Roman"/>
          <w:sz w:val="18"/>
          <w:szCs w:val="18"/>
        </w:rPr>
        <w:t xml:space="preserve"> multivariate analysis of variance (PERMANOVA) test at </w:t>
      </w:r>
      <w:r>
        <w:rPr>
          <w:rFonts w:ascii="Times New Roman" w:eastAsiaTheme="majorEastAsia" w:hAnsi="Times New Roman" w:cs="Times New Roman"/>
          <w:i/>
          <w:sz w:val="18"/>
          <w:szCs w:val="18"/>
        </w:rPr>
        <w:t>P</w:t>
      </w:r>
      <w:r>
        <w:rPr>
          <w:rFonts w:ascii="Times New Roman" w:eastAsiaTheme="majorEastAsia" w:hAnsi="Times New Roman" w:cs="Times New Roman"/>
          <w:sz w:val="18"/>
          <w:szCs w:val="18"/>
        </w:rPr>
        <w:t xml:space="preserve"> &lt; 0.05.</w:t>
      </w:r>
    </w:p>
    <w:p w:rsidR="008B5AAF" w:rsidRDefault="008B5AAF" w:rsidP="00E0296E">
      <w:pPr>
        <w:spacing w:line="400" w:lineRule="exact"/>
        <w:rPr>
          <w:rFonts w:ascii="Times New Roman" w:hAnsi="Times New Roman" w:cs="Times New Roman"/>
        </w:rPr>
      </w:pPr>
    </w:p>
    <w:sectPr w:rsidR="008B5AAF">
      <w:pgSz w:w="11906" w:h="16838"/>
      <w:pgMar w:top="1418" w:right="1134" w:bottom="141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875" w:rsidRDefault="003D1875" w:rsidP="00E0296E">
      <w:r>
        <w:separator/>
      </w:r>
    </w:p>
  </w:endnote>
  <w:endnote w:type="continuationSeparator" w:id="0">
    <w:p w:rsidR="003D1875" w:rsidRDefault="003D1875" w:rsidP="00E02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875" w:rsidRDefault="003D1875" w:rsidP="00E0296E">
      <w:r>
        <w:separator/>
      </w:r>
    </w:p>
  </w:footnote>
  <w:footnote w:type="continuationSeparator" w:id="0">
    <w:p w:rsidR="003D1875" w:rsidRDefault="003D1875" w:rsidP="00E029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6E92"/>
    <w:rsid w:val="00007B5A"/>
    <w:rsid w:val="000210DD"/>
    <w:rsid w:val="0004311E"/>
    <w:rsid w:val="0004707C"/>
    <w:rsid w:val="0005080D"/>
    <w:rsid w:val="000603F9"/>
    <w:rsid w:val="000833AA"/>
    <w:rsid w:val="000843CA"/>
    <w:rsid w:val="000852CA"/>
    <w:rsid w:val="000C183C"/>
    <w:rsid w:val="000C7776"/>
    <w:rsid w:val="000D7B8B"/>
    <w:rsid w:val="001019A7"/>
    <w:rsid w:val="0010278E"/>
    <w:rsid w:val="00122B1E"/>
    <w:rsid w:val="001335F2"/>
    <w:rsid w:val="00133AF1"/>
    <w:rsid w:val="001367D8"/>
    <w:rsid w:val="00145F70"/>
    <w:rsid w:val="00176CC8"/>
    <w:rsid w:val="00194405"/>
    <w:rsid w:val="00197317"/>
    <w:rsid w:val="001A52C2"/>
    <w:rsid w:val="001A560A"/>
    <w:rsid w:val="001B1E5A"/>
    <w:rsid w:val="001B5E9C"/>
    <w:rsid w:val="001D4A44"/>
    <w:rsid w:val="001E0E4A"/>
    <w:rsid w:val="001F16BF"/>
    <w:rsid w:val="00203AE3"/>
    <w:rsid w:val="002057DD"/>
    <w:rsid w:val="00213E3D"/>
    <w:rsid w:val="0022343B"/>
    <w:rsid w:val="002310F6"/>
    <w:rsid w:val="00233A97"/>
    <w:rsid w:val="0023451A"/>
    <w:rsid w:val="00240A59"/>
    <w:rsid w:val="00262868"/>
    <w:rsid w:val="002652D0"/>
    <w:rsid w:val="00275D34"/>
    <w:rsid w:val="00295846"/>
    <w:rsid w:val="00296AF7"/>
    <w:rsid w:val="002A08CB"/>
    <w:rsid w:val="002C6A0B"/>
    <w:rsid w:val="002D0F07"/>
    <w:rsid w:val="002E264B"/>
    <w:rsid w:val="002F6CEE"/>
    <w:rsid w:val="00314254"/>
    <w:rsid w:val="0032780D"/>
    <w:rsid w:val="003414B9"/>
    <w:rsid w:val="00341948"/>
    <w:rsid w:val="00355CA5"/>
    <w:rsid w:val="00360844"/>
    <w:rsid w:val="003718F6"/>
    <w:rsid w:val="0038245B"/>
    <w:rsid w:val="00383491"/>
    <w:rsid w:val="00386645"/>
    <w:rsid w:val="00393C0C"/>
    <w:rsid w:val="00393F76"/>
    <w:rsid w:val="003B6405"/>
    <w:rsid w:val="003C6A8D"/>
    <w:rsid w:val="003D1875"/>
    <w:rsid w:val="003D3CCE"/>
    <w:rsid w:val="003D7BED"/>
    <w:rsid w:val="003E7367"/>
    <w:rsid w:val="003F1921"/>
    <w:rsid w:val="003F251A"/>
    <w:rsid w:val="004012BB"/>
    <w:rsid w:val="004013A2"/>
    <w:rsid w:val="00411640"/>
    <w:rsid w:val="004428A4"/>
    <w:rsid w:val="00447AA9"/>
    <w:rsid w:val="004718DE"/>
    <w:rsid w:val="004A353D"/>
    <w:rsid w:val="004A4465"/>
    <w:rsid w:val="004C1A85"/>
    <w:rsid w:val="004D6D91"/>
    <w:rsid w:val="004E7178"/>
    <w:rsid w:val="0050296E"/>
    <w:rsid w:val="005051A0"/>
    <w:rsid w:val="00543928"/>
    <w:rsid w:val="00566DA4"/>
    <w:rsid w:val="00583E63"/>
    <w:rsid w:val="0058720F"/>
    <w:rsid w:val="005B4C9B"/>
    <w:rsid w:val="005D0673"/>
    <w:rsid w:val="00607919"/>
    <w:rsid w:val="00646C67"/>
    <w:rsid w:val="00694767"/>
    <w:rsid w:val="006A2649"/>
    <w:rsid w:val="006A361C"/>
    <w:rsid w:val="006A456E"/>
    <w:rsid w:val="006B1D96"/>
    <w:rsid w:val="006B5F31"/>
    <w:rsid w:val="006B6E24"/>
    <w:rsid w:val="006D46C3"/>
    <w:rsid w:val="006D5C9C"/>
    <w:rsid w:val="006D5EAB"/>
    <w:rsid w:val="006E35BE"/>
    <w:rsid w:val="006E4B12"/>
    <w:rsid w:val="00706390"/>
    <w:rsid w:val="007070E2"/>
    <w:rsid w:val="00713E00"/>
    <w:rsid w:val="00715333"/>
    <w:rsid w:val="00732BDE"/>
    <w:rsid w:val="0075644B"/>
    <w:rsid w:val="0076098B"/>
    <w:rsid w:val="00765318"/>
    <w:rsid w:val="00777A84"/>
    <w:rsid w:val="007D1025"/>
    <w:rsid w:val="0083216A"/>
    <w:rsid w:val="00862148"/>
    <w:rsid w:val="0086440B"/>
    <w:rsid w:val="008650A8"/>
    <w:rsid w:val="00893D08"/>
    <w:rsid w:val="008A16FA"/>
    <w:rsid w:val="008B0DDA"/>
    <w:rsid w:val="008B5AAF"/>
    <w:rsid w:val="008D7EE6"/>
    <w:rsid w:val="008F0DD4"/>
    <w:rsid w:val="008F6AF5"/>
    <w:rsid w:val="0091038A"/>
    <w:rsid w:val="00910781"/>
    <w:rsid w:val="00921680"/>
    <w:rsid w:val="009626B0"/>
    <w:rsid w:val="00964752"/>
    <w:rsid w:val="009739B6"/>
    <w:rsid w:val="009773D1"/>
    <w:rsid w:val="009B13E8"/>
    <w:rsid w:val="009B140F"/>
    <w:rsid w:val="009C1B50"/>
    <w:rsid w:val="009C75BA"/>
    <w:rsid w:val="009D45EB"/>
    <w:rsid w:val="009E07C9"/>
    <w:rsid w:val="009E08AB"/>
    <w:rsid w:val="009F1A83"/>
    <w:rsid w:val="009F3C19"/>
    <w:rsid w:val="009F6BB6"/>
    <w:rsid w:val="00A004DB"/>
    <w:rsid w:val="00A021FB"/>
    <w:rsid w:val="00A4435C"/>
    <w:rsid w:val="00A5106C"/>
    <w:rsid w:val="00A54CE2"/>
    <w:rsid w:val="00A87944"/>
    <w:rsid w:val="00A87C1A"/>
    <w:rsid w:val="00A95295"/>
    <w:rsid w:val="00AA2F40"/>
    <w:rsid w:val="00AA6E52"/>
    <w:rsid w:val="00AB533F"/>
    <w:rsid w:val="00AD5911"/>
    <w:rsid w:val="00AD7424"/>
    <w:rsid w:val="00B02A68"/>
    <w:rsid w:val="00B07E4B"/>
    <w:rsid w:val="00B16C19"/>
    <w:rsid w:val="00B23B1E"/>
    <w:rsid w:val="00B275B3"/>
    <w:rsid w:val="00B33255"/>
    <w:rsid w:val="00B3364F"/>
    <w:rsid w:val="00B43AFF"/>
    <w:rsid w:val="00B45B2A"/>
    <w:rsid w:val="00B54035"/>
    <w:rsid w:val="00B55FE1"/>
    <w:rsid w:val="00B6080E"/>
    <w:rsid w:val="00B626F5"/>
    <w:rsid w:val="00B74BA2"/>
    <w:rsid w:val="00B840FC"/>
    <w:rsid w:val="00BE3669"/>
    <w:rsid w:val="00BF1613"/>
    <w:rsid w:val="00BF56F3"/>
    <w:rsid w:val="00C1130C"/>
    <w:rsid w:val="00C12701"/>
    <w:rsid w:val="00C52955"/>
    <w:rsid w:val="00C551FD"/>
    <w:rsid w:val="00C76E92"/>
    <w:rsid w:val="00C93FA7"/>
    <w:rsid w:val="00CA263C"/>
    <w:rsid w:val="00CB56C1"/>
    <w:rsid w:val="00CE00B1"/>
    <w:rsid w:val="00CE3664"/>
    <w:rsid w:val="00CE592D"/>
    <w:rsid w:val="00CE63C7"/>
    <w:rsid w:val="00CF00BC"/>
    <w:rsid w:val="00D0478F"/>
    <w:rsid w:val="00D33C34"/>
    <w:rsid w:val="00D879DF"/>
    <w:rsid w:val="00DC5D86"/>
    <w:rsid w:val="00DC68F2"/>
    <w:rsid w:val="00DC70F6"/>
    <w:rsid w:val="00DF4979"/>
    <w:rsid w:val="00E0296E"/>
    <w:rsid w:val="00E54927"/>
    <w:rsid w:val="00E8015E"/>
    <w:rsid w:val="00E974EF"/>
    <w:rsid w:val="00EA4BA8"/>
    <w:rsid w:val="00EA70C1"/>
    <w:rsid w:val="00EC2D32"/>
    <w:rsid w:val="00F012CF"/>
    <w:rsid w:val="00F02106"/>
    <w:rsid w:val="00F212BF"/>
    <w:rsid w:val="00F311C7"/>
    <w:rsid w:val="00F34430"/>
    <w:rsid w:val="00F526B2"/>
    <w:rsid w:val="00F5407C"/>
    <w:rsid w:val="00F56BBF"/>
    <w:rsid w:val="00F77FF3"/>
    <w:rsid w:val="00F803C4"/>
    <w:rsid w:val="00F84FBF"/>
    <w:rsid w:val="00F870C0"/>
    <w:rsid w:val="00FA5344"/>
    <w:rsid w:val="00FF7176"/>
    <w:rsid w:val="00FF7B06"/>
    <w:rsid w:val="303E12FA"/>
    <w:rsid w:val="58B9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113</cp:revision>
  <dcterms:created xsi:type="dcterms:W3CDTF">2024-04-29T13:12:00Z</dcterms:created>
  <dcterms:modified xsi:type="dcterms:W3CDTF">2024-12-18T13:25:00Z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5C79AC2ADC714EAB9452E480A5049789_12</vt:lpwstr>
  </property>
</Properties>
</file>