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16B80" w14:textId="4F9F8617" w:rsidR="005B5E81" w:rsidRPr="002D1A5F" w:rsidRDefault="00B61F71" w:rsidP="004A61B6">
      <w:bookmarkStart w:id="0" w:name="_GoBack"/>
      <w:r w:rsidRPr="002D1A5F">
        <w:t>Appendix 3:</w:t>
      </w:r>
      <w:r w:rsidR="003D4F8E" w:rsidRPr="002D1A5F">
        <w:t xml:space="preserve"> Assumptions on CO</w:t>
      </w:r>
      <w:r w:rsidR="003D4F8E" w:rsidRPr="002D1A5F">
        <w:rPr>
          <w:vertAlign w:val="subscript"/>
        </w:rPr>
        <w:t xml:space="preserve">2 </w:t>
      </w:r>
      <w:r w:rsidR="003D4F8E" w:rsidRPr="002D1A5F">
        <w:t xml:space="preserve">emissions from potting mix and </w:t>
      </w:r>
      <w:r w:rsidR="00E80ECD" w:rsidRPr="002D1A5F">
        <w:t xml:space="preserve">in growth media where potting mix is replaced by 10% potting mix. </w:t>
      </w:r>
    </w:p>
    <w:p w14:paraId="7C2DDF58" w14:textId="3754CD7A" w:rsidR="00B61F71" w:rsidRPr="002D1A5F" w:rsidRDefault="00E80ECD" w:rsidP="002D1A5F">
      <w:pPr>
        <w:spacing w:line="360" w:lineRule="auto"/>
        <w:rPr>
          <w:rFonts w:cs="Times New Roman"/>
          <w:b/>
          <w:bCs/>
          <w:szCs w:val="24"/>
        </w:rPr>
      </w:pPr>
      <w:r w:rsidRPr="002D1A5F">
        <w:rPr>
          <w:rFonts w:cs="Times New Roman"/>
          <w:b/>
          <w:bCs/>
          <w:szCs w:val="24"/>
        </w:rPr>
        <w:t xml:space="preserve">3.1 </w:t>
      </w:r>
      <w:r w:rsidR="00B61F71" w:rsidRPr="002D1A5F">
        <w:rPr>
          <w:rFonts w:cs="Times New Roman"/>
          <w:b/>
          <w:bCs/>
          <w:szCs w:val="24"/>
        </w:rPr>
        <w:t>Assumptions for emissions from potting mix</w:t>
      </w:r>
    </w:p>
    <w:p w14:paraId="5BAFCDE6" w14:textId="6E09987E" w:rsidR="008B30D6" w:rsidRPr="002D1A5F" w:rsidRDefault="00B03179" w:rsidP="002D1A5F">
      <w:pPr>
        <w:spacing w:line="360" w:lineRule="auto"/>
        <w:rPr>
          <w:rFonts w:cs="Times New Roman"/>
          <w:szCs w:val="24"/>
        </w:rPr>
      </w:pPr>
      <w:r w:rsidRPr="002D1A5F">
        <w:rPr>
          <w:rFonts w:cs="Times New Roman"/>
          <w:szCs w:val="24"/>
        </w:rPr>
        <w:t xml:space="preserve">In a current study by </w:t>
      </w:r>
      <w:r w:rsidR="00E52168">
        <w:rPr>
          <w:rFonts w:cs="Times New Roman"/>
          <w:szCs w:val="24"/>
        </w:rPr>
        <w:fldChar w:fldCharType="begin"/>
      </w:r>
      <w:r w:rsidR="004A61B6">
        <w:rPr>
          <w:rFonts w:cs="Times New Roman"/>
          <w:szCs w:val="24"/>
        </w:rPr>
        <w:instrText xml:space="preserve"> ADDIN EN.CITE &lt;EndNote&gt;&lt;Cite AuthorYear="1"&gt;&lt;Author&gt;Hunter&lt;/Author&gt;&lt;Year&gt;2011&lt;/Year&gt;&lt;RecNum&gt;695&lt;/RecNum&gt;&lt;DisplayText&gt;Hunter et al. (2011)&lt;/DisplayText&gt;&lt;record&gt;&lt;rec-number&gt;695&lt;/rec-number&gt;&lt;foreign-keys&gt;&lt;key app="EN" db-id="w9ptd0zrldad5yearrr5sss0tfpvvtas5e0v" timestamp="1731469772"&gt;695&lt;/key&gt;&lt;/foreign-keys&gt;&lt;ref-type name="Conference Paper"&gt;47&lt;/ref-type&gt;&lt;contributors&gt;&lt;authors&gt;&lt;author&gt;Hunter, F. M.,&lt;/author&gt;&lt;author&gt;John, P. C., &lt;/author&gt;&lt;author&gt;Tom, O. O., &lt;/author&gt;&lt;author&gt;Robert, F. P., &lt;/author&gt;&lt;author&gt;Kathy, P. M.,&lt;/author&gt;&lt;/authors&gt;&lt;/contributors&gt;&lt;titles&gt;&lt;title&gt;Chemical and Physical Properties of Potting Media Containing Varying Amounts of Composted Poultry Litter&lt;/title&gt;&lt;secondary-title&gt;2011 Louisville, Kentucky, August 7-10, 2011&lt;/secondary-title&gt;&lt;tertiary-title&gt;ASABE Paper No. 1110935&lt;/tertiary-title&gt;&lt;/titles&gt;&lt;keywords&gt;&lt;keyword&gt;Compost&lt;/keyword&gt;&lt;keyword&gt;Poultry Litter&lt;/keyword&gt;&lt;keyword&gt;Potting Media&lt;/keyword&gt;&lt;keyword&gt;Aeration Porosity&lt;/keyword&gt;&lt;keyword&gt;Total Porosity&lt;/keyword&gt;&lt;keyword&gt;Water Holding Capacity&lt;/keyword&gt;&lt;/keywords&gt;&lt;dates&gt;&lt;year&gt;2011&lt;/year&gt;&lt;/dates&gt;&lt;pub-location&gt;St. Joseph, MI&lt;/pub-location&gt;&lt;publisher&gt;ASABE&lt;/publisher&gt;&lt;urls&gt;&lt;related-urls&gt;&lt;url&gt;https://elibrary.asabe.org/abstract.asp?aid=38190&amp;amp;t=5&lt;/url&gt;&lt;/related-urls&gt;&lt;/urls&gt;&lt;electronic-resource-num&gt;https://doi.org/10.13031/2013.38190&lt;/electronic-resource-num&gt;&lt;/record&gt;&lt;/Cite&gt;&lt;/EndNote&gt;</w:instrText>
      </w:r>
      <w:r w:rsidR="00E52168">
        <w:rPr>
          <w:rFonts w:cs="Times New Roman"/>
          <w:szCs w:val="24"/>
        </w:rPr>
        <w:fldChar w:fldCharType="separate"/>
      </w:r>
      <w:r w:rsidR="004A61B6">
        <w:rPr>
          <w:rFonts w:cs="Times New Roman"/>
          <w:noProof/>
          <w:szCs w:val="24"/>
        </w:rPr>
        <w:t>Hunter et al. (2011)</w:t>
      </w:r>
      <w:r w:rsidR="00E52168">
        <w:rPr>
          <w:rFonts w:cs="Times New Roman"/>
          <w:szCs w:val="24"/>
        </w:rPr>
        <w:fldChar w:fldCharType="end"/>
      </w:r>
      <w:r w:rsidRPr="002D1A5F">
        <w:rPr>
          <w:rFonts w:cs="Times New Roman"/>
          <w:szCs w:val="24"/>
        </w:rPr>
        <w:t>,</w:t>
      </w:r>
      <w:r w:rsidR="00DE558C">
        <w:rPr>
          <w:rFonts w:cs="Times New Roman"/>
          <w:szCs w:val="24"/>
        </w:rPr>
        <w:t xml:space="preserve"> it is estimated that potting mix contains around </w:t>
      </w:r>
      <w:r w:rsidR="00E52168">
        <w:rPr>
          <w:rFonts w:cs="Times New Roman"/>
          <w:szCs w:val="24"/>
        </w:rPr>
        <w:t xml:space="preserve">52% carbon in dry basis. </w:t>
      </w:r>
      <w:r w:rsidR="00010EBE">
        <w:rPr>
          <w:rFonts w:cs="Times New Roman"/>
          <w:szCs w:val="24"/>
        </w:rPr>
        <w:t xml:space="preserve">Based on our experimental matrix, use of 25L of potting mix was considered. </w:t>
      </w:r>
      <w:r w:rsidR="00933E87">
        <w:rPr>
          <w:rFonts w:cs="Times New Roman"/>
          <w:szCs w:val="24"/>
        </w:rPr>
        <w:t xml:space="preserve">The carbon </w:t>
      </w:r>
      <w:r w:rsidR="009B6E04">
        <w:rPr>
          <w:rFonts w:cs="Times New Roman"/>
          <w:szCs w:val="24"/>
        </w:rPr>
        <w:t>sequestered in CO</w:t>
      </w:r>
      <w:r w:rsidR="009B6E04" w:rsidRPr="004A61B6">
        <w:rPr>
          <w:rFonts w:cs="Times New Roman"/>
          <w:szCs w:val="24"/>
          <w:vertAlign w:val="subscript"/>
        </w:rPr>
        <w:t>2</w:t>
      </w:r>
      <w:r w:rsidR="009B6E04">
        <w:rPr>
          <w:rFonts w:cs="Times New Roman"/>
          <w:szCs w:val="24"/>
        </w:rPr>
        <w:t xml:space="preserve"> equivalent was calculated based on the </w:t>
      </w:r>
      <w:r w:rsidR="00B12124">
        <w:rPr>
          <w:rFonts w:cs="Times New Roman"/>
          <w:szCs w:val="24"/>
        </w:rPr>
        <w:t>mass of potting mix</w:t>
      </w:r>
      <w:r w:rsidR="00783794">
        <w:rPr>
          <w:rFonts w:cs="Times New Roman"/>
          <w:szCs w:val="24"/>
        </w:rPr>
        <w:t xml:space="preserve"> (Table 1)</w:t>
      </w:r>
      <w:r w:rsidR="00B12124">
        <w:rPr>
          <w:rFonts w:cs="Times New Roman"/>
          <w:szCs w:val="24"/>
        </w:rPr>
        <w:t>.</w:t>
      </w:r>
      <w:r w:rsidR="00A5334A" w:rsidRPr="002D1A5F">
        <w:rPr>
          <w:rFonts w:cs="Times New Roman"/>
          <w:szCs w:val="24"/>
        </w:rPr>
        <w:t xml:space="preserve"> </w:t>
      </w:r>
    </w:p>
    <w:p w14:paraId="6548F0D5" w14:textId="168FD6F9" w:rsidR="00D517F2" w:rsidRPr="005F02D5" w:rsidRDefault="002D1A5F" w:rsidP="005F02D5">
      <w:pPr>
        <w:spacing w:line="360" w:lineRule="auto"/>
        <w:rPr>
          <w:rFonts w:cs="Times New Roman"/>
          <w:szCs w:val="24"/>
        </w:rPr>
      </w:pPr>
      <w:r w:rsidRPr="002D1A5F">
        <w:rPr>
          <w:rFonts w:cs="Times New Roman"/>
          <w:szCs w:val="24"/>
        </w:rPr>
        <w:t xml:space="preserve">Table </w:t>
      </w:r>
      <w:r w:rsidR="00783794">
        <w:rPr>
          <w:rFonts w:cs="Times New Roman"/>
          <w:szCs w:val="24"/>
        </w:rPr>
        <w:t>1</w:t>
      </w:r>
      <w:r w:rsidRPr="002D1A5F">
        <w:rPr>
          <w:rFonts w:cs="Times New Roman"/>
          <w:szCs w:val="24"/>
        </w:rPr>
        <w:t>: Summary of assumptions and calculations for emissions from potting mix only.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23FBD" w14:paraId="27F086DD" w14:textId="77777777" w:rsidTr="00D517F2">
        <w:tc>
          <w:tcPr>
            <w:tcW w:w="4508" w:type="dxa"/>
          </w:tcPr>
          <w:p w14:paraId="539912E9" w14:textId="0CE3A96D" w:rsidR="00E23FBD" w:rsidRPr="002D1A5F" w:rsidRDefault="00E23FBD" w:rsidP="005F02D5">
            <w:pPr>
              <w:spacing w:line="360" w:lineRule="auto"/>
            </w:pPr>
            <w:r>
              <w:t>Parameter</w:t>
            </w:r>
          </w:p>
        </w:tc>
        <w:tc>
          <w:tcPr>
            <w:tcW w:w="4508" w:type="dxa"/>
          </w:tcPr>
          <w:p w14:paraId="32775B26" w14:textId="1FB572A7" w:rsidR="00E23FBD" w:rsidRPr="005F02D5" w:rsidRDefault="005F02D5" w:rsidP="005F02D5">
            <w:pPr>
              <w:spacing w:line="360" w:lineRule="auto"/>
            </w:pPr>
            <w:r w:rsidRPr="005F02D5">
              <w:t>Values</w:t>
            </w:r>
          </w:p>
        </w:tc>
      </w:tr>
      <w:tr w:rsidR="00D517F2" w14:paraId="6FF86FDB" w14:textId="77777777" w:rsidTr="00D517F2">
        <w:tc>
          <w:tcPr>
            <w:tcW w:w="4508" w:type="dxa"/>
          </w:tcPr>
          <w:p w14:paraId="24409A02" w14:textId="712C283C" w:rsidR="00D517F2" w:rsidRDefault="00CF4EC2" w:rsidP="005F02D5">
            <w:pPr>
              <w:spacing w:line="360" w:lineRule="auto"/>
              <w:rPr>
                <w:i/>
                <w:iCs/>
              </w:rPr>
            </w:pPr>
            <w:r w:rsidRPr="002D1A5F">
              <w:t>Volume of potting mix (L)</w:t>
            </w:r>
          </w:p>
        </w:tc>
        <w:tc>
          <w:tcPr>
            <w:tcW w:w="4508" w:type="dxa"/>
          </w:tcPr>
          <w:p w14:paraId="5D6111E5" w14:textId="195AC320" w:rsidR="00D517F2" w:rsidRPr="005F02D5" w:rsidRDefault="00CF4EC2" w:rsidP="005F02D5">
            <w:pPr>
              <w:spacing w:line="360" w:lineRule="auto"/>
            </w:pPr>
            <w:r w:rsidRPr="005F02D5">
              <w:t>25</w:t>
            </w:r>
          </w:p>
        </w:tc>
      </w:tr>
      <w:tr w:rsidR="00D517F2" w14:paraId="1230D43D" w14:textId="77777777" w:rsidTr="00D517F2">
        <w:tc>
          <w:tcPr>
            <w:tcW w:w="4508" w:type="dxa"/>
          </w:tcPr>
          <w:p w14:paraId="28E81374" w14:textId="29EC7D9B" w:rsidR="00D517F2" w:rsidRDefault="00CF4EC2" w:rsidP="005F02D5">
            <w:pPr>
              <w:spacing w:line="360" w:lineRule="auto"/>
              <w:rPr>
                <w:i/>
                <w:iCs/>
              </w:rPr>
            </w:pPr>
            <w:r w:rsidRPr="002D1A5F">
              <w:t>Volume of potting mix (m</w:t>
            </w:r>
            <w:r w:rsidRPr="00DD3832">
              <w:rPr>
                <w:vertAlign w:val="superscript"/>
              </w:rPr>
              <w:t>3</w:t>
            </w:r>
            <w:r w:rsidRPr="002D1A5F">
              <w:t>)</w:t>
            </w:r>
          </w:p>
        </w:tc>
        <w:tc>
          <w:tcPr>
            <w:tcW w:w="4508" w:type="dxa"/>
          </w:tcPr>
          <w:p w14:paraId="6A3F1C62" w14:textId="75427A5A" w:rsidR="00D517F2" w:rsidRPr="005F02D5" w:rsidRDefault="00CF4EC2" w:rsidP="005F02D5">
            <w:pPr>
              <w:spacing w:line="360" w:lineRule="auto"/>
            </w:pPr>
            <w:r w:rsidRPr="005F02D5">
              <w:t>0.025</w:t>
            </w:r>
          </w:p>
        </w:tc>
      </w:tr>
      <w:tr w:rsidR="00D517F2" w14:paraId="6288D224" w14:textId="77777777" w:rsidTr="00D517F2">
        <w:tc>
          <w:tcPr>
            <w:tcW w:w="4508" w:type="dxa"/>
          </w:tcPr>
          <w:p w14:paraId="764AEC91" w14:textId="77A73AFA" w:rsidR="00D517F2" w:rsidRDefault="00CF4EC2" w:rsidP="005F02D5">
            <w:pPr>
              <w:spacing w:line="360" w:lineRule="auto"/>
              <w:rPr>
                <w:i/>
                <w:iCs/>
              </w:rPr>
            </w:pPr>
            <w:r>
              <w:t>Density of potting mix (kg/m3)</w:t>
            </w:r>
          </w:p>
        </w:tc>
        <w:tc>
          <w:tcPr>
            <w:tcW w:w="4508" w:type="dxa"/>
          </w:tcPr>
          <w:p w14:paraId="336270A9" w14:textId="5A678F1B" w:rsidR="00D517F2" w:rsidRPr="005F02D5" w:rsidRDefault="00CF4EC2" w:rsidP="005F02D5">
            <w:pPr>
              <w:spacing w:line="360" w:lineRule="auto"/>
            </w:pPr>
            <w:r w:rsidRPr="005F02D5">
              <w:t>333</w:t>
            </w:r>
          </w:p>
        </w:tc>
      </w:tr>
      <w:tr w:rsidR="00D517F2" w14:paraId="70060FC3" w14:textId="77777777" w:rsidTr="00D517F2">
        <w:tc>
          <w:tcPr>
            <w:tcW w:w="4508" w:type="dxa"/>
          </w:tcPr>
          <w:p w14:paraId="35F2AB9C" w14:textId="19B9BC90" w:rsidR="00D517F2" w:rsidRDefault="00CF4EC2" w:rsidP="005F02D5">
            <w:pPr>
              <w:spacing w:line="360" w:lineRule="auto"/>
              <w:rPr>
                <w:i/>
                <w:iCs/>
              </w:rPr>
            </w:pPr>
            <w:r>
              <w:t>Mass of potting mix (m3)</w:t>
            </w:r>
          </w:p>
        </w:tc>
        <w:tc>
          <w:tcPr>
            <w:tcW w:w="4508" w:type="dxa"/>
          </w:tcPr>
          <w:p w14:paraId="39AE552A" w14:textId="6FD85117" w:rsidR="00D517F2" w:rsidRPr="005F02D5" w:rsidRDefault="00CF4EC2" w:rsidP="005F02D5">
            <w:pPr>
              <w:spacing w:line="360" w:lineRule="auto"/>
            </w:pPr>
            <w:r w:rsidRPr="005F02D5">
              <w:t>8.3</w:t>
            </w:r>
          </w:p>
        </w:tc>
      </w:tr>
      <w:tr w:rsidR="00D517F2" w14:paraId="17212C1E" w14:textId="77777777" w:rsidTr="00D517F2">
        <w:tc>
          <w:tcPr>
            <w:tcW w:w="4508" w:type="dxa"/>
          </w:tcPr>
          <w:p w14:paraId="33978E12" w14:textId="258200A2" w:rsidR="00D517F2" w:rsidRDefault="00CF4EC2" w:rsidP="005F02D5">
            <w:pPr>
              <w:spacing w:line="360" w:lineRule="auto"/>
              <w:rPr>
                <w:i/>
                <w:iCs/>
              </w:rPr>
            </w:pPr>
            <w:r>
              <w:t>Carbon content (%)</w:t>
            </w:r>
          </w:p>
        </w:tc>
        <w:tc>
          <w:tcPr>
            <w:tcW w:w="4508" w:type="dxa"/>
          </w:tcPr>
          <w:p w14:paraId="58322779" w14:textId="5D4C154C" w:rsidR="00D517F2" w:rsidRPr="005F02D5" w:rsidRDefault="00D7183E" w:rsidP="005F02D5">
            <w:pPr>
              <w:spacing w:line="360" w:lineRule="auto"/>
            </w:pPr>
            <w:r w:rsidRPr="005F02D5">
              <w:t>52 (Hunter et al., 2011)</w:t>
            </w:r>
          </w:p>
        </w:tc>
      </w:tr>
      <w:tr w:rsidR="00D517F2" w14:paraId="24709BFC" w14:textId="77777777" w:rsidTr="00D517F2">
        <w:tc>
          <w:tcPr>
            <w:tcW w:w="4508" w:type="dxa"/>
          </w:tcPr>
          <w:p w14:paraId="6EA64899" w14:textId="0302F7E7" w:rsidR="00D517F2" w:rsidRDefault="00CF4EC2" w:rsidP="005F02D5">
            <w:pPr>
              <w:spacing w:line="360" w:lineRule="auto"/>
              <w:rPr>
                <w:i/>
                <w:iCs/>
              </w:rPr>
            </w:pPr>
            <w:r>
              <w:t>Carbon content (kg)</w:t>
            </w:r>
          </w:p>
        </w:tc>
        <w:tc>
          <w:tcPr>
            <w:tcW w:w="4508" w:type="dxa"/>
          </w:tcPr>
          <w:p w14:paraId="7C3BFD48" w14:textId="0ED645FE" w:rsidR="00D517F2" w:rsidRPr="005F02D5" w:rsidRDefault="00D7183E" w:rsidP="005F02D5">
            <w:pPr>
              <w:spacing w:line="360" w:lineRule="auto"/>
            </w:pPr>
            <w:r w:rsidRPr="005F02D5">
              <w:t>4.3</w:t>
            </w:r>
          </w:p>
        </w:tc>
      </w:tr>
      <w:tr w:rsidR="00CF4EC2" w14:paraId="038FCF86" w14:textId="77777777" w:rsidTr="00D517F2">
        <w:tc>
          <w:tcPr>
            <w:tcW w:w="4508" w:type="dxa"/>
          </w:tcPr>
          <w:p w14:paraId="59348775" w14:textId="59815546" w:rsidR="00CF4EC2" w:rsidRDefault="00CF4EC2" w:rsidP="005F02D5">
            <w:pPr>
              <w:spacing w:line="360" w:lineRule="auto"/>
            </w:pPr>
            <w:r w:rsidRPr="002D1A5F">
              <w:t>CO2 emission (kgCO</w:t>
            </w:r>
            <w:r w:rsidRPr="00DD3832">
              <w:rPr>
                <w:vertAlign w:val="subscript"/>
              </w:rPr>
              <w:t>2</w:t>
            </w:r>
            <w:r w:rsidRPr="002D1A5F">
              <w:t xml:space="preserve"> eq/year)</w:t>
            </w:r>
          </w:p>
        </w:tc>
        <w:tc>
          <w:tcPr>
            <w:tcW w:w="4508" w:type="dxa"/>
          </w:tcPr>
          <w:p w14:paraId="4F3D73C9" w14:textId="59FB616D" w:rsidR="00CF4EC2" w:rsidRPr="005F02D5" w:rsidRDefault="00D7183E" w:rsidP="005F02D5">
            <w:pPr>
              <w:spacing w:line="360" w:lineRule="auto"/>
            </w:pPr>
            <w:r w:rsidRPr="005F02D5">
              <w:t>16</w:t>
            </w:r>
          </w:p>
        </w:tc>
      </w:tr>
    </w:tbl>
    <w:p w14:paraId="059F9086" w14:textId="77777777" w:rsidR="00664E52" w:rsidRPr="00664E52" w:rsidRDefault="00664E52" w:rsidP="00664E52"/>
    <w:p w14:paraId="6ED23D43" w14:textId="7B33FBB6" w:rsidR="003538AD" w:rsidRDefault="002D1A5F" w:rsidP="002D1A5F">
      <w:pPr>
        <w:spacing w:line="360" w:lineRule="auto"/>
        <w:rPr>
          <w:rFonts w:cs="Times New Roman"/>
          <w:b/>
          <w:bCs/>
          <w:szCs w:val="24"/>
        </w:rPr>
      </w:pPr>
      <w:r w:rsidRPr="000C3ED9">
        <w:rPr>
          <w:rFonts w:cs="Times New Roman"/>
          <w:b/>
          <w:bCs/>
          <w:szCs w:val="24"/>
        </w:rPr>
        <w:t>3.2 Assumptions for the emissions from biochar</w:t>
      </w:r>
    </w:p>
    <w:p w14:paraId="4AA20514" w14:textId="557D8680" w:rsidR="000C3ED9" w:rsidRDefault="00B510AF" w:rsidP="002D1A5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</w:t>
      </w:r>
      <w:r w:rsidR="004E2CE6">
        <w:rPr>
          <w:rFonts w:cs="Times New Roman"/>
          <w:szCs w:val="24"/>
        </w:rPr>
        <w:t>c</w:t>
      </w:r>
      <w:r w:rsidR="00060A97">
        <w:rPr>
          <w:rFonts w:cs="Times New Roman"/>
          <w:szCs w:val="24"/>
        </w:rPr>
        <w:t>a</w:t>
      </w:r>
      <w:r w:rsidR="004E2CE6">
        <w:rPr>
          <w:rFonts w:cs="Times New Roman"/>
          <w:szCs w:val="24"/>
        </w:rPr>
        <w:t xml:space="preserve">rbon content of biochar was </w:t>
      </w:r>
      <w:r w:rsidR="000069A5">
        <w:rPr>
          <w:rFonts w:cs="Times New Roman"/>
          <w:szCs w:val="24"/>
        </w:rPr>
        <w:t xml:space="preserve">analysed using the elemental analyser. It was reported to be 75% </w:t>
      </w:r>
      <w:r w:rsidR="00C57E8B">
        <w:rPr>
          <w:rFonts w:cs="Times New Roman"/>
          <w:szCs w:val="24"/>
        </w:rPr>
        <w:fldChar w:fldCharType="begin"/>
      </w:r>
      <w:r w:rsidR="00C57E8B">
        <w:rPr>
          <w:rFonts w:cs="Times New Roman"/>
          <w:szCs w:val="24"/>
        </w:rPr>
        <w:instrText xml:space="preserve"> ADDIN EN.CITE &lt;EndNote&gt;&lt;Cite&gt;&lt;Author&gt;Adhikari&lt;/Author&gt;&lt;Year&gt;2023&lt;/Year&gt;&lt;RecNum&gt;558&lt;/RecNum&gt;&lt;DisplayText&gt;(Adhikari et al., 2023)&lt;/DisplayText&gt;&lt;record&gt;&lt;rec-number&gt;558&lt;/rec-number&gt;&lt;foreign-keys&gt;&lt;key app="EN" db-id="w9ptd0zrldad5yearrr5sss0tfpvvtas5e0v" timestamp="0"&gt;558&lt;/key&gt;&lt;/foreign-keys&gt;&lt;ref-type name="Journal Article"&gt;17&lt;/ref-type&gt;&lt;contributors&gt;&lt;authors&gt;&lt;author&gt;Adhikari, Sirjana&lt;/author&gt;&lt;author&gt;Moon, Ellen&lt;/author&gt;&lt;author&gt;Paz-Ferreiro, Jorge&lt;/author&gt;&lt;author&gt;Timms, Wendy&lt;/author&gt;&lt;/authors&gt;&lt;/contributors&gt;&lt;titles&gt;&lt;title&gt;Comparative analysis of biochar carbon stability methods and implications for carbon credits&lt;/title&gt;&lt;secondary-title&gt;Science of The Total Environment&lt;/secondary-title&gt;&lt;/titles&gt;&lt;periodical&gt;&lt;full-title&gt;Science of The Total Environment&lt;/full-title&gt;&lt;/periodical&gt;&lt;pages&gt;169607&lt;/pages&gt;&lt;keywords&gt;&lt;keyword&gt;Soil carbon sequestration&lt;/keyword&gt;&lt;keyword&gt;Soil carbon storage&lt;/keyword&gt;&lt;keyword&gt;Pyrolysis&lt;/keyword&gt;&lt;keyword&gt;Feedstock&lt;/keyword&gt;&lt;keyword&gt;Recalcitrance index&lt;/keyword&gt;&lt;keyword&gt;Carbon credits&lt;/keyword&gt;&lt;/keywords&gt;&lt;dates&gt;&lt;year&gt;2023&lt;/year&gt;&lt;pub-dates&gt;&lt;date&gt;2023/12/27/&lt;/date&gt;&lt;/pub-dates&gt;&lt;/dates&gt;&lt;isbn&gt;0048-9697&lt;/isbn&gt;&lt;urls&gt;&lt;related-urls&gt;&lt;url&gt;https://www.sciencedirect.com/science/article/pii/S0048969723082372&lt;/url&gt;&lt;/related-urls&gt;&lt;/urls&gt;&lt;electronic-resource-num&gt;https://doi.org/10.1016/j.scitotenv.2023.169607&lt;/electronic-resource-num&gt;&lt;/record&gt;&lt;/Cite&gt;&lt;/EndNote&gt;</w:instrText>
      </w:r>
      <w:r w:rsidR="00C57E8B">
        <w:rPr>
          <w:rFonts w:cs="Times New Roman"/>
          <w:szCs w:val="24"/>
        </w:rPr>
        <w:fldChar w:fldCharType="separate"/>
      </w:r>
      <w:r w:rsidR="00C57E8B">
        <w:rPr>
          <w:rFonts w:cs="Times New Roman"/>
          <w:noProof/>
          <w:szCs w:val="24"/>
        </w:rPr>
        <w:t>(Adhikari et al., 2023)</w:t>
      </w:r>
      <w:r w:rsidR="00C57E8B">
        <w:rPr>
          <w:rFonts w:cs="Times New Roman"/>
          <w:szCs w:val="24"/>
        </w:rPr>
        <w:fldChar w:fldCharType="end"/>
      </w:r>
      <w:r w:rsidR="00C57E8B">
        <w:rPr>
          <w:rFonts w:cs="Times New Roman"/>
          <w:szCs w:val="24"/>
        </w:rPr>
        <w:t>.</w:t>
      </w:r>
    </w:p>
    <w:p w14:paraId="2FBD285E" w14:textId="77777777" w:rsidR="00F82C4B" w:rsidRDefault="005A49B7" w:rsidP="00F82C4B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 this study it has been assumed that only 10% of potting mix has been replaced by biochar. Therefore, as the total volume in consideration for potting mix is 25L, the </w:t>
      </w:r>
      <w:r w:rsidR="00151F7B">
        <w:rPr>
          <w:rFonts w:cs="Times New Roman"/>
          <w:szCs w:val="24"/>
        </w:rPr>
        <w:t>amount of biochar will be 2.5L. It is also</w:t>
      </w:r>
      <w:r w:rsidR="00267707">
        <w:rPr>
          <w:rFonts w:cs="Times New Roman"/>
          <w:szCs w:val="24"/>
        </w:rPr>
        <w:t xml:space="preserve"> assumed that the biochar will </w:t>
      </w:r>
      <w:r w:rsidR="00151F7B">
        <w:rPr>
          <w:rFonts w:cs="Times New Roman"/>
          <w:szCs w:val="24"/>
        </w:rPr>
        <w:t>decompose by 10% every year</w:t>
      </w:r>
      <w:r w:rsidR="00267707">
        <w:rPr>
          <w:rFonts w:cs="Times New Roman"/>
          <w:szCs w:val="24"/>
        </w:rPr>
        <w:t xml:space="preserve"> (Joseph et al., 2021) and thus 0.83L of biochar </w:t>
      </w:r>
      <w:r w:rsidR="00DD3832">
        <w:rPr>
          <w:rFonts w:cs="Times New Roman"/>
          <w:szCs w:val="24"/>
        </w:rPr>
        <w:t>must</w:t>
      </w:r>
      <w:r w:rsidR="00267707">
        <w:rPr>
          <w:rFonts w:cs="Times New Roman"/>
          <w:szCs w:val="24"/>
        </w:rPr>
        <w:t xml:space="preserve"> be added every year in the 25 L of the total mix. </w:t>
      </w:r>
    </w:p>
    <w:p w14:paraId="00ECDDB6" w14:textId="56A5BFD5" w:rsidR="00F82C4B" w:rsidRDefault="00F82C4B" w:rsidP="00F82C4B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The carbon content of biochar was converted into CO</w:t>
      </w:r>
      <w:r w:rsidRPr="00A02CAB"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  <w:vertAlign w:val="subscript"/>
        </w:rPr>
        <w:t xml:space="preserve"> </w:t>
      </w:r>
      <w:r w:rsidRPr="00A02CAB">
        <w:rPr>
          <w:rFonts w:cs="Times New Roman"/>
          <w:szCs w:val="24"/>
        </w:rPr>
        <w:t>equivalent using the</w:t>
      </w:r>
      <w:r>
        <w:rPr>
          <w:rFonts w:cs="Times New Roman"/>
          <w:szCs w:val="24"/>
        </w:rPr>
        <w:t xml:space="preserve"> calculation based on molecular weight ratio of CO</w:t>
      </w:r>
      <w:r w:rsidRPr="009009F5"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 xml:space="preserve"> to C using the following equation. </w:t>
      </w:r>
    </w:p>
    <w:p w14:paraId="1A0246B7" w14:textId="77777777" w:rsidR="00F82C4B" w:rsidRDefault="00F82C4B" w:rsidP="00F82C4B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CO</w:t>
      </w:r>
      <w:r w:rsidRPr="00F2613C"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 xml:space="preserve"> produced per tonne of carbon = (44/12) * 1 tonne = 3.67 tonnes</w:t>
      </w:r>
    </w:p>
    <w:p w14:paraId="645FABC7" w14:textId="77777777" w:rsidR="00F82C4B" w:rsidRPr="004D6A6C" w:rsidRDefault="00F82C4B" w:rsidP="00F82C4B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This value was used to convert the carbon content in kg to CO</w:t>
      </w:r>
      <w:r w:rsidRPr="004D6A6C">
        <w:rPr>
          <w:rFonts w:cs="Times New Roman"/>
          <w:szCs w:val="24"/>
          <w:vertAlign w:val="subscript"/>
        </w:rPr>
        <w:t>2</w:t>
      </w:r>
      <w:r>
        <w:rPr>
          <w:rFonts w:cs="Times New Roman"/>
          <w:szCs w:val="24"/>
        </w:rPr>
        <w:t xml:space="preserve"> equivalent in table 3. </w:t>
      </w:r>
    </w:p>
    <w:p w14:paraId="0411918F" w14:textId="77777777" w:rsidR="004A61B6" w:rsidRDefault="004A61B6" w:rsidP="00DD3832"/>
    <w:p w14:paraId="609A1942" w14:textId="77777777" w:rsidR="004A61B6" w:rsidRDefault="004A61B6" w:rsidP="00DD3832"/>
    <w:p w14:paraId="745EB5A1" w14:textId="3109D0C0" w:rsidR="00DD3832" w:rsidRDefault="00DD3832" w:rsidP="00DD3832">
      <w:r>
        <w:t xml:space="preserve">Table </w:t>
      </w:r>
      <w:r w:rsidR="00783794">
        <w:t>2</w:t>
      </w:r>
      <w:r>
        <w:t>: Summary of CO</w:t>
      </w:r>
      <w:r w:rsidRPr="004A61B6">
        <w:rPr>
          <w:vertAlign w:val="subscript"/>
        </w:rPr>
        <w:t>2</w:t>
      </w:r>
      <w:r>
        <w:t xml:space="preserve"> emissions sequestered by biochar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1256"/>
        <w:gridCol w:w="1240"/>
        <w:gridCol w:w="1198"/>
        <w:gridCol w:w="1198"/>
        <w:gridCol w:w="1247"/>
        <w:gridCol w:w="1523"/>
      </w:tblGrid>
      <w:tr w:rsidR="00DD3832" w:rsidRPr="00DD3832" w14:paraId="1B6459BB" w14:textId="77777777" w:rsidTr="00DD3832">
        <w:trPr>
          <w:trHeight w:val="1515"/>
        </w:trPr>
        <w:tc>
          <w:tcPr>
            <w:tcW w:w="1256" w:type="dxa"/>
            <w:hideMark/>
          </w:tcPr>
          <w:p w14:paraId="3DAFF43E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Amount of biochar (L)</w:t>
            </w:r>
          </w:p>
        </w:tc>
        <w:tc>
          <w:tcPr>
            <w:tcW w:w="1256" w:type="dxa"/>
            <w:hideMark/>
          </w:tcPr>
          <w:p w14:paraId="2239C0CC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Amount of biochar (m</w:t>
            </w:r>
            <w:r w:rsidRPr="00DD3832">
              <w:rPr>
                <w:rFonts w:cs="Times New Roman"/>
                <w:szCs w:val="24"/>
                <w:vertAlign w:val="superscript"/>
              </w:rPr>
              <w:t>3</w:t>
            </w:r>
            <w:r w:rsidRPr="00DD3832">
              <w:rPr>
                <w:rFonts w:cs="Times New Roman"/>
                <w:szCs w:val="24"/>
              </w:rPr>
              <w:t>)</w:t>
            </w:r>
          </w:p>
        </w:tc>
        <w:tc>
          <w:tcPr>
            <w:tcW w:w="1240" w:type="dxa"/>
            <w:hideMark/>
          </w:tcPr>
          <w:p w14:paraId="1CA61685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Density of biochar (kg/m</w:t>
            </w:r>
            <w:r w:rsidRPr="00DD3832">
              <w:rPr>
                <w:rFonts w:cs="Times New Roman"/>
                <w:szCs w:val="24"/>
                <w:vertAlign w:val="superscript"/>
              </w:rPr>
              <w:t>3</w:t>
            </w:r>
            <w:r w:rsidRPr="00DD3832">
              <w:rPr>
                <w:rFonts w:cs="Times New Roman"/>
                <w:szCs w:val="24"/>
              </w:rPr>
              <w:t>)</w:t>
            </w:r>
          </w:p>
        </w:tc>
        <w:tc>
          <w:tcPr>
            <w:tcW w:w="1198" w:type="dxa"/>
            <w:hideMark/>
          </w:tcPr>
          <w:p w14:paraId="2ABABFF0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Mass of biochar (kg)</w:t>
            </w:r>
          </w:p>
        </w:tc>
        <w:tc>
          <w:tcPr>
            <w:tcW w:w="1198" w:type="dxa"/>
            <w:hideMark/>
          </w:tcPr>
          <w:p w14:paraId="596228F0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 xml:space="preserve">% carbon in biochar </w:t>
            </w:r>
          </w:p>
        </w:tc>
        <w:tc>
          <w:tcPr>
            <w:tcW w:w="1247" w:type="dxa"/>
            <w:hideMark/>
          </w:tcPr>
          <w:p w14:paraId="25C9555B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carbon content in biochar (kg)</w:t>
            </w:r>
          </w:p>
        </w:tc>
        <w:tc>
          <w:tcPr>
            <w:tcW w:w="1523" w:type="dxa"/>
            <w:hideMark/>
          </w:tcPr>
          <w:p w14:paraId="37DC598D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CO</w:t>
            </w:r>
            <w:r w:rsidRPr="004A61B6">
              <w:rPr>
                <w:rFonts w:cs="Times New Roman"/>
                <w:szCs w:val="24"/>
                <w:vertAlign w:val="subscript"/>
              </w:rPr>
              <w:t>2</w:t>
            </w:r>
            <w:r w:rsidRPr="00DD3832">
              <w:rPr>
                <w:rFonts w:cs="Times New Roman"/>
                <w:szCs w:val="24"/>
              </w:rPr>
              <w:t xml:space="preserve"> equivalent (kg CO</w:t>
            </w:r>
            <w:r w:rsidRPr="00DD3832">
              <w:rPr>
                <w:rFonts w:cs="Times New Roman"/>
                <w:szCs w:val="24"/>
                <w:vertAlign w:val="subscript"/>
              </w:rPr>
              <w:t>2</w:t>
            </w:r>
            <w:r w:rsidRPr="00DD3832">
              <w:rPr>
                <w:rFonts w:cs="Times New Roman"/>
                <w:szCs w:val="24"/>
              </w:rPr>
              <w:t xml:space="preserve"> eq)</w:t>
            </w:r>
          </w:p>
        </w:tc>
      </w:tr>
      <w:tr w:rsidR="00DD3832" w:rsidRPr="00DD3832" w14:paraId="68DAF038" w14:textId="77777777" w:rsidTr="00DD3832">
        <w:trPr>
          <w:trHeight w:val="303"/>
        </w:trPr>
        <w:tc>
          <w:tcPr>
            <w:tcW w:w="1256" w:type="dxa"/>
            <w:noWrap/>
            <w:hideMark/>
          </w:tcPr>
          <w:p w14:paraId="73D316CC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2.5</w:t>
            </w:r>
          </w:p>
        </w:tc>
        <w:tc>
          <w:tcPr>
            <w:tcW w:w="1256" w:type="dxa"/>
            <w:noWrap/>
            <w:hideMark/>
          </w:tcPr>
          <w:p w14:paraId="041E9556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0.0025</w:t>
            </w:r>
          </w:p>
        </w:tc>
        <w:tc>
          <w:tcPr>
            <w:tcW w:w="1240" w:type="dxa"/>
            <w:noWrap/>
            <w:hideMark/>
          </w:tcPr>
          <w:p w14:paraId="2453B639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300</w:t>
            </w:r>
          </w:p>
        </w:tc>
        <w:tc>
          <w:tcPr>
            <w:tcW w:w="1198" w:type="dxa"/>
            <w:noWrap/>
            <w:hideMark/>
          </w:tcPr>
          <w:p w14:paraId="3A82621A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0.75</w:t>
            </w:r>
          </w:p>
        </w:tc>
        <w:tc>
          <w:tcPr>
            <w:tcW w:w="1198" w:type="dxa"/>
            <w:noWrap/>
            <w:hideMark/>
          </w:tcPr>
          <w:p w14:paraId="36FA5E88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75</w:t>
            </w:r>
          </w:p>
        </w:tc>
        <w:tc>
          <w:tcPr>
            <w:tcW w:w="1247" w:type="dxa"/>
            <w:noWrap/>
            <w:hideMark/>
          </w:tcPr>
          <w:p w14:paraId="3E094E24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0.5625</w:t>
            </w:r>
          </w:p>
        </w:tc>
        <w:tc>
          <w:tcPr>
            <w:tcW w:w="1523" w:type="dxa"/>
            <w:noWrap/>
            <w:hideMark/>
          </w:tcPr>
          <w:p w14:paraId="0607808A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2.064375</w:t>
            </w:r>
          </w:p>
        </w:tc>
      </w:tr>
      <w:tr w:rsidR="00DD3832" w:rsidRPr="00DD3832" w14:paraId="5E53BC00" w14:textId="77777777" w:rsidTr="00DD3832">
        <w:trPr>
          <w:trHeight w:val="303"/>
        </w:trPr>
        <w:tc>
          <w:tcPr>
            <w:tcW w:w="1256" w:type="dxa"/>
            <w:noWrap/>
            <w:hideMark/>
          </w:tcPr>
          <w:p w14:paraId="323E7620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0.83</w:t>
            </w:r>
          </w:p>
        </w:tc>
        <w:tc>
          <w:tcPr>
            <w:tcW w:w="1256" w:type="dxa"/>
            <w:noWrap/>
            <w:hideMark/>
          </w:tcPr>
          <w:p w14:paraId="2146850A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0.00083</w:t>
            </w:r>
          </w:p>
        </w:tc>
        <w:tc>
          <w:tcPr>
            <w:tcW w:w="1240" w:type="dxa"/>
            <w:noWrap/>
            <w:hideMark/>
          </w:tcPr>
          <w:p w14:paraId="296A9B30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300</w:t>
            </w:r>
          </w:p>
        </w:tc>
        <w:tc>
          <w:tcPr>
            <w:tcW w:w="1198" w:type="dxa"/>
            <w:noWrap/>
            <w:hideMark/>
          </w:tcPr>
          <w:p w14:paraId="79D05002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0.249</w:t>
            </w:r>
          </w:p>
        </w:tc>
        <w:tc>
          <w:tcPr>
            <w:tcW w:w="1198" w:type="dxa"/>
            <w:noWrap/>
            <w:hideMark/>
          </w:tcPr>
          <w:p w14:paraId="479A592F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75</w:t>
            </w:r>
          </w:p>
        </w:tc>
        <w:tc>
          <w:tcPr>
            <w:tcW w:w="1247" w:type="dxa"/>
            <w:noWrap/>
            <w:hideMark/>
          </w:tcPr>
          <w:p w14:paraId="075C2EAE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0.18675</w:t>
            </w:r>
          </w:p>
        </w:tc>
        <w:tc>
          <w:tcPr>
            <w:tcW w:w="1523" w:type="dxa"/>
            <w:noWrap/>
            <w:hideMark/>
          </w:tcPr>
          <w:p w14:paraId="76776B13" w14:textId="77777777" w:rsidR="00DD3832" w:rsidRPr="00DD3832" w:rsidRDefault="00DD3832" w:rsidP="00DD3832">
            <w:pPr>
              <w:spacing w:line="360" w:lineRule="auto"/>
              <w:rPr>
                <w:rFonts w:cs="Times New Roman"/>
                <w:szCs w:val="24"/>
              </w:rPr>
            </w:pPr>
            <w:r w:rsidRPr="00DD3832">
              <w:rPr>
                <w:rFonts w:cs="Times New Roman"/>
                <w:szCs w:val="24"/>
              </w:rPr>
              <w:t>0.685373</w:t>
            </w:r>
          </w:p>
        </w:tc>
      </w:tr>
    </w:tbl>
    <w:p w14:paraId="158B1BC7" w14:textId="77777777" w:rsidR="00E52168" w:rsidRDefault="00E52168" w:rsidP="002D1A5F">
      <w:pPr>
        <w:spacing w:line="360" w:lineRule="auto"/>
        <w:rPr>
          <w:rFonts w:cs="Times New Roman"/>
          <w:szCs w:val="24"/>
        </w:rPr>
      </w:pPr>
    </w:p>
    <w:p w14:paraId="0E16FD7F" w14:textId="77777777" w:rsidR="00E52168" w:rsidRDefault="00E52168" w:rsidP="002D1A5F">
      <w:pPr>
        <w:spacing w:line="360" w:lineRule="auto"/>
        <w:rPr>
          <w:rFonts w:cs="Times New Roman"/>
          <w:szCs w:val="24"/>
        </w:rPr>
      </w:pPr>
    </w:p>
    <w:p w14:paraId="027F6984" w14:textId="35075AB3" w:rsidR="005F02D5" w:rsidRPr="005F02D5" w:rsidRDefault="005F02D5" w:rsidP="005F02D5">
      <w:pPr>
        <w:pStyle w:val="EndNoteBibliography"/>
        <w:ind w:left="720" w:hanging="720"/>
        <w:rPr>
          <w:b/>
          <w:bCs/>
          <w:szCs w:val="24"/>
        </w:rPr>
      </w:pPr>
      <w:r w:rsidRPr="005F02D5">
        <w:rPr>
          <w:b/>
          <w:bCs/>
          <w:szCs w:val="24"/>
        </w:rPr>
        <w:t>References</w:t>
      </w:r>
    </w:p>
    <w:p w14:paraId="12091CA8" w14:textId="77777777" w:rsidR="004A61B6" w:rsidRPr="004A61B6" w:rsidRDefault="00E52168" w:rsidP="004A61B6">
      <w:pPr>
        <w:pStyle w:val="EndNoteBibliography"/>
        <w:spacing w:after="0"/>
        <w:ind w:left="720" w:hanging="720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="004A61B6" w:rsidRPr="004A61B6">
        <w:t xml:space="preserve">ADHIKARI, S., MOON, E., PAZ-FERREIRO, J. &amp; TIMMS, W. 2023. Comparative analysis of biochar carbon stability methods and implications for carbon credits. </w:t>
      </w:r>
      <w:r w:rsidR="004A61B6" w:rsidRPr="004A61B6">
        <w:rPr>
          <w:i/>
        </w:rPr>
        <w:t>Science of The Total Environment</w:t>
      </w:r>
      <w:r w:rsidR="004A61B6" w:rsidRPr="004A61B6">
        <w:rPr>
          <w:b/>
        </w:rPr>
        <w:t>,</w:t>
      </w:r>
      <w:r w:rsidR="004A61B6" w:rsidRPr="004A61B6">
        <w:t xml:space="preserve"> 169607.</w:t>
      </w:r>
    </w:p>
    <w:p w14:paraId="7E58D25B" w14:textId="77777777" w:rsidR="004A61B6" w:rsidRPr="004A61B6" w:rsidRDefault="004A61B6" w:rsidP="004A61B6">
      <w:pPr>
        <w:pStyle w:val="EndNoteBibliography"/>
        <w:ind w:left="720" w:hanging="720"/>
      </w:pPr>
      <w:r w:rsidRPr="004A61B6">
        <w:t xml:space="preserve">HUNTER, F. M., JOHN, P. C., TOM, O. O., ROBERT, F. P. &amp; KATHY, P. M. 2011. Chemical and Physical Properties of Potting Media Containing Varying Amounts of Composted Poultry Litter. </w:t>
      </w:r>
      <w:r w:rsidRPr="004A61B6">
        <w:rPr>
          <w:i/>
        </w:rPr>
        <w:t>2011 Louisville, Kentucky, August 7-10, 2011.</w:t>
      </w:r>
      <w:r w:rsidRPr="004A61B6">
        <w:t xml:space="preserve"> St. Joseph, MI: ASABE.</w:t>
      </w:r>
    </w:p>
    <w:p w14:paraId="440AB033" w14:textId="601AC733" w:rsidR="00267707" w:rsidRDefault="00E52168" w:rsidP="002D1A5F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end"/>
      </w:r>
      <w:bookmarkEnd w:id="0"/>
    </w:p>
    <w:sectPr w:rsidR="00267707" w:rsidSect="00DF5E2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8D26F" w14:textId="77777777" w:rsidR="00A327E2" w:rsidRDefault="00A327E2" w:rsidP="00A327E2">
      <w:pPr>
        <w:spacing w:after="0" w:line="240" w:lineRule="auto"/>
      </w:pPr>
      <w:r>
        <w:separator/>
      </w:r>
    </w:p>
  </w:endnote>
  <w:endnote w:type="continuationSeparator" w:id="0">
    <w:p w14:paraId="415F6DB4" w14:textId="77777777" w:rsidR="00A327E2" w:rsidRDefault="00A327E2" w:rsidP="00A3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5923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D15B7" w14:textId="7B06D6F1" w:rsidR="00A327E2" w:rsidRDefault="00A327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6565C6" w14:textId="77777777" w:rsidR="00A327E2" w:rsidRDefault="00A327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31601" w14:textId="77777777" w:rsidR="00A327E2" w:rsidRDefault="00A327E2" w:rsidP="00A327E2">
      <w:pPr>
        <w:spacing w:after="0" w:line="240" w:lineRule="auto"/>
      </w:pPr>
      <w:r>
        <w:separator/>
      </w:r>
    </w:p>
  </w:footnote>
  <w:footnote w:type="continuationSeparator" w:id="0">
    <w:p w14:paraId="1315866A" w14:textId="77777777" w:rsidR="00A327E2" w:rsidRDefault="00A327E2" w:rsidP="00A32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wNTU1MDAxNrcwMTdV0lEKTi0uzszPAykwqgUAvaHqr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9ptd0zrldad5yearrr5sss0tfpvvtas5e0v&quot;&gt;24_09_2024My EndNote Library&lt;record-ids&gt;&lt;item&gt;558&lt;/item&gt;&lt;/record-ids&gt;&lt;/item&gt;&lt;/Libraries&gt;"/>
  </w:docVars>
  <w:rsids>
    <w:rsidRoot w:val="00254861"/>
    <w:rsid w:val="000069A5"/>
    <w:rsid w:val="00010EBE"/>
    <w:rsid w:val="00060A97"/>
    <w:rsid w:val="000C3ED9"/>
    <w:rsid w:val="000E1298"/>
    <w:rsid w:val="0012076D"/>
    <w:rsid w:val="001214A9"/>
    <w:rsid w:val="00151F7B"/>
    <w:rsid w:val="00254861"/>
    <w:rsid w:val="002648E8"/>
    <w:rsid w:val="00267707"/>
    <w:rsid w:val="002A5816"/>
    <w:rsid w:val="002D1A5F"/>
    <w:rsid w:val="00311B34"/>
    <w:rsid w:val="003217E5"/>
    <w:rsid w:val="003538AD"/>
    <w:rsid w:val="003D4F8E"/>
    <w:rsid w:val="004A61B6"/>
    <w:rsid w:val="004B7A25"/>
    <w:rsid w:val="004D6A6C"/>
    <w:rsid w:val="004E2CE6"/>
    <w:rsid w:val="00575E98"/>
    <w:rsid w:val="005A49B7"/>
    <w:rsid w:val="005B5E81"/>
    <w:rsid w:val="005F02D5"/>
    <w:rsid w:val="00661115"/>
    <w:rsid w:val="00664E52"/>
    <w:rsid w:val="006F4BA7"/>
    <w:rsid w:val="00783794"/>
    <w:rsid w:val="0084694E"/>
    <w:rsid w:val="0085198A"/>
    <w:rsid w:val="00871FB7"/>
    <w:rsid w:val="008B30D6"/>
    <w:rsid w:val="009009F5"/>
    <w:rsid w:val="00933E87"/>
    <w:rsid w:val="009B6E04"/>
    <w:rsid w:val="00A02CAB"/>
    <w:rsid w:val="00A327E2"/>
    <w:rsid w:val="00A5334A"/>
    <w:rsid w:val="00AF0046"/>
    <w:rsid w:val="00B01CAA"/>
    <w:rsid w:val="00B03179"/>
    <w:rsid w:val="00B12124"/>
    <w:rsid w:val="00B20DF8"/>
    <w:rsid w:val="00B510AF"/>
    <w:rsid w:val="00B61F71"/>
    <w:rsid w:val="00C4686C"/>
    <w:rsid w:val="00C57E8B"/>
    <w:rsid w:val="00CF4EC2"/>
    <w:rsid w:val="00D517F2"/>
    <w:rsid w:val="00D7183E"/>
    <w:rsid w:val="00DD3832"/>
    <w:rsid w:val="00DE0922"/>
    <w:rsid w:val="00DE558C"/>
    <w:rsid w:val="00DF5E23"/>
    <w:rsid w:val="00E23FBD"/>
    <w:rsid w:val="00E5112A"/>
    <w:rsid w:val="00E52168"/>
    <w:rsid w:val="00E71B54"/>
    <w:rsid w:val="00E80ECD"/>
    <w:rsid w:val="00EA67C5"/>
    <w:rsid w:val="00EC4BED"/>
    <w:rsid w:val="00F2613C"/>
    <w:rsid w:val="00F27049"/>
    <w:rsid w:val="00F8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68077"/>
  <w15:chartTrackingRefBased/>
  <w15:docId w15:val="{E72E6AB8-7634-4779-B412-1318EDB6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A5F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8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8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8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8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8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8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3179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3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1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179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39"/>
    <w:rsid w:val="004B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538A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52168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2168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52168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52168"/>
    <w:rPr>
      <w:rFonts w:ascii="Times New Roman" w:hAnsi="Times New Roman" w:cs="Times New Roman"/>
      <w:noProof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32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7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32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7E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SIRJANA ADHIKARI</dc:creator>
  <cp:keywords/>
  <dc:description/>
  <cp:lastModifiedBy>Rajalakshmi Thangaraj</cp:lastModifiedBy>
  <cp:revision>57</cp:revision>
  <dcterms:created xsi:type="dcterms:W3CDTF">2024-11-12T03:25:00Z</dcterms:created>
  <dcterms:modified xsi:type="dcterms:W3CDTF">2025-06-06T03:55:00Z</dcterms:modified>
</cp:coreProperties>
</file>