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53F" w14:textId="06EAF5E6" w:rsidR="00682982" w:rsidRPr="0067116B" w:rsidRDefault="00682982" w:rsidP="00682982">
      <w:pPr>
        <w:spacing w:after="0" w:line="360" w:lineRule="auto"/>
        <w:jc w:val="center"/>
        <w:rPr>
          <w:rFonts w:ascii="Times New Roman" w:eastAsia="宋体" w:hAnsi="Times New Roman" w:cs="Times New Roman"/>
          <w:b/>
          <w:bCs/>
          <w:color w:val="000000" w:themeColor="text1"/>
          <w:sz w:val="28"/>
          <w:szCs w:val="28"/>
          <w14:ligatures w14:val="none"/>
        </w:rPr>
      </w:pPr>
      <w:r w:rsidRPr="0067116B">
        <w:rPr>
          <w:rFonts w:ascii="Times New Roman" w:eastAsia="宋体" w:hAnsi="Times New Roman" w:cs="Times New Roman"/>
          <w:b/>
          <w:bCs/>
          <w:color w:val="000000" w:themeColor="text1"/>
          <w:sz w:val="28"/>
          <w:szCs w:val="28"/>
          <w14:ligatures w14:val="none"/>
        </w:rPr>
        <w:t xml:space="preserve">Machine learning–aided design of </w:t>
      </w:r>
      <w:bookmarkStart w:id="0" w:name="_Hlk196726121"/>
      <w:r w:rsidRPr="0067116B">
        <w:rPr>
          <w:rFonts w:ascii="Times New Roman" w:eastAsia="宋体" w:hAnsi="Times New Roman" w:cs="Times New Roman"/>
          <w:b/>
          <w:bCs/>
          <w:color w:val="000000" w:themeColor="text1"/>
          <w:sz w:val="28"/>
          <w:szCs w:val="28"/>
          <w14:ligatures w14:val="none"/>
        </w:rPr>
        <w:t>La</w:t>
      </w:r>
      <w:bookmarkEnd w:id="0"/>
      <w:r w:rsidRPr="0067116B">
        <w:rPr>
          <w:rFonts w:ascii="Times New Roman" w:eastAsia="宋体" w:hAnsi="Times New Roman" w:cs="Times New Roman"/>
          <w:b/>
          <w:bCs/>
          <w:color w:val="000000" w:themeColor="text1"/>
          <w:sz w:val="28"/>
          <w:szCs w:val="28"/>
          <w14:ligatures w14:val="none"/>
        </w:rPr>
        <w:t xml:space="preserve">-based composite modified biochar: </w:t>
      </w:r>
      <w:r w:rsidR="00621616">
        <w:rPr>
          <w:rFonts w:ascii="Times New Roman" w:eastAsia="宋体" w:hAnsi="Times New Roman" w:cs="Times New Roman" w:hint="eastAsia"/>
          <w:b/>
          <w:bCs/>
          <w:color w:val="000000" w:themeColor="text1"/>
          <w:sz w:val="28"/>
          <w:szCs w:val="28"/>
          <w14:ligatures w14:val="none"/>
        </w:rPr>
        <w:t>E</w:t>
      </w:r>
      <w:r w:rsidRPr="0067116B">
        <w:rPr>
          <w:rFonts w:ascii="Times New Roman" w:eastAsia="宋体" w:hAnsi="Times New Roman" w:cs="Times New Roman"/>
          <w:b/>
          <w:bCs/>
          <w:color w:val="000000" w:themeColor="text1"/>
          <w:sz w:val="28"/>
          <w:szCs w:val="28"/>
          <w14:ligatures w14:val="none"/>
        </w:rPr>
        <w:t>fficient materials and cost optimization for low-phosphorus water treatment</w:t>
      </w:r>
    </w:p>
    <w:p w14:paraId="06AD7626" w14:textId="77777777" w:rsidR="00682982" w:rsidRPr="0067116B" w:rsidRDefault="00682982" w:rsidP="00682982">
      <w:pPr>
        <w:spacing w:after="0" w:line="360" w:lineRule="auto"/>
        <w:ind w:firstLine="420"/>
        <w:jc w:val="both"/>
        <w:rPr>
          <w:rFonts w:ascii="Times New Roman" w:eastAsia="宋体" w:hAnsi="Times New Roman" w:cs="Times New Roman"/>
          <w:sz w:val="24"/>
          <w:vertAlign w:val="superscript"/>
          <w14:ligatures w14:val="none"/>
        </w:rPr>
      </w:pPr>
      <w:bookmarkStart w:id="1" w:name="OLE_LINK14"/>
      <w:r w:rsidRPr="0067116B">
        <w:rPr>
          <w:rFonts w:ascii="Times New Roman" w:eastAsia="宋体" w:hAnsi="Times New Roman" w:cs="Times New Roman"/>
          <w:sz w:val="24"/>
          <w14:ligatures w14:val="none"/>
        </w:rPr>
        <w:t>Weilin Fu</w:t>
      </w:r>
      <w:r w:rsidRPr="0067116B">
        <w:rPr>
          <w:rFonts w:ascii="Times New Roman" w:eastAsia="宋体" w:hAnsi="Times New Roman" w:cs="Times New Roman"/>
          <w:sz w:val="24"/>
          <w:vertAlign w:val="superscript"/>
          <w14:ligatures w14:val="none"/>
        </w:rPr>
        <w:t>a</w:t>
      </w:r>
      <w:r w:rsidRPr="0067116B">
        <w:rPr>
          <w:rFonts w:ascii="Times New Roman" w:eastAsia="宋体" w:hAnsi="Times New Roman" w:cs="Times New Roman"/>
          <w:sz w:val="24"/>
          <w14:ligatures w14:val="none"/>
        </w:rPr>
        <w:t>, Xia Yao</w:t>
      </w:r>
      <w:r w:rsidRPr="0067116B">
        <w:rPr>
          <w:rFonts w:ascii="Times New Roman" w:eastAsia="宋体" w:hAnsi="Times New Roman" w:cs="Times New Roman"/>
          <w:sz w:val="24"/>
          <w:vertAlign w:val="superscript"/>
          <w14:ligatures w14:val="none"/>
        </w:rPr>
        <w:t>a,c</w:t>
      </w:r>
      <w:r w:rsidRPr="0067116B">
        <w:rPr>
          <w:rFonts w:ascii="Times New Roman" w:eastAsia="宋体" w:hAnsi="Times New Roman" w:cs="Times New Roman"/>
          <w:sz w:val="24"/>
          <w14:ligatures w14:val="none"/>
        </w:rPr>
        <w:t>, Xueyan Zhang</w:t>
      </w:r>
      <w:r w:rsidRPr="0067116B">
        <w:rPr>
          <w:rFonts w:ascii="Times New Roman" w:eastAsia="宋体" w:hAnsi="Times New Roman" w:cs="Times New Roman"/>
          <w:sz w:val="24"/>
          <w:vertAlign w:val="superscript"/>
          <w14:ligatures w14:val="none"/>
        </w:rPr>
        <w:t>a</w:t>
      </w:r>
      <w:r w:rsidRPr="0067116B">
        <w:rPr>
          <w:rFonts w:ascii="Times New Roman" w:eastAsia="宋体" w:hAnsi="Times New Roman" w:cs="Times New Roman"/>
          <w:sz w:val="24"/>
          <w14:ligatures w14:val="none"/>
        </w:rPr>
        <w:t>, Tian Yuan</w:t>
      </w:r>
      <w:r w:rsidRPr="0067116B">
        <w:rPr>
          <w:rFonts w:ascii="Times New Roman" w:eastAsia="宋体" w:hAnsi="Times New Roman" w:cs="Times New Roman"/>
          <w:sz w:val="24"/>
          <w:vertAlign w:val="superscript"/>
          <w14:ligatures w14:val="none"/>
        </w:rPr>
        <w:t>a</w:t>
      </w:r>
      <w:r w:rsidRPr="0067116B">
        <w:rPr>
          <w:rFonts w:ascii="Times New Roman" w:eastAsia="宋体" w:hAnsi="Times New Roman" w:cs="Times New Roman"/>
          <w:sz w:val="24"/>
          <w14:ligatures w14:val="none"/>
        </w:rPr>
        <w:t>, Shiyu Lv</w:t>
      </w:r>
      <w:r w:rsidRPr="0067116B">
        <w:rPr>
          <w:rFonts w:ascii="Times New Roman" w:eastAsia="宋体" w:hAnsi="Times New Roman" w:cs="Times New Roman"/>
          <w:sz w:val="24"/>
          <w:vertAlign w:val="superscript"/>
          <w14:ligatures w14:val="none"/>
        </w:rPr>
        <w:t>a</w:t>
      </w:r>
      <w:r w:rsidRPr="0067116B">
        <w:rPr>
          <w:rFonts w:ascii="Times New Roman" w:eastAsia="宋体" w:hAnsi="Times New Roman" w:cs="Times New Roman"/>
          <w:sz w:val="24"/>
          <w14:ligatures w14:val="none"/>
        </w:rPr>
        <w:t>, Yi An</w:t>
      </w:r>
      <w:r w:rsidRPr="0067116B">
        <w:rPr>
          <w:rFonts w:ascii="Times New Roman" w:eastAsia="宋体" w:hAnsi="Times New Roman" w:cs="Times New Roman"/>
          <w:sz w:val="24"/>
          <w:vertAlign w:val="superscript"/>
          <w14:ligatures w14:val="none"/>
        </w:rPr>
        <w:t>a,*</w:t>
      </w:r>
      <w:r w:rsidRPr="0067116B">
        <w:rPr>
          <w:rFonts w:ascii="Times New Roman" w:eastAsia="宋体" w:hAnsi="Times New Roman" w:cs="Times New Roman"/>
          <w:sz w:val="24"/>
          <w14:ligatures w14:val="none"/>
        </w:rPr>
        <w:t>, Feng Wang</w:t>
      </w:r>
      <w:r w:rsidRPr="0067116B">
        <w:rPr>
          <w:rFonts w:ascii="Times New Roman" w:eastAsia="宋体" w:hAnsi="Times New Roman" w:cs="Times New Roman"/>
          <w:sz w:val="24"/>
          <w:vertAlign w:val="superscript"/>
          <w14:ligatures w14:val="none"/>
        </w:rPr>
        <w:t>a</w:t>
      </w:r>
      <w:bookmarkEnd w:id="1"/>
      <w:r w:rsidRPr="0067116B">
        <w:rPr>
          <w:rFonts w:ascii="Times New Roman" w:eastAsia="宋体" w:hAnsi="Times New Roman" w:cs="Times New Roman"/>
          <w:sz w:val="24"/>
          <w:vertAlign w:val="superscript"/>
          <w14:ligatures w14:val="none"/>
        </w:rPr>
        <w:t>,b</w:t>
      </w:r>
      <w:r w:rsidRPr="0067116B">
        <w:rPr>
          <w:rStyle w:val="af2"/>
          <w:rFonts w:ascii="Times New Roman" w:eastAsia="宋体" w:hAnsi="Times New Roman" w:cs="Times New Roman"/>
          <w:sz w:val="24"/>
          <w14:ligatures w14:val="none"/>
        </w:rPr>
        <w:footnoteReference w:id="1"/>
      </w:r>
    </w:p>
    <w:p w14:paraId="479A557D" w14:textId="77777777" w:rsidR="00682982" w:rsidRPr="0067116B" w:rsidRDefault="00682982" w:rsidP="00682982">
      <w:pPr>
        <w:spacing w:after="0" w:line="360" w:lineRule="auto"/>
        <w:ind w:firstLine="420"/>
        <w:jc w:val="both"/>
        <w:rPr>
          <w:rFonts w:ascii="Times New Roman" w:eastAsia="宋体" w:hAnsi="Times New Roman" w:cs="Times New Roman"/>
          <w:sz w:val="24"/>
          <w14:ligatures w14:val="none"/>
        </w:rPr>
      </w:pPr>
      <w:r w:rsidRPr="0067116B">
        <w:rPr>
          <w:rFonts w:ascii="Times New Roman" w:eastAsia="宋体" w:hAnsi="Times New Roman" w:cs="Times New Roman"/>
          <w:sz w:val="24"/>
          <w:vertAlign w:val="superscript"/>
          <w14:ligatures w14:val="none"/>
        </w:rPr>
        <w:t>a</w:t>
      </w:r>
      <w:r w:rsidRPr="0067116B">
        <w:rPr>
          <w:rFonts w:ascii="Times New Roman" w:eastAsia="宋体" w:hAnsi="Times New Roman" w:cs="Times New Roman"/>
          <w:sz w:val="24"/>
          <w14:ligatures w14:val="none"/>
        </w:rPr>
        <w:t xml:space="preserve"> </w:t>
      </w:r>
      <w:bookmarkStart w:id="2" w:name="OLE_LINK4"/>
      <w:r w:rsidRPr="0067116B">
        <w:rPr>
          <w:rFonts w:ascii="Times New Roman" w:eastAsia="宋体" w:hAnsi="Times New Roman" w:cs="Times New Roman"/>
          <w:sz w:val="24"/>
          <w14:ligatures w14:val="none"/>
        </w:rPr>
        <w:t>Agro-Environmental Protection Institute, Ministry of Agriculture and Rural Affairs</w:t>
      </w:r>
      <w:bookmarkEnd w:id="2"/>
      <w:r w:rsidRPr="0067116B">
        <w:rPr>
          <w:rFonts w:ascii="Times New Roman" w:eastAsia="宋体" w:hAnsi="Times New Roman" w:cs="Times New Roman"/>
          <w:sz w:val="24"/>
          <w14:ligatures w14:val="none"/>
        </w:rPr>
        <w:t>, Tianjin 300191, China.</w:t>
      </w:r>
    </w:p>
    <w:p w14:paraId="06CE7368" w14:textId="77777777" w:rsidR="00682982" w:rsidRPr="0067116B" w:rsidRDefault="00682982" w:rsidP="00682982">
      <w:pPr>
        <w:spacing w:after="0" w:line="360" w:lineRule="auto"/>
        <w:ind w:firstLine="420"/>
        <w:jc w:val="both"/>
        <w:rPr>
          <w:rFonts w:ascii="Times New Roman" w:eastAsia="宋体" w:hAnsi="Times New Roman" w:cs="Times New Roman"/>
          <w:sz w:val="24"/>
          <w:vertAlign w:val="superscript"/>
          <w14:ligatures w14:val="none"/>
        </w:rPr>
      </w:pPr>
      <w:r w:rsidRPr="0067116B">
        <w:rPr>
          <w:rFonts w:ascii="Times New Roman" w:eastAsia="宋体" w:hAnsi="Times New Roman" w:cs="Times New Roman"/>
          <w:sz w:val="24"/>
          <w:vertAlign w:val="superscript"/>
          <w14:ligatures w14:val="none"/>
        </w:rPr>
        <w:t xml:space="preserve">b </w:t>
      </w:r>
      <w:r w:rsidRPr="0067116B">
        <w:rPr>
          <w:rFonts w:ascii="Times New Roman" w:eastAsia="宋体" w:hAnsi="Times New Roman" w:cs="Times New Roman"/>
          <w:sz w:val="24"/>
          <w14:ligatures w14:val="none"/>
        </w:rPr>
        <w:t>College of Resources and Environment, Xinjiang Agricultural University, Urumqi 830052, China.</w:t>
      </w:r>
    </w:p>
    <w:p w14:paraId="392E0BD6" w14:textId="77777777" w:rsidR="00682982" w:rsidRPr="0067116B" w:rsidRDefault="00682982" w:rsidP="00682982">
      <w:pPr>
        <w:spacing w:after="0" w:line="360" w:lineRule="auto"/>
        <w:ind w:firstLine="420"/>
        <w:jc w:val="both"/>
        <w:rPr>
          <w:rFonts w:ascii="Times New Roman" w:eastAsia="宋体" w:hAnsi="Times New Roman" w:cs="Times New Roman"/>
          <w:sz w:val="24"/>
          <w14:ligatures w14:val="none"/>
        </w:rPr>
      </w:pPr>
      <w:r w:rsidRPr="0067116B">
        <w:rPr>
          <w:rFonts w:ascii="Times New Roman" w:eastAsia="宋体" w:hAnsi="Times New Roman" w:cs="Times New Roman"/>
          <w:sz w:val="24"/>
          <w:vertAlign w:val="superscript"/>
          <w14:ligatures w14:val="none"/>
        </w:rPr>
        <w:t>c</w:t>
      </w:r>
      <w:r w:rsidRPr="0067116B">
        <w:rPr>
          <w:rFonts w:ascii="Times New Roman" w:eastAsia="宋体" w:hAnsi="Times New Roman" w:cs="Times New Roman"/>
          <w:sz w:val="24"/>
          <w14:ligatures w14:val="none"/>
        </w:rPr>
        <w:t xml:space="preserve"> Institute of Ecological and Environmental Sciences, Sichuan Agricultural University, Chengdu 611130, China.</w:t>
      </w:r>
    </w:p>
    <w:p w14:paraId="29274D20" w14:textId="77777777" w:rsidR="00682982" w:rsidRPr="0067116B" w:rsidRDefault="00682982" w:rsidP="00682982">
      <w:pPr>
        <w:spacing w:after="0" w:line="360" w:lineRule="auto"/>
        <w:rPr>
          <w:rFonts w:ascii="Times New Roman" w:eastAsia="宋体" w:hAnsi="Times New Roman" w:cs="Times New Roman"/>
          <w:color w:val="000000"/>
          <w:sz w:val="24"/>
          <w14:ligatures w14:val="none"/>
        </w:rPr>
      </w:pPr>
    </w:p>
    <w:p w14:paraId="75D5E15B" w14:textId="77777777" w:rsidR="00682982" w:rsidRPr="00447D3B" w:rsidRDefault="00682982" w:rsidP="00682982">
      <w:pPr>
        <w:spacing w:line="360" w:lineRule="auto"/>
        <w:rPr>
          <w:rFonts w:ascii="Times New Roman" w:eastAsia="宋体" w:hAnsi="Times New Roman" w:cs="Times New Roman"/>
          <w:b/>
          <w:bCs/>
          <w:i/>
          <w:iCs/>
          <w:sz w:val="24"/>
          <w14:ligatures w14:val="none"/>
        </w:rPr>
      </w:pPr>
      <w:r w:rsidRPr="00447D3B">
        <w:rPr>
          <w:rFonts w:ascii="Times New Roman" w:eastAsia="宋体" w:hAnsi="Times New Roman" w:cs="Times New Roman"/>
          <w:b/>
          <w:bCs/>
          <w:i/>
          <w:iCs/>
          <w:sz w:val="24"/>
          <w14:ligatures w14:val="none"/>
        </w:rPr>
        <w:t>List of contents</w:t>
      </w:r>
    </w:p>
    <w:p w14:paraId="62179D54" w14:textId="77777777" w:rsidR="00225034" w:rsidRDefault="00666B35" w:rsidP="00225034">
      <w:pPr>
        <w:spacing w:after="0" w:line="360" w:lineRule="auto"/>
        <w:ind w:firstLine="420"/>
        <w:jc w:val="both"/>
        <w:rPr>
          <w:rFonts w:ascii="Times New Roman" w:eastAsia="宋体" w:hAnsi="Times New Roman" w:cs="Times New Roman"/>
          <w:sz w:val="24"/>
          <w14:ligatures w14:val="none"/>
        </w:rPr>
      </w:pPr>
      <w:r w:rsidRPr="00447D3B">
        <w:rPr>
          <w:rFonts w:ascii="Times New Roman" w:eastAsia="宋体" w:hAnsi="Times New Roman" w:cs="Times New Roman"/>
          <w:b/>
          <w:bCs/>
          <w:sz w:val="24"/>
          <w14:ligatures w14:val="none"/>
        </w:rPr>
        <w:t>Text S1</w:t>
      </w:r>
      <w:r w:rsidRPr="00447D3B">
        <w:rPr>
          <w:rFonts w:ascii="Times New Roman" w:eastAsia="宋体" w:hAnsi="Times New Roman" w:cs="Times New Roman"/>
          <w:sz w:val="24"/>
          <w14:ligatures w14:val="none"/>
        </w:rPr>
        <w:t xml:space="preserve"> Detailed description of data collection</w:t>
      </w:r>
    </w:p>
    <w:p w14:paraId="3E06D758" w14:textId="77777777" w:rsidR="00B0777E" w:rsidRDefault="00225034" w:rsidP="00B0777E">
      <w:pPr>
        <w:spacing w:after="0" w:line="360" w:lineRule="auto"/>
        <w:ind w:firstLine="420"/>
        <w:jc w:val="both"/>
        <w:rPr>
          <w:rFonts w:ascii="Times New Roman" w:eastAsia="宋体" w:hAnsi="Times New Roman" w:cs="Times New Roman"/>
          <w:sz w:val="24"/>
          <w14:ligatures w14:val="none"/>
        </w:rPr>
      </w:pPr>
      <w:r w:rsidRPr="008458C2">
        <w:rPr>
          <w:rFonts w:ascii="Times New Roman" w:eastAsia="宋体" w:hAnsi="Times New Roman" w:cs="Times New Roman" w:hint="eastAsia"/>
          <w:b/>
          <w:bCs/>
          <w:sz w:val="24"/>
          <w14:ligatures w14:val="none"/>
        </w:rPr>
        <w:t xml:space="preserve">Text S2 </w:t>
      </w:r>
      <w:r w:rsidRPr="00225034">
        <w:rPr>
          <w:rFonts w:ascii="Times New Roman" w:eastAsia="宋体" w:hAnsi="Times New Roman" w:cs="Times New Roman" w:hint="eastAsia"/>
          <w:sz w:val="24"/>
          <w14:ligatures w14:val="none"/>
        </w:rPr>
        <w:t>Model interpretability methods</w:t>
      </w:r>
    </w:p>
    <w:p w14:paraId="2A8D5EB7" w14:textId="589DEFD6" w:rsidR="00B0777E" w:rsidRPr="00B0777E" w:rsidRDefault="00B0777E" w:rsidP="00B0777E">
      <w:pPr>
        <w:spacing w:after="0" w:line="360" w:lineRule="auto"/>
        <w:ind w:firstLine="420"/>
        <w:jc w:val="both"/>
        <w:rPr>
          <w:rFonts w:ascii="Times New Roman" w:eastAsia="宋体" w:hAnsi="Times New Roman" w:cs="Times New Roman"/>
          <w:sz w:val="24"/>
          <w14:ligatures w14:val="none"/>
        </w:rPr>
      </w:pPr>
      <w:r w:rsidRPr="00B0777E">
        <w:rPr>
          <w:rFonts w:ascii="Times New Roman" w:eastAsia="宋体" w:hAnsi="Times New Roman" w:cs="Times New Roman" w:hint="eastAsia"/>
          <w:b/>
          <w:bCs/>
          <w:sz w:val="24"/>
          <w14:ligatures w14:val="none"/>
        </w:rPr>
        <w:t xml:space="preserve">Text S3 </w:t>
      </w:r>
      <w:r w:rsidRPr="00B0777E">
        <w:rPr>
          <w:rFonts w:ascii="Times New Roman" w:eastAsia="宋体" w:hAnsi="Times New Roman" w:cs="Times New Roman" w:hint="eastAsia"/>
          <w:sz w:val="24"/>
          <w14:ligatures w14:val="none"/>
        </w:rPr>
        <w:t>Material preparation and adsorption experiment</w:t>
      </w:r>
    </w:p>
    <w:p w14:paraId="72918F51" w14:textId="576FD263" w:rsidR="00CF4052" w:rsidRPr="0067116B" w:rsidRDefault="00682982" w:rsidP="00CF4052">
      <w:pPr>
        <w:spacing w:after="0" w:line="360" w:lineRule="auto"/>
        <w:ind w:firstLine="420"/>
        <w:jc w:val="both"/>
        <w:rPr>
          <w:rFonts w:ascii="Times New Roman" w:eastAsia="宋体" w:hAnsi="Times New Roman" w:cs="Times New Roman"/>
          <w:sz w:val="24"/>
          <w14:ligatures w14:val="none"/>
        </w:rPr>
      </w:pPr>
      <w:r w:rsidRPr="0067116B">
        <w:rPr>
          <w:rFonts w:ascii="Times New Roman" w:eastAsia="宋体" w:hAnsi="Times New Roman" w:cs="Times New Roman"/>
          <w:b/>
          <w:bCs/>
          <w:sz w:val="24"/>
          <w14:ligatures w14:val="none"/>
        </w:rPr>
        <w:t>Fig. S</w:t>
      </w:r>
      <w:r w:rsidR="000019F9">
        <w:rPr>
          <w:rFonts w:ascii="Times New Roman" w:eastAsia="宋体" w:hAnsi="Times New Roman" w:cs="Times New Roman" w:hint="eastAsia"/>
          <w:b/>
          <w:bCs/>
          <w:sz w:val="24"/>
          <w14:ligatures w14:val="none"/>
        </w:rPr>
        <w:t>1</w:t>
      </w:r>
      <w:r w:rsidRPr="0067116B">
        <w:rPr>
          <w:rFonts w:ascii="Times New Roman" w:eastAsia="宋体" w:hAnsi="Times New Roman" w:cs="Times New Roman"/>
          <w:sz w:val="24"/>
          <w14:ligatures w14:val="none"/>
        </w:rPr>
        <w:t xml:space="preserve"> Histogram of input numerical features before and after Yeo–Johnson transformation.</w:t>
      </w:r>
    </w:p>
    <w:p w14:paraId="0B221DF7" w14:textId="6E8B56E5" w:rsidR="00CF4052" w:rsidRPr="0067116B" w:rsidRDefault="00CF4052" w:rsidP="00CF4052">
      <w:pPr>
        <w:spacing w:after="0" w:line="360" w:lineRule="auto"/>
        <w:ind w:firstLine="420"/>
        <w:jc w:val="both"/>
        <w:rPr>
          <w:rFonts w:ascii="Times New Roman" w:eastAsia="宋体" w:hAnsi="Times New Roman" w:cs="Times New Roman"/>
          <w:sz w:val="24"/>
          <w14:ligatures w14:val="none"/>
        </w:rPr>
      </w:pPr>
      <w:r w:rsidRPr="0067116B">
        <w:rPr>
          <w:rFonts w:ascii="Times New Roman" w:eastAsia="宋体" w:hAnsi="Times New Roman" w:cs="Times New Roman"/>
          <w:b/>
          <w:bCs/>
          <w:color w:val="000000"/>
          <w:sz w:val="24"/>
          <w14:ligatures w14:val="none"/>
        </w:rPr>
        <w:t>Table S1</w:t>
      </w:r>
      <w:r w:rsidRPr="0067116B">
        <w:rPr>
          <w:rFonts w:ascii="Times New Roman" w:eastAsia="宋体" w:hAnsi="Times New Roman" w:cs="Times New Roman"/>
          <w:color w:val="000000"/>
          <w:sz w:val="24"/>
          <w14:ligatures w14:val="none"/>
        </w:rPr>
        <w:t xml:space="preserve"> List of literature information about data in all dataset.</w:t>
      </w:r>
    </w:p>
    <w:p w14:paraId="66A8270F" w14:textId="48160A1A" w:rsidR="00682982" w:rsidRPr="0067116B" w:rsidRDefault="00682982" w:rsidP="00682982">
      <w:pPr>
        <w:spacing w:after="0" w:line="360" w:lineRule="auto"/>
        <w:ind w:firstLine="420"/>
        <w:jc w:val="both"/>
        <w:rPr>
          <w:rFonts w:ascii="Times New Roman" w:eastAsia="宋体" w:hAnsi="Times New Roman" w:cs="Times New Roman"/>
          <w:sz w:val="24"/>
          <w14:ligatures w14:val="none"/>
        </w:rPr>
      </w:pPr>
      <w:r w:rsidRPr="0067116B">
        <w:rPr>
          <w:rFonts w:ascii="Times New Roman" w:eastAsia="宋体" w:hAnsi="Times New Roman" w:cs="Times New Roman"/>
          <w:b/>
          <w:bCs/>
          <w:sz w:val="24"/>
          <w14:ligatures w14:val="none"/>
        </w:rPr>
        <w:t>Table S</w:t>
      </w:r>
      <w:r w:rsidR="00CF4052" w:rsidRPr="0067116B">
        <w:rPr>
          <w:rFonts w:ascii="Times New Roman" w:eastAsia="宋体" w:hAnsi="Times New Roman" w:cs="Times New Roman"/>
          <w:b/>
          <w:bCs/>
          <w:sz w:val="24"/>
          <w14:ligatures w14:val="none"/>
        </w:rPr>
        <w:t>2</w:t>
      </w:r>
      <w:r w:rsidRPr="0067116B">
        <w:rPr>
          <w:rFonts w:ascii="Times New Roman" w:eastAsia="宋体" w:hAnsi="Times New Roman" w:cs="Times New Roman"/>
          <w:sz w:val="24"/>
          <w14:ligatures w14:val="none"/>
        </w:rPr>
        <w:t xml:space="preserve"> Cost statistics and calculation methods of raw materials required for material preparation.</w:t>
      </w:r>
    </w:p>
    <w:p w14:paraId="5BEF53B9" w14:textId="3F3A3615" w:rsidR="00602352" w:rsidRPr="0067116B" w:rsidRDefault="00682982" w:rsidP="00682982">
      <w:pPr>
        <w:spacing w:after="0" w:line="360" w:lineRule="auto"/>
        <w:ind w:firstLine="420"/>
        <w:jc w:val="both"/>
        <w:rPr>
          <w:rFonts w:ascii="Times New Roman" w:eastAsia="宋体" w:hAnsi="Times New Roman" w:cs="Times New Roman"/>
          <w:sz w:val="24"/>
          <w14:ligatures w14:val="none"/>
        </w:rPr>
      </w:pPr>
      <w:r w:rsidRPr="0067116B">
        <w:rPr>
          <w:rFonts w:ascii="Times New Roman" w:eastAsia="宋体" w:hAnsi="Times New Roman" w:cs="Times New Roman"/>
          <w:b/>
          <w:bCs/>
          <w:sz w:val="24"/>
          <w14:ligatures w14:val="none"/>
        </w:rPr>
        <w:t>Table S</w:t>
      </w:r>
      <w:r w:rsidR="00CF4052" w:rsidRPr="0067116B">
        <w:rPr>
          <w:rFonts w:ascii="Times New Roman" w:eastAsia="宋体" w:hAnsi="Times New Roman" w:cs="Times New Roman"/>
          <w:b/>
          <w:bCs/>
          <w:sz w:val="24"/>
          <w14:ligatures w14:val="none"/>
        </w:rPr>
        <w:t>3</w:t>
      </w:r>
      <w:r w:rsidRPr="0067116B">
        <w:rPr>
          <w:rFonts w:ascii="Times New Roman" w:eastAsia="宋体" w:hAnsi="Times New Roman" w:cs="Times New Roman"/>
          <w:sz w:val="24"/>
          <w14:ligatures w14:val="none"/>
        </w:rPr>
        <w:t xml:space="preserve"> Data distribution and statistical analysis of input features.</w:t>
      </w:r>
    </w:p>
    <w:p w14:paraId="3CD747F1" w14:textId="25BE4A66" w:rsidR="00626494" w:rsidRPr="0067116B" w:rsidRDefault="00626494" w:rsidP="00682982">
      <w:pPr>
        <w:spacing w:after="0" w:line="360" w:lineRule="auto"/>
        <w:ind w:firstLine="420"/>
        <w:jc w:val="both"/>
        <w:rPr>
          <w:rFonts w:ascii="Times New Roman" w:eastAsia="宋体" w:hAnsi="Times New Roman" w:cs="Times New Roman"/>
          <w:sz w:val="24"/>
          <w14:ligatures w14:val="none"/>
        </w:rPr>
      </w:pPr>
      <w:r w:rsidRPr="0067116B">
        <w:rPr>
          <w:rFonts w:ascii="Times New Roman" w:eastAsia="宋体" w:hAnsi="Times New Roman" w:cs="Times New Roman"/>
          <w:b/>
          <w:bCs/>
          <w:sz w:val="24"/>
          <w14:ligatures w14:val="none"/>
        </w:rPr>
        <w:t xml:space="preserve">Table S4 </w:t>
      </w:r>
      <w:r w:rsidR="00C24C1A" w:rsidRPr="00C24C1A">
        <w:rPr>
          <w:rFonts w:ascii="Times New Roman" w:hAnsi="Times New Roman" w:cs="Times New Roman" w:hint="eastAsia"/>
        </w:rPr>
        <w:t xml:space="preserve">The parameter space, optimization objective, and </w:t>
      </w:r>
      <w:r w:rsidR="00C24C1A">
        <w:rPr>
          <w:rFonts w:ascii="Times New Roman" w:hAnsi="Times New Roman" w:cs="Times New Roman" w:hint="eastAsia"/>
        </w:rPr>
        <w:t>best</w:t>
      </w:r>
      <w:r w:rsidR="00C24C1A" w:rsidRPr="00C24C1A">
        <w:rPr>
          <w:rFonts w:ascii="Times New Roman" w:hAnsi="Times New Roman" w:cs="Times New Roman" w:hint="eastAsia"/>
        </w:rPr>
        <w:t xml:space="preserve"> parameters for Bayesian</w:t>
      </w:r>
      <w:r w:rsidR="00C24C1A">
        <w:rPr>
          <w:rFonts w:ascii="Times New Roman" w:hAnsi="Times New Roman" w:cs="Times New Roman" w:hint="eastAsia"/>
        </w:rPr>
        <w:t xml:space="preserve"> </w:t>
      </w:r>
      <w:r w:rsidR="00C24C1A" w:rsidRPr="00C24C1A">
        <w:rPr>
          <w:rFonts w:ascii="Times New Roman" w:hAnsi="Times New Roman" w:cs="Times New Roman" w:hint="eastAsia"/>
        </w:rPr>
        <w:t>optimization of the RF, GBR, and XGB models</w:t>
      </w:r>
      <w:r w:rsidR="00C24C1A">
        <w:rPr>
          <w:rFonts w:ascii="Times New Roman" w:hAnsi="Times New Roman" w:cs="Times New Roman" w:hint="eastAsia"/>
        </w:rPr>
        <w:t>.</w:t>
      </w:r>
    </w:p>
    <w:p w14:paraId="43FD3349" w14:textId="4BEFDC2C" w:rsidR="006A2F61" w:rsidRPr="0067116B" w:rsidRDefault="006A2F61" w:rsidP="00682982">
      <w:pPr>
        <w:spacing w:after="0" w:line="360" w:lineRule="auto"/>
        <w:ind w:firstLine="420"/>
        <w:jc w:val="both"/>
        <w:rPr>
          <w:rFonts w:ascii="Times New Roman" w:eastAsia="宋体" w:hAnsi="Times New Roman" w:cs="Times New Roman"/>
          <w:color w:val="EE0000"/>
          <w:sz w:val="24"/>
          <w14:ligatures w14:val="none"/>
        </w:rPr>
      </w:pPr>
    </w:p>
    <w:p w14:paraId="7EAB8D25" w14:textId="77777777" w:rsidR="00602352" w:rsidRPr="0067116B" w:rsidRDefault="00602352">
      <w:pPr>
        <w:widowControl/>
        <w:rPr>
          <w:rFonts w:ascii="Times New Roman" w:eastAsia="宋体" w:hAnsi="Times New Roman" w:cs="Times New Roman"/>
          <w:sz w:val="24"/>
          <w14:ligatures w14:val="none"/>
        </w:rPr>
      </w:pPr>
      <w:r w:rsidRPr="0067116B">
        <w:rPr>
          <w:rFonts w:ascii="Times New Roman" w:eastAsia="宋体" w:hAnsi="Times New Roman" w:cs="Times New Roman"/>
          <w:sz w:val="24"/>
          <w14:ligatures w14:val="none"/>
        </w:rPr>
        <w:br w:type="page"/>
      </w:r>
    </w:p>
    <w:p w14:paraId="48AAF32B" w14:textId="2E76F2B4" w:rsidR="00906D1C" w:rsidRPr="008458C2" w:rsidRDefault="00906D1C" w:rsidP="00906D1C">
      <w:pPr>
        <w:spacing w:after="0" w:line="360" w:lineRule="auto"/>
        <w:jc w:val="both"/>
        <w:rPr>
          <w:rFonts w:ascii="Times New Roman" w:eastAsia="宋体" w:hAnsi="Times New Roman" w:cs="Times New Roman"/>
          <w:b/>
          <w:bCs/>
          <w:sz w:val="24"/>
          <w14:ligatures w14:val="none"/>
        </w:rPr>
      </w:pPr>
      <w:bookmarkStart w:id="3" w:name="_Hlk206791155"/>
      <w:r w:rsidRPr="008458C2">
        <w:rPr>
          <w:rFonts w:ascii="Times New Roman" w:eastAsia="宋体" w:hAnsi="Times New Roman" w:cs="Times New Roman"/>
          <w:b/>
          <w:bCs/>
          <w:sz w:val="24"/>
          <w14:ligatures w14:val="none"/>
        </w:rPr>
        <w:lastRenderedPageBreak/>
        <w:t>Text S1 Detailed description of data collection</w:t>
      </w:r>
    </w:p>
    <w:p w14:paraId="613F9C0D" w14:textId="77777777" w:rsidR="00906D1C" w:rsidRPr="008458C2" w:rsidRDefault="00906D1C" w:rsidP="00906D1C">
      <w:pPr>
        <w:spacing w:after="0" w:line="360" w:lineRule="auto"/>
        <w:jc w:val="both"/>
        <w:rPr>
          <w:rFonts w:ascii="Times New Roman" w:eastAsia="宋体" w:hAnsi="Times New Roman" w:cs="Times New Roman"/>
          <w:b/>
          <w:bCs/>
          <w:sz w:val="24"/>
          <w14:ligatures w14:val="none"/>
        </w:rPr>
      </w:pPr>
      <w:r w:rsidRPr="008458C2">
        <w:rPr>
          <w:rFonts w:ascii="Times New Roman" w:eastAsia="宋体" w:hAnsi="Times New Roman" w:cs="Times New Roman" w:hint="eastAsia"/>
          <w:b/>
          <w:bCs/>
          <w:sz w:val="24"/>
          <w14:ligatures w14:val="none"/>
        </w:rPr>
        <w:t>Text S1.1 Feature selection</w:t>
      </w:r>
    </w:p>
    <w:p w14:paraId="5C5DF31D" w14:textId="77777777" w:rsidR="003F3C3D" w:rsidRDefault="0004783C" w:rsidP="003F3C3D">
      <w:pPr>
        <w:spacing w:after="0" w:line="360" w:lineRule="auto"/>
        <w:ind w:firstLineChars="200" w:firstLine="480"/>
        <w:jc w:val="both"/>
        <w:rPr>
          <w:rFonts w:ascii="Times New Roman" w:eastAsia="宋体" w:hAnsi="Times New Roman" w:cs="Times New Roman"/>
          <w:sz w:val="24"/>
          <w14:ligatures w14:val="none"/>
        </w:rPr>
      </w:pPr>
      <w:r w:rsidRPr="0004783C">
        <w:rPr>
          <w:rFonts w:ascii="Times New Roman" w:eastAsia="宋体" w:hAnsi="Times New Roman" w:cs="Times New Roman"/>
          <w:sz w:val="24"/>
          <w14:ligatures w14:val="none"/>
        </w:rPr>
        <w:t>Feature selection is a critical prerequisite for building robust machine learning models. All features in this study were selected based on the physicochemical mechanisms underlying the adsorbent preparation and adsorption processes, aiming to comprehensively cover the key controllable factors that determine the phosphate adsorption performance of La-based biochars. The ten features finally included in the model can be divided into two major categories:</w:t>
      </w:r>
    </w:p>
    <w:p w14:paraId="4BA87060" w14:textId="77777777" w:rsidR="003F3C3D" w:rsidRDefault="0004783C" w:rsidP="003F3C3D">
      <w:pPr>
        <w:spacing w:after="0" w:line="360" w:lineRule="auto"/>
        <w:ind w:firstLineChars="200" w:firstLine="482"/>
        <w:jc w:val="both"/>
        <w:rPr>
          <w:rFonts w:ascii="Times New Roman" w:eastAsia="宋体" w:hAnsi="Times New Roman" w:cs="Times New Roman"/>
          <w:b/>
          <w:bCs/>
          <w:sz w:val="24"/>
          <w14:ligatures w14:val="none"/>
        </w:rPr>
      </w:pPr>
      <w:r w:rsidRPr="003F3C3D">
        <w:rPr>
          <w:rFonts w:ascii="Times New Roman" w:eastAsia="宋体" w:hAnsi="Times New Roman" w:cs="Times New Roman"/>
          <w:b/>
          <w:bCs/>
          <w:sz w:val="24"/>
          <w14:ligatures w14:val="none"/>
        </w:rPr>
        <w:t>Adsorbent Synthesis Parameters</w:t>
      </w:r>
    </w:p>
    <w:p w14:paraId="73C1F34D" w14:textId="77777777" w:rsidR="003F3C3D" w:rsidRDefault="0004783C" w:rsidP="003F3C3D">
      <w:pPr>
        <w:spacing w:after="0" w:line="360" w:lineRule="auto"/>
        <w:ind w:firstLineChars="200" w:firstLine="480"/>
        <w:jc w:val="both"/>
        <w:rPr>
          <w:rFonts w:ascii="Times New Roman" w:eastAsia="宋体" w:hAnsi="Times New Roman" w:cs="Times New Roman"/>
          <w:b/>
          <w:bCs/>
          <w:sz w:val="24"/>
          <w14:ligatures w14:val="none"/>
        </w:rPr>
      </w:pPr>
      <w:r w:rsidRPr="0004783C">
        <w:rPr>
          <w:rFonts w:ascii="Times New Roman" w:eastAsia="宋体" w:hAnsi="Times New Roman" w:cs="Times New Roman"/>
          <w:sz w:val="24"/>
          <w14:ligatures w14:val="none"/>
        </w:rPr>
        <w:t>Biomass type (B): Determines the initial pore structure and surface functional groups of the biochar, representing the source of the material.</w:t>
      </w:r>
    </w:p>
    <w:p w14:paraId="2EB7DE11" w14:textId="77777777" w:rsidR="003F3C3D" w:rsidRDefault="0004783C" w:rsidP="003F3C3D">
      <w:pPr>
        <w:spacing w:after="0" w:line="360" w:lineRule="auto"/>
        <w:ind w:firstLineChars="200" w:firstLine="480"/>
        <w:jc w:val="both"/>
        <w:rPr>
          <w:rFonts w:ascii="Times New Roman" w:eastAsia="宋体" w:hAnsi="Times New Roman" w:cs="Times New Roman"/>
          <w:b/>
          <w:bCs/>
          <w:sz w:val="24"/>
          <w14:ligatures w14:val="none"/>
        </w:rPr>
      </w:pPr>
      <w:r w:rsidRPr="0004783C">
        <w:rPr>
          <w:rFonts w:ascii="Times New Roman" w:eastAsia="宋体" w:hAnsi="Times New Roman" w:cs="Times New Roman"/>
          <w:sz w:val="24"/>
          <w14:ligatures w14:val="none"/>
        </w:rPr>
        <w:t xml:space="preserve">Pyrolysis temperature (T) and </w:t>
      </w:r>
      <w:r w:rsidR="003F3C3D">
        <w:rPr>
          <w:rFonts w:ascii="Times New Roman" w:eastAsia="宋体" w:hAnsi="Times New Roman" w:cs="Times New Roman" w:hint="eastAsia"/>
          <w:sz w:val="24"/>
          <w14:ligatures w14:val="none"/>
        </w:rPr>
        <w:t>p</w:t>
      </w:r>
      <w:r w:rsidR="003F3C3D" w:rsidRPr="0004783C">
        <w:rPr>
          <w:rFonts w:ascii="Times New Roman" w:eastAsia="宋体" w:hAnsi="Times New Roman" w:cs="Times New Roman"/>
          <w:sz w:val="24"/>
          <w14:ligatures w14:val="none"/>
        </w:rPr>
        <w:t>yrolysis</w:t>
      </w:r>
      <w:r w:rsidR="003F3C3D" w:rsidRPr="0004783C">
        <w:rPr>
          <w:rFonts w:ascii="Times New Roman" w:eastAsia="宋体" w:hAnsi="Times New Roman" w:cs="Times New Roman"/>
          <w:sz w:val="24"/>
          <w14:ligatures w14:val="none"/>
        </w:rPr>
        <w:t xml:space="preserve"> </w:t>
      </w:r>
      <w:r w:rsidRPr="0004783C">
        <w:rPr>
          <w:rFonts w:ascii="Times New Roman" w:eastAsia="宋体" w:hAnsi="Times New Roman" w:cs="Times New Roman"/>
          <w:sz w:val="24"/>
          <w14:ligatures w14:val="none"/>
        </w:rPr>
        <w:t>time (t): Jointly regulate the carbonization degree, specific surface area, and pore structure of the biochar, serving as core process parameters that influence the fundamental physicochemical properties of the adsorbent.</w:t>
      </w:r>
    </w:p>
    <w:p w14:paraId="25C37CDE" w14:textId="77777777" w:rsidR="003F3C3D" w:rsidRDefault="0004783C" w:rsidP="003F3C3D">
      <w:pPr>
        <w:spacing w:after="0" w:line="360" w:lineRule="auto"/>
        <w:ind w:firstLineChars="200" w:firstLine="480"/>
        <w:jc w:val="both"/>
        <w:rPr>
          <w:rFonts w:ascii="Times New Roman" w:eastAsia="宋体" w:hAnsi="Times New Roman" w:cs="Times New Roman"/>
          <w:b/>
          <w:bCs/>
          <w:sz w:val="24"/>
          <w14:ligatures w14:val="none"/>
        </w:rPr>
      </w:pPr>
      <w:r w:rsidRPr="0004783C">
        <w:rPr>
          <w:rFonts w:ascii="Times New Roman" w:eastAsia="宋体" w:hAnsi="Times New Roman" w:cs="Times New Roman"/>
          <w:sz w:val="24"/>
          <w14:ligatures w14:val="none"/>
        </w:rPr>
        <w:t>Composite metal type (M): Different doped metals exhibit synergistic effects with La, significantly affecting the affinity and selectivity for phosphate by altering the surface charge, forming specific oxide/hydroxide precipitates, etc.</w:t>
      </w:r>
    </w:p>
    <w:p w14:paraId="43186543" w14:textId="4A6411C9" w:rsidR="003F3C3D" w:rsidRDefault="003F3C3D" w:rsidP="003F3C3D">
      <w:pPr>
        <w:spacing w:after="0" w:line="360" w:lineRule="auto"/>
        <w:ind w:firstLineChars="200" w:firstLine="480"/>
        <w:jc w:val="both"/>
        <w:rPr>
          <w:rFonts w:ascii="Times New Roman" w:eastAsia="宋体" w:hAnsi="Times New Roman" w:cs="Times New Roman"/>
          <w:b/>
          <w:bCs/>
          <w:sz w:val="24"/>
          <w14:ligatures w14:val="none"/>
        </w:rPr>
      </w:pPr>
      <w:r>
        <w:rPr>
          <w:rFonts w:ascii="Times New Roman" w:eastAsia="宋体" w:hAnsi="Times New Roman" w:cs="Times New Roman" w:hint="eastAsia"/>
          <w:sz w:val="24"/>
          <w14:ligatures w14:val="none"/>
        </w:rPr>
        <w:t xml:space="preserve">Metal </w:t>
      </w:r>
      <w:r w:rsidRPr="0004783C">
        <w:rPr>
          <w:rFonts w:ascii="Times New Roman" w:eastAsia="宋体" w:hAnsi="Times New Roman" w:cs="Times New Roman"/>
          <w:sz w:val="24"/>
          <w14:ligatures w14:val="none"/>
        </w:rPr>
        <w:t xml:space="preserve">loading </w:t>
      </w:r>
      <w:r w:rsidR="0004783C" w:rsidRPr="0004783C">
        <w:rPr>
          <w:rFonts w:ascii="Times New Roman" w:eastAsia="宋体" w:hAnsi="Times New Roman" w:cs="Times New Roman"/>
          <w:sz w:val="24"/>
          <w14:ligatures w14:val="none"/>
        </w:rPr>
        <w:t>method (LM): The specific technique used to load metals onto the biochar directly affects the distribution morphology, particle size, and binding strength between the metals and the carbon matrix, thereby influencing the accessibility of active sites.</w:t>
      </w:r>
    </w:p>
    <w:p w14:paraId="05F11733" w14:textId="54CC02AB" w:rsidR="003F3C3D" w:rsidRDefault="003F3C3D" w:rsidP="003F3C3D">
      <w:pPr>
        <w:spacing w:after="0" w:line="360" w:lineRule="auto"/>
        <w:ind w:firstLineChars="200" w:firstLine="480"/>
        <w:jc w:val="both"/>
        <w:rPr>
          <w:rFonts w:ascii="Times New Roman" w:eastAsia="宋体" w:hAnsi="Times New Roman" w:cs="Times New Roman"/>
          <w:b/>
          <w:bCs/>
          <w:sz w:val="24"/>
          <w14:ligatures w14:val="none"/>
        </w:rPr>
      </w:pPr>
      <w:r>
        <w:rPr>
          <w:rFonts w:ascii="Times New Roman" w:eastAsia="宋体" w:hAnsi="Times New Roman" w:cs="Times New Roman" w:hint="eastAsia"/>
          <w:color w:val="000000" w:themeColor="text1"/>
          <w:sz w:val="24"/>
          <w14:ligatures w14:val="none"/>
        </w:rPr>
        <w:t>T</w:t>
      </w:r>
      <w:r w:rsidRPr="007804A4">
        <w:rPr>
          <w:rFonts w:ascii="Times New Roman" w:eastAsia="宋体" w:hAnsi="Times New Roman" w:cs="Times New Roman"/>
          <w:color w:val="000000" w:themeColor="text1"/>
          <w:sz w:val="24"/>
          <w14:ligatures w14:val="none"/>
        </w:rPr>
        <w:t>otal metal loading capacity</w:t>
      </w:r>
      <w:r w:rsidR="0004783C" w:rsidRPr="0004783C">
        <w:rPr>
          <w:rFonts w:ascii="Times New Roman" w:eastAsia="宋体" w:hAnsi="Times New Roman" w:cs="Times New Roman"/>
          <w:sz w:val="24"/>
          <w14:ligatures w14:val="none"/>
        </w:rPr>
        <w:t xml:space="preserve"> (TLC): Directly determines the number of active sites on the adsorbent surface and is a dominant factor controlling the maximum adsorption capacity.</w:t>
      </w:r>
    </w:p>
    <w:p w14:paraId="426FF89F" w14:textId="18DE1213" w:rsidR="003F3C3D" w:rsidRDefault="003F3C3D" w:rsidP="003F3C3D">
      <w:pPr>
        <w:spacing w:after="0" w:line="360" w:lineRule="auto"/>
        <w:ind w:firstLineChars="200" w:firstLine="480"/>
        <w:jc w:val="both"/>
        <w:rPr>
          <w:rFonts w:ascii="Times New Roman" w:eastAsia="宋体" w:hAnsi="Times New Roman" w:cs="Times New Roman"/>
          <w:b/>
          <w:bCs/>
          <w:sz w:val="24"/>
          <w14:ligatures w14:val="none"/>
        </w:rPr>
      </w:pPr>
      <w:r>
        <w:rPr>
          <w:rFonts w:ascii="Times New Roman" w:eastAsia="宋体" w:hAnsi="Times New Roman" w:cs="Times New Roman" w:hint="eastAsia"/>
          <w:color w:val="000000" w:themeColor="text1"/>
          <w:sz w:val="24"/>
          <w14:ligatures w14:val="none"/>
        </w:rPr>
        <w:t>M</w:t>
      </w:r>
      <w:r w:rsidRPr="007804A4">
        <w:rPr>
          <w:rFonts w:ascii="Times New Roman" w:eastAsia="宋体" w:hAnsi="Times New Roman" w:cs="Times New Roman"/>
          <w:color w:val="000000" w:themeColor="text1"/>
          <w:sz w:val="24"/>
          <w14:ligatures w14:val="none"/>
        </w:rPr>
        <w:t xml:space="preserve">etal loading ratio </w:t>
      </w:r>
      <w:r w:rsidR="0004783C" w:rsidRPr="0004783C">
        <w:rPr>
          <w:rFonts w:ascii="Times New Roman" w:eastAsia="宋体" w:hAnsi="Times New Roman" w:cs="Times New Roman"/>
          <w:sz w:val="24"/>
          <w14:ligatures w14:val="none"/>
        </w:rPr>
        <w:t>(LR): Reflects the relative proportion of La in the composite metal. A higher LR enhances the capture capacity for phosphate due to an increased number of specific complexation sites provided by La</w:t>
      </w:r>
      <w:r w:rsidR="0077099C">
        <w:rPr>
          <w:rFonts w:ascii="Times New Roman" w:eastAsia="宋体" w:hAnsi="Times New Roman" w:cs="Times New Roman" w:hint="eastAsia"/>
          <w:sz w:val="24"/>
          <w:vertAlign w:val="superscript"/>
          <w14:ligatures w14:val="none"/>
        </w:rPr>
        <w:t>3+</w:t>
      </w:r>
      <w:r w:rsidR="0004783C" w:rsidRPr="0004783C">
        <w:rPr>
          <w:rFonts w:ascii="Times New Roman" w:eastAsia="宋体" w:hAnsi="Times New Roman" w:cs="Times New Roman"/>
          <w:sz w:val="24"/>
          <w14:ligatures w14:val="none"/>
        </w:rPr>
        <w:t>.</w:t>
      </w:r>
    </w:p>
    <w:p w14:paraId="48AFB2E8" w14:textId="77777777" w:rsidR="003F3C3D" w:rsidRDefault="0004783C" w:rsidP="003F3C3D">
      <w:pPr>
        <w:spacing w:after="0" w:line="360" w:lineRule="auto"/>
        <w:ind w:firstLineChars="200" w:firstLine="482"/>
        <w:jc w:val="both"/>
        <w:rPr>
          <w:rFonts w:ascii="Times New Roman" w:eastAsia="宋体" w:hAnsi="Times New Roman" w:cs="Times New Roman"/>
          <w:b/>
          <w:bCs/>
          <w:sz w:val="24"/>
          <w14:ligatures w14:val="none"/>
        </w:rPr>
      </w:pPr>
      <w:r w:rsidRPr="0004783C">
        <w:rPr>
          <w:rFonts w:ascii="Times New Roman" w:eastAsia="宋体" w:hAnsi="Times New Roman" w:cs="Times New Roman"/>
          <w:b/>
          <w:bCs/>
          <w:sz w:val="24"/>
          <w14:ligatures w14:val="none"/>
        </w:rPr>
        <w:t>Adsorption Conditions</w:t>
      </w:r>
    </w:p>
    <w:p w14:paraId="71C90237" w14:textId="257A410F" w:rsidR="003F3C3D" w:rsidRDefault="0004783C" w:rsidP="003F3C3D">
      <w:pPr>
        <w:spacing w:after="0" w:line="360" w:lineRule="auto"/>
        <w:ind w:firstLineChars="200" w:firstLine="480"/>
        <w:jc w:val="both"/>
        <w:rPr>
          <w:rFonts w:ascii="Times New Roman" w:eastAsia="宋体" w:hAnsi="Times New Roman" w:cs="Times New Roman"/>
          <w:b/>
          <w:bCs/>
          <w:sz w:val="24"/>
          <w14:ligatures w14:val="none"/>
        </w:rPr>
      </w:pPr>
      <w:r w:rsidRPr="0004783C">
        <w:rPr>
          <w:rFonts w:ascii="Times New Roman" w:eastAsia="宋体" w:hAnsi="Times New Roman" w:cs="Times New Roman"/>
          <w:sz w:val="24"/>
          <w14:ligatures w14:val="none"/>
        </w:rPr>
        <w:t>Initial phosphate concentration (C</w:t>
      </w:r>
      <w:r w:rsidR="0077099C">
        <w:rPr>
          <w:rFonts w:ascii="Times New Roman" w:eastAsia="宋体" w:hAnsi="Times New Roman" w:cs="Times New Roman" w:hint="eastAsia"/>
          <w:sz w:val="24"/>
          <w:vertAlign w:val="subscript"/>
          <w14:ligatures w14:val="none"/>
        </w:rPr>
        <w:t>0</w:t>
      </w:r>
      <w:r w:rsidRPr="0004783C">
        <w:rPr>
          <w:rFonts w:ascii="Times New Roman" w:eastAsia="宋体" w:hAnsi="Times New Roman" w:cs="Times New Roman"/>
          <w:sz w:val="24"/>
          <w14:ligatures w14:val="none"/>
        </w:rPr>
        <w:t>): Represents the initial driving force of the adsorption process and is a key external factor influencing adsorption equilibrium and capacity.</w:t>
      </w:r>
    </w:p>
    <w:p w14:paraId="5F8BF1BA" w14:textId="77777777" w:rsidR="003F3C3D" w:rsidRDefault="0004783C" w:rsidP="003F3C3D">
      <w:pPr>
        <w:spacing w:after="0" w:line="360" w:lineRule="auto"/>
        <w:ind w:firstLineChars="200" w:firstLine="480"/>
        <w:jc w:val="both"/>
        <w:rPr>
          <w:rFonts w:ascii="Times New Roman" w:eastAsia="宋体" w:hAnsi="Times New Roman" w:cs="Times New Roman"/>
          <w:b/>
          <w:bCs/>
          <w:sz w:val="24"/>
          <w14:ligatures w14:val="none"/>
        </w:rPr>
      </w:pPr>
      <w:r w:rsidRPr="0004783C">
        <w:rPr>
          <w:rFonts w:ascii="Times New Roman" w:eastAsia="宋体" w:hAnsi="Times New Roman" w:cs="Times New Roman"/>
          <w:sz w:val="24"/>
          <w14:ligatures w14:val="none"/>
        </w:rPr>
        <w:t>Dosage (WV): Determines the ratio of adsorbent mass to pollutant mass, which is an essential operational parameter for controlling treatment efficiency and cost in practical applications.</w:t>
      </w:r>
    </w:p>
    <w:p w14:paraId="2FD1CD57" w14:textId="77777777" w:rsidR="003F3C3D" w:rsidRDefault="0004783C" w:rsidP="003F3C3D">
      <w:pPr>
        <w:spacing w:after="0" w:line="360" w:lineRule="auto"/>
        <w:ind w:firstLineChars="200" w:firstLine="480"/>
        <w:jc w:val="both"/>
        <w:rPr>
          <w:rFonts w:ascii="Times New Roman" w:eastAsia="宋体" w:hAnsi="Times New Roman" w:cs="Times New Roman"/>
          <w:b/>
          <w:bCs/>
          <w:sz w:val="24"/>
          <w14:ligatures w14:val="none"/>
        </w:rPr>
      </w:pPr>
      <w:r w:rsidRPr="0004783C">
        <w:rPr>
          <w:rFonts w:ascii="Times New Roman" w:eastAsia="宋体" w:hAnsi="Times New Roman" w:cs="Times New Roman"/>
          <w:sz w:val="24"/>
          <w14:ligatures w14:val="none"/>
        </w:rPr>
        <w:lastRenderedPageBreak/>
        <w:t>Solution pH: Affects the speciation of phosphate, the surface zeta potential of the adsorbent, and the stability of metal active sites, making it a critical condition governing both adsorbate and adsorbent surface charge.</w:t>
      </w:r>
    </w:p>
    <w:p w14:paraId="27CB2127" w14:textId="25017139" w:rsidR="0004783C" w:rsidRPr="0004783C" w:rsidRDefault="0004783C" w:rsidP="003F3C3D">
      <w:pPr>
        <w:spacing w:after="0" w:line="360" w:lineRule="auto"/>
        <w:ind w:firstLineChars="200" w:firstLine="480"/>
        <w:jc w:val="both"/>
        <w:rPr>
          <w:rFonts w:ascii="Times New Roman" w:eastAsia="宋体" w:hAnsi="Times New Roman" w:cs="Times New Roman"/>
          <w:b/>
          <w:bCs/>
          <w:sz w:val="24"/>
          <w14:ligatures w14:val="none"/>
        </w:rPr>
      </w:pPr>
      <w:r w:rsidRPr="0004783C">
        <w:rPr>
          <w:rFonts w:ascii="Times New Roman" w:eastAsia="宋体" w:hAnsi="Times New Roman" w:cs="Times New Roman"/>
          <w:sz w:val="24"/>
          <w14:ligatures w14:val="none"/>
        </w:rPr>
        <w:t>These features were included in the dataset for the following reasons:</w:t>
      </w:r>
      <w:r w:rsidR="003F3C3D">
        <w:rPr>
          <w:rFonts w:ascii="Times New Roman" w:eastAsia="宋体" w:hAnsi="Times New Roman" w:cs="Times New Roman" w:hint="eastAsia"/>
          <w:sz w:val="24"/>
          <w14:ligatures w14:val="none"/>
        </w:rPr>
        <w:t xml:space="preserve"> </w:t>
      </w:r>
      <w:r w:rsidRPr="0004783C">
        <w:rPr>
          <w:rFonts w:ascii="Times New Roman" w:eastAsia="宋体" w:hAnsi="Times New Roman" w:cs="Times New Roman"/>
          <w:sz w:val="24"/>
          <w14:ligatures w14:val="none"/>
        </w:rPr>
        <w:t>(1) They have been extensively demonstrated in previous experimental studies and theoretical analyses as dominant factors influencing adsorption performance;</w:t>
      </w:r>
      <w:r w:rsidR="003F3C3D">
        <w:rPr>
          <w:rFonts w:ascii="Times New Roman" w:eastAsia="宋体" w:hAnsi="Times New Roman" w:cs="Times New Roman" w:hint="eastAsia"/>
          <w:sz w:val="24"/>
          <w14:ligatures w14:val="none"/>
        </w:rPr>
        <w:t xml:space="preserve"> </w:t>
      </w:r>
      <w:r w:rsidRPr="0004783C">
        <w:rPr>
          <w:rFonts w:ascii="Times New Roman" w:eastAsia="宋体" w:hAnsi="Times New Roman" w:cs="Times New Roman"/>
          <w:sz w:val="24"/>
          <w14:ligatures w14:val="none"/>
        </w:rPr>
        <w:t>(2) They possess clear physical interpretations, facilitating</w:t>
      </w:r>
      <w:r w:rsidR="0077099C">
        <w:rPr>
          <w:rFonts w:ascii="Times New Roman" w:eastAsia="宋体" w:hAnsi="Times New Roman" w:cs="Times New Roman" w:hint="eastAsia"/>
          <w:sz w:val="24"/>
          <w14:ligatures w14:val="none"/>
        </w:rPr>
        <w:t xml:space="preserve"> mechanism</w:t>
      </w:r>
      <w:r w:rsidRPr="0004783C">
        <w:rPr>
          <w:rFonts w:ascii="Times New Roman" w:eastAsia="宋体" w:hAnsi="Times New Roman" w:cs="Times New Roman"/>
          <w:sz w:val="24"/>
          <w14:ligatures w14:val="none"/>
        </w:rPr>
        <w:t xml:space="preserve"> understanding and guiding practical material design;</w:t>
      </w:r>
      <w:r w:rsidR="003F3C3D">
        <w:rPr>
          <w:rFonts w:ascii="Times New Roman" w:eastAsia="宋体" w:hAnsi="Times New Roman" w:cs="Times New Roman" w:hint="eastAsia"/>
          <w:sz w:val="24"/>
          <w14:ligatures w14:val="none"/>
        </w:rPr>
        <w:t xml:space="preserve"> </w:t>
      </w:r>
      <w:r w:rsidRPr="0004783C">
        <w:rPr>
          <w:rFonts w:ascii="Times New Roman" w:eastAsia="宋体" w:hAnsi="Times New Roman" w:cs="Times New Roman"/>
          <w:sz w:val="24"/>
          <w14:ligatures w14:val="none"/>
        </w:rPr>
        <w:t>(3) Within the compiled dataset of this study, these features are completely reported and exhibit sufficient variability for the model to learn both their individual effects and interaction effects.</w:t>
      </w:r>
    </w:p>
    <w:p w14:paraId="7F0D0532" w14:textId="77777777" w:rsidR="00906D1C" w:rsidRPr="008458C2" w:rsidRDefault="00906D1C" w:rsidP="00906D1C">
      <w:pPr>
        <w:spacing w:after="0" w:line="360" w:lineRule="auto"/>
        <w:jc w:val="both"/>
        <w:rPr>
          <w:rFonts w:ascii="Times New Roman" w:eastAsia="宋体" w:hAnsi="Times New Roman" w:cs="Times New Roman"/>
          <w:b/>
          <w:bCs/>
          <w:sz w:val="24"/>
          <w14:ligatures w14:val="none"/>
        </w:rPr>
      </w:pPr>
      <w:r w:rsidRPr="008458C2">
        <w:rPr>
          <w:rFonts w:ascii="Times New Roman" w:eastAsia="宋体" w:hAnsi="Times New Roman" w:cs="Times New Roman" w:hint="eastAsia"/>
          <w:b/>
          <w:bCs/>
          <w:sz w:val="24"/>
          <w14:ligatures w14:val="none"/>
        </w:rPr>
        <w:t>Text S1.2 Data missing and unit conversion</w:t>
      </w:r>
    </w:p>
    <w:bookmarkEnd w:id="3"/>
    <w:p w14:paraId="00DD4571" w14:textId="77777777" w:rsidR="0004783C" w:rsidRPr="0004783C" w:rsidRDefault="0004783C" w:rsidP="0077099C">
      <w:pPr>
        <w:spacing w:after="0" w:line="360" w:lineRule="auto"/>
        <w:ind w:firstLineChars="200" w:firstLine="480"/>
        <w:jc w:val="both"/>
        <w:rPr>
          <w:rFonts w:ascii="Times New Roman" w:eastAsia="宋体" w:hAnsi="Times New Roman" w:cs="Times New Roman"/>
          <w:sz w:val="24"/>
          <w14:ligatures w14:val="none"/>
        </w:rPr>
      </w:pPr>
      <w:r w:rsidRPr="0004783C">
        <w:rPr>
          <w:rFonts w:ascii="Times New Roman" w:eastAsia="宋体" w:hAnsi="Times New Roman" w:cs="Times New Roman"/>
          <w:sz w:val="24"/>
          <w14:ligatures w14:val="none"/>
        </w:rPr>
        <w:t>No missing values were found in the final dataset compiled for this study. All 240 collected data entries completely contain the full set of features and label values required for model training. For certain features that were missing in some of the literature, if the missing rate was high and reliable imputation was not feasible, the corresponding data were excluded from the final dataset. All numerical values extracted from the literature underwent rigorous unit standardization and were converted to the International System of Units (SI). Specifically, the total metal loading content was uniformly expressed in mmol/g, following the conversion rules below:</w:t>
      </w:r>
    </w:p>
    <w:p w14:paraId="43BDB34D" w14:textId="77777777" w:rsidR="0004783C" w:rsidRPr="0004783C" w:rsidRDefault="0004783C" w:rsidP="0077099C">
      <w:pPr>
        <w:spacing w:after="0" w:line="360" w:lineRule="auto"/>
        <w:ind w:firstLineChars="200" w:firstLine="480"/>
        <w:jc w:val="both"/>
        <w:rPr>
          <w:rFonts w:ascii="Times New Roman" w:eastAsia="宋体" w:hAnsi="Times New Roman" w:cs="Times New Roman"/>
          <w:sz w:val="24"/>
          <w14:ligatures w14:val="none"/>
        </w:rPr>
      </w:pPr>
      <w:r w:rsidRPr="0004783C">
        <w:rPr>
          <w:rFonts w:ascii="Times New Roman" w:eastAsia="宋体" w:hAnsi="Times New Roman" w:cs="Times New Roman"/>
          <w:sz w:val="24"/>
          <w14:ligatures w14:val="none"/>
        </w:rPr>
        <w:t>If the original data were provided in mass units (mg/g or wt%), TLC (mmol/g) = [metal mass loading (mg/g)] / [atomic weight of the metal (g/mol)]. For weight percentage (wt%), it was first converted to mg/g before applying the above formula. If the original data were already in molar units (mmol/g), the values were directly adopted. For composite metal systems, the total metal loading content was calculated as the sum of the molar quantities of all loaded metals. If only the dosage of metal salt precursors was provided in the literature, the final molar amount of metal loaded onto the biochar was estimated based on the described stoichiometric relationships. Data with unclear loading amounts or that could not be reliably converted were excluded from the final dataset to ensure the quality of the training data.</w:t>
      </w:r>
    </w:p>
    <w:p w14:paraId="547BFAEA" w14:textId="77777777" w:rsidR="00225034" w:rsidRDefault="00225034">
      <w:pPr>
        <w:widowControl/>
        <w:rPr>
          <w:rFonts w:ascii="Times New Roman" w:eastAsia="宋体" w:hAnsi="Times New Roman" w:cs="Times New Roman"/>
          <w:b/>
          <w:bCs/>
          <w:sz w:val="24"/>
          <w14:ligatures w14:val="none"/>
        </w:rPr>
      </w:pPr>
      <w:r>
        <w:rPr>
          <w:rFonts w:ascii="Times New Roman" w:eastAsia="宋体" w:hAnsi="Times New Roman" w:cs="Times New Roman"/>
          <w:b/>
          <w:bCs/>
          <w:sz w:val="24"/>
          <w14:ligatures w14:val="none"/>
        </w:rPr>
        <w:br w:type="page"/>
      </w:r>
    </w:p>
    <w:p w14:paraId="402C1ECC" w14:textId="3EFB947B" w:rsidR="008458C2" w:rsidRPr="008458C2" w:rsidRDefault="008458C2" w:rsidP="008458C2">
      <w:pPr>
        <w:spacing w:after="0" w:line="360" w:lineRule="auto"/>
        <w:jc w:val="both"/>
        <w:rPr>
          <w:rFonts w:ascii="Times New Roman" w:eastAsia="宋体" w:hAnsi="Times New Roman" w:cs="Times New Roman"/>
          <w:b/>
          <w:bCs/>
          <w:sz w:val="24"/>
          <w14:ligatures w14:val="none"/>
        </w:rPr>
      </w:pPr>
      <w:bookmarkStart w:id="4" w:name="_Hlk206801105"/>
      <w:r w:rsidRPr="008458C2">
        <w:rPr>
          <w:rFonts w:ascii="Times New Roman" w:eastAsia="宋体" w:hAnsi="Times New Roman" w:cs="Times New Roman" w:hint="eastAsia"/>
          <w:b/>
          <w:bCs/>
          <w:sz w:val="24"/>
          <w14:ligatures w14:val="none"/>
        </w:rPr>
        <w:lastRenderedPageBreak/>
        <w:t>Text S2 Model interpretability methods</w:t>
      </w:r>
    </w:p>
    <w:p w14:paraId="0CB34319" w14:textId="77777777" w:rsidR="0077099C" w:rsidRDefault="0004783C" w:rsidP="0077099C">
      <w:pPr>
        <w:spacing w:after="0" w:line="360" w:lineRule="auto"/>
        <w:ind w:firstLineChars="200" w:firstLine="480"/>
        <w:jc w:val="both"/>
        <w:rPr>
          <w:rFonts w:ascii="Times New Roman" w:eastAsia="宋体" w:hAnsi="Times New Roman" w:cs="Times New Roman"/>
          <w:sz w:val="24"/>
          <w14:ligatures w14:val="none"/>
        </w:rPr>
      </w:pPr>
      <w:r w:rsidRPr="0004783C">
        <w:rPr>
          <w:rFonts w:ascii="Times New Roman" w:eastAsia="宋体" w:hAnsi="Times New Roman" w:cs="Times New Roman"/>
          <w:sz w:val="24"/>
          <w14:ligatures w14:val="none"/>
        </w:rPr>
        <w:t xml:space="preserve">Within the interpretability framework adopted in this study, feature importance analysis methods can be categorized into model-intrinsic methods and post-hoc methods. Model-intrinsic methods directly assess feature importance based on the internal structure of the model. Among these, Embedded Feature Importance (EFI) is an inherent global metric for tree-based models, which quantifies the importance of a feature by calculating the total reduction in impurity it brings during node splitting. Permutation Feature Importance (PFI), on the other hand, evaluates the contribution of a feature by randomly shuffling its values and observing the resulting decline in model performance, also offering a global perspective </w:t>
      </w:r>
      <w:r w:rsidR="006B2E74">
        <w:rPr>
          <w:rFonts w:ascii="Times New Roman" w:eastAsia="宋体" w:hAnsi="Times New Roman" w:cs="Times New Roman"/>
          <w:sz w:val="24"/>
          <w14:ligatures w14:val="none"/>
        </w:rPr>
        <w:fldChar w:fldCharType="begin"/>
      </w:r>
      <w:r w:rsidR="006B2E74">
        <w:rPr>
          <w:rFonts w:ascii="Times New Roman" w:eastAsia="宋体" w:hAnsi="Times New Roman" w:cs="Times New Roman"/>
          <w:sz w:val="24"/>
          <w14:ligatures w14:val="none"/>
        </w:rPr>
        <w:instrText xml:space="preserve"> ADDIN ZOTERO_ITEM CSL_CITATION {"citationID":"KVnSqRVP","properties":{"formattedCitation":"(Azodi et al., 2020)","plainCitation":"(Azodi et al., 2020)","noteIndex":0},"citationItems":[{"id":1816,"uris":["http://zotero.org/users/local/f5VLovUX/items/B5HMSQZE"],"itemData":{"id":1816,"type":"article-journal","abstract":"Because of its ability to find complex patterns in high dimensional and heterogeneous data, machine learning (ML) has emerged as a critical tool for making sense of the growing amount of genetic and genomic data available. While the complexity of ML models is what makes them powerful, it also makes them difficult to interpret. Fortunately, efforts to develop approaches that make the inner workings of ML models understandable to humans have improved our ability to make novel biological insights. Here, we discuss the importance of interpretable ML, different strategies for interpreting ML models, and examples of how these strategies have been applied. Finally, we identify challenges and promising future directions for interpretable ML in genetics and genomics.","container-title":"Trends in Genetics","DOI":"10.1016/j.tig.2020.03.005","ISSN":"0168-9525","issue":"6","journalAbbreviation":"Trends Genet.","language":"en","page":"442-455","source":"ScienceDirect","title":"Opening the black box: interpretable machine learning for geneticists","title-short":"Opening the black box","volume":"36","author":[{"family":"Azodi","given":"Christina B."},{"family":"Tang","given":"Jiliang"},{"family":"Shiu","given":"Shin-Han"}],"issued":{"date-parts":[["2020",6,1]]},"citation-key":"azodiOpeningBlackBox2020"}}],"schema":"https://github.com/citation-style-language/schema/raw/master/csl-citation.json"} </w:instrText>
      </w:r>
      <w:r w:rsidR="006B2E74">
        <w:rPr>
          <w:rFonts w:ascii="Times New Roman" w:eastAsia="宋体" w:hAnsi="Times New Roman" w:cs="Times New Roman"/>
          <w:sz w:val="24"/>
          <w14:ligatures w14:val="none"/>
        </w:rPr>
        <w:fldChar w:fldCharType="separate"/>
      </w:r>
      <w:r w:rsidR="006B2E74" w:rsidRPr="00290139">
        <w:rPr>
          <w:rFonts w:ascii="Times New Roman" w:hAnsi="Times New Roman" w:cs="Times New Roman" w:hint="eastAsia"/>
          <w:sz w:val="24"/>
        </w:rPr>
        <w:t>(Azodi et al., 2020)</w:t>
      </w:r>
      <w:r w:rsidR="006B2E74">
        <w:rPr>
          <w:rFonts w:ascii="Times New Roman" w:eastAsia="宋体" w:hAnsi="Times New Roman" w:cs="Times New Roman"/>
          <w:sz w:val="24"/>
          <w14:ligatures w14:val="none"/>
        </w:rPr>
        <w:fldChar w:fldCharType="end"/>
      </w:r>
      <w:r w:rsidRPr="0004783C">
        <w:rPr>
          <w:rFonts w:ascii="Times New Roman" w:eastAsia="宋体" w:hAnsi="Times New Roman" w:cs="Times New Roman"/>
          <w:sz w:val="24"/>
          <w14:ligatures w14:val="none"/>
        </w:rPr>
        <w:t>.</w:t>
      </w:r>
    </w:p>
    <w:p w14:paraId="0004BD82" w14:textId="3E531A0A" w:rsidR="0004783C" w:rsidRPr="0004783C" w:rsidRDefault="0004783C" w:rsidP="0077099C">
      <w:pPr>
        <w:spacing w:after="0" w:line="360" w:lineRule="auto"/>
        <w:ind w:firstLineChars="200" w:firstLine="480"/>
        <w:jc w:val="both"/>
        <w:rPr>
          <w:rFonts w:ascii="Times New Roman" w:eastAsia="宋体" w:hAnsi="Times New Roman" w:cs="Times New Roman"/>
          <w:sz w:val="24"/>
          <w14:ligatures w14:val="none"/>
        </w:rPr>
      </w:pPr>
      <w:r w:rsidRPr="0004783C">
        <w:rPr>
          <w:rFonts w:ascii="Times New Roman" w:eastAsia="宋体" w:hAnsi="Times New Roman" w:cs="Times New Roman"/>
          <w:sz w:val="24"/>
          <w14:ligatures w14:val="none"/>
        </w:rPr>
        <w:t xml:space="preserve">As a post-hoc interpretation method, SHAP (SHapley Additive exPlanations) is grounded in the concept of Shapley values from cooperative game theory. Its core strength lies in its ability to provide both global feature importance and local, instance-level explanations. SHAP values allocate the prediction outcome using </w:t>
      </w:r>
      <w:r w:rsidR="00A25A4D">
        <w:rPr>
          <w:rFonts w:ascii="Times New Roman" w:eastAsia="宋体" w:hAnsi="Times New Roman" w:cs="Times New Roman" w:hint="eastAsia"/>
          <w:sz w:val="24"/>
          <w14:ligatures w14:val="none"/>
        </w:rPr>
        <w:t xml:space="preserve">Equation </w:t>
      </w:r>
      <w:r w:rsidRPr="0004783C">
        <w:rPr>
          <w:rFonts w:ascii="Times New Roman" w:eastAsia="宋体" w:hAnsi="Times New Roman" w:cs="Times New Roman"/>
          <w:sz w:val="24"/>
          <w14:ligatures w14:val="none"/>
        </w:rPr>
        <w:t>(S1):</w:t>
      </w:r>
    </w:p>
    <w:p w14:paraId="3124A48A" w14:textId="32F1C9C6" w:rsidR="00E57298" w:rsidRPr="00A25A4D" w:rsidRDefault="00000000" w:rsidP="00A25A4D">
      <w:pPr>
        <w:spacing w:after="0" w:line="360" w:lineRule="auto"/>
        <w:jc w:val="right"/>
        <w:rPr>
          <w:rFonts w:ascii="Times New Roman" w:eastAsia="宋体" w:hAnsi="Times New Roman" w:cs="Times New Roman"/>
          <w:sz w:val="24"/>
          <w14:ligatures w14:val="none"/>
        </w:rPr>
      </w:pPr>
      <m:oMath>
        <m:sSub>
          <m:sSubPr>
            <m:ctrlPr>
              <w:rPr>
                <w:rFonts w:ascii="Cambria Math" w:eastAsia="宋体" w:hAnsi="Cambria Math" w:cs="Times New Roman"/>
                <w:sz w:val="24"/>
                <w14:ligatures w14:val="none"/>
              </w:rPr>
            </m:ctrlPr>
          </m:sSubPr>
          <m:e>
            <m:r>
              <w:rPr>
                <w:rFonts w:ascii="Cambria Math" w:eastAsia="宋体" w:hAnsi="Cambria Math" w:cs="Times New Roman"/>
                <w:sz w:val="24"/>
                <w14:ligatures w14:val="none"/>
              </w:rPr>
              <m:t>ϕ</m:t>
            </m:r>
          </m:e>
          <m:sub>
            <m:r>
              <w:rPr>
                <w:rFonts w:ascii="Cambria Math" w:eastAsia="宋体" w:hAnsi="Cambria Math" w:cs="Times New Roman" w:hint="eastAsia"/>
                <w:sz w:val="24"/>
                <w14:ligatures w14:val="none"/>
              </w:rPr>
              <m:t>i</m:t>
            </m:r>
          </m:sub>
        </m:sSub>
        <m:r>
          <m:rPr>
            <m:sty m:val="p"/>
          </m:rPr>
          <w:rPr>
            <w:rFonts w:ascii="Cambria Math" w:eastAsia="宋体" w:hAnsi="Cambria Math" w:cs="Times New Roman"/>
            <w:sz w:val="24"/>
            <w14:ligatures w14:val="none"/>
          </w:rPr>
          <m:t>​=</m:t>
        </m:r>
        <m:nary>
          <m:naryPr>
            <m:chr m:val="∑"/>
            <m:limLoc m:val="undOvr"/>
            <m:supHide m:val="1"/>
            <m:ctrlPr>
              <w:rPr>
                <w:rFonts w:ascii="Cambria Math" w:eastAsia="宋体" w:hAnsi="Cambria Math" w:cs="Times New Roman"/>
                <w:sz w:val="24"/>
                <w14:ligatures w14:val="none"/>
              </w:rPr>
            </m:ctrlPr>
          </m:naryPr>
          <m:sub>
            <m:r>
              <w:rPr>
                <w:rFonts w:ascii="Cambria Math" w:eastAsia="宋体" w:hAnsi="Cambria Math" w:cs="Times New Roman"/>
                <w:sz w:val="24"/>
                <w14:ligatures w14:val="none"/>
              </w:rPr>
              <m:t>S</m:t>
            </m:r>
            <m:r>
              <m:rPr>
                <m:sty m:val="p"/>
              </m:rPr>
              <w:rPr>
                <w:rFonts w:ascii="Cambria Math" w:eastAsia="宋体" w:hAnsi="Cambria Math" w:cs="Times New Roman"/>
                <w:sz w:val="24"/>
                <w14:ligatures w14:val="none"/>
              </w:rPr>
              <m:t>⊆</m:t>
            </m:r>
            <m:r>
              <w:rPr>
                <w:rFonts w:ascii="Cambria Math" w:eastAsia="宋体" w:hAnsi="Cambria Math" w:cs="Times New Roman"/>
                <w:sz w:val="24"/>
                <w14:ligatures w14:val="none"/>
              </w:rPr>
              <m:t>F</m:t>
            </m:r>
            <m:r>
              <m:rPr>
                <m:sty m:val="p"/>
              </m:rPr>
              <w:rPr>
                <w:rFonts w:ascii="Cambria Math" w:eastAsia="宋体" w:hAnsi="Cambria Math" w:cs="Times New Roman"/>
                <w:sz w:val="24"/>
                <w14:ligatures w14:val="none"/>
              </w:rPr>
              <m:t>∖{</m:t>
            </m:r>
            <m:r>
              <w:rPr>
                <w:rFonts w:ascii="Cambria Math" w:eastAsia="宋体" w:hAnsi="Cambria Math" w:cs="Times New Roman"/>
                <w:sz w:val="24"/>
                <w14:ligatures w14:val="none"/>
              </w:rPr>
              <m:t>i</m:t>
            </m:r>
            <m:r>
              <m:rPr>
                <m:sty m:val="p"/>
              </m:rPr>
              <w:rPr>
                <w:rFonts w:ascii="Cambria Math" w:eastAsia="宋体" w:hAnsi="Cambria Math" w:cs="Times New Roman"/>
                <w:sz w:val="24"/>
                <w14:ligatures w14:val="none"/>
              </w:rPr>
              <m:t>}</m:t>
            </m:r>
          </m:sub>
          <m:sup/>
          <m:e>
            <m:f>
              <m:fPr>
                <m:ctrlPr>
                  <w:rPr>
                    <w:rFonts w:ascii="Cambria Math" w:eastAsia="宋体" w:hAnsi="Cambria Math" w:cs="Times New Roman"/>
                    <w:sz w:val="24"/>
                    <w14:ligatures w14:val="none"/>
                  </w:rPr>
                </m:ctrlPr>
              </m:fPr>
              <m:num>
                <m:d>
                  <m:dPr>
                    <m:begChr m:val="|"/>
                    <m:endChr m:val="|"/>
                    <m:ctrlPr>
                      <w:rPr>
                        <w:rFonts w:ascii="Cambria Math" w:eastAsia="宋体" w:hAnsi="Cambria Math" w:cs="Times New Roman"/>
                        <w:sz w:val="24"/>
                        <w14:ligatures w14:val="none"/>
                      </w:rPr>
                    </m:ctrlPr>
                  </m:dPr>
                  <m:e>
                    <m:r>
                      <w:rPr>
                        <w:rFonts w:ascii="Cambria Math" w:eastAsia="宋体" w:hAnsi="Cambria Math" w:cs="Times New Roman"/>
                        <w:sz w:val="24"/>
                        <w14:ligatures w14:val="none"/>
                      </w:rPr>
                      <m:t>S</m:t>
                    </m:r>
                  </m:e>
                </m:d>
                <m:r>
                  <m:rPr>
                    <m:sty m:val="p"/>
                  </m:rPr>
                  <w:rPr>
                    <w:rFonts w:ascii="Cambria Math" w:eastAsia="宋体" w:hAnsi="Cambria Math" w:cs="Times New Roman"/>
                    <w:sz w:val="24"/>
                    <w14:ligatures w14:val="none"/>
                  </w:rPr>
                  <m:t>!(</m:t>
                </m:r>
                <m:d>
                  <m:dPr>
                    <m:begChr m:val="|"/>
                    <m:endChr m:val="|"/>
                    <m:ctrlPr>
                      <w:rPr>
                        <w:rFonts w:ascii="Cambria Math" w:eastAsia="宋体" w:hAnsi="Cambria Math" w:cs="Times New Roman"/>
                        <w:sz w:val="24"/>
                        <w14:ligatures w14:val="none"/>
                      </w:rPr>
                    </m:ctrlPr>
                  </m:dPr>
                  <m:e>
                    <m:r>
                      <w:rPr>
                        <w:rFonts w:ascii="Cambria Math" w:eastAsia="宋体" w:hAnsi="Cambria Math" w:cs="Times New Roman"/>
                        <w:sz w:val="24"/>
                        <w14:ligatures w14:val="none"/>
                      </w:rPr>
                      <m:t>F</m:t>
                    </m:r>
                  </m:e>
                </m:d>
                <m:r>
                  <m:rPr>
                    <m:sty m:val="p"/>
                  </m:rPr>
                  <w:rPr>
                    <w:rFonts w:ascii="Cambria Math" w:eastAsia="宋体" w:hAnsi="Cambria Math" w:cs="Times New Roman"/>
                    <w:sz w:val="24"/>
                    <w14:ligatures w14:val="none"/>
                  </w:rPr>
                  <m:t>-</m:t>
                </m:r>
                <m:d>
                  <m:dPr>
                    <m:begChr m:val="|"/>
                    <m:endChr m:val="|"/>
                    <m:ctrlPr>
                      <w:rPr>
                        <w:rFonts w:ascii="Cambria Math" w:eastAsia="宋体" w:hAnsi="Cambria Math" w:cs="Times New Roman"/>
                        <w:sz w:val="24"/>
                        <w14:ligatures w14:val="none"/>
                      </w:rPr>
                    </m:ctrlPr>
                  </m:dPr>
                  <m:e>
                    <m:r>
                      <w:rPr>
                        <w:rFonts w:ascii="Cambria Math" w:eastAsia="宋体" w:hAnsi="Cambria Math" w:cs="Times New Roman"/>
                        <w:sz w:val="24"/>
                        <w14:ligatures w14:val="none"/>
                      </w:rPr>
                      <m:t>S</m:t>
                    </m:r>
                  </m:e>
                </m:d>
                <m:r>
                  <m:rPr>
                    <m:sty m:val="p"/>
                  </m:rPr>
                  <w:rPr>
                    <w:rFonts w:ascii="Cambria Math" w:eastAsia="宋体" w:hAnsi="Cambria Math" w:cs="Times New Roman"/>
                    <w:sz w:val="24"/>
                    <w14:ligatures w14:val="none"/>
                  </w:rPr>
                  <m:t>-1)!</m:t>
                </m:r>
              </m:num>
              <m:den>
                <m:d>
                  <m:dPr>
                    <m:begChr m:val="|"/>
                    <m:endChr m:val="|"/>
                    <m:ctrlPr>
                      <w:rPr>
                        <w:rFonts w:ascii="Cambria Math" w:eastAsia="宋体" w:hAnsi="Cambria Math" w:cs="Times New Roman"/>
                        <w:sz w:val="24"/>
                        <w14:ligatures w14:val="none"/>
                      </w:rPr>
                    </m:ctrlPr>
                  </m:dPr>
                  <m:e>
                    <m:r>
                      <w:rPr>
                        <w:rFonts w:ascii="Cambria Math" w:eastAsia="宋体" w:hAnsi="Cambria Math" w:cs="Times New Roman"/>
                        <w:sz w:val="24"/>
                        <w14:ligatures w14:val="none"/>
                      </w:rPr>
                      <m:t>F</m:t>
                    </m:r>
                  </m:e>
                </m:d>
                <m:r>
                  <m:rPr>
                    <m:sty m:val="p"/>
                  </m:rPr>
                  <w:rPr>
                    <w:rFonts w:ascii="Cambria Math" w:eastAsia="宋体" w:hAnsi="Cambria Math" w:cs="Times New Roman"/>
                    <w:sz w:val="24"/>
                    <w14:ligatures w14:val="none"/>
                  </w:rPr>
                  <m:t>!</m:t>
                </m:r>
              </m:den>
            </m:f>
            <m:r>
              <m:rPr>
                <m:sty m:val="p"/>
              </m:rPr>
              <w:rPr>
                <w:rFonts w:ascii="Cambria Math" w:eastAsia="宋体" w:hAnsi="Cambria Math" w:cs="Times New Roman"/>
                <w:sz w:val="24"/>
                <w14:ligatures w14:val="none"/>
              </w:rPr>
              <m:t>​</m:t>
            </m:r>
          </m:e>
        </m:nary>
        <m:r>
          <m:rPr>
            <m:sty m:val="p"/>
          </m:rPr>
          <w:rPr>
            <w:rFonts w:ascii="Cambria Math" w:eastAsia="宋体" w:hAnsi="Cambria Math" w:cs="Times New Roman"/>
            <w:sz w:val="24"/>
            <w14:ligatures w14:val="none"/>
          </w:rPr>
          <m:t>​[</m:t>
        </m:r>
        <m:r>
          <w:rPr>
            <w:rFonts w:ascii="Cambria Math" w:eastAsia="宋体" w:hAnsi="Cambria Math" w:cs="Times New Roman"/>
            <w:sz w:val="24"/>
            <w14:ligatures w14:val="none"/>
          </w:rPr>
          <m:t>f</m:t>
        </m:r>
        <m:r>
          <m:rPr>
            <m:sty m:val="p"/>
          </m:rPr>
          <w:rPr>
            <w:rFonts w:ascii="Cambria Math" w:eastAsia="宋体" w:hAnsi="Cambria Math" w:cs="Times New Roman"/>
            <w:sz w:val="24"/>
            <w14:ligatures w14:val="none"/>
          </w:rPr>
          <m:t>(</m:t>
        </m:r>
        <m:r>
          <w:rPr>
            <w:rFonts w:ascii="Cambria Math" w:eastAsia="宋体" w:hAnsi="Cambria Math" w:cs="Times New Roman"/>
            <w:sz w:val="24"/>
            <w14:ligatures w14:val="none"/>
          </w:rPr>
          <m:t>S</m:t>
        </m:r>
        <m:r>
          <m:rPr>
            <m:sty m:val="p"/>
          </m:rPr>
          <w:rPr>
            <w:rFonts w:ascii="Cambria Math" w:eastAsia="宋体" w:hAnsi="Cambria Math" w:cs="Times New Roman"/>
            <w:sz w:val="24"/>
            <w14:ligatures w14:val="none"/>
          </w:rPr>
          <m:t>∪{</m:t>
        </m:r>
        <m:r>
          <w:rPr>
            <w:rFonts w:ascii="Cambria Math" w:eastAsia="宋体" w:hAnsi="Cambria Math" w:cs="Times New Roman"/>
            <w:sz w:val="24"/>
            <w14:ligatures w14:val="none"/>
          </w:rPr>
          <m:t>i</m:t>
        </m:r>
        <m:r>
          <m:rPr>
            <m:sty m:val="p"/>
          </m:rPr>
          <w:rPr>
            <w:rFonts w:ascii="Cambria Math" w:eastAsia="宋体" w:hAnsi="Cambria Math" w:cs="Times New Roman"/>
            <w:sz w:val="24"/>
            <w14:ligatures w14:val="none"/>
          </w:rPr>
          <m:t>})-</m:t>
        </m:r>
        <m:r>
          <w:rPr>
            <w:rFonts w:ascii="Cambria Math" w:eastAsia="宋体" w:hAnsi="Cambria Math" w:cs="Times New Roman"/>
            <w:sz w:val="24"/>
            <w14:ligatures w14:val="none"/>
          </w:rPr>
          <m:t>f</m:t>
        </m:r>
        <m:r>
          <m:rPr>
            <m:sty m:val="p"/>
          </m:rPr>
          <w:rPr>
            <w:rFonts w:ascii="Cambria Math" w:eastAsia="宋体" w:hAnsi="Cambria Math" w:cs="Times New Roman"/>
            <w:sz w:val="24"/>
            <w14:ligatures w14:val="none"/>
          </w:rPr>
          <m:t>(</m:t>
        </m:r>
        <m:r>
          <w:rPr>
            <w:rFonts w:ascii="Cambria Math" w:eastAsia="宋体" w:hAnsi="Cambria Math" w:cs="Times New Roman"/>
            <w:sz w:val="24"/>
            <w14:ligatures w14:val="none"/>
          </w:rPr>
          <m:t>S</m:t>
        </m:r>
        <m:r>
          <m:rPr>
            <m:sty m:val="p"/>
          </m:rPr>
          <w:rPr>
            <w:rFonts w:ascii="Cambria Math" w:eastAsia="宋体" w:hAnsi="Cambria Math" w:cs="Times New Roman"/>
            <w:sz w:val="24"/>
            <w14:ligatures w14:val="none"/>
          </w:rPr>
          <m:t>)]</m:t>
        </m:r>
      </m:oMath>
      <w:r w:rsidR="00956ABD" w:rsidRPr="006B2E74">
        <w:rPr>
          <w:rFonts w:ascii="Times New Roman" w:eastAsia="宋体" w:hAnsi="Times New Roman" w:cs="Times New Roman" w:hint="eastAsia"/>
          <w:sz w:val="24"/>
          <w14:ligatures w14:val="none"/>
        </w:rPr>
        <w:t xml:space="preserve">      </w:t>
      </w:r>
      <w:r w:rsidR="00A25A4D">
        <w:rPr>
          <w:rFonts w:ascii="Times New Roman" w:eastAsia="宋体" w:hAnsi="Times New Roman" w:cs="Times New Roman" w:hint="eastAsia"/>
          <w:sz w:val="24"/>
          <w14:ligatures w14:val="none"/>
        </w:rPr>
        <w:t xml:space="preserve">  </w:t>
      </w:r>
      <w:r w:rsidR="00956ABD" w:rsidRPr="006B2E74">
        <w:rPr>
          <w:rFonts w:ascii="Times New Roman" w:eastAsia="宋体" w:hAnsi="Times New Roman" w:cs="Times New Roman" w:hint="eastAsia"/>
          <w:sz w:val="24"/>
          <w14:ligatures w14:val="none"/>
        </w:rPr>
        <w:t xml:space="preserve"> </w:t>
      </w:r>
      <w:r w:rsidR="00E57298" w:rsidRPr="006B2E74">
        <w:rPr>
          <w:rFonts w:ascii="Times New Roman" w:eastAsia="宋体" w:hAnsi="Times New Roman" w:cs="Times New Roman" w:hint="eastAsia"/>
          <w:sz w:val="24"/>
          <w14:ligatures w14:val="none"/>
        </w:rPr>
        <w:t xml:space="preserve"> </w:t>
      </w:r>
      <w:r w:rsidR="00956ABD" w:rsidRPr="006B2E74">
        <w:rPr>
          <w:rFonts w:ascii="Times New Roman" w:eastAsia="宋体" w:hAnsi="Times New Roman" w:cs="Times New Roman" w:hint="eastAsia"/>
          <w:sz w:val="24"/>
          <w14:ligatures w14:val="none"/>
        </w:rPr>
        <w:t xml:space="preserve"> </w:t>
      </w:r>
      <w:r w:rsidR="00A25A4D">
        <w:rPr>
          <w:rFonts w:ascii="Times New Roman" w:eastAsia="宋体" w:hAnsi="Times New Roman" w:cs="Times New Roman" w:hint="eastAsia"/>
          <w:sz w:val="24"/>
          <w14:ligatures w14:val="none"/>
        </w:rPr>
        <w:t>(</w:t>
      </w:r>
      <w:r w:rsidR="00956ABD" w:rsidRPr="006B2E74">
        <w:rPr>
          <w:rFonts w:ascii="Times New Roman" w:eastAsia="宋体" w:hAnsi="Times New Roman" w:cs="Times New Roman" w:hint="eastAsia"/>
          <w:sz w:val="24"/>
          <w14:ligatures w14:val="none"/>
        </w:rPr>
        <w:t>S1</w:t>
      </w:r>
      <w:r w:rsidR="00A25A4D">
        <w:rPr>
          <w:rFonts w:ascii="Times New Roman" w:eastAsia="宋体" w:hAnsi="Times New Roman" w:cs="Times New Roman" w:hint="eastAsia"/>
          <w:sz w:val="24"/>
          <w14:ligatures w14:val="none"/>
        </w:rPr>
        <w:t>)</w:t>
      </w:r>
    </w:p>
    <w:p w14:paraId="4419D588" w14:textId="77777777" w:rsidR="0077099C" w:rsidRDefault="0004783C" w:rsidP="0077099C">
      <w:pPr>
        <w:spacing w:after="0" w:line="360" w:lineRule="auto"/>
        <w:ind w:firstLineChars="200" w:firstLine="480"/>
        <w:jc w:val="both"/>
        <w:rPr>
          <w:rFonts w:ascii="Times New Roman" w:eastAsia="宋体" w:hAnsi="Times New Roman" w:cs="Times New Roman"/>
          <w:sz w:val="24"/>
          <w14:ligatures w14:val="none"/>
        </w:rPr>
      </w:pPr>
      <w:r w:rsidRPr="0004783C">
        <w:rPr>
          <w:rFonts w:ascii="Times New Roman" w:eastAsia="宋体" w:hAnsi="Times New Roman" w:cs="Times New Roman"/>
          <w:sz w:val="24"/>
          <w14:ligatures w14:val="none"/>
        </w:rPr>
        <w:t xml:space="preserve">where </w:t>
      </w:r>
      <w:r w:rsidRPr="0004783C">
        <w:rPr>
          <w:rFonts w:ascii="Times New Roman" w:eastAsia="宋体" w:hAnsi="Times New Roman" w:cs="Times New Roman"/>
          <w:i/>
          <w:iCs/>
          <w:sz w:val="24"/>
          <w14:ligatures w14:val="none"/>
        </w:rPr>
        <w:t>F</w:t>
      </w:r>
      <w:r w:rsidRPr="0004783C">
        <w:rPr>
          <w:rFonts w:ascii="Times New Roman" w:eastAsia="宋体" w:hAnsi="Times New Roman" w:cs="Times New Roman"/>
          <w:sz w:val="24"/>
          <w14:ligatures w14:val="none"/>
        </w:rPr>
        <w:t xml:space="preserve"> denotes the complete set of features, </w:t>
      </w:r>
      <w:r w:rsidRPr="0004783C">
        <w:rPr>
          <w:rFonts w:ascii="Times New Roman" w:eastAsia="宋体" w:hAnsi="Times New Roman" w:cs="Times New Roman"/>
          <w:i/>
          <w:iCs/>
          <w:sz w:val="24"/>
          <w14:ligatures w14:val="none"/>
        </w:rPr>
        <w:t>S</w:t>
      </w:r>
      <w:r w:rsidRPr="0004783C">
        <w:rPr>
          <w:rFonts w:ascii="Times New Roman" w:eastAsia="宋体" w:hAnsi="Times New Roman" w:cs="Times New Roman"/>
          <w:sz w:val="24"/>
          <w14:ligatures w14:val="none"/>
        </w:rPr>
        <w:t xml:space="preserve"> represents a subset excluding feature i, and</w:t>
      </w:r>
      <w:r w:rsidRPr="0004783C">
        <w:rPr>
          <w:rFonts w:ascii="Times New Roman" w:eastAsia="宋体" w:hAnsi="Times New Roman" w:cs="Times New Roman"/>
          <w:i/>
          <w:iCs/>
          <w:sz w:val="24"/>
          <w14:ligatures w14:val="none"/>
        </w:rPr>
        <w:t xml:space="preserve"> f(S)</w:t>
      </w:r>
      <w:r w:rsidRPr="0004783C">
        <w:rPr>
          <w:rFonts w:ascii="Times New Roman" w:eastAsia="宋体" w:hAnsi="Times New Roman" w:cs="Times New Roman"/>
          <w:sz w:val="24"/>
          <w14:ligatures w14:val="none"/>
        </w:rPr>
        <w:t xml:space="preserve"> denotes the model output using the feature subset </w:t>
      </w:r>
      <w:r w:rsidRPr="0004783C">
        <w:rPr>
          <w:rFonts w:ascii="Times New Roman" w:eastAsia="宋体" w:hAnsi="Times New Roman" w:cs="Times New Roman"/>
          <w:i/>
          <w:iCs/>
          <w:sz w:val="24"/>
          <w14:ligatures w14:val="none"/>
        </w:rPr>
        <w:t>S</w:t>
      </w:r>
      <w:r w:rsidRPr="0004783C">
        <w:rPr>
          <w:rFonts w:ascii="Times New Roman" w:eastAsia="宋体" w:hAnsi="Times New Roman" w:cs="Times New Roman"/>
          <w:sz w:val="24"/>
          <w14:ligatures w14:val="none"/>
        </w:rPr>
        <w:t>.</w:t>
      </w:r>
    </w:p>
    <w:p w14:paraId="34D7BD82" w14:textId="08B93458" w:rsidR="0004783C" w:rsidRPr="0004783C" w:rsidRDefault="0004783C" w:rsidP="0077099C">
      <w:pPr>
        <w:spacing w:after="0" w:line="360" w:lineRule="auto"/>
        <w:ind w:firstLineChars="200" w:firstLine="480"/>
        <w:jc w:val="both"/>
        <w:rPr>
          <w:rFonts w:ascii="Times New Roman" w:eastAsia="宋体" w:hAnsi="Times New Roman" w:cs="Times New Roman"/>
          <w:sz w:val="24"/>
          <w14:ligatures w14:val="none"/>
        </w:rPr>
      </w:pPr>
      <w:r w:rsidRPr="0004783C">
        <w:rPr>
          <w:rFonts w:ascii="Times New Roman" w:eastAsia="宋体" w:hAnsi="Times New Roman" w:cs="Times New Roman"/>
          <w:sz w:val="24"/>
          <w14:ligatures w14:val="none"/>
        </w:rPr>
        <w:t>Unlike EFI and PFI, SHAP quantifies the influence of a feature by systematically perturbing the input and observing changes in the output, rigorously satisfying the fairness axiom from game theory. To further dissect the heterogeneity in feature effects, this study supplements the analysis with Individual Conditional Expectation (ICE) curves. ICE curves visualize the prediction response of individual instances by varying a target feature while keeping all other features fixed. This method effectively reveals interaction effects between features and individual differences in model predictions, serving as a valuable visual complement to local interpretation methods like SHAP.</w:t>
      </w:r>
    </w:p>
    <w:p w14:paraId="6FEAEDA6" w14:textId="77777777" w:rsidR="00B0777E" w:rsidRDefault="00B0777E">
      <w:pPr>
        <w:widowControl/>
        <w:rPr>
          <w:rFonts w:ascii="Times New Roman" w:eastAsia="宋体" w:hAnsi="Times New Roman" w:cs="Times New Roman"/>
          <w:sz w:val="24"/>
          <w14:ligatures w14:val="none"/>
        </w:rPr>
      </w:pPr>
      <w:r>
        <w:rPr>
          <w:rFonts w:ascii="Times New Roman" w:eastAsia="宋体" w:hAnsi="Times New Roman" w:cs="Times New Roman"/>
          <w:sz w:val="24"/>
          <w14:ligatures w14:val="none"/>
        </w:rPr>
        <w:br w:type="page"/>
      </w:r>
    </w:p>
    <w:p w14:paraId="67879D53" w14:textId="32F15825" w:rsidR="00B0777E" w:rsidRPr="00290139" w:rsidRDefault="00B0777E" w:rsidP="00B0777E">
      <w:pPr>
        <w:spacing w:after="0" w:line="360" w:lineRule="auto"/>
        <w:jc w:val="both"/>
        <w:rPr>
          <w:rFonts w:ascii="Times New Roman" w:eastAsia="宋体" w:hAnsi="Times New Roman" w:cs="Times New Roman"/>
          <w:b/>
          <w:bCs/>
          <w:color w:val="000000" w:themeColor="text1"/>
          <w:sz w:val="24"/>
          <w14:ligatures w14:val="none"/>
        </w:rPr>
      </w:pPr>
      <w:r w:rsidRPr="00290139">
        <w:rPr>
          <w:rFonts w:ascii="Times New Roman" w:eastAsia="宋体" w:hAnsi="Times New Roman" w:cs="Times New Roman" w:hint="eastAsia"/>
          <w:b/>
          <w:bCs/>
          <w:color w:val="000000" w:themeColor="text1"/>
          <w:sz w:val="24"/>
          <w14:ligatures w14:val="none"/>
        </w:rPr>
        <w:lastRenderedPageBreak/>
        <w:t>Text S3 Material preparation and adsorption experiment</w:t>
      </w:r>
    </w:p>
    <w:bookmarkEnd w:id="4"/>
    <w:p w14:paraId="781EABC5" w14:textId="336A1EF5" w:rsidR="00074AF0" w:rsidRPr="00074AF0" w:rsidRDefault="00074AF0" w:rsidP="00074AF0">
      <w:pPr>
        <w:spacing w:after="0" w:line="360" w:lineRule="auto"/>
        <w:ind w:firstLineChars="200" w:firstLine="480"/>
        <w:jc w:val="both"/>
        <w:rPr>
          <w:rFonts w:ascii="Times New Roman" w:eastAsia="宋体" w:hAnsi="Times New Roman" w:cs="Times New Roman"/>
          <w:sz w:val="24"/>
          <w14:ligatures w14:val="none"/>
        </w:rPr>
      </w:pPr>
      <w:r w:rsidRPr="00074AF0">
        <w:rPr>
          <w:rFonts w:ascii="Times New Roman" w:eastAsia="宋体" w:hAnsi="Times New Roman" w:cs="Times New Roman"/>
          <w:sz w:val="24"/>
          <w14:ligatures w14:val="none"/>
        </w:rPr>
        <w:t>Corn straw was placed in a muffle furnace and pyrolyzed at 540 °C for 1.9 h with a heating rate of 5 °C/min. After cooling to room temperature, the resulting material was ground, passed through a 60-mesh nylon sieve, washed with deionized water, and dried at 105 °C for 6 h to obtain biochar BC</w:t>
      </w:r>
      <w:r w:rsidRPr="00074AF0">
        <w:rPr>
          <w:rFonts w:ascii="Times New Roman" w:eastAsia="宋体" w:hAnsi="Times New Roman" w:cs="Times New Roman"/>
          <w:sz w:val="24"/>
          <w:vertAlign w:val="subscript"/>
          <w14:ligatures w14:val="none"/>
        </w:rPr>
        <w:t>1</w:t>
      </w:r>
      <w:r w:rsidRPr="00074AF0">
        <w:rPr>
          <w:rFonts w:ascii="Times New Roman" w:eastAsia="宋体" w:hAnsi="Times New Roman" w:cs="Times New Roman"/>
          <w:sz w:val="24"/>
          <w14:ligatures w14:val="none"/>
        </w:rPr>
        <w:t xml:space="preserve">. Then, 1.5844 g of </w:t>
      </w:r>
      <w:r w:rsidRPr="006B1C6A">
        <w:rPr>
          <w:rFonts w:ascii="Times New Roman" w:eastAsia="宋体" w:hAnsi="Times New Roman" w:cs="Times New Roman"/>
          <w:sz w:val="24"/>
          <w14:ligatures w14:val="none"/>
        </w:rPr>
        <w:t>LaCl</w:t>
      </w:r>
      <w:r w:rsidRPr="006B1C6A">
        <w:rPr>
          <w:rFonts w:ascii="Times New Roman" w:eastAsia="宋体" w:hAnsi="Times New Roman" w:cs="Times New Roman"/>
          <w:sz w:val="24"/>
          <w:vertAlign w:val="subscript"/>
          <w14:ligatures w14:val="none"/>
        </w:rPr>
        <w:t>3</w:t>
      </w:r>
      <w:r w:rsidRPr="006B1C6A">
        <w:rPr>
          <w:rFonts w:ascii="Times New Roman" w:eastAsia="宋体" w:hAnsi="Times New Roman" w:cs="Times New Roman"/>
          <w:sz w:val="24"/>
          <w14:ligatures w14:val="none"/>
        </w:rPr>
        <w:t>·</w:t>
      </w:r>
      <w:r>
        <w:rPr>
          <w:rFonts w:ascii="Times New Roman" w:eastAsia="宋体" w:hAnsi="Times New Roman" w:cs="Times New Roman" w:hint="eastAsia"/>
          <w:sz w:val="24"/>
          <w14:ligatures w14:val="none"/>
        </w:rPr>
        <w:t>7H</w:t>
      </w:r>
      <w:r>
        <w:rPr>
          <w:rFonts w:ascii="Times New Roman" w:eastAsia="宋体" w:hAnsi="Times New Roman" w:cs="Times New Roman" w:hint="eastAsia"/>
          <w:sz w:val="24"/>
          <w:vertAlign w:val="subscript"/>
          <w14:ligatures w14:val="none"/>
        </w:rPr>
        <w:t>2</w:t>
      </w:r>
      <w:r>
        <w:rPr>
          <w:rFonts w:ascii="Times New Roman" w:eastAsia="宋体" w:hAnsi="Times New Roman" w:cs="Times New Roman" w:hint="eastAsia"/>
          <w:sz w:val="24"/>
          <w14:ligatures w14:val="none"/>
        </w:rPr>
        <w:t>O</w:t>
      </w:r>
      <w:r w:rsidRPr="00074AF0">
        <w:rPr>
          <w:rFonts w:ascii="Times New Roman" w:eastAsia="宋体" w:hAnsi="Times New Roman" w:cs="Times New Roman"/>
          <w:sz w:val="24"/>
          <w14:ligatures w14:val="none"/>
        </w:rPr>
        <w:t xml:space="preserve"> and 1.4511 g of </w:t>
      </w:r>
      <w:r w:rsidRPr="006B1C6A">
        <w:rPr>
          <w:rFonts w:ascii="Times New Roman" w:eastAsia="宋体" w:hAnsi="Times New Roman" w:cs="Times New Roman"/>
          <w:sz w:val="24"/>
          <w14:ligatures w14:val="none"/>
        </w:rPr>
        <w:t>FeCl</w:t>
      </w:r>
      <w:r>
        <w:rPr>
          <w:rFonts w:ascii="Times New Roman" w:eastAsia="宋体" w:hAnsi="Times New Roman" w:cs="Times New Roman" w:hint="eastAsia"/>
          <w:sz w:val="24"/>
          <w:vertAlign w:val="subscript"/>
          <w14:ligatures w14:val="none"/>
        </w:rPr>
        <w:t>3</w:t>
      </w:r>
      <w:r w:rsidRPr="006B1C6A">
        <w:rPr>
          <w:rFonts w:ascii="Times New Roman" w:eastAsia="宋体" w:hAnsi="Times New Roman" w:cs="Times New Roman"/>
          <w:sz w:val="24"/>
          <w14:ligatures w14:val="none"/>
        </w:rPr>
        <w:t>·</w:t>
      </w:r>
      <w:r>
        <w:rPr>
          <w:rFonts w:ascii="Times New Roman" w:eastAsia="宋体" w:hAnsi="Times New Roman" w:cs="Times New Roman" w:hint="eastAsia"/>
          <w:sz w:val="24"/>
          <w14:ligatures w14:val="none"/>
        </w:rPr>
        <w:t>6H</w:t>
      </w:r>
      <w:r>
        <w:rPr>
          <w:rFonts w:ascii="Times New Roman" w:eastAsia="宋体" w:hAnsi="Times New Roman" w:cs="Times New Roman" w:hint="eastAsia"/>
          <w:sz w:val="24"/>
          <w:vertAlign w:val="subscript"/>
          <w14:ligatures w14:val="none"/>
        </w:rPr>
        <w:t>2</w:t>
      </w:r>
      <w:r>
        <w:rPr>
          <w:rFonts w:ascii="Times New Roman" w:eastAsia="宋体" w:hAnsi="Times New Roman" w:cs="Times New Roman" w:hint="eastAsia"/>
          <w:sz w:val="24"/>
          <w14:ligatures w14:val="none"/>
        </w:rPr>
        <w:t>O</w:t>
      </w:r>
      <w:r w:rsidRPr="00074AF0">
        <w:rPr>
          <w:rFonts w:ascii="Times New Roman" w:eastAsia="宋体" w:hAnsi="Times New Roman" w:cs="Times New Roman"/>
          <w:sz w:val="24"/>
          <w14:ligatures w14:val="none"/>
        </w:rPr>
        <w:t xml:space="preserve"> were separately dissolved in 100 mL of deionized water. Subsequently, 5 g of BC</w:t>
      </w:r>
      <w:r w:rsidRPr="00074AF0">
        <w:rPr>
          <w:rFonts w:ascii="Times New Roman" w:eastAsia="宋体" w:hAnsi="Times New Roman" w:cs="Times New Roman"/>
          <w:sz w:val="24"/>
          <w:vertAlign w:val="subscript"/>
          <w14:ligatures w14:val="none"/>
        </w:rPr>
        <w:t>1</w:t>
      </w:r>
      <w:r w:rsidRPr="00074AF0">
        <w:rPr>
          <w:rFonts w:ascii="Times New Roman" w:eastAsia="宋体" w:hAnsi="Times New Roman" w:cs="Times New Roman"/>
          <w:sz w:val="24"/>
          <w14:ligatures w14:val="none"/>
        </w:rPr>
        <w:t xml:space="preserve"> was added to the mixed solution under continuous stirring. An excess amount of NaOH solution was slowly introduced, and the mixture was magnetically stirred at room temperature for 12 h. The resulting product was washed three times with deionized water and dried at 105 °C to obtain La/FeBC.</w:t>
      </w:r>
    </w:p>
    <w:p w14:paraId="4BB0993B" w14:textId="2155B524" w:rsidR="00074AF0" w:rsidRPr="00074AF0" w:rsidRDefault="00074AF0" w:rsidP="00074AF0">
      <w:pPr>
        <w:spacing w:after="0" w:line="360" w:lineRule="auto"/>
        <w:ind w:firstLineChars="200" w:firstLine="480"/>
        <w:jc w:val="both"/>
        <w:rPr>
          <w:rFonts w:ascii="Times New Roman" w:eastAsia="宋体" w:hAnsi="Times New Roman" w:cs="Times New Roman"/>
          <w:sz w:val="24"/>
          <w14:ligatures w14:val="none"/>
        </w:rPr>
      </w:pPr>
      <w:r w:rsidRPr="00074AF0">
        <w:rPr>
          <w:rFonts w:ascii="Times New Roman" w:eastAsia="宋体" w:hAnsi="Times New Roman" w:cs="Times New Roman"/>
          <w:sz w:val="24"/>
          <w14:ligatures w14:val="none"/>
        </w:rPr>
        <w:t>Corn straw was pyrolyzed at 692 °C for 2.9 h under the same heating rate and post-treatment conditions to produce BC</w:t>
      </w:r>
      <w:r w:rsidRPr="00074AF0">
        <w:rPr>
          <w:rFonts w:ascii="Times New Roman" w:eastAsia="宋体" w:hAnsi="Times New Roman" w:cs="Times New Roman"/>
          <w:sz w:val="24"/>
          <w:vertAlign w:val="subscript"/>
          <w14:ligatures w14:val="none"/>
        </w:rPr>
        <w:t>2</w:t>
      </w:r>
      <w:r w:rsidRPr="00074AF0">
        <w:rPr>
          <w:rFonts w:ascii="Times New Roman" w:eastAsia="宋体" w:hAnsi="Times New Roman" w:cs="Times New Roman"/>
          <w:sz w:val="24"/>
          <w14:ligatures w14:val="none"/>
        </w:rPr>
        <w:t xml:space="preserve">. Then, 5.7508 g of </w:t>
      </w:r>
      <w:r w:rsidRPr="006B1C6A">
        <w:rPr>
          <w:rFonts w:ascii="Times New Roman" w:eastAsia="宋体" w:hAnsi="Times New Roman" w:cs="Times New Roman"/>
          <w:sz w:val="24"/>
          <w14:ligatures w14:val="none"/>
        </w:rPr>
        <w:t>LaCl</w:t>
      </w:r>
      <w:r w:rsidRPr="006B1C6A">
        <w:rPr>
          <w:rFonts w:ascii="Times New Roman" w:eastAsia="宋体" w:hAnsi="Times New Roman" w:cs="Times New Roman"/>
          <w:sz w:val="24"/>
          <w:vertAlign w:val="subscript"/>
          <w14:ligatures w14:val="none"/>
        </w:rPr>
        <w:t>3</w:t>
      </w:r>
      <w:r w:rsidRPr="006B1C6A">
        <w:rPr>
          <w:rFonts w:ascii="Times New Roman" w:eastAsia="宋体" w:hAnsi="Times New Roman" w:cs="Times New Roman"/>
          <w:sz w:val="24"/>
          <w14:ligatures w14:val="none"/>
        </w:rPr>
        <w:t>·</w:t>
      </w:r>
      <w:r>
        <w:rPr>
          <w:rFonts w:ascii="Times New Roman" w:eastAsia="宋体" w:hAnsi="Times New Roman" w:cs="Times New Roman" w:hint="eastAsia"/>
          <w:sz w:val="24"/>
          <w14:ligatures w14:val="none"/>
        </w:rPr>
        <w:t>7H</w:t>
      </w:r>
      <w:r>
        <w:rPr>
          <w:rFonts w:ascii="Times New Roman" w:eastAsia="宋体" w:hAnsi="Times New Roman" w:cs="Times New Roman" w:hint="eastAsia"/>
          <w:sz w:val="24"/>
          <w:vertAlign w:val="subscript"/>
          <w14:ligatures w14:val="none"/>
        </w:rPr>
        <w:t>2</w:t>
      </w:r>
      <w:r>
        <w:rPr>
          <w:rFonts w:ascii="Times New Roman" w:eastAsia="宋体" w:hAnsi="Times New Roman" w:cs="Times New Roman" w:hint="eastAsia"/>
          <w:sz w:val="24"/>
          <w14:ligatures w14:val="none"/>
        </w:rPr>
        <w:t>O</w:t>
      </w:r>
      <w:r w:rsidRPr="00074AF0">
        <w:rPr>
          <w:rFonts w:ascii="Times New Roman" w:eastAsia="宋体" w:hAnsi="Times New Roman" w:cs="Times New Roman"/>
          <w:sz w:val="24"/>
          <w14:ligatures w14:val="none"/>
        </w:rPr>
        <w:t xml:space="preserve"> and 3.1389 g of anhydrous CaCl</w:t>
      </w:r>
      <w:r>
        <w:rPr>
          <w:rFonts w:ascii="Times New Roman" w:eastAsia="宋体" w:hAnsi="Times New Roman" w:cs="Times New Roman" w:hint="eastAsia"/>
          <w:sz w:val="24"/>
          <w:vertAlign w:val="subscript"/>
          <w14:ligatures w14:val="none"/>
        </w:rPr>
        <w:t>2</w:t>
      </w:r>
      <w:r w:rsidRPr="00074AF0">
        <w:rPr>
          <w:rFonts w:ascii="Times New Roman" w:eastAsia="宋体" w:hAnsi="Times New Roman" w:cs="Times New Roman"/>
          <w:sz w:val="24"/>
          <w14:ligatures w14:val="none"/>
        </w:rPr>
        <w:t xml:space="preserve"> were dissolved in 100 mL of deionized water. The solution was added to 5 g of BC</w:t>
      </w:r>
      <w:r w:rsidRPr="00074AF0">
        <w:rPr>
          <w:rFonts w:ascii="Times New Roman" w:eastAsia="宋体" w:hAnsi="Times New Roman" w:cs="Times New Roman"/>
          <w:sz w:val="24"/>
          <w:vertAlign w:val="subscript"/>
          <w14:ligatures w14:val="none"/>
        </w:rPr>
        <w:t>2</w:t>
      </w:r>
      <w:r w:rsidRPr="00074AF0">
        <w:rPr>
          <w:rFonts w:ascii="Times New Roman" w:eastAsia="宋体" w:hAnsi="Times New Roman" w:cs="Times New Roman"/>
          <w:sz w:val="24"/>
          <w14:ligatures w14:val="none"/>
        </w:rPr>
        <w:t xml:space="preserve"> under stirring, and the mixture was magnetically stirred at room temperature for 24 h. After standing, the solid was washed three times with deionized water and dried at 105 °C to obtain La/CaBC</w:t>
      </w:r>
      <w:r w:rsidRPr="00074AF0">
        <w:rPr>
          <w:rFonts w:ascii="Times New Roman" w:eastAsia="宋体" w:hAnsi="Times New Roman" w:cs="Times New Roman"/>
          <w:sz w:val="24"/>
          <w:vertAlign w:val="subscript"/>
          <w14:ligatures w14:val="none"/>
        </w:rPr>
        <w:t>1</w:t>
      </w:r>
      <w:r w:rsidRPr="00074AF0">
        <w:rPr>
          <w:rFonts w:ascii="Times New Roman" w:eastAsia="宋体" w:hAnsi="Times New Roman" w:cs="Times New Roman"/>
          <w:sz w:val="24"/>
          <w14:ligatures w14:val="none"/>
        </w:rPr>
        <w:t>.</w:t>
      </w:r>
    </w:p>
    <w:p w14:paraId="50F33F3B" w14:textId="1EC387AA" w:rsidR="00074AF0" w:rsidRPr="00074AF0" w:rsidRDefault="00074AF0" w:rsidP="00074AF0">
      <w:pPr>
        <w:spacing w:after="0" w:line="360" w:lineRule="auto"/>
        <w:ind w:firstLineChars="200" w:firstLine="480"/>
        <w:jc w:val="both"/>
        <w:rPr>
          <w:rFonts w:ascii="Times New Roman" w:eastAsia="宋体" w:hAnsi="Times New Roman" w:cs="Times New Roman"/>
          <w:sz w:val="24"/>
          <w14:ligatures w14:val="none"/>
        </w:rPr>
      </w:pPr>
      <w:r w:rsidRPr="00074AF0">
        <w:rPr>
          <w:rFonts w:ascii="Times New Roman" w:eastAsia="宋体" w:hAnsi="Times New Roman" w:cs="Times New Roman"/>
          <w:sz w:val="24"/>
          <w14:ligatures w14:val="none"/>
        </w:rPr>
        <w:t>Cypress sawdust was pyrolyzed at 773 °C for 2.5 h under identical heating and processing conditions to obtain BC</w:t>
      </w:r>
      <w:r w:rsidRPr="00074AF0">
        <w:rPr>
          <w:rFonts w:ascii="Times New Roman" w:eastAsia="宋体" w:hAnsi="Times New Roman" w:cs="Times New Roman"/>
          <w:sz w:val="24"/>
          <w:vertAlign w:val="subscript"/>
          <w14:ligatures w14:val="none"/>
        </w:rPr>
        <w:t>3</w:t>
      </w:r>
      <w:r w:rsidRPr="00074AF0">
        <w:rPr>
          <w:rFonts w:ascii="Times New Roman" w:eastAsia="宋体" w:hAnsi="Times New Roman" w:cs="Times New Roman"/>
          <w:sz w:val="24"/>
          <w14:ligatures w14:val="none"/>
        </w:rPr>
        <w:t xml:space="preserve">. Then, 0.6675 g of </w:t>
      </w:r>
      <w:r w:rsidRPr="006B1C6A">
        <w:rPr>
          <w:rFonts w:ascii="Times New Roman" w:eastAsia="宋体" w:hAnsi="Times New Roman" w:cs="Times New Roman"/>
          <w:sz w:val="24"/>
          <w14:ligatures w14:val="none"/>
        </w:rPr>
        <w:t>LaCl</w:t>
      </w:r>
      <w:r w:rsidRPr="006B1C6A">
        <w:rPr>
          <w:rFonts w:ascii="Times New Roman" w:eastAsia="宋体" w:hAnsi="Times New Roman" w:cs="Times New Roman"/>
          <w:sz w:val="24"/>
          <w:vertAlign w:val="subscript"/>
          <w14:ligatures w14:val="none"/>
        </w:rPr>
        <w:t>3</w:t>
      </w:r>
      <w:r w:rsidRPr="006B1C6A">
        <w:rPr>
          <w:rFonts w:ascii="Times New Roman" w:eastAsia="宋体" w:hAnsi="Times New Roman" w:cs="Times New Roman"/>
          <w:sz w:val="24"/>
          <w14:ligatures w14:val="none"/>
        </w:rPr>
        <w:t>·</w:t>
      </w:r>
      <w:r>
        <w:rPr>
          <w:rFonts w:ascii="Times New Roman" w:eastAsia="宋体" w:hAnsi="Times New Roman" w:cs="Times New Roman" w:hint="eastAsia"/>
          <w:sz w:val="24"/>
          <w14:ligatures w14:val="none"/>
        </w:rPr>
        <w:t>7H</w:t>
      </w:r>
      <w:r>
        <w:rPr>
          <w:rFonts w:ascii="Times New Roman" w:eastAsia="宋体" w:hAnsi="Times New Roman" w:cs="Times New Roman" w:hint="eastAsia"/>
          <w:sz w:val="24"/>
          <w:vertAlign w:val="subscript"/>
          <w14:ligatures w14:val="none"/>
        </w:rPr>
        <w:t>2</w:t>
      </w:r>
      <w:r>
        <w:rPr>
          <w:rFonts w:ascii="Times New Roman" w:eastAsia="宋体" w:hAnsi="Times New Roman" w:cs="Times New Roman" w:hint="eastAsia"/>
          <w:sz w:val="24"/>
          <w14:ligatures w14:val="none"/>
        </w:rPr>
        <w:t>O</w:t>
      </w:r>
      <w:r w:rsidRPr="00074AF0">
        <w:rPr>
          <w:rFonts w:ascii="Times New Roman" w:eastAsia="宋体" w:hAnsi="Times New Roman" w:cs="Times New Roman"/>
          <w:sz w:val="24"/>
          <w14:ligatures w14:val="none"/>
        </w:rPr>
        <w:t xml:space="preserve"> and 0.2573 g of anhydrous CaCl</w:t>
      </w:r>
      <w:r>
        <w:rPr>
          <w:rFonts w:ascii="Times New Roman" w:eastAsia="宋体" w:hAnsi="Times New Roman" w:cs="Times New Roman" w:hint="eastAsia"/>
          <w:sz w:val="24"/>
          <w:vertAlign w:val="subscript"/>
          <w14:ligatures w14:val="none"/>
        </w:rPr>
        <w:t>2</w:t>
      </w:r>
      <w:r w:rsidRPr="00074AF0">
        <w:rPr>
          <w:rFonts w:ascii="Times New Roman" w:eastAsia="宋体" w:hAnsi="Times New Roman" w:cs="Times New Roman"/>
          <w:sz w:val="24"/>
          <w14:ligatures w14:val="none"/>
        </w:rPr>
        <w:t xml:space="preserve"> were separately dissolved in 100 mL of deionized water. The solution was introduced to 5 g of BC</w:t>
      </w:r>
      <w:r w:rsidRPr="00074AF0">
        <w:rPr>
          <w:rFonts w:ascii="Times New Roman" w:eastAsia="宋体" w:hAnsi="Times New Roman" w:cs="Times New Roman"/>
          <w:sz w:val="24"/>
          <w:vertAlign w:val="subscript"/>
          <w14:ligatures w14:val="none"/>
        </w:rPr>
        <w:t>3</w:t>
      </w:r>
      <w:r w:rsidRPr="00074AF0">
        <w:rPr>
          <w:rFonts w:ascii="Times New Roman" w:eastAsia="宋体" w:hAnsi="Times New Roman" w:cs="Times New Roman"/>
          <w:sz w:val="24"/>
          <w14:ligatures w14:val="none"/>
        </w:rPr>
        <w:t xml:space="preserve"> with continuous mixing. An excess amount of NaOH solution was slowly added, and the mixture was magnetically stirred at room temperature for 12 h. The final product was washed three times with deionized water and dried at 105 °C to obtain La/CaBC</w:t>
      </w:r>
      <w:r w:rsidRPr="00074AF0">
        <w:rPr>
          <w:rFonts w:ascii="Times New Roman" w:eastAsia="宋体" w:hAnsi="Times New Roman" w:cs="Times New Roman"/>
          <w:sz w:val="24"/>
          <w:vertAlign w:val="subscript"/>
          <w14:ligatures w14:val="none"/>
        </w:rPr>
        <w:t>2</w:t>
      </w:r>
      <w:r w:rsidRPr="00074AF0">
        <w:rPr>
          <w:rFonts w:ascii="Times New Roman" w:eastAsia="宋体" w:hAnsi="Times New Roman" w:cs="Times New Roman"/>
          <w:sz w:val="24"/>
          <w14:ligatures w14:val="none"/>
        </w:rPr>
        <w:t>.</w:t>
      </w:r>
    </w:p>
    <w:p w14:paraId="13DA5825" w14:textId="4464E3DC" w:rsidR="0004783C" w:rsidRPr="0004783C" w:rsidRDefault="0004783C" w:rsidP="00A25A4D">
      <w:pPr>
        <w:spacing w:after="0" w:line="360" w:lineRule="auto"/>
        <w:ind w:firstLineChars="200" w:firstLine="480"/>
        <w:jc w:val="both"/>
        <w:rPr>
          <w:rFonts w:ascii="Times New Roman" w:eastAsia="宋体" w:hAnsi="Times New Roman" w:cs="Times New Roman"/>
          <w:sz w:val="24"/>
          <w14:ligatures w14:val="none"/>
        </w:rPr>
      </w:pPr>
      <w:r w:rsidRPr="0004783C">
        <w:rPr>
          <w:rFonts w:ascii="Times New Roman" w:eastAsia="宋体" w:hAnsi="Times New Roman" w:cs="Times New Roman"/>
          <w:sz w:val="24"/>
          <w14:ligatures w14:val="none"/>
        </w:rPr>
        <w:t>For the adsorption experiments, 13.5 mg of La/FeBC, 7.0 mg of La/CaBC</w:t>
      </w:r>
      <w:r w:rsidRPr="0004783C">
        <w:rPr>
          <w:rFonts w:ascii="Times New Roman" w:eastAsia="宋体" w:hAnsi="Times New Roman" w:cs="Times New Roman"/>
          <w:sz w:val="24"/>
          <w:vertAlign w:val="subscript"/>
          <w14:ligatures w14:val="none"/>
        </w:rPr>
        <w:t>1</w:t>
      </w:r>
      <w:r w:rsidRPr="0004783C">
        <w:rPr>
          <w:rFonts w:ascii="Times New Roman" w:eastAsia="宋体" w:hAnsi="Times New Roman" w:cs="Times New Roman"/>
          <w:sz w:val="24"/>
          <w14:ligatures w14:val="none"/>
        </w:rPr>
        <w:t>, and 20.0 mg of La/CaBC</w:t>
      </w:r>
      <w:r w:rsidRPr="0004783C">
        <w:rPr>
          <w:rFonts w:ascii="Times New Roman" w:eastAsia="宋体" w:hAnsi="Times New Roman" w:cs="Times New Roman"/>
          <w:sz w:val="24"/>
          <w:vertAlign w:val="subscript"/>
          <w14:ligatures w14:val="none"/>
        </w:rPr>
        <w:t>2</w:t>
      </w:r>
      <w:r w:rsidRPr="0004783C">
        <w:rPr>
          <w:rFonts w:ascii="Times New Roman" w:eastAsia="宋体" w:hAnsi="Times New Roman" w:cs="Times New Roman"/>
          <w:sz w:val="24"/>
          <w14:ligatures w14:val="none"/>
        </w:rPr>
        <w:t xml:space="preserve"> were separately weighed into 100 mL conical flasks. Each flask received 50 mL of a KH</w:t>
      </w:r>
      <w:r w:rsidR="00A30B4D">
        <w:rPr>
          <w:rFonts w:ascii="Times New Roman" w:eastAsia="宋体" w:hAnsi="Times New Roman" w:cs="Times New Roman" w:hint="eastAsia"/>
          <w:sz w:val="24"/>
          <w:vertAlign w:val="subscript"/>
          <w14:ligatures w14:val="none"/>
        </w:rPr>
        <w:t>2</w:t>
      </w:r>
      <w:r w:rsidRPr="0004783C">
        <w:rPr>
          <w:rFonts w:ascii="Times New Roman" w:eastAsia="宋体" w:hAnsi="Times New Roman" w:cs="Times New Roman"/>
          <w:sz w:val="24"/>
          <w14:ligatures w14:val="none"/>
        </w:rPr>
        <w:t>PO</w:t>
      </w:r>
      <w:r w:rsidR="00A30B4D">
        <w:rPr>
          <w:rFonts w:ascii="Times New Roman" w:eastAsia="宋体" w:hAnsi="Times New Roman" w:cs="Times New Roman" w:hint="eastAsia"/>
          <w:sz w:val="24"/>
          <w:vertAlign w:val="subscript"/>
          <w14:ligatures w14:val="none"/>
        </w:rPr>
        <w:t>4</w:t>
      </w:r>
      <w:r w:rsidRPr="0004783C">
        <w:rPr>
          <w:rFonts w:ascii="Times New Roman" w:eastAsia="宋体" w:hAnsi="Times New Roman" w:cs="Times New Roman"/>
          <w:sz w:val="24"/>
          <w14:ligatures w14:val="none"/>
        </w:rPr>
        <w:t xml:space="preserve"> solution with initial phosphorus concentrations of 10 mg/L, 5 mg/L, and 24 mg/L, respectively. The pH of each solution was adjusted to 5.05, 3.37, and 3.58 using HCl or NaOH solutions. The flasks were then placed in a thermostatic shaker at 25 ± 0.5 °C and 180 rpm for 24 h. After reaction, the solutions were filtered through a 0.22 μm membrane filter, and the residual phosphorus concentration was determined using the ammonium molybdate spectrophotometric method at a wavelength of 700 nm. All experiments were performed in triplicate.</w:t>
      </w:r>
    </w:p>
    <w:p w14:paraId="39976D02" w14:textId="382524E7" w:rsidR="00906D1C" w:rsidRDefault="00906D1C" w:rsidP="00075DA4">
      <w:pPr>
        <w:spacing w:after="0" w:line="360" w:lineRule="auto"/>
        <w:ind w:firstLineChars="200" w:firstLine="480"/>
        <w:jc w:val="both"/>
        <w:rPr>
          <w:rFonts w:ascii="Times New Roman" w:eastAsia="宋体" w:hAnsi="Times New Roman" w:cs="Times New Roman"/>
          <w:color w:val="000000"/>
          <w:sz w:val="24"/>
          <w14:ligatures w14:val="none"/>
        </w:rPr>
      </w:pPr>
      <w:r>
        <w:rPr>
          <w:rFonts w:ascii="Times New Roman" w:eastAsia="宋体" w:hAnsi="Times New Roman" w:cs="Times New Roman"/>
          <w:color w:val="000000"/>
          <w:sz w:val="24"/>
          <w14:ligatures w14:val="none"/>
        </w:rPr>
        <w:br w:type="page"/>
      </w:r>
    </w:p>
    <w:p w14:paraId="628584D9" w14:textId="1571F029" w:rsidR="00C741F7" w:rsidRPr="0067116B" w:rsidRDefault="004A60B5" w:rsidP="00C741F7">
      <w:pPr>
        <w:spacing w:after="0" w:line="360" w:lineRule="auto"/>
        <w:jc w:val="center"/>
        <w:rPr>
          <w:rFonts w:ascii="Times New Roman" w:eastAsia="宋体" w:hAnsi="Times New Roman" w:cs="Times New Roman"/>
          <w:color w:val="000000"/>
          <w:sz w:val="24"/>
          <w14:ligatures w14:val="none"/>
        </w:rPr>
      </w:pPr>
      <w:r>
        <w:rPr>
          <w:rFonts w:ascii="Times New Roman" w:eastAsia="宋体" w:hAnsi="Times New Roman" w:cs="Times New Roman"/>
          <w:noProof/>
          <w:color w:val="000000"/>
          <w:sz w:val="24"/>
        </w:rPr>
        <w:lastRenderedPageBreak/>
        <w:drawing>
          <wp:inline distT="0" distB="0" distL="0" distR="0" wp14:anchorId="4F170453" wp14:editId="44640885">
            <wp:extent cx="5256000" cy="5398136"/>
            <wp:effectExtent l="0" t="0" r="1905" b="0"/>
            <wp:docPr id="3242868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86819" name="图片 324286819"/>
                    <pic:cNvPicPr/>
                  </pic:nvPicPr>
                  <pic:blipFill rotWithShape="1">
                    <a:blip r:embed="rId8"/>
                    <a:srcRect l="20236" r="24998"/>
                    <a:stretch>
                      <a:fillRect/>
                    </a:stretch>
                  </pic:blipFill>
                  <pic:spPr bwMode="auto">
                    <a:xfrm>
                      <a:off x="0" y="0"/>
                      <a:ext cx="5256000" cy="5398136"/>
                    </a:xfrm>
                    <a:prstGeom prst="rect">
                      <a:avLst/>
                    </a:prstGeom>
                    <a:ln>
                      <a:noFill/>
                    </a:ln>
                    <a:extLst>
                      <a:ext uri="{53640926-AAD7-44D8-BBD7-CCE9431645EC}">
                        <a14:shadowObscured xmlns:a14="http://schemas.microsoft.com/office/drawing/2010/main"/>
                      </a:ext>
                    </a:extLst>
                  </pic:spPr>
                </pic:pic>
              </a:graphicData>
            </a:graphic>
          </wp:inline>
        </w:drawing>
      </w:r>
    </w:p>
    <w:p w14:paraId="24B54A6B" w14:textId="23B70C11" w:rsidR="00C741F7" w:rsidRPr="0067116B" w:rsidRDefault="00C741F7" w:rsidP="00C741F7">
      <w:pPr>
        <w:jc w:val="center"/>
        <w:rPr>
          <w:rFonts w:ascii="Times New Roman" w:hAnsi="Times New Roman" w:cs="Times New Roman"/>
        </w:rPr>
      </w:pPr>
      <w:r w:rsidRPr="0067116B">
        <w:rPr>
          <w:rFonts w:ascii="Times New Roman" w:eastAsia="宋体" w:hAnsi="Times New Roman" w:cs="Times New Roman"/>
          <w:b/>
          <w:bCs/>
          <w:color w:val="000000"/>
          <w:sz w:val="24"/>
          <w14:ligatures w14:val="none"/>
        </w:rPr>
        <w:t>Fig. S</w:t>
      </w:r>
      <w:r w:rsidR="000019F9">
        <w:rPr>
          <w:rFonts w:ascii="Times New Roman" w:eastAsia="宋体" w:hAnsi="Times New Roman" w:cs="Times New Roman" w:hint="eastAsia"/>
          <w:b/>
          <w:bCs/>
          <w:color w:val="000000"/>
          <w:sz w:val="24"/>
          <w14:ligatures w14:val="none"/>
        </w:rPr>
        <w:t>1</w:t>
      </w:r>
      <w:r w:rsidRPr="0067116B">
        <w:rPr>
          <w:rFonts w:ascii="Times New Roman" w:eastAsia="宋体" w:hAnsi="Times New Roman" w:cs="Times New Roman"/>
          <w:color w:val="000000"/>
          <w:sz w:val="24"/>
          <w14:ligatures w14:val="none"/>
        </w:rPr>
        <w:t xml:space="preserve"> Histogram of input numerical features before and after Yeo–Johnson transformation.</w:t>
      </w:r>
    </w:p>
    <w:p w14:paraId="1F60ACB5" w14:textId="77777777" w:rsidR="00C741F7" w:rsidRPr="0067116B" w:rsidRDefault="00C741F7" w:rsidP="00C741F7">
      <w:pPr>
        <w:spacing w:after="0" w:line="360" w:lineRule="auto"/>
        <w:jc w:val="center"/>
        <w:rPr>
          <w:rFonts w:ascii="Times New Roman" w:eastAsia="宋体" w:hAnsi="Times New Roman" w:cs="Times New Roman"/>
          <w:color w:val="000000"/>
          <w:sz w:val="24"/>
          <w14:ligatures w14:val="none"/>
        </w:rPr>
      </w:pPr>
    </w:p>
    <w:p w14:paraId="7A457744" w14:textId="77777777" w:rsidR="00CF4052" w:rsidRPr="0067116B" w:rsidRDefault="00CF4052">
      <w:pPr>
        <w:widowControl/>
        <w:rPr>
          <w:rFonts w:ascii="Times New Roman" w:eastAsia="宋体" w:hAnsi="Times New Roman" w:cs="Times New Roman"/>
          <w:color w:val="000000"/>
          <w:sz w:val="24"/>
          <w14:ligatures w14:val="none"/>
        </w:rPr>
      </w:pPr>
    </w:p>
    <w:p w14:paraId="732A972B" w14:textId="77777777" w:rsidR="00CF4052" w:rsidRPr="0067116B" w:rsidRDefault="00CF4052">
      <w:pPr>
        <w:widowControl/>
        <w:rPr>
          <w:rFonts w:ascii="Times New Roman" w:eastAsia="宋体" w:hAnsi="Times New Roman" w:cs="Times New Roman"/>
          <w:color w:val="000000"/>
          <w:sz w:val="24"/>
          <w14:ligatures w14:val="none"/>
        </w:rPr>
      </w:pPr>
    </w:p>
    <w:p w14:paraId="58394BA4" w14:textId="77777777" w:rsidR="00CF4052" w:rsidRPr="0067116B" w:rsidRDefault="00CF4052">
      <w:pPr>
        <w:widowControl/>
        <w:rPr>
          <w:rFonts w:ascii="Times New Roman" w:eastAsia="宋体" w:hAnsi="Times New Roman" w:cs="Times New Roman"/>
          <w:color w:val="000000"/>
          <w:sz w:val="24"/>
          <w14:ligatures w14:val="none"/>
        </w:rPr>
      </w:pPr>
    </w:p>
    <w:p w14:paraId="0D9FE6A4" w14:textId="77777777" w:rsidR="00CF4052" w:rsidRPr="0067116B" w:rsidRDefault="00CF4052">
      <w:pPr>
        <w:widowControl/>
        <w:rPr>
          <w:rFonts w:ascii="Times New Roman" w:eastAsia="宋体" w:hAnsi="Times New Roman" w:cs="Times New Roman"/>
          <w:color w:val="000000"/>
          <w:sz w:val="24"/>
          <w14:ligatures w14:val="none"/>
        </w:rPr>
      </w:pPr>
    </w:p>
    <w:p w14:paraId="5832BAA1" w14:textId="77777777" w:rsidR="00CF4052" w:rsidRPr="0067116B" w:rsidRDefault="00CF4052">
      <w:pPr>
        <w:widowControl/>
        <w:rPr>
          <w:rFonts w:ascii="Times New Roman" w:eastAsia="宋体" w:hAnsi="Times New Roman" w:cs="Times New Roman"/>
          <w:color w:val="000000"/>
          <w:sz w:val="24"/>
          <w14:ligatures w14:val="none"/>
        </w:rPr>
      </w:pPr>
    </w:p>
    <w:p w14:paraId="6FC14D8E" w14:textId="77777777" w:rsidR="00CF4052" w:rsidRPr="0067116B" w:rsidRDefault="00CF4052">
      <w:pPr>
        <w:widowControl/>
        <w:rPr>
          <w:rFonts w:ascii="Times New Roman" w:eastAsia="宋体" w:hAnsi="Times New Roman" w:cs="Times New Roman"/>
          <w:color w:val="000000"/>
          <w:sz w:val="24"/>
          <w14:ligatures w14:val="none"/>
        </w:rPr>
      </w:pPr>
    </w:p>
    <w:p w14:paraId="701E6CB9" w14:textId="77777777" w:rsidR="00CF4052" w:rsidRPr="0067116B" w:rsidRDefault="00CF4052">
      <w:pPr>
        <w:widowControl/>
        <w:rPr>
          <w:rFonts w:ascii="Times New Roman" w:eastAsia="宋体" w:hAnsi="Times New Roman" w:cs="Times New Roman"/>
          <w:color w:val="000000"/>
          <w:sz w:val="24"/>
          <w14:ligatures w14:val="none"/>
        </w:rPr>
      </w:pPr>
    </w:p>
    <w:p w14:paraId="13814B8D" w14:textId="77777777" w:rsidR="00CF4052" w:rsidRPr="0067116B" w:rsidRDefault="00CF4052">
      <w:pPr>
        <w:widowControl/>
        <w:rPr>
          <w:rFonts w:ascii="Times New Roman" w:eastAsia="宋体" w:hAnsi="Times New Roman" w:cs="Times New Roman"/>
          <w:color w:val="000000"/>
          <w:sz w:val="24"/>
          <w14:ligatures w14:val="none"/>
        </w:rPr>
      </w:pPr>
    </w:p>
    <w:p w14:paraId="282A4901" w14:textId="440BE160" w:rsidR="00C741F7" w:rsidRPr="0067116B" w:rsidRDefault="00CF4052" w:rsidP="00833CC4">
      <w:pPr>
        <w:widowControl/>
        <w:jc w:val="center"/>
        <w:rPr>
          <w:rFonts w:ascii="Times New Roman" w:eastAsia="宋体" w:hAnsi="Times New Roman" w:cs="Times New Roman"/>
          <w:color w:val="000000"/>
          <w:sz w:val="24"/>
          <w14:ligatures w14:val="none"/>
        </w:rPr>
      </w:pPr>
      <w:r w:rsidRPr="0067116B">
        <w:rPr>
          <w:rFonts w:ascii="Times New Roman" w:eastAsia="宋体" w:hAnsi="Times New Roman" w:cs="Times New Roman"/>
          <w:b/>
          <w:bCs/>
          <w:color w:val="000000"/>
          <w:sz w:val="24"/>
          <w14:ligatures w14:val="none"/>
        </w:rPr>
        <w:lastRenderedPageBreak/>
        <w:t>Table S1</w:t>
      </w:r>
      <w:r w:rsidRPr="0067116B">
        <w:rPr>
          <w:rFonts w:ascii="Times New Roman" w:eastAsia="宋体" w:hAnsi="Times New Roman" w:cs="Times New Roman"/>
          <w:color w:val="000000"/>
          <w:sz w:val="24"/>
          <w14:ligatures w14:val="none"/>
        </w:rPr>
        <w:t xml:space="preserve"> List of literature information about data in all dataset.</w:t>
      </w:r>
    </w:p>
    <w:tbl>
      <w:tblPr>
        <w:tblpPr w:leftFromText="180" w:rightFromText="180" w:vertAnchor="text" w:tblpY="1"/>
        <w:tblOverlap w:val="never"/>
        <w:tblW w:w="5000" w:type="pct"/>
        <w:tblLayout w:type="fixed"/>
        <w:tblCellMar>
          <w:left w:w="57" w:type="dxa"/>
          <w:right w:w="57" w:type="dxa"/>
        </w:tblCellMar>
        <w:tblLook w:val="04A0" w:firstRow="1" w:lastRow="0" w:firstColumn="1" w:lastColumn="0" w:noHBand="0" w:noVBand="1"/>
      </w:tblPr>
      <w:tblGrid>
        <w:gridCol w:w="851"/>
        <w:gridCol w:w="5104"/>
        <w:gridCol w:w="2833"/>
      </w:tblGrid>
      <w:tr w:rsidR="000C10C6" w:rsidRPr="0067116B" w14:paraId="2791BF90" w14:textId="77777777" w:rsidTr="00833CC4">
        <w:trPr>
          <w:trHeight w:val="20"/>
        </w:trPr>
        <w:tc>
          <w:tcPr>
            <w:tcW w:w="484" w:type="pct"/>
            <w:tcBorders>
              <w:top w:val="single" w:sz="12" w:space="0" w:color="auto"/>
              <w:left w:val="nil"/>
              <w:bottom w:val="single" w:sz="8" w:space="0" w:color="auto"/>
              <w:right w:val="nil"/>
            </w:tcBorders>
            <w:vAlign w:val="center"/>
          </w:tcPr>
          <w:p w14:paraId="34B95FF8" w14:textId="758062C0" w:rsidR="000C10C6" w:rsidRPr="0067116B" w:rsidRDefault="000C10C6" w:rsidP="00010028">
            <w:pPr>
              <w:pStyle w:val="af5"/>
              <w:jc w:val="left"/>
              <w:rPr>
                <w:sz w:val="21"/>
                <w:szCs w:val="21"/>
              </w:rPr>
            </w:pPr>
            <w:r w:rsidRPr="0067116B">
              <w:rPr>
                <w:sz w:val="21"/>
                <w:szCs w:val="21"/>
              </w:rPr>
              <w:t>Number</w:t>
            </w:r>
          </w:p>
        </w:tc>
        <w:tc>
          <w:tcPr>
            <w:tcW w:w="2904" w:type="pct"/>
            <w:tcBorders>
              <w:top w:val="single" w:sz="12" w:space="0" w:color="auto"/>
              <w:left w:val="nil"/>
              <w:bottom w:val="single" w:sz="8" w:space="0" w:color="auto"/>
              <w:right w:val="nil"/>
            </w:tcBorders>
            <w:noWrap/>
            <w:vAlign w:val="center"/>
          </w:tcPr>
          <w:p w14:paraId="46A370FB" w14:textId="607E96B5" w:rsidR="000C10C6" w:rsidRPr="0067116B" w:rsidRDefault="000C10C6" w:rsidP="00010028">
            <w:pPr>
              <w:pStyle w:val="af5"/>
              <w:jc w:val="left"/>
              <w:rPr>
                <w:sz w:val="21"/>
                <w:szCs w:val="21"/>
              </w:rPr>
            </w:pPr>
            <w:r w:rsidRPr="0067116B">
              <w:rPr>
                <w:sz w:val="21"/>
                <w:szCs w:val="21"/>
              </w:rPr>
              <w:t>Title</w:t>
            </w:r>
          </w:p>
        </w:tc>
        <w:tc>
          <w:tcPr>
            <w:tcW w:w="1612" w:type="pct"/>
            <w:tcBorders>
              <w:top w:val="single" w:sz="12" w:space="0" w:color="auto"/>
              <w:left w:val="nil"/>
              <w:bottom w:val="single" w:sz="8" w:space="0" w:color="auto"/>
              <w:right w:val="nil"/>
            </w:tcBorders>
            <w:vAlign w:val="center"/>
          </w:tcPr>
          <w:p w14:paraId="07321664" w14:textId="495D9536" w:rsidR="000C10C6" w:rsidRPr="0067116B" w:rsidRDefault="000C10C6" w:rsidP="00010028">
            <w:pPr>
              <w:pStyle w:val="af5"/>
              <w:jc w:val="left"/>
              <w:rPr>
                <w:sz w:val="21"/>
                <w:szCs w:val="21"/>
              </w:rPr>
            </w:pPr>
            <w:r w:rsidRPr="0067116B">
              <w:rPr>
                <w:sz w:val="21"/>
                <w:szCs w:val="21"/>
              </w:rPr>
              <w:t>DOI</w:t>
            </w:r>
          </w:p>
        </w:tc>
      </w:tr>
      <w:tr w:rsidR="000C10C6" w:rsidRPr="0067116B" w14:paraId="1ED87855" w14:textId="77777777" w:rsidTr="00833CC4">
        <w:trPr>
          <w:trHeight w:val="20"/>
        </w:trPr>
        <w:tc>
          <w:tcPr>
            <w:tcW w:w="484" w:type="pct"/>
            <w:tcBorders>
              <w:top w:val="single" w:sz="8" w:space="0" w:color="auto"/>
              <w:left w:val="nil"/>
              <w:right w:val="nil"/>
            </w:tcBorders>
            <w:vAlign w:val="center"/>
          </w:tcPr>
          <w:p w14:paraId="1D6ECADC" w14:textId="220CE3A4" w:rsidR="000C10C6" w:rsidRPr="0067116B" w:rsidRDefault="000C10C6" w:rsidP="000C10C6">
            <w:pPr>
              <w:pStyle w:val="af5"/>
              <w:jc w:val="left"/>
              <w:rPr>
                <w:sz w:val="21"/>
                <w:szCs w:val="21"/>
              </w:rPr>
            </w:pPr>
            <w:r w:rsidRPr="0067116B">
              <w:rPr>
                <w:sz w:val="21"/>
                <w:szCs w:val="21"/>
              </w:rPr>
              <w:t>1</w:t>
            </w:r>
          </w:p>
        </w:tc>
        <w:tc>
          <w:tcPr>
            <w:tcW w:w="2904" w:type="pct"/>
            <w:tcBorders>
              <w:top w:val="single" w:sz="8" w:space="0" w:color="auto"/>
              <w:left w:val="nil"/>
              <w:right w:val="nil"/>
            </w:tcBorders>
            <w:noWrap/>
            <w:vAlign w:val="center"/>
          </w:tcPr>
          <w:p w14:paraId="3E6921B4" w14:textId="57E134A4" w:rsidR="000C10C6" w:rsidRPr="0067116B" w:rsidRDefault="000C10C6" w:rsidP="000C10C6">
            <w:pPr>
              <w:pStyle w:val="af5"/>
              <w:jc w:val="left"/>
              <w:rPr>
                <w:sz w:val="21"/>
                <w:szCs w:val="21"/>
              </w:rPr>
            </w:pPr>
            <w:r w:rsidRPr="0067116B">
              <w:rPr>
                <w:sz w:val="21"/>
                <w:szCs w:val="21"/>
              </w:rPr>
              <w:t>Lanthanum ferrite nanoparticles modification onto biochar: Derivation from four different methods and high performance for phosphate adsorption</w:t>
            </w:r>
          </w:p>
        </w:tc>
        <w:tc>
          <w:tcPr>
            <w:tcW w:w="1612" w:type="pct"/>
            <w:tcBorders>
              <w:top w:val="single" w:sz="8" w:space="0" w:color="auto"/>
              <w:left w:val="nil"/>
              <w:right w:val="nil"/>
            </w:tcBorders>
            <w:vAlign w:val="center"/>
          </w:tcPr>
          <w:p w14:paraId="623ED0AD" w14:textId="75AD6DAA" w:rsidR="000C10C6" w:rsidRPr="0067116B" w:rsidRDefault="000C10C6" w:rsidP="000C10C6">
            <w:pPr>
              <w:pStyle w:val="af5"/>
              <w:jc w:val="left"/>
              <w:rPr>
                <w:sz w:val="21"/>
                <w:szCs w:val="21"/>
              </w:rPr>
            </w:pPr>
            <w:r w:rsidRPr="0067116B">
              <w:rPr>
                <w:sz w:val="21"/>
                <w:szCs w:val="21"/>
              </w:rPr>
              <w:t>10.1007/s11356-019-04553-z</w:t>
            </w:r>
          </w:p>
        </w:tc>
      </w:tr>
      <w:tr w:rsidR="000C10C6" w:rsidRPr="0067116B" w14:paraId="22C1FA8F" w14:textId="77777777" w:rsidTr="00833CC4">
        <w:trPr>
          <w:trHeight w:val="20"/>
        </w:trPr>
        <w:tc>
          <w:tcPr>
            <w:tcW w:w="484" w:type="pct"/>
            <w:tcBorders>
              <w:left w:val="nil"/>
              <w:right w:val="nil"/>
            </w:tcBorders>
            <w:vAlign w:val="center"/>
          </w:tcPr>
          <w:p w14:paraId="3ED5A2DE" w14:textId="452FC234" w:rsidR="000C10C6" w:rsidRPr="0067116B" w:rsidRDefault="000C10C6" w:rsidP="000C10C6">
            <w:pPr>
              <w:pStyle w:val="af5"/>
              <w:jc w:val="left"/>
              <w:rPr>
                <w:sz w:val="21"/>
                <w:szCs w:val="21"/>
              </w:rPr>
            </w:pPr>
            <w:r w:rsidRPr="0067116B">
              <w:rPr>
                <w:sz w:val="21"/>
                <w:szCs w:val="21"/>
              </w:rPr>
              <w:t>2</w:t>
            </w:r>
          </w:p>
        </w:tc>
        <w:tc>
          <w:tcPr>
            <w:tcW w:w="2904" w:type="pct"/>
            <w:tcBorders>
              <w:left w:val="nil"/>
              <w:right w:val="nil"/>
            </w:tcBorders>
            <w:noWrap/>
            <w:vAlign w:val="center"/>
          </w:tcPr>
          <w:p w14:paraId="24D5E4EF" w14:textId="77777777" w:rsidR="000C10C6" w:rsidRPr="0067116B" w:rsidRDefault="000C10C6" w:rsidP="000C10C6">
            <w:pPr>
              <w:pStyle w:val="af5"/>
              <w:jc w:val="left"/>
              <w:rPr>
                <w:sz w:val="21"/>
                <w:szCs w:val="21"/>
              </w:rPr>
            </w:pPr>
            <w:r w:rsidRPr="0067116B">
              <w:rPr>
                <w:sz w:val="21"/>
                <w:szCs w:val="21"/>
              </w:rPr>
              <w:t>Development of rare earth element doped magnetic biochars with enhanced phosphate adsorption performance</w:t>
            </w:r>
          </w:p>
        </w:tc>
        <w:tc>
          <w:tcPr>
            <w:tcW w:w="1612" w:type="pct"/>
            <w:tcBorders>
              <w:left w:val="nil"/>
              <w:right w:val="nil"/>
            </w:tcBorders>
            <w:vAlign w:val="center"/>
          </w:tcPr>
          <w:p w14:paraId="3CBC66D6" w14:textId="77777777" w:rsidR="000C10C6" w:rsidRPr="0067116B" w:rsidRDefault="000C10C6" w:rsidP="000C10C6">
            <w:pPr>
              <w:pStyle w:val="af5"/>
              <w:jc w:val="left"/>
              <w:rPr>
                <w:sz w:val="21"/>
                <w:szCs w:val="21"/>
              </w:rPr>
            </w:pPr>
            <w:r w:rsidRPr="0067116B">
              <w:rPr>
                <w:sz w:val="21"/>
                <w:szCs w:val="21"/>
              </w:rPr>
              <w:t>10.1016/j.colsurfa.2018.10.082</w:t>
            </w:r>
          </w:p>
        </w:tc>
      </w:tr>
      <w:tr w:rsidR="000C10C6" w:rsidRPr="0067116B" w14:paraId="5766F423" w14:textId="77777777" w:rsidTr="00833CC4">
        <w:trPr>
          <w:trHeight w:val="20"/>
        </w:trPr>
        <w:tc>
          <w:tcPr>
            <w:tcW w:w="484" w:type="pct"/>
            <w:tcBorders>
              <w:left w:val="nil"/>
              <w:right w:val="nil"/>
            </w:tcBorders>
            <w:vAlign w:val="center"/>
          </w:tcPr>
          <w:p w14:paraId="06B5F920" w14:textId="00534F4D" w:rsidR="000C10C6" w:rsidRPr="0067116B" w:rsidRDefault="000C10C6" w:rsidP="000C10C6">
            <w:pPr>
              <w:pStyle w:val="af5"/>
              <w:jc w:val="left"/>
              <w:rPr>
                <w:sz w:val="21"/>
                <w:szCs w:val="21"/>
              </w:rPr>
            </w:pPr>
            <w:r w:rsidRPr="0067116B">
              <w:rPr>
                <w:sz w:val="21"/>
                <w:szCs w:val="21"/>
              </w:rPr>
              <w:t>3</w:t>
            </w:r>
          </w:p>
        </w:tc>
        <w:tc>
          <w:tcPr>
            <w:tcW w:w="2904" w:type="pct"/>
            <w:tcBorders>
              <w:left w:val="nil"/>
              <w:right w:val="nil"/>
            </w:tcBorders>
            <w:noWrap/>
            <w:vAlign w:val="center"/>
          </w:tcPr>
          <w:p w14:paraId="0E22E472" w14:textId="77777777" w:rsidR="000C10C6" w:rsidRPr="0067116B" w:rsidRDefault="000C10C6" w:rsidP="000C10C6">
            <w:pPr>
              <w:pStyle w:val="af5"/>
              <w:jc w:val="left"/>
              <w:rPr>
                <w:sz w:val="21"/>
                <w:szCs w:val="21"/>
              </w:rPr>
            </w:pPr>
            <w:r w:rsidRPr="0067116B">
              <w:rPr>
                <w:sz w:val="21"/>
                <w:szCs w:val="21"/>
              </w:rPr>
              <w:t>One-pot hydrothermal synthesis of NaLa(CO</w:t>
            </w:r>
            <w:r w:rsidRPr="0067116B">
              <w:rPr>
                <w:sz w:val="21"/>
                <w:szCs w:val="21"/>
                <w:vertAlign w:val="subscript"/>
              </w:rPr>
              <w:t>3</w:t>
            </w:r>
            <w:r w:rsidRPr="0067116B">
              <w:rPr>
                <w:sz w:val="21"/>
                <w:szCs w:val="21"/>
              </w:rPr>
              <w:t>)</w:t>
            </w:r>
            <w:r w:rsidRPr="0067116B">
              <w:rPr>
                <w:sz w:val="21"/>
                <w:szCs w:val="21"/>
                <w:vertAlign w:val="subscript"/>
              </w:rPr>
              <w:t>2</w:t>
            </w:r>
            <w:r w:rsidRPr="0067116B">
              <w:rPr>
                <w:sz w:val="21"/>
                <w:szCs w:val="21"/>
              </w:rPr>
              <w:t xml:space="preserve"> decorated magnetic biochar for eﬃcient phosphate removal from water: Kinetics, isotherms, thermodynamics, mechanisms and reusability exploration</w:t>
            </w:r>
          </w:p>
        </w:tc>
        <w:tc>
          <w:tcPr>
            <w:tcW w:w="1612" w:type="pct"/>
            <w:tcBorders>
              <w:left w:val="nil"/>
              <w:right w:val="nil"/>
            </w:tcBorders>
            <w:vAlign w:val="center"/>
          </w:tcPr>
          <w:p w14:paraId="6BA29625" w14:textId="77777777" w:rsidR="000C10C6" w:rsidRPr="0067116B" w:rsidRDefault="000C10C6" w:rsidP="000C10C6">
            <w:pPr>
              <w:pStyle w:val="af5"/>
              <w:jc w:val="left"/>
              <w:rPr>
                <w:sz w:val="21"/>
                <w:szCs w:val="21"/>
              </w:rPr>
            </w:pPr>
            <w:r w:rsidRPr="0067116B">
              <w:rPr>
                <w:sz w:val="21"/>
                <w:szCs w:val="21"/>
              </w:rPr>
              <w:t>10.1016/j.cej.2020.124915</w:t>
            </w:r>
          </w:p>
        </w:tc>
      </w:tr>
      <w:tr w:rsidR="000C10C6" w:rsidRPr="0067116B" w14:paraId="01231E82" w14:textId="77777777" w:rsidTr="00833CC4">
        <w:trPr>
          <w:trHeight w:val="20"/>
        </w:trPr>
        <w:tc>
          <w:tcPr>
            <w:tcW w:w="484" w:type="pct"/>
            <w:tcBorders>
              <w:left w:val="nil"/>
              <w:right w:val="nil"/>
            </w:tcBorders>
            <w:vAlign w:val="center"/>
          </w:tcPr>
          <w:p w14:paraId="23B0D5BB" w14:textId="36304473" w:rsidR="000C10C6" w:rsidRPr="0067116B" w:rsidRDefault="000C10C6" w:rsidP="000C10C6">
            <w:pPr>
              <w:pStyle w:val="af5"/>
              <w:jc w:val="left"/>
              <w:rPr>
                <w:sz w:val="21"/>
                <w:szCs w:val="21"/>
              </w:rPr>
            </w:pPr>
            <w:r w:rsidRPr="0067116B">
              <w:rPr>
                <w:sz w:val="21"/>
                <w:szCs w:val="21"/>
              </w:rPr>
              <w:t>4</w:t>
            </w:r>
          </w:p>
        </w:tc>
        <w:tc>
          <w:tcPr>
            <w:tcW w:w="2904" w:type="pct"/>
            <w:tcBorders>
              <w:left w:val="nil"/>
              <w:right w:val="nil"/>
            </w:tcBorders>
            <w:noWrap/>
            <w:vAlign w:val="center"/>
          </w:tcPr>
          <w:p w14:paraId="520439CE" w14:textId="77777777" w:rsidR="000C10C6" w:rsidRPr="0067116B" w:rsidRDefault="000C10C6" w:rsidP="000C10C6">
            <w:pPr>
              <w:pStyle w:val="af5"/>
              <w:jc w:val="left"/>
              <w:rPr>
                <w:sz w:val="21"/>
                <w:szCs w:val="21"/>
              </w:rPr>
            </w:pPr>
            <w:r w:rsidRPr="0067116B">
              <w:rPr>
                <w:sz w:val="21"/>
                <w:szCs w:val="21"/>
              </w:rPr>
              <w:t>Performance and mechanism of a biochar-based Ca-La composite for the adsorption of phosphate from water</w:t>
            </w:r>
          </w:p>
        </w:tc>
        <w:tc>
          <w:tcPr>
            <w:tcW w:w="1612" w:type="pct"/>
            <w:tcBorders>
              <w:left w:val="nil"/>
              <w:right w:val="nil"/>
            </w:tcBorders>
            <w:vAlign w:val="center"/>
          </w:tcPr>
          <w:p w14:paraId="072A69A2" w14:textId="77777777" w:rsidR="000C10C6" w:rsidRPr="0067116B" w:rsidRDefault="000C10C6" w:rsidP="000C10C6">
            <w:pPr>
              <w:pStyle w:val="af5"/>
              <w:jc w:val="left"/>
              <w:rPr>
                <w:sz w:val="21"/>
                <w:szCs w:val="21"/>
              </w:rPr>
            </w:pPr>
            <w:r w:rsidRPr="0067116B">
              <w:rPr>
                <w:sz w:val="21"/>
                <w:szCs w:val="21"/>
              </w:rPr>
              <w:t>10.1016/j.jece.2021.105267</w:t>
            </w:r>
          </w:p>
        </w:tc>
      </w:tr>
      <w:tr w:rsidR="000C10C6" w:rsidRPr="0067116B" w14:paraId="5CEA3994" w14:textId="77777777" w:rsidTr="00833CC4">
        <w:trPr>
          <w:trHeight w:val="20"/>
        </w:trPr>
        <w:tc>
          <w:tcPr>
            <w:tcW w:w="484" w:type="pct"/>
            <w:tcBorders>
              <w:left w:val="nil"/>
              <w:right w:val="nil"/>
            </w:tcBorders>
            <w:vAlign w:val="center"/>
          </w:tcPr>
          <w:p w14:paraId="3B560C9C" w14:textId="67B8C012" w:rsidR="000C10C6" w:rsidRPr="0067116B" w:rsidRDefault="000C10C6" w:rsidP="000C10C6">
            <w:pPr>
              <w:pStyle w:val="af5"/>
              <w:jc w:val="left"/>
              <w:rPr>
                <w:sz w:val="21"/>
                <w:szCs w:val="21"/>
              </w:rPr>
            </w:pPr>
            <w:r w:rsidRPr="0067116B">
              <w:rPr>
                <w:sz w:val="21"/>
                <w:szCs w:val="21"/>
              </w:rPr>
              <w:t>5</w:t>
            </w:r>
          </w:p>
        </w:tc>
        <w:tc>
          <w:tcPr>
            <w:tcW w:w="2904" w:type="pct"/>
            <w:tcBorders>
              <w:left w:val="nil"/>
              <w:right w:val="nil"/>
            </w:tcBorders>
            <w:noWrap/>
            <w:vAlign w:val="center"/>
          </w:tcPr>
          <w:p w14:paraId="6F2E9D07" w14:textId="77777777" w:rsidR="000C10C6" w:rsidRPr="0067116B" w:rsidRDefault="000C10C6" w:rsidP="000C10C6">
            <w:pPr>
              <w:pStyle w:val="af5"/>
              <w:jc w:val="left"/>
              <w:rPr>
                <w:sz w:val="21"/>
                <w:szCs w:val="21"/>
              </w:rPr>
            </w:pPr>
            <w:r w:rsidRPr="0067116B">
              <w:rPr>
                <w:sz w:val="21"/>
                <w:szCs w:val="21"/>
              </w:rPr>
              <w:t>Enhanced phosphate scavenging with effective recovery by magnetic porous biochar supported La(OH)</w:t>
            </w:r>
            <w:r w:rsidRPr="0067116B">
              <w:rPr>
                <w:sz w:val="21"/>
                <w:szCs w:val="21"/>
                <w:vertAlign w:val="subscript"/>
              </w:rPr>
              <w:t>3</w:t>
            </w:r>
            <w:r w:rsidRPr="0067116B">
              <w:rPr>
                <w:sz w:val="21"/>
                <w:szCs w:val="21"/>
              </w:rPr>
              <w:t>: Kinetics, isotherms, mechanisms and applications for water and real wastewater</w:t>
            </w:r>
          </w:p>
        </w:tc>
        <w:tc>
          <w:tcPr>
            <w:tcW w:w="1612" w:type="pct"/>
            <w:tcBorders>
              <w:left w:val="nil"/>
              <w:right w:val="nil"/>
            </w:tcBorders>
            <w:vAlign w:val="center"/>
          </w:tcPr>
          <w:p w14:paraId="6A4B1179" w14:textId="77777777" w:rsidR="000C10C6" w:rsidRPr="0067116B" w:rsidRDefault="000C10C6" w:rsidP="000C10C6">
            <w:pPr>
              <w:pStyle w:val="af5"/>
              <w:jc w:val="left"/>
              <w:rPr>
                <w:sz w:val="21"/>
                <w:szCs w:val="21"/>
              </w:rPr>
            </w:pPr>
            <w:r w:rsidRPr="0067116B">
              <w:rPr>
                <w:sz w:val="21"/>
                <w:szCs w:val="21"/>
              </w:rPr>
              <w:t>10.1016/j.biortech.2020.124232</w:t>
            </w:r>
          </w:p>
        </w:tc>
      </w:tr>
      <w:tr w:rsidR="000C10C6" w:rsidRPr="0067116B" w14:paraId="1E2623E7" w14:textId="77777777" w:rsidTr="00833CC4">
        <w:trPr>
          <w:trHeight w:val="20"/>
        </w:trPr>
        <w:tc>
          <w:tcPr>
            <w:tcW w:w="484" w:type="pct"/>
            <w:tcBorders>
              <w:left w:val="nil"/>
              <w:right w:val="nil"/>
            </w:tcBorders>
            <w:vAlign w:val="center"/>
          </w:tcPr>
          <w:p w14:paraId="20AFCED1" w14:textId="72E31535" w:rsidR="000C10C6" w:rsidRPr="0067116B" w:rsidRDefault="000C10C6" w:rsidP="000C10C6">
            <w:pPr>
              <w:pStyle w:val="af5"/>
              <w:jc w:val="left"/>
              <w:rPr>
                <w:sz w:val="21"/>
                <w:szCs w:val="21"/>
              </w:rPr>
            </w:pPr>
            <w:r w:rsidRPr="0067116B">
              <w:rPr>
                <w:sz w:val="21"/>
                <w:szCs w:val="21"/>
              </w:rPr>
              <w:t>6</w:t>
            </w:r>
          </w:p>
        </w:tc>
        <w:tc>
          <w:tcPr>
            <w:tcW w:w="2904" w:type="pct"/>
            <w:tcBorders>
              <w:left w:val="nil"/>
              <w:right w:val="nil"/>
            </w:tcBorders>
            <w:noWrap/>
            <w:vAlign w:val="center"/>
          </w:tcPr>
          <w:p w14:paraId="139DD88F" w14:textId="77777777" w:rsidR="000C10C6" w:rsidRPr="0067116B" w:rsidRDefault="000C10C6" w:rsidP="000C10C6">
            <w:pPr>
              <w:pStyle w:val="af5"/>
              <w:jc w:val="left"/>
              <w:rPr>
                <w:sz w:val="21"/>
                <w:szCs w:val="21"/>
              </w:rPr>
            </w:pPr>
            <w:r w:rsidRPr="0067116B">
              <w:rPr>
                <w:sz w:val="21"/>
                <w:szCs w:val="21"/>
              </w:rPr>
              <w:t>Formable porous biochar loaded with La-Fe(hydr)oxides/montmorillonite for efficient removal of phosphorus in wastewater: Process and mechanisms</w:t>
            </w:r>
          </w:p>
        </w:tc>
        <w:tc>
          <w:tcPr>
            <w:tcW w:w="1612" w:type="pct"/>
            <w:tcBorders>
              <w:left w:val="nil"/>
              <w:right w:val="nil"/>
            </w:tcBorders>
            <w:vAlign w:val="center"/>
          </w:tcPr>
          <w:p w14:paraId="29899502" w14:textId="77777777" w:rsidR="000C10C6" w:rsidRPr="0067116B" w:rsidRDefault="000C10C6" w:rsidP="000C10C6">
            <w:pPr>
              <w:pStyle w:val="af5"/>
              <w:jc w:val="left"/>
              <w:rPr>
                <w:sz w:val="21"/>
                <w:szCs w:val="21"/>
              </w:rPr>
            </w:pPr>
            <w:r w:rsidRPr="0067116B">
              <w:rPr>
                <w:sz w:val="21"/>
                <w:szCs w:val="21"/>
              </w:rPr>
              <w:t>10.1007/s42773-022-00177-8</w:t>
            </w:r>
          </w:p>
        </w:tc>
      </w:tr>
      <w:tr w:rsidR="000C10C6" w:rsidRPr="0067116B" w14:paraId="23EF9F70" w14:textId="77777777" w:rsidTr="00833CC4">
        <w:trPr>
          <w:trHeight w:val="20"/>
        </w:trPr>
        <w:tc>
          <w:tcPr>
            <w:tcW w:w="484" w:type="pct"/>
            <w:tcBorders>
              <w:left w:val="nil"/>
              <w:right w:val="nil"/>
            </w:tcBorders>
            <w:vAlign w:val="center"/>
          </w:tcPr>
          <w:p w14:paraId="383C14E8" w14:textId="5D5FA66A" w:rsidR="000C10C6" w:rsidRPr="0067116B" w:rsidRDefault="000C10C6" w:rsidP="000C10C6">
            <w:pPr>
              <w:pStyle w:val="af5"/>
              <w:jc w:val="left"/>
              <w:rPr>
                <w:sz w:val="21"/>
                <w:szCs w:val="21"/>
              </w:rPr>
            </w:pPr>
            <w:r w:rsidRPr="0067116B">
              <w:rPr>
                <w:sz w:val="21"/>
                <w:szCs w:val="21"/>
              </w:rPr>
              <w:t>7</w:t>
            </w:r>
          </w:p>
        </w:tc>
        <w:tc>
          <w:tcPr>
            <w:tcW w:w="2904" w:type="pct"/>
            <w:tcBorders>
              <w:left w:val="nil"/>
              <w:right w:val="nil"/>
            </w:tcBorders>
            <w:noWrap/>
            <w:vAlign w:val="center"/>
          </w:tcPr>
          <w:p w14:paraId="73FAE6C3" w14:textId="77777777" w:rsidR="000C10C6" w:rsidRPr="0067116B" w:rsidRDefault="000C10C6" w:rsidP="000C10C6">
            <w:pPr>
              <w:pStyle w:val="af5"/>
              <w:jc w:val="left"/>
              <w:rPr>
                <w:sz w:val="21"/>
                <w:szCs w:val="21"/>
              </w:rPr>
            </w:pPr>
            <w:r w:rsidRPr="0067116B">
              <w:rPr>
                <w:sz w:val="21"/>
                <w:szCs w:val="21"/>
              </w:rPr>
              <w:t>Lanthanum carbonate hydroxide/magnetite nanoparticles functionalized porous biochar for phosphate adsorption and recovery: Advanced capacity and mechanisms study</w:t>
            </w:r>
          </w:p>
        </w:tc>
        <w:tc>
          <w:tcPr>
            <w:tcW w:w="1612" w:type="pct"/>
            <w:tcBorders>
              <w:left w:val="nil"/>
              <w:right w:val="nil"/>
            </w:tcBorders>
            <w:vAlign w:val="center"/>
          </w:tcPr>
          <w:p w14:paraId="7B73C8E9" w14:textId="77777777" w:rsidR="000C10C6" w:rsidRPr="0067116B" w:rsidRDefault="000C10C6" w:rsidP="000C10C6">
            <w:pPr>
              <w:pStyle w:val="af5"/>
              <w:jc w:val="left"/>
              <w:rPr>
                <w:sz w:val="21"/>
                <w:szCs w:val="21"/>
              </w:rPr>
            </w:pPr>
            <w:r w:rsidRPr="0067116B">
              <w:rPr>
                <w:sz w:val="21"/>
                <w:szCs w:val="21"/>
              </w:rPr>
              <w:t>10.1016/j.envres.2022.113783</w:t>
            </w:r>
          </w:p>
        </w:tc>
      </w:tr>
      <w:tr w:rsidR="000C10C6" w:rsidRPr="0067116B" w14:paraId="577A270D" w14:textId="77777777" w:rsidTr="00833CC4">
        <w:trPr>
          <w:trHeight w:val="20"/>
        </w:trPr>
        <w:tc>
          <w:tcPr>
            <w:tcW w:w="484" w:type="pct"/>
            <w:tcBorders>
              <w:left w:val="nil"/>
              <w:right w:val="nil"/>
            </w:tcBorders>
            <w:vAlign w:val="center"/>
          </w:tcPr>
          <w:p w14:paraId="3AC44ADA" w14:textId="27C05AC9" w:rsidR="000C10C6" w:rsidRPr="0067116B" w:rsidRDefault="000C10C6" w:rsidP="000C10C6">
            <w:pPr>
              <w:pStyle w:val="af5"/>
              <w:jc w:val="left"/>
              <w:rPr>
                <w:sz w:val="21"/>
                <w:szCs w:val="21"/>
              </w:rPr>
            </w:pPr>
            <w:r w:rsidRPr="0067116B">
              <w:rPr>
                <w:sz w:val="21"/>
                <w:szCs w:val="21"/>
              </w:rPr>
              <w:t>8</w:t>
            </w:r>
          </w:p>
        </w:tc>
        <w:tc>
          <w:tcPr>
            <w:tcW w:w="2904" w:type="pct"/>
            <w:tcBorders>
              <w:left w:val="nil"/>
              <w:right w:val="nil"/>
            </w:tcBorders>
            <w:noWrap/>
            <w:vAlign w:val="center"/>
          </w:tcPr>
          <w:p w14:paraId="17786BC2" w14:textId="77777777" w:rsidR="000C10C6" w:rsidRPr="0067116B" w:rsidRDefault="000C10C6" w:rsidP="000C10C6">
            <w:pPr>
              <w:pStyle w:val="af5"/>
              <w:jc w:val="left"/>
              <w:rPr>
                <w:sz w:val="21"/>
                <w:szCs w:val="21"/>
              </w:rPr>
            </w:pPr>
            <w:r w:rsidRPr="0067116B">
              <w:rPr>
                <w:sz w:val="21"/>
                <w:szCs w:val="21"/>
              </w:rPr>
              <w:t>Efficient removal of phosphate from aqueous media using magnetic bimetallic lanthanum</w:t>
            </w:r>
            <w:r w:rsidRPr="0067116B">
              <w:rPr>
                <w:sz w:val="21"/>
                <w:szCs w:val="21"/>
              </w:rPr>
              <w:noBreakHyphen/>
              <w:t>iron-modified sulfonylmethylated lignin biochar</w:t>
            </w:r>
          </w:p>
        </w:tc>
        <w:tc>
          <w:tcPr>
            <w:tcW w:w="1612" w:type="pct"/>
            <w:tcBorders>
              <w:left w:val="nil"/>
              <w:right w:val="nil"/>
            </w:tcBorders>
            <w:vAlign w:val="center"/>
          </w:tcPr>
          <w:p w14:paraId="01CAADCC" w14:textId="77777777" w:rsidR="000C10C6" w:rsidRPr="0067116B" w:rsidRDefault="000C10C6" w:rsidP="000C10C6">
            <w:pPr>
              <w:pStyle w:val="af5"/>
              <w:jc w:val="left"/>
              <w:rPr>
                <w:sz w:val="21"/>
                <w:szCs w:val="21"/>
              </w:rPr>
            </w:pPr>
            <w:r w:rsidRPr="0067116B">
              <w:rPr>
                <w:sz w:val="21"/>
                <w:szCs w:val="21"/>
              </w:rPr>
              <w:t>10.1016/j.ijbiomac.2023.125809</w:t>
            </w:r>
          </w:p>
        </w:tc>
      </w:tr>
      <w:tr w:rsidR="000C10C6" w:rsidRPr="0067116B" w14:paraId="0685AE4B" w14:textId="77777777" w:rsidTr="00833CC4">
        <w:trPr>
          <w:trHeight w:val="20"/>
        </w:trPr>
        <w:tc>
          <w:tcPr>
            <w:tcW w:w="484" w:type="pct"/>
            <w:tcBorders>
              <w:left w:val="nil"/>
              <w:right w:val="nil"/>
            </w:tcBorders>
            <w:vAlign w:val="center"/>
          </w:tcPr>
          <w:p w14:paraId="0439038E" w14:textId="2DE34998" w:rsidR="000C10C6" w:rsidRPr="0067116B" w:rsidRDefault="000C10C6" w:rsidP="000C10C6">
            <w:pPr>
              <w:pStyle w:val="af5"/>
              <w:jc w:val="left"/>
              <w:rPr>
                <w:sz w:val="21"/>
                <w:szCs w:val="21"/>
              </w:rPr>
            </w:pPr>
            <w:r w:rsidRPr="0067116B">
              <w:rPr>
                <w:sz w:val="21"/>
                <w:szCs w:val="21"/>
              </w:rPr>
              <w:t>9</w:t>
            </w:r>
          </w:p>
        </w:tc>
        <w:tc>
          <w:tcPr>
            <w:tcW w:w="2904" w:type="pct"/>
            <w:tcBorders>
              <w:left w:val="nil"/>
              <w:right w:val="nil"/>
            </w:tcBorders>
            <w:noWrap/>
            <w:vAlign w:val="center"/>
          </w:tcPr>
          <w:p w14:paraId="1A4A234C" w14:textId="77777777" w:rsidR="000C10C6" w:rsidRPr="0067116B" w:rsidRDefault="000C10C6" w:rsidP="000C10C6">
            <w:pPr>
              <w:pStyle w:val="af5"/>
              <w:jc w:val="left"/>
              <w:rPr>
                <w:sz w:val="21"/>
                <w:szCs w:val="21"/>
              </w:rPr>
            </w:pPr>
            <w:r w:rsidRPr="0067116B">
              <w:rPr>
                <w:sz w:val="21"/>
                <w:szCs w:val="21"/>
              </w:rPr>
              <w:t>Optimized Ca-Al-La modiﬁed biochar with rapid and eﬃcient phosphate removal performance and excellent pH stability</w:t>
            </w:r>
          </w:p>
        </w:tc>
        <w:tc>
          <w:tcPr>
            <w:tcW w:w="1612" w:type="pct"/>
            <w:tcBorders>
              <w:left w:val="nil"/>
              <w:right w:val="nil"/>
            </w:tcBorders>
            <w:vAlign w:val="center"/>
          </w:tcPr>
          <w:p w14:paraId="2938E3BE" w14:textId="77777777" w:rsidR="000C10C6" w:rsidRPr="0067116B" w:rsidRDefault="000C10C6" w:rsidP="000C10C6">
            <w:pPr>
              <w:pStyle w:val="af5"/>
              <w:jc w:val="left"/>
              <w:rPr>
                <w:sz w:val="21"/>
                <w:szCs w:val="21"/>
              </w:rPr>
            </w:pPr>
            <w:r w:rsidRPr="0067116B">
              <w:rPr>
                <w:sz w:val="21"/>
                <w:szCs w:val="21"/>
              </w:rPr>
              <w:t>10.1016/j.arabjc.2023.104880</w:t>
            </w:r>
          </w:p>
        </w:tc>
      </w:tr>
      <w:tr w:rsidR="000C10C6" w:rsidRPr="0067116B" w14:paraId="22B06F56" w14:textId="77777777" w:rsidTr="00833CC4">
        <w:trPr>
          <w:trHeight w:val="20"/>
        </w:trPr>
        <w:tc>
          <w:tcPr>
            <w:tcW w:w="484" w:type="pct"/>
            <w:tcBorders>
              <w:left w:val="nil"/>
              <w:right w:val="nil"/>
            </w:tcBorders>
            <w:vAlign w:val="center"/>
          </w:tcPr>
          <w:p w14:paraId="517C248C" w14:textId="56F13C6B" w:rsidR="000C10C6" w:rsidRPr="0067116B" w:rsidRDefault="000C10C6" w:rsidP="000C10C6">
            <w:pPr>
              <w:pStyle w:val="af5"/>
              <w:jc w:val="left"/>
              <w:rPr>
                <w:sz w:val="21"/>
                <w:szCs w:val="21"/>
              </w:rPr>
            </w:pPr>
            <w:r w:rsidRPr="0067116B">
              <w:rPr>
                <w:sz w:val="21"/>
                <w:szCs w:val="21"/>
              </w:rPr>
              <w:t>10</w:t>
            </w:r>
          </w:p>
        </w:tc>
        <w:tc>
          <w:tcPr>
            <w:tcW w:w="2904" w:type="pct"/>
            <w:tcBorders>
              <w:left w:val="nil"/>
              <w:right w:val="nil"/>
            </w:tcBorders>
            <w:noWrap/>
            <w:vAlign w:val="center"/>
          </w:tcPr>
          <w:p w14:paraId="2292FCA2" w14:textId="77777777" w:rsidR="000C10C6" w:rsidRPr="0067116B" w:rsidRDefault="000C10C6" w:rsidP="000C10C6">
            <w:pPr>
              <w:pStyle w:val="af5"/>
              <w:jc w:val="left"/>
              <w:rPr>
                <w:sz w:val="21"/>
                <w:szCs w:val="21"/>
              </w:rPr>
            </w:pPr>
            <w:r w:rsidRPr="0067116B">
              <w:rPr>
                <w:sz w:val="21"/>
                <w:szCs w:val="21"/>
              </w:rPr>
              <w:t>Magnetic biochar with Mg/La modification for highly effective phosphate adsorption and its potential application as an algaecide and fertilizer</w:t>
            </w:r>
          </w:p>
        </w:tc>
        <w:tc>
          <w:tcPr>
            <w:tcW w:w="1612" w:type="pct"/>
            <w:tcBorders>
              <w:left w:val="nil"/>
              <w:right w:val="nil"/>
            </w:tcBorders>
            <w:vAlign w:val="center"/>
          </w:tcPr>
          <w:p w14:paraId="7BF28A4C" w14:textId="77777777" w:rsidR="000C10C6" w:rsidRPr="0067116B" w:rsidRDefault="000C10C6" w:rsidP="000C10C6">
            <w:pPr>
              <w:pStyle w:val="af5"/>
              <w:jc w:val="left"/>
              <w:rPr>
                <w:sz w:val="21"/>
                <w:szCs w:val="21"/>
              </w:rPr>
            </w:pPr>
            <w:r w:rsidRPr="0067116B">
              <w:rPr>
                <w:sz w:val="21"/>
                <w:szCs w:val="21"/>
              </w:rPr>
              <w:t>10.1016/j.envres.2023.116252</w:t>
            </w:r>
          </w:p>
        </w:tc>
      </w:tr>
      <w:tr w:rsidR="000C10C6" w:rsidRPr="0067116B" w14:paraId="59182B03" w14:textId="77777777" w:rsidTr="00833CC4">
        <w:trPr>
          <w:trHeight w:val="20"/>
        </w:trPr>
        <w:tc>
          <w:tcPr>
            <w:tcW w:w="484" w:type="pct"/>
            <w:tcBorders>
              <w:left w:val="nil"/>
              <w:right w:val="nil"/>
            </w:tcBorders>
            <w:vAlign w:val="center"/>
          </w:tcPr>
          <w:p w14:paraId="65ABF51B" w14:textId="18F49096" w:rsidR="000C10C6" w:rsidRPr="0067116B" w:rsidRDefault="000C10C6" w:rsidP="000C10C6">
            <w:pPr>
              <w:pStyle w:val="af5"/>
              <w:jc w:val="left"/>
              <w:rPr>
                <w:sz w:val="21"/>
                <w:szCs w:val="21"/>
              </w:rPr>
            </w:pPr>
            <w:r w:rsidRPr="0067116B">
              <w:rPr>
                <w:sz w:val="21"/>
                <w:szCs w:val="21"/>
              </w:rPr>
              <w:t>11</w:t>
            </w:r>
          </w:p>
        </w:tc>
        <w:tc>
          <w:tcPr>
            <w:tcW w:w="2904" w:type="pct"/>
            <w:tcBorders>
              <w:left w:val="nil"/>
              <w:right w:val="nil"/>
            </w:tcBorders>
            <w:noWrap/>
            <w:vAlign w:val="center"/>
          </w:tcPr>
          <w:p w14:paraId="10E6F5DC" w14:textId="77777777" w:rsidR="000C10C6" w:rsidRPr="0067116B" w:rsidRDefault="000C10C6" w:rsidP="000C10C6">
            <w:pPr>
              <w:pStyle w:val="af5"/>
              <w:jc w:val="left"/>
              <w:rPr>
                <w:sz w:val="21"/>
                <w:szCs w:val="21"/>
              </w:rPr>
            </w:pPr>
            <w:r w:rsidRPr="0067116B">
              <w:rPr>
                <w:sz w:val="21"/>
                <w:szCs w:val="21"/>
              </w:rPr>
              <w:t>Rapid and eﬃcient removal of phosphate by La-doped layered double hydroxide/biochar from aqueous solution</w:t>
            </w:r>
          </w:p>
        </w:tc>
        <w:tc>
          <w:tcPr>
            <w:tcW w:w="1612" w:type="pct"/>
            <w:tcBorders>
              <w:left w:val="nil"/>
              <w:right w:val="nil"/>
            </w:tcBorders>
            <w:vAlign w:val="center"/>
          </w:tcPr>
          <w:p w14:paraId="0772C5BA" w14:textId="77777777" w:rsidR="000C10C6" w:rsidRPr="0067116B" w:rsidRDefault="000C10C6" w:rsidP="000C10C6">
            <w:pPr>
              <w:pStyle w:val="af5"/>
              <w:jc w:val="left"/>
              <w:rPr>
                <w:sz w:val="21"/>
                <w:szCs w:val="21"/>
              </w:rPr>
            </w:pPr>
            <w:r w:rsidRPr="0067116B">
              <w:rPr>
                <w:sz w:val="21"/>
                <w:szCs w:val="21"/>
              </w:rPr>
              <w:t>10.1039/d3nj05213c</w:t>
            </w:r>
          </w:p>
        </w:tc>
      </w:tr>
      <w:tr w:rsidR="000C10C6" w:rsidRPr="0067116B" w14:paraId="2378CDD0" w14:textId="77777777" w:rsidTr="00833CC4">
        <w:trPr>
          <w:trHeight w:val="20"/>
        </w:trPr>
        <w:tc>
          <w:tcPr>
            <w:tcW w:w="484" w:type="pct"/>
            <w:tcBorders>
              <w:left w:val="nil"/>
              <w:bottom w:val="single" w:sz="12" w:space="0" w:color="auto"/>
              <w:right w:val="nil"/>
            </w:tcBorders>
            <w:vAlign w:val="center"/>
          </w:tcPr>
          <w:p w14:paraId="0F370602" w14:textId="117F6FDD" w:rsidR="000C10C6" w:rsidRPr="0067116B" w:rsidRDefault="000C10C6" w:rsidP="000C10C6">
            <w:pPr>
              <w:pStyle w:val="af5"/>
              <w:jc w:val="left"/>
              <w:rPr>
                <w:sz w:val="21"/>
                <w:szCs w:val="21"/>
              </w:rPr>
            </w:pPr>
            <w:r w:rsidRPr="0067116B">
              <w:rPr>
                <w:sz w:val="21"/>
                <w:szCs w:val="21"/>
              </w:rPr>
              <w:t>12</w:t>
            </w:r>
          </w:p>
        </w:tc>
        <w:tc>
          <w:tcPr>
            <w:tcW w:w="2904" w:type="pct"/>
            <w:tcBorders>
              <w:left w:val="nil"/>
              <w:bottom w:val="single" w:sz="12" w:space="0" w:color="auto"/>
              <w:right w:val="nil"/>
            </w:tcBorders>
            <w:noWrap/>
            <w:vAlign w:val="center"/>
          </w:tcPr>
          <w:p w14:paraId="4CEE2E20" w14:textId="77777777" w:rsidR="000C10C6" w:rsidRPr="0067116B" w:rsidRDefault="000C10C6" w:rsidP="000C10C6">
            <w:pPr>
              <w:pStyle w:val="af5"/>
              <w:jc w:val="left"/>
              <w:rPr>
                <w:sz w:val="21"/>
                <w:szCs w:val="21"/>
              </w:rPr>
            </w:pPr>
            <w:r w:rsidRPr="0067116B">
              <w:rPr>
                <w:sz w:val="21"/>
                <w:szCs w:val="21"/>
              </w:rPr>
              <w:t>Lanthanum/iron co-modified biochar for highly efficient adsorption of low-concentration phosphate from aqueous solution</w:t>
            </w:r>
          </w:p>
        </w:tc>
        <w:tc>
          <w:tcPr>
            <w:tcW w:w="1612" w:type="pct"/>
            <w:tcBorders>
              <w:left w:val="nil"/>
              <w:bottom w:val="single" w:sz="12" w:space="0" w:color="auto"/>
              <w:right w:val="nil"/>
            </w:tcBorders>
            <w:vAlign w:val="center"/>
          </w:tcPr>
          <w:p w14:paraId="686C72B1" w14:textId="77777777" w:rsidR="000C10C6" w:rsidRPr="0067116B" w:rsidRDefault="000C10C6" w:rsidP="000C10C6">
            <w:pPr>
              <w:pStyle w:val="af5"/>
              <w:jc w:val="left"/>
              <w:rPr>
                <w:sz w:val="21"/>
                <w:szCs w:val="21"/>
              </w:rPr>
            </w:pPr>
            <w:r w:rsidRPr="0067116B">
              <w:rPr>
                <w:sz w:val="21"/>
                <w:szCs w:val="21"/>
              </w:rPr>
              <w:t>10.1016/j.jece.2024.111876</w:t>
            </w:r>
          </w:p>
        </w:tc>
      </w:tr>
    </w:tbl>
    <w:p w14:paraId="1F703E17" w14:textId="25A8B80B" w:rsidR="00C741F7" w:rsidRPr="0067116B" w:rsidRDefault="000C10C6" w:rsidP="00833CC4">
      <w:pPr>
        <w:widowControl/>
        <w:rPr>
          <w:rFonts w:ascii="Times New Roman" w:eastAsia="宋体" w:hAnsi="Times New Roman" w:cs="Times New Roman"/>
          <w:color w:val="000000"/>
          <w:sz w:val="24"/>
          <w14:ligatures w14:val="none"/>
        </w:rPr>
      </w:pPr>
      <w:r w:rsidRPr="0067116B">
        <w:rPr>
          <w:rFonts w:ascii="Times New Roman" w:eastAsia="宋体" w:hAnsi="Times New Roman" w:cs="Times New Roman"/>
          <w:b/>
          <w:bCs/>
          <w:color w:val="000000"/>
          <w:sz w:val="24"/>
          <w14:ligatures w14:val="none"/>
        </w:rPr>
        <w:br w:type="page"/>
      </w:r>
      <w:r w:rsidR="00C741F7" w:rsidRPr="0067116B">
        <w:rPr>
          <w:rFonts w:ascii="Times New Roman" w:eastAsia="宋体" w:hAnsi="Times New Roman" w:cs="Times New Roman"/>
          <w:b/>
          <w:bCs/>
          <w:color w:val="000000"/>
          <w:sz w:val="24"/>
          <w14:ligatures w14:val="none"/>
        </w:rPr>
        <w:lastRenderedPageBreak/>
        <w:t>Table S</w:t>
      </w:r>
      <w:r w:rsidR="00833CC4" w:rsidRPr="0067116B">
        <w:rPr>
          <w:rFonts w:ascii="Times New Roman" w:eastAsia="宋体" w:hAnsi="Times New Roman" w:cs="Times New Roman"/>
          <w:b/>
          <w:bCs/>
          <w:color w:val="000000"/>
          <w:sz w:val="24"/>
          <w14:ligatures w14:val="none"/>
        </w:rPr>
        <w:t>2</w:t>
      </w:r>
      <w:r w:rsidR="00C741F7" w:rsidRPr="0067116B">
        <w:rPr>
          <w:rFonts w:ascii="Times New Roman" w:eastAsia="宋体" w:hAnsi="Times New Roman" w:cs="Times New Roman"/>
          <w:color w:val="000000"/>
          <w:sz w:val="24"/>
          <w14:ligatures w14:val="none"/>
        </w:rPr>
        <w:t xml:space="preserve"> Cost statistics and calculation methods of raw materials required for material preparation.</w:t>
      </w:r>
    </w:p>
    <w:tbl>
      <w:tblPr>
        <w:tblW w:w="5000" w:type="pct"/>
        <w:tblLayout w:type="fixed"/>
        <w:tblLook w:val="04A0" w:firstRow="1" w:lastRow="0" w:firstColumn="1" w:lastColumn="0" w:noHBand="0" w:noVBand="1"/>
      </w:tblPr>
      <w:tblGrid>
        <w:gridCol w:w="1133"/>
        <w:gridCol w:w="710"/>
        <w:gridCol w:w="1844"/>
        <w:gridCol w:w="1700"/>
        <w:gridCol w:w="3401"/>
      </w:tblGrid>
      <w:tr w:rsidR="00DF60A1" w:rsidRPr="0067116B" w14:paraId="3E473F1E" w14:textId="77777777" w:rsidTr="00CF4052">
        <w:trPr>
          <w:trHeight w:val="20"/>
        </w:trPr>
        <w:tc>
          <w:tcPr>
            <w:tcW w:w="645" w:type="pct"/>
            <w:vMerge w:val="restart"/>
            <w:tcBorders>
              <w:top w:val="single" w:sz="12" w:space="0" w:color="auto"/>
              <w:left w:val="nil"/>
              <w:right w:val="nil"/>
            </w:tcBorders>
            <w:noWrap/>
            <w:vAlign w:val="center"/>
          </w:tcPr>
          <w:p w14:paraId="300AB98B" w14:textId="274EDEEC" w:rsidR="00C741F7" w:rsidRPr="0067116B" w:rsidRDefault="00C061AD"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C</w:t>
            </w:r>
            <w:r w:rsidR="00C741F7" w:rsidRPr="0067116B">
              <w:rPr>
                <w:rFonts w:ascii="Times New Roman" w:eastAsia="宋体" w:hAnsi="Times New Roman" w:cs="Times New Roman"/>
                <w:color w:val="000000"/>
                <w:sz w:val="21"/>
                <w:szCs w:val="21"/>
                <w14:ligatures w14:val="none"/>
              </w:rPr>
              <w:t>ost statistics</w:t>
            </w:r>
          </w:p>
        </w:tc>
        <w:tc>
          <w:tcPr>
            <w:tcW w:w="1453" w:type="pct"/>
            <w:gridSpan w:val="2"/>
            <w:tcBorders>
              <w:top w:val="single" w:sz="12" w:space="0" w:color="auto"/>
              <w:left w:val="nil"/>
              <w:bottom w:val="single" w:sz="8" w:space="0" w:color="auto"/>
              <w:right w:val="nil"/>
            </w:tcBorders>
            <w:noWrap/>
            <w:vAlign w:val="center"/>
          </w:tcPr>
          <w:p w14:paraId="267CE463" w14:textId="58871168" w:rsidR="00C741F7" w:rsidRPr="0067116B" w:rsidRDefault="00C061AD"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R</w:t>
            </w:r>
            <w:r w:rsidR="00C741F7" w:rsidRPr="0067116B">
              <w:rPr>
                <w:rFonts w:ascii="Times New Roman" w:eastAsia="宋体" w:hAnsi="Times New Roman" w:cs="Times New Roman"/>
                <w:color w:val="000000"/>
                <w:sz w:val="21"/>
                <w:szCs w:val="21"/>
                <w14:ligatures w14:val="none"/>
              </w:rPr>
              <w:t>aw material</w:t>
            </w:r>
          </w:p>
        </w:tc>
        <w:tc>
          <w:tcPr>
            <w:tcW w:w="967" w:type="pct"/>
            <w:tcBorders>
              <w:top w:val="single" w:sz="12" w:space="0" w:color="auto"/>
              <w:left w:val="nil"/>
              <w:bottom w:val="single" w:sz="8" w:space="0" w:color="auto"/>
              <w:right w:val="nil"/>
            </w:tcBorders>
            <w:vAlign w:val="center"/>
          </w:tcPr>
          <w:p w14:paraId="20526A1B" w14:textId="49996256" w:rsidR="00C741F7" w:rsidRPr="0067116B" w:rsidRDefault="00C061AD"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U</w:t>
            </w:r>
            <w:r w:rsidR="00C741F7" w:rsidRPr="0067116B">
              <w:rPr>
                <w:rFonts w:ascii="Times New Roman" w:eastAsia="宋体" w:hAnsi="Times New Roman" w:cs="Times New Roman"/>
                <w:color w:val="000000"/>
                <w:sz w:val="21"/>
                <w:szCs w:val="21"/>
                <w14:ligatures w14:val="none"/>
              </w:rPr>
              <w:t>nit price ($)</w:t>
            </w:r>
          </w:p>
        </w:tc>
        <w:tc>
          <w:tcPr>
            <w:tcW w:w="1935" w:type="pct"/>
            <w:tcBorders>
              <w:top w:val="single" w:sz="12" w:space="0" w:color="auto"/>
              <w:left w:val="nil"/>
              <w:bottom w:val="single" w:sz="8" w:space="0" w:color="auto"/>
              <w:right w:val="nil"/>
            </w:tcBorders>
            <w:vAlign w:val="center"/>
          </w:tcPr>
          <w:p w14:paraId="14BD53DF" w14:textId="494251EC"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Price reference source</w:t>
            </w:r>
          </w:p>
        </w:tc>
      </w:tr>
      <w:tr w:rsidR="00DF60A1" w:rsidRPr="0067116B" w14:paraId="4A60DEAE" w14:textId="77777777" w:rsidTr="00CF4052">
        <w:trPr>
          <w:trHeight w:val="20"/>
        </w:trPr>
        <w:tc>
          <w:tcPr>
            <w:tcW w:w="645" w:type="pct"/>
            <w:vMerge/>
            <w:tcBorders>
              <w:left w:val="nil"/>
              <w:right w:val="nil"/>
            </w:tcBorders>
            <w:noWrap/>
            <w:vAlign w:val="center"/>
          </w:tcPr>
          <w:p w14:paraId="4E4D4913"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p>
        </w:tc>
        <w:tc>
          <w:tcPr>
            <w:tcW w:w="1453" w:type="pct"/>
            <w:gridSpan w:val="2"/>
            <w:tcBorders>
              <w:top w:val="single" w:sz="8" w:space="0" w:color="auto"/>
              <w:left w:val="nil"/>
              <w:right w:val="nil"/>
            </w:tcBorders>
            <w:noWrap/>
            <w:vAlign w:val="center"/>
          </w:tcPr>
          <w:p w14:paraId="05F93C51"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LaCl</w:t>
            </w:r>
            <w:r w:rsidRPr="0067116B">
              <w:rPr>
                <w:rFonts w:ascii="Times New Roman" w:eastAsia="宋体" w:hAnsi="Times New Roman" w:cs="Times New Roman"/>
                <w:color w:val="000000"/>
                <w:sz w:val="21"/>
                <w:szCs w:val="21"/>
                <w:vertAlign w:val="subscript"/>
                <w14:ligatures w14:val="none"/>
              </w:rPr>
              <w:t>3</w:t>
            </w:r>
            <w:r w:rsidRPr="0067116B">
              <w:rPr>
                <w:rFonts w:ascii="Times New Roman" w:eastAsia="宋体" w:hAnsi="Times New Roman" w:cs="Times New Roman"/>
                <w:color w:val="000000"/>
                <w:sz w:val="21"/>
                <w:szCs w:val="21"/>
                <w14:ligatures w14:val="none"/>
              </w:rPr>
              <w:t>·7H</w:t>
            </w:r>
            <w:r w:rsidRPr="0067116B">
              <w:rPr>
                <w:rFonts w:ascii="Times New Roman" w:eastAsia="宋体" w:hAnsi="Times New Roman" w:cs="Times New Roman"/>
                <w:color w:val="000000"/>
                <w:sz w:val="21"/>
                <w:szCs w:val="21"/>
                <w:vertAlign w:val="subscript"/>
                <w14:ligatures w14:val="none"/>
              </w:rPr>
              <w:t>2</w:t>
            </w:r>
            <w:r w:rsidRPr="0067116B">
              <w:rPr>
                <w:rFonts w:ascii="Times New Roman" w:eastAsia="宋体" w:hAnsi="Times New Roman" w:cs="Times New Roman"/>
                <w:color w:val="000000"/>
                <w:sz w:val="21"/>
                <w:szCs w:val="21"/>
                <w14:ligatures w14:val="none"/>
              </w:rPr>
              <w:t>O</w:t>
            </w:r>
          </w:p>
        </w:tc>
        <w:tc>
          <w:tcPr>
            <w:tcW w:w="967" w:type="pct"/>
            <w:tcBorders>
              <w:top w:val="single" w:sz="8" w:space="0" w:color="auto"/>
              <w:left w:val="nil"/>
              <w:right w:val="nil"/>
            </w:tcBorders>
            <w:noWrap/>
            <w:vAlign w:val="center"/>
          </w:tcPr>
          <w:p w14:paraId="458B9DCE"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2.7571/kg</w:t>
            </w:r>
          </w:p>
        </w:tc>
        <w:tc>
          <w:tcPr>
            <w:tcW w:w="1935" w:type="pct"/>
            <w:vMerge w:val="restart"/>
            <w:tcBorders>
              <w:top w:val="single" w:sz="8" w:space="0" w:color="auto"/>
              <w:left w:val="nil"/>
              <w:right w:val="nil"/>
            </w:tcBorders>
            <w:vAlign w:val="center"/>
          </w:tcPr>
          <w:p w14:paraId="1831D263"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https://b2b.baidu.com/</w:t>
            </w:r>
          </w:p>
        </w:tc>
      </w:tr>
      <w:tr w:rsidR="00DF60A1" w:rsidRPr="0067116B" w14:paraId="29B7B0F3" w14:textId="77777777" w:rsidTr="00CF4052">
        <w:trPr>
          <w:trHeight w:val="20"/>
        </w:trPr>
        <w:tc>
          <w:tcPr>
            <w:tcW w:w="645" w:type="pct"/>
            <w:vMerge/>
            <w:tcBorders>
              <w:left w:val="nil"/>
              <w:right w:val="nil"/>
            </w:tcBorders>
            <w:noWrap/>
            <w:vAlign w:val="center"/>
          </w:tcPr>
          <w:p w14:paraId="014B9454"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p>
        </w:tc>
        <w:tc>
          <w:tcPr>
            <w:tcW w:w="1453" w:type="pct"/>
            <w:gridSpan w:val="2"/>
            <w:tcBorders>
              <w:left w:val="nil"/>
              <w:bottom w:val="nil"/>
              <w:right w:val="nil"/>
            </w:tcBorders>
            <w:noWrap/>
            <w:vAlign w:val="center"/>
          </w:tcPr>
          <w:p w14:paraId="4B860932"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FeCl</w:t>
            </w:r>
            <w:r w:rsidRPr="0067116B">
              <w:rPr>
                <w:rFonts w:ascii="Times New Roman" w:eastAsia="宋体" w:hAnsi="Times New Roman" w:cs="Times New Roman"/>
                <w:color w:val="000000"/>
                <w:sz w:val="21"/>
                <w:szCs w:val="21"/>
                <w:vertAlign w:val="subscript"/>
                <w14:ligatures w14:val="none"/>
              </w:rPr>
              <w:t>3</w:t>
            </w:r>
            <w:r w:rsidRPr="0067116B">
              <w:rPr>
                <w:rFonts w:ascii="Times New Roman" w:eastAsia="宋体" w:hAnsi="Times New Roman" w:cs="Times New Roman"/>
                <w:color w:val="000000"/>
                <w:sz w:val="21"/>
                <w:szCs w:val="21"/>
                <w14:ligatures w14:val="none"/>
              </w:rPr>
              <w:t>·6H</w:t>
            </w:r>
            <w:r w:rsidRPr="0067116B">
              <w:rPr>
                <w:rFonts w:ascii="Times New Roman" w:eastAsia="宋体" w:hAnsi="Times New Roman" w:cs="Times New Roman"/>
                <w:color w:val="000000"/>
                <w:sz w:val="21"/>
                <w:szCs w:val="21"/>
                <w:vertAlign w:val="subscript"/>
                <w14:ligatures w14:val="none"/>
              </w:rPr>
              <w:t>2</w:t>
            </w:r>
            <w:r w:rsidRPr="0067116B">
              <w:rPr>
                <w:rFonts w:ascii="Times New Roman" w:eastAsia="宋体" w:hAnsi="Times New Roman" w:cs="Times New Roman"/>
                <w:color w:val="000000"/>
                <w:sz w:val="21"/>
                <w:szCs w:val="21"/>
                <w14:ligatures w14:val="none"/>
              </w:rPr>
              <w:t>O</w:t>
            </w:r>
          </w:p>
        </w:tc>
        <w:tc>
          <w:tcPr>
            <w:tcW w:w="967" w:type="pct"/>
            <w:tcBorders>
              <w:left w:val="nil"/>
              <w:bottom w:val="nil"/>
              <w:right w:val="nil"/>
            </w:tcBorders>
            <w:noWrap/>
            <w:vAlign w:val="center"/>
          </w:tcPr>
          <w:p w14:paraId="701BA338"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0.2757/kg</w:t>
            </w:r>
          </w:p>
        </w:tc>
        <w:tc>
          <w:tcPr>
            <w:tcW w:w="1935" w:type="pct"/>
            <w:vMerge/>
            <w:tcBorders>
              <w:left w:val="nil"/>
              <w:right w:val="nil"/>
            </w:tcBorders>
            <w:vAlign w:val="center"/>
          </w:tcPr>
          <w:p w14:paraId="6F51A1C3"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p>
        </w:tc>
      </w:tr>
      <w:tr w:rsidR="00DF60A1" w:rsidRPr="0067116B" w14:paraId="381382CA" w14:textId="77777777" w:rsidTr="00CF4052">
        <w:trPr>
          <w:trHeight w:val="20"/>
        </w:trPr>
        <w:tc>
          <w:tcPr>
            <w:tcW w:w="645" w:type="pct"/>
            <w:vMerge/>
            <w:tcBorders>
              <w:left w:val="nil"/>
              <w:right w:val="nil"/>
            </w:tcBorders>
            <w:noWrap/>
            <w:vAlign w:val="center"/>
          </w:tcPr>
          <w:p w14:paraId="070C1E8A"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p>
        </w:tc>
        <w:tc>
          <w:tcPr>
            <w:tcW w:w="1453" w:type="pct"/>
            <w:gridSpan w:val="2"/>
            <w:tcBorders>
              <w:top w:val="nil"/>
              <w:left w:val="nil"/>
              <w:bottom w:val="nil"/>
              <w:right w:val="nil"/>
            </w:tcBorders>
            <w:noWrap/>
            <w:vAlign w:val="center"/>
          </w:tcPr>
          <w:p w14:paraId="76FC59D0"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CaCl</w:t>
            </w:r>
            <w:r w:rsidRPr="0067116B">
              <w:rPr>
                <w:rFonts w:ascii="Times New Roman" w:eastAsia="宋体" w:hAnsi="Times New Roman" w:cs="Times New Roman"/>
                <w:color w:val="000000"/>
                <w:sz w:val="21"/>
                <w:szCs w:val="21"/>
                <w:vertAlign w:val="subscript"/>
                <w14:ligatures w14:val="none"/>
              </w:rPr>
              <w:t>2</w:t>
            </w:r>
          </w:p>
        </w:tc>
        <w:tc>
          <w:tcPr>
            <w:tcW w:w="967" w:type="pct"/>
            <w:tcBorders>
              <w:top w:val="nil"/>
              <w:left w:val="nil"/>
              <w:bottom w:val="nil"/>
              <w:right w:val="nil"/>
            </w:tcBorders>
            <w:noWrap/>
            <w:vAlign w:val="center"/>
          </w:tcPr>
          <w:p w14:paraId="4A0E7DEB"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0.2068/kg</w:t>
            </w:r>
          </w:p>
        </w:tc>
        <w:tc>
          <w:tcPr>
            <w:tcW w:w="1935" w:type="pct"/>
            <w:vMerge/>
            <w:tcBorders>
              <w:left w:val="nil"/>
              <w:right w:val="nil"/>
            </w:tcBorders>
            <w:vAlign w:val="center"/>
          </w:tcPr>
          <w:p w14:paraId="290175DE"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p>
        </w:tc>
      </w:tr>
      <w:tr w:rsidR="00DF60A1" w:rsidRPr="0067116B" w14:paraId="039E4E91" w14:textId="77777777" w:rsidTr="00CF4052">
        <w:trPr>
          <w:trHeight w:val="20"/>
        </w:trPr>
        <w:tc>
          <w:tcPr>
            <w:tcW w:w="645" w:type="pct"/>
            <w:vMerge/>
            <w:tcBorders>
              <w:left w:val="nil"/>
              <w:right w:val="nil"/>
            </w:tcBorders>
            <w:noWrap/>
            <w:vAlign w:val="center"/>
          </w:tcPr>
          <w:p w14:paraId="5F8D619D"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p>
        </w:tc>
        <w:tc>
          <w:tcPr>
            <w:tcW w:w="1453" w:type="pct"/>
            <w:gridSpan w:val="2"/>
            <w:tcBorders>
              <w:top w:val="nil"/>
              <w:left w:val="nil"/>
              <w:bottom w:val="nil"/>
              <w:right w:val="nil"/>
            </w:tcBorders>
            <w:noWrap/>
            <w:vAlign w:val="center"/>
          </w:tcPr>
          <w:p w14:paraId="4DE6A2E5"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NaOH</w:t>
            </w:r>
          </w:p>
        </w:tc>
        <w:tc>
          <w:tcPr>
            <w:tcW w:w="967" w:type="pct"/>
            <w:tcBorders>
              <w:top w:val="nil"/>
              <w:left w:val="nil"/>
              <w:bottom w:val="nil"/>
              <w:right w:val="nil"/>
            </w:tcBorders>
            <w:noWrap/>
            <w:vAlign w:val="center"/>
          </w:tcPr>
          <w:p w14:paraId="24040362"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0.1379/kg</w:t>
            </w:r>
          </w:p>
        </w:tc>
        <w:tc>
          <w:tcPr>
            <w:tcW w:w="1935" w:type="pct"/>
            <w:vMerge/>
            <w:tcBorders>
              <w:left w:val="nil"/>
              <w:bottom w:val="nil"/>
              <w:right w:val="nil"/>
            </w:tcBorders>
            <w:vAlign w:val="center"/>
          </w:tcPr>
          <w:p w14:paraId="4902986C"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p>
        </w:tc>
      </w:tr>
      <w:tr w:rsidR="00DF60A1" w:rsidRPr="0067116B" w14:paraId="52C27C84" w14:textId="77777777" w:rsidTr="00CF4052">
        <w:trPr>
          <w:trHeight w:val="20"/>
        </w:trPr>
        <w:tc>
          <w:tcPr>
            <w:tcW w:w="645" w:type="pct"/>
            <w:vMerge/>
            <w:tcBorders>
              <w:left w:val="nil"/>
              <w:bottom w:val="single" w:sz="8" w:space="0" w:color="auto"/>
              <w:right w:val="nil"/>
            </w:tcBorders>
            <w:noWrap/>
            <w:vAlign w:val="center"/>
          </w:tcPr>
          <w:p w14:paraId="6B38B04B"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p>
        </w:tc>
        <w:tc>
          <w:tcPr>
            <w:tcW w:w="1453" w:type="pct"/>
            <w:gridSpan w:val="2"/>
            <w:tcBorders>
              <w:top w:val="nil"/>
              <w:left w:val="nil"/>
              <w:bottom w:val="single" w:sz="8" w:space="0" w:color="auto"/>
              <w:right w:val="nil"/>
            </w:tcBorders>
            <w:noWrap/>
            <w:vAlign w:val="center"/>
          </w:tcPr>
          <w:p w14:paraId="78D0201C" w14:textId="1C7CCCE7" w:rsidR="00C741F7" w:rsidRPr="0067116B" w:rsidRDefault="00C741F7" w:rsidP="00CF4052">
            <w:pPr>
              <w:spacing w:after="0" w:line="360" w:lineRule="exact"/>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General industrial and commercial electricity consumption</w:t>
            </w:r>
          </w:p>
        </w:tc>
        <w:tc>
          <w:tcPr>
            <w:tcW w:w="967" w:type="pct"/>
            <w:tcBorders>
              <w:top w:val="nil"/>
              <w:left w:val="nil"/>
              <w:bottom w:val="single" w:sz="8" w:space="0" w:color="auto"/>
              <w:right w:val="nil"/>
            </w:tcBorders>
            <w:noWrap/>
            <w:vAlign w:val="center"/>
          </w:tcPr>
          <w:p w14:paraId="636CBD8B" w14:textId="77777777" w:rsidR="00C741F7" w:rsidRPr="0067116B" w:rsidRDefault="00C741F7"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0.1144/KWh</w:t>
            </w:r>
          </w:p>
        </w:tc>
        <w:tc>
          <w:tcPr>
            <w:tcW w:w="1935" w:type="pct"/>
            <w:tcBorders>
              <w:top w:val="nil"/>
              <w:left w:val="nil"/>
              <w:bottom w:val="single" w:sz="8" w:space="0" w:color="auto"/>
              <w:right w:val="nil"/>
            </w:tcBorders>
            <w:vAlign w:val="center"/>
          </w:tcPr>
          <w:p w14:paraId="5DB06293" w14:textId="5BFBBCC9" w:rsidR="00C741F7" w:rsidRPr="0067116B" w:rsidRDefault="00C061AD" w:rsidP="00CF4052">
            <w:pPr>
              <w:spacing w:after="0" w:line="360" w:lineRule="exact"/>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The electricity price table for agency power purchase of State Grid Tianjin Electric Power Company in February 2025</w:t>
            </w:r>
          </w:p>
        </w:tc>
      </w:tr>
      <w:tr w:rsidR="00021A8F" w:rsidRPr="0067116B" w14:paraId="381F2B97" w14:textId="77777777" w:rsidTr="00CF4052">
        <w:trPr>
          <w:trHeight w:val="20"/>
        </w:trPr>
        <w:tc>
          <w:tcPr>
            <w:tcW w:w="1049" w:type="pct"/>
            <w:gridSpan w:val="2"/>
            <w:vMerge w:val="restart"/>
            <w:tcBorders>
              <w:top w:val="single" w:sz="8" w:space="0" w:color="auto"/>
              <w:left w:val="nil"/>
              <w:right w:val="nil"/>
            </w:tcBorders>
            <w:noWrap/>
            <w:vAlign w:val="center"/>
          </w:tcPr>
          <w:p w14:paraId="0A2FA900" w14:textId="602A5B42"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Cost calculation</w:t>
            </w:r>
          </w:p>
        </w:tc>
        <w:tc>
          <w:tcPr>
            <w:tcW w:w="1048" w:type="pct"/>
            <w:tcBorders>
              <w:top w:val="single" w:sz="8" w:space="0" w:color="auto"/>
              <w:left w:val="nil"/>
              <w:bottom w:val="single" w:sz="8" w:space="0" w:color="auto"/>
              <w:right w:val="nil"/>
            </w:tcBorders>
            <w:noWrap/>
            <w:vAlign w:val="center"/>
          </w:tcPr>
          <w:p w14:paraId="61731EB1" w14:textId="66EA1E37"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Cost types ($)</w:t>
            </w:r>
          </w:p>
        </w:tc>
        <w:tc>
          <w:tcPr>
            <w:tcW w:w="2903" w:type="pct"/>
            <w:gridSpan w:val="2"/>
            <w:tcBorders>
              <w:top w:val="single" w:sz="8" w:space="0" w:color="auto"/>
              <w:left w:val="nil"/>
              <w:bottom w:val="single" w:sz="8" w:space="0" w:color="auto"/>
              <w:right w:val="nil"/>
            </w:tcBorders>
            <w:noWrap/>
            <w:vAlign w:val="center"/>
          </w:tcPr>
          <w:p w14:paraId="186D6743" w14:textId="5453DED9" w:rsidR="00021A8F" w:rsidRPr="0067116B" w:rsidRDefault="00021A8F" w:rsidP="00CF4052">
            <w:pPr>
              <w:spacing w:after="0" w:line="360" w:lineRule="exact"/>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kern w:val="0"/>
                <w:sz w:val="21"/>
                <w:szCs w:val="21"/>
                <w14:ligatures w14:val="none"/>
              </w:rPr>
              <w:t>Calculation method</w:t>
            </w:r>
          </w:p>
        </w:tc>
      </w:tr>
      <w:tr w:rsidR="00021A8F" w:rsidRPr="0067116B" w14:paraId="0B0FD8FC" w14:textId="77777777" w:rsidTr="00CF4052">
        <w:trPr>
          <w:trHeight w:val="20"/>
        </w:trPr>
        <w:tc>
          <w:tcPr>
            <w:tcW w:w="1049" w:type="pct"/>
            <w:gridSpan w:val="2"/>
            <w:vMerge/>
            <w:tcBorders>
              <w:left w:val="nil"/>
              <w:right w:val="nil"/>
            </w:tcBorders>
            <w:noWrap/>
            <w:vAlign w:val="center"/>
          </w:tcPr>
          <w:p w14:paraId="1ED806D1" w14:textId="77777777"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p>
        </w:tc>
        <w:tc>
          <w:tcPr>
            <w:tcW w:w="1048" w:type="pct"/>
            <w:tcBorders>
              <w:top w:val="single" w:sz="8" w:space="0" w:color="auto"/>
              <w:left w:val="nil"/>
              <w:bottom w:val="nil"/>
              <w:right w:val="nil"/>
            </w:tcBorders>
            <w:noWrap/>
            <w:vAlign w:val="center"/>
          </w:tcPr>
          <w:p w14:paraId="608A33ED" w14:textId="272B7198"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Metal reagents</w:t>
            </w:r>
          </w:p>
        </w:tc>
        <w:tc>
          <w:tcPr>
            <w:tcW w:w="2903" w:type="pct"/>
            <w:gridSpan w:val="2"/>
            <w:tcBorders>
              <w:top w:val="single" w:sz="8" w:space="0" w:color="auto"/>
              <w:left w:val="nil"/>
              <w:right w:val="nil"/>
            </w:tcBorders>
            <w:noWrap/>
            <w:vAlign w:val="center"/>
          </w:tcPr>
          <w:p w14:paraId="30F6E730" w14:textId="12E2950D" w:rsidR="00021A8F" w:rsidRPr="0067116B" w:rsidRDefault="00021A8F" w:rsidP="00CF4052">
            <w:pPr>
              <w:rPr>
                <w:rFonts w:ascii="Times New Roman" w:eastAsia="宋体" w:hAnsi="Times New Roman" w:cs="Times New Roman"/>
                <w:color w:val="000000"/>
                <w:kern w:val="0"/>
                <w:sz w:val="21"/>
                <w:szCs w:val="21"/>
                <w14:ligatures w14:val="none"/>
              </w:rPr>
            </w:pPr>
            <w:r w:rsidRPr="0067116B">
              <w:rPr>
                <w:rFonts w:ascii="Times New Roman" w:eastAsia="宋体" w:hAnsi="Times New Roman" w:cs="Times New Roman"/>
                <w:color w:val="000000"/>
                <w:kern w:val="0"/>
                <w:sz w:val="21"/>
                <w:szCs w:val="21"/>
                <w14:ligatures w14:val="none"/>
              </w:rPr>
              <w:t>The amount of metal reagent required for preparing each kilogram of biochar (kg)× the unit price of metal reagent</w:t>
            </w:r>
          </w:p>
        </w:tc>
      </w:tr>
      <w:tr w:rsidR="00021A8F" w:rsidRPr="0067116B" w14:paraId="092FBE22" w14:textId="77777777" w:rsidTr="00CF4052">
        <w:trPr>
          <w:trHeight w:val="20"/>
        </w:trPr>
        <w:tc>
          <w:tcPr>
            <w:tcW w:w="1049" w:type="pct"/>
            <w:gridSpan w:val="2"/>
            <w:vMerge/>
            <w:tcBorders>
              <w:left w:val="nil"/>
              <w:right w:val="nil"/>
            </w:tcBorders>
            <w:noWrap/>
            <w:vAlign w:val="center"/>
          </w:tcPr>
          <w:p w14:paraId="7A03E607" w14:textId="77777777"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p>
        </w:tc>
        <w:tc>
          <w:tcPr>
            <w:tcW w:w="1048" w:type="pct"/>
            <w:tcBorders>
              <w:top w:val="nil"/>
              <w:left w:val="nil"/>
              <w:bottom w:val="nil"/>
              <w:right w:val="nil"/>
            </w:tcBorders>
            <w:noWrap/>
            <w:vAlign w:val="center"/>
          </w:tcPr>
          <w:p w14:paraId="029C9A60" w14:textId="6278123E"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Other reagents</w:t>
            </w:r>
          </w:p>
        </w:tc>
        <w:tc>
          <w:tcPr>
            <w:tcW w:w="2903" w:type="pct"/>
            <w:gridSpan w:val="2"/>
            <w:tcBorders>
              <w:left w:val="nil"/>
              <w:right w:val="nil"/>
            </w:tcBorders>
            <w:noWrap/>
            <w:vAlign w:val="center"/>
          </w:tcPr>
          <w:p w14:paraId="4CDB03DB" w14:textId="5FC84B4B" w:rsidR="00021A8F" w:rsidRPr="0067116B" w:rsidRDefault="00021A8F" w:rsidP="00CF4052">
            <w:pPr>
              <w:spacing w:after="0" w:line="360" w:lineRule="exact"/>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kern w:val="0"/>
                <w:sz w:val="21"/>
                <w:szCs w:val="21"/>
                <w14:ligatures w14:val="none"/>
              </w:rPr>
              <w:t>Dipping</w:t>
            </w:r>
            <w:r w:rsidRPr="0067116B">
              <w:rPr>
                <w:rFonts w:ascii="Times New Roman" w:eastAsia="宋体" w:hAnsi="Times New Roman" w:cs="Times New Roman"/>
                <w:color w:val="000000"/>
                <w:kern w:val="0"/>
                <w:sz w:val="21"/>
                <w:szCs w:val="21"/>
                <w14:ligatures w14:val="none"/>
              </w:rPr>
              <w:t>：</w:t>
            </w:r>
            <w:r w:rsidRPr="0067116B">
              <w:rPr>
                <w:rFonts w:ascii="Times New Roman" w:eastAsia="宋体" w:hAnsi="Times New Roman" w:cs="Times New Roman"/>
                <w:color w:val="000000"/>
                <w:kern w:val="0"/>
                <w:sz w:val="21"/>
                <w:szCs w:val="21"/>
                <w14:ligatures w14:val="none"/>
              </w:rPr>
              <w:t>0</w:t>
            </w:r>
            <w:r w:rsidRPr="0067116B">
              <w:rPr>
                <w:rFonts w:ascii="Times New Roman" w:eastAsia="宋体" w:hAnsi="Times New Roman" w:cs="Times New Roman"/>
                <w:color w:val="000000"/>
                <w:kern w:val="0"/>
                <w:sz w:val="21"/>
                <w:szCs w:val="21"/>
                <w14:ligatures w14:val="none"/>
              </w:rPr>
              <w:t>；</w:t>
            </w:r>
            <w:r w:rsidRPr="0067116B">
              <w:rPr>
                <w:rFonts w:ascii="Times New Roman" w:eastAsia="宋体" w:hAnsi="Times New Roman" w:cs="Times New Roman"/>
                <w:color w:val="000000"/>
                <w:kern w:val="0"/>
                <w:sz w:val="21"/>
                <w:szCs w:val="21"/>
                <w14:ligatures w14:val="none"/>
              </w:rPr>
              <w:t>coprecipitation</w:t>
            </w:r>
            <w:r w:rsidRPr="0067116B">
              <w:rPr>
                <w:rFonts w:ascii="Times New Roman" w:eastAsia="宋体" w:hAnsi="Times New Roman" w:cs="Times New Roman"/>
                <w:color w:val="000000"/>
                <w:kern w:val="0"/>
                <w:sz w:val="21"/>
                <w:szCs w:val="21"/>
                <w14:ligatures w14:val="none"/>
              </w:rPr>
              <w:t>：</w:t>
            </w:r>
            <w:r w:rsidRPr="0067116B">
              <w:rPr>
                <w:rFonts w:ascii="Times New Roman" w:eastAsia="宋体" w:hAnsi="Times New Roman" w:cs="Times New Roman"/>
                <w:color w:val="000000"/>
                <w:sz w:val="21"/>
                <w:szCs w:val="21"/>
                <w14:ligatures w14:val="none"/>
              </w:rPr>
              <w:t>0.1379$ (</w:t>
            </w:r>
            <w:r w:rsidRPr="0067116B">
              <w:rPr>
                <w:rFonts w:ascii="Times New Roman" w:eastAsia="宋体" w:hAnsi="Times New Roman" w:cs="Times New Roman"/>
                <w:color w:val="000000"/>
                <w:kern w:val="0"/>
                <w:sz w:val="21"/>
                <w:szCs w:val="21"/>
                <w14:ligatures w14:val="none"/>
              </w:rPr>
              <w:t>Calculated in excess NaOH)</w:t>
            </w:r>
          </w:p>
        </w:tc>
      </w:tr>
      <w:tr w:rsidR="00021A8F" w:rsidRPr="0067116B" w14:paraId="61FD4830" w14:textId="77777777" w:rsidTr="00CF4052">
        <w:trPr>
          <w:trHeight w:val="20"/>
        </w:trPr>
        <w:tc>
          <w:tcPr>
            <w:tcW w:w="1049" w:type="pct"/>
            <w:gridSpan w:val="2"/>
            <w:vMerge/>
            <w:tcBorders>
              <w:left w:val="nil"/>
              <w:right w:val="nil"/>
            </w:tcBorders>
            <w:noWrap/>
            <w:vAlign w:val="center"/>
          </w:tcPr>
          <w:p w14:paraId="079DD31B" w14:textId="77777777"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p>
        </w:tc>
        <w:tc>
          <w:tcPr>
            <w:tcW w:w="1048" w:type="pct"/>
            <w:tcBorders>
              <w:top w:val="nil"/>
              <w:left w:val="nil"/>
              <w:bottom w:val="nil"/>
              <w:right w:val="nil"/>
            </w:tcBorders>
            <w:noWrap/>
            <w:vAlign w:val="center"/>
          </w:tcPr>
          <w:p w14:paraId="4CB8617D" w14:textId="205B6875"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Electricity consumption</w:t>
            </w:r>
          </w:p>
        </w:tc>
        <w:tc>
          <w:tcPr>
            <w:tcW w:w="2903" w:type="pct"/>
            <w:gridSpan w:val="2"/>
            <w:tcBorders>
              <w:left w:val="nil"/>
              <w:right w:val="nil"/>
            </w:tcBorders>
            <w:noWrap/>
            <w:vAlign w:val="center"/>
          </w:tcPr>
          <w:p w14:paraId="5880D878" w14:textId="3D0FA8C2" w:rsidR="00021A8F" w:rsidRPr="0067116B" w:rsidRDefault="00021A8F" w:rsidP="00CF4052">
            <w:pPr>
              <w:spacing w:after="0" w:line="360" w:lineRule="exact"/>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kern w:val="0"/>
                <w:sz w:val="21"/>
                <w:szCs w:val="21"/>
                <w14:ligatures w14:val="none"/>
              </w:rPr>
              <w:t>Pyrolysis temperature /100 (approximately equal to power) × pyrolysis time × unit price of electricity</w:t>
            </w:r>
          </w:p>
        </w:tc>
      </w:tr>
      <w:tr w:rsidR="00021A8F" w:rsidRPr="0067116B" w14:paraId="07AD4B7E" w14:textId="77777777" w:rsidTr="00CF4052">
        <w:trPr>
          <w:trHeight w:val="20"/>
        </w:trPr>
        <w:tc>
          <w:tcPr>
            <w:tcW w:w="1049" w:type="pct"/>
            <w:gridSpan w:val="2"/>
            <w:vMerge/>
            <w:tcBorders>
              <w:left w:val="nil"/>
              <w:right w:val="nil"/>
            </w:tcBorders>
            <w:noWrap/>
            <w:vAlign w:val="center"/>
          </w:tcPr>
          <w:p w14:paraId="4CC7360C" w14:textId="77777777"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p>
        </w:tc>
        <w:tc>
          <w:tcPr>
            <w:tcW w:w="1048" w:type="pct"/>
            <w:tcBorders>
              <w:top w:val="nil"/>
              <w:left w:val="nil"/>
              <w:bottom w:val="nil"/>
              <w:right w:val="nil"/>
            </w:tcBorders>
            <w:noWrap/>
            <w:vAlign w:val="center"/>
          </w:tcPr>
          <w:p w14:paraId="117157AF" w14:textId="7084A2EF"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Unit quality cost</w:t>
            </w:r>
          </w:p>
        </w:tc>
        <w:tc>
          <w:tcPr>
            <w:tcW w:w="2903" w:type="pct"/>
            <w:gridSpan w:val="2"/>
            <w:tcBorders>
              <w:left w:val="nil"/>
              <w:right w:val="nil"/>
            </w:tcBorders>
            <w:noWrap/>
            <w:vAlign w:val="center"/>
          </w:tcPr>
          <w:p w14:paraId="443D8893" w14:textId="0453765C" w:rsidR="00021A8F" w:rsidRPr="0067116B" w:rsidRDefault="00021A8F" w:rsidP="00CF4052">
            <w:pPr>
              <w:spacing w:after="0" w:line="360" w:lineRule="exact"/>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kern w:val="0"/>
                <w:sz w:val="21"/>
                <w:szCs w:val="21"/>
                <w14:ligatures w14:val="none"/>
              </w:rPr>
              <w:t>Unit price of metal reagents +</w:t>
            </w:r>
            <w:r w:rsidRPr="0067116B">
              <w:rPr>
                <w:rFonts w:ascii="Times New Roman" w:eastAsia="宋体" w:hAnsi="Times New Roman" w:cs="Times New Roman"/>
                <w:color w:val="000000"/>
                <w:sz w:val="21"/>
                <w:szCs w:val="21"/>
                <w14:ligatures w14:val="none"/>
              </w:rPr>
              <w:t xml:space="preserve"> other reagents + electricity consumption </w:t>
            </w:r>
          </w:p>
        </w:tc>
      </w:tr>
      <w:tr w:rsidR="00021A8F" w:rsidRPr="0067116B" w14:paraId="7ADE4962" w14:textId="77777777" w:rsidTr="00CF4052">
        <w:trPr>
          <w:trHeight w:val="20"/>
        </w:trPr>
        <w:tc>
          <w:tcPr>
            <w:tcW w:w="1049" w:type="pct"/>
            <w:gridSpan w:val="2"/>
            <w:vMerge/>
            <w:tcBorders>
              <w:left w:val="nil"/>
              <w:right w:val="nil"/>
            </w:tcBorders>
            <w:noWrap/>
            <w:vAlign w:val="center"/>
          </w:tcPr>
          <w:p w14:paraId="1E35DD51" w14:textId="77777777"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p>
        </w:tc>
        <w:tc>
          <w:tcPr>
            <w:tcW w:w="1048" w:type="pct"/>
            <w:tcBorders>
              <w:top w:val="nil"/>
              <w:left w:val="nil"/>
              <w:bottom w:val="nil"/>
              <w:right w:val="nil"/>
            </w:tcBorders>
            <w:noWrap/>
            <w:vAlign w:val="center"/>
          </w:tcPr>
          <w:p w14:paraId="13783D47" w14:textId="5C75FE53"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Per ton cost</w:t>
            </w:r>
          </w:p>
        </w:tc>
        <w:tc>
          <w:tcPr>
            <w:tcW w:w="2903" w:type="pct"/>
            <w:gridSpan w:val="2"/>
            <w:tcBorders>
              <w:left w:val="nil"/>
              <w:right w:val="nil"/>
            </w:tcBorders>
            <w:noWrap/>
            <w:vAlign w:val="center"/>
          </w:tcPr>
          <w:p w14:paraId="06D37FE6" w14:textId="3818C55F" w:rsidR="00021A8F" w:rsidRPr="0067116B" w:rsidRDefault="00021A8F" w:rsidP="00CF4052">
            <w:pPr>
              <w:spacing w:after="0" w:line="360" w:lineRule="exact"/>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Unit quality cost ($/kg)×dosage (kg/t)</w:t>
            </w:r>
          </w:p>
        </w:tc>
      </w:tr>
      <w:tr w:rsidR="00021A8F" w:rsidRPr="0067116B" w14:paraId="4B43125A" w14:textId="77777777" w:rsidTr="00CF4052">
        <w:trPr>
          <w:trHeight w:val="20"/>
        </w:trPr>
        <w:tc>
          <w:tcPr>
            <w:tcW w:w="1049" w:type="pct"/>
            <w:gridSpan w:val="2"/>
            <w:vMerge/>
            <w:tcBorders>
              <w:left w:val="nil"/>
              <w:bottom w:val="single" w:sz="12" w:space="0" w:color="auto"/>
              <w:right w:val="nil"/>
            </w:tcBorders>
            <w:noWrap/>
            <w:vAlign w:val="center"/>
          </w:tcPr>
          <w:p w14:paraId="3CB22299" w14:textId="77777777"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p>
        </w:tc>
        <w:tc>
          <w:tcPr>
            <w:tcW w:w="1048" w:type="pct"/>
            <w:tcBorders>
              <w:top w:val="nil"/>
              <w:left w:val="nil"/>
              <w:bottom w:val="single" w:sz="12" w:space="0" w:color="auto"/>
              <w:right w:val="nil"/>
            </w:tcBorders>
            <w:noWrap/>
            <w:vAlign w:val="center"/>
          </w:tcPr>
          <w:p w14:paraId="18E613F0" w14:textId="6B8DF301" w:rsidR="00021A8F" w:rsidRPr="0067116B" w:rsidRDefault="00021A8F" w:rsidP="00390A49">
            <w:pPr>
              <w:spacing w:after="0" w:line="360" w:lineRule="exact"/>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Whole-lake cost</w:t>
            </w:r>
          </w:p>
        </w:tc>
        <w:tc>
          <w:tcPr>
            <w:tcW w:w="2903" w:type="pct"/>
            <w:gridSpan w:val="2"/>
            <w:tcBorders>
              <w:left w:val="nil"/>
              <w:bottom w:val="single" w:sz="12" w:space="0" w:color="auto"/>
              <w:right w:val="nil"/>
            </w:tcBorders>
            <w:noWrap/>
            <w:vAlign w:val="center"/>
          </w:tcPr>
          <w:p w14:paraId="4D97952F" w14:textId="3F3E2C5B" w:rsidR="00021A8F" w:rsidRPr="0067116B" w:rsidRDefault="00021A8F" w:rsidP="00CF4052">
            <w:pPr>
              <w:spacing w:after="0" w:line="360" w:lineRule="exact"/>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Per ton cost ($/t)×pondage (t)</w:t>
            </w:r>
          </w:p>
        </w:tc>
      </w:tr>
    </w:tbl>
    <w:p w14:paraId="6723DE36" w14:textId="77777777" w:rsidR="00C741F7" w:rsidRPr="0067116B" w:rsidRDefault="00C741F7" w:rsidP="00C741F7">
      <w:pPr>
        <w:rPr>
          <w:rFonts w:ascii="Times New Roman" w:hAnsi="Times New Roman" w:cs="Times New Roman"/>
        </w:rPr>
      </w:pPr>
    </w:p>
    <w:p w14:paraId="130E82C6" w14:textId="77777777" w:rsidR="00C741F7" w:rsidRPr="0067116B" w:rsidRDefault="00C741F7">
      <w:pPr>
        <w:widowControl/>
        <w:rPr>
          <w:rFonts w:ascii="Times New Roman" w:eastAsia="宋体" w:hAnsi="Times New Roman" w:cs="Times New Roman"/>
          <w:color w:val="000000"/>
          <w:sz w:val="24"/>
          <w14:ligatures w14:val="none"/>
        </w:rPr>
      </w:pPr>
      <w:r w:rsidRPr="0067116B">
        <w:rPr>
          <w:rFonts w:ascii="Times New Roman" w:eastAsia="宋体" w:hAnsi="Times New Roman" w:cs="Times New Roman"/>
          <w:color w:val="000000"/>
          <w:sz w:val="24"/>
          <w14:ligatures w14:val="none"/>
        </w:rPr>
        <w:br w:type="page"/>
      </w:r>
    </w:p>
    <w:p w14:paraId="66109D73" w14:textId="7B1DB224" w:rsidR="00C741F7" w:rsidRPr="0067116B" w:rsidRDefault="00C741F7" w:rsidP="00C741F7">
      <w:pPr>
        <w:spacing w:after="0" w:line="360" w:lineRule="auto"/>
        <w:jc w:val="center"/>
        <w:rPr>
          <w:rFonts w:ascii="Times New Roman" w:eastAsia="宋体" w:hAnsi="Times New Roman" w:cs="Times New Roman"/>
          <w:color w:val="000000"/>
          <w:sz w:val="24"/>
          <w14:ligatures w14:val="none"/>
        </w:rPr>
      </w:pPr>
      <w:r w:rsidRPr="0067116B">
        <w:rPr>
          <w:rFonts w:ascii="Times New Roman" w:eastAsia="宋体" w:hAnsi="Times New Roman" w:cs="Times New Roman"/>
          <w:b/>
          <w:bCs/>
          <w:color w:val="000000"/>
          <w:sz w:val="24"/>
          <w14:ligatures w14:val="none"/>
        </w:rPr>
        <w:lastRenderedPageBreak/>
        <w:t>Table S</w:t>
      </w:r>
      <w:r w:rsidR="00833CC4" w:rsidRPr="0067116B">
        <w:rPr>
          <w:rFonts w:ascii="Times New Roman" w:eastAsia="宋体" w:hAnsi="Times New Roman" w:cs="Times New Roman"/>
          <w:b/>
          <w:bCs/>
          <w:color w:val="000000"/>
          <w:sz w:val="24"/>
          <w14:ligatures w14:val="none"/>
        </w:rPr>
        <w:t>3</w:t>
      </w:r>
      <w:r w:rsidRPr="0067116B">
        <w:rPr>
          <w:rFonts w:ascii="Times New Roman" w:eastAsia="宋体" w:hAnsi="Times New Roman" w:cs="Times New Roman"/>
          <w:color w:val="000000"/>
          <w:sz w:val="24"/>
          <w14:ligatures w14:val="none"/>
        </w:rPr>
        <w:t xml:space="preserve"> Data distribution and statistical analysis of input features.</w:t>
      </w:r>
    </w:p>
    <w:tbl>
      <w:tblPr>
        <w:tblW w:w="5000" w:type="pct"/>
        <w:tblCellMar>
          <w:left w:w="57" w:type="dxa"/>
          <w:right w:w="57" w:type="dxa"/>
        </w:tblCellMar>
        <w:tblLook w:val="04A0" w:firstRow="1" w:lastRow="0" w:firstColumn="1" w:lastColumn="0" w:noHBand="0" w:noVBand="1"/>
      </w:tblPr>
      <w:tblGrid>
        <w:gridCol w:w="947"/>
        <w:gridCol w:w="766"/>
        <w:gridCol w:w="708"/>
        <w:gridCol w:w="1469"/>
        <w:gridCol w:w="1188"/>
        <w:gridCol w:w="1189"/>
        <w:gridCol w:w="1189"/>
        <w:gridCol w:w="1332"/>
      </w:tblGrid>
      <w:tr w:rsidR="00C741F7" w:rsidRPr="0067116B" w14:paraId="399CB24D" w14:textId="77777777" w:rsidTr="00C741F7">
        <w:trPr>
          <w:trHeight w:hRule="exact" w:val="680"/>
        </w:trPr>
        <w:tc>
          <w:tcPr>
            <w:tcW w:w="562" w:type="pct"/>
            <w:tcBorders>
              <w:top w:val="single" w:sz="12" w:space="0" w:color="auto"/>
              <w:left w:val="nil"/>
              <w:bottom w:val="single" w:sz="8" w:space="0" w:color="auto"/>
              <w:right w:val="nil"/>
            </w:tcBorders>
            <w:vAlign w:val="center"/>
          </w:tcPr>
          <w:p w14:paraId="26752AD5" w14:textId="77777777" w:rsidR="00C741F7" w:rsidRPr="0067116B" w:rsidRDefault="00C741F7" w:rsidP="00CF4052">
            <w:pPr>
              <w:spacing w:after="0" w:line="360" w:lineRule="auto"/>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Feature</w:t>
            </w:r>
          </w:p>
        </w:tc>
        <w:tc>
          <w:tcPr>
            <w:tcW w:w="459" w:type="pct"/>
            <w:tcBorders>
              <w:top w:val="single" w:sz="12" w:space="0" w:color="auto"/>
              <w:left w:val="nil"/>
              <w:bottom w:val="single" w:sz="8" w:space="0" w:color="auto"/>
              <w:right w:val="nil"/>
            </w:tcBorders>
            <w:noWrap/>
            <w:vAlign w:val="center"/>
          </w:tcPr>
          <w:p w14:paraId="77F8EFFD" w14:textId="77777777" w:rsidR="00C741F7" w:rsidRPr="0067116B" w:rsidRDefault="00C741F7" w:rsidP="00CF4052">
            <w:pPr>
              <w:spacing w:after="0" w:line="360" w:lineRule="auto"/>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Min</w:t>
            </w:r>
          </w:p>
        </w:tc>
        <w:tc>
          <w:tcPr>
            <w:tcW w:w="426" w:type="pct"/>
            <w:tcBorders>
              <w:top w:val="single" w:sz="12" w:space="0" w:color="auto"/>
              <w:left w:val="nil"/>
              <w:bottom w:val="single" w:sz="8" w:space="0" w:color="auto"/>
              <w:right w:val="nil"/>
            </w:tcBorders>
            <w:vAlign w:val="center"/>
          </w:tcPr>
          <w:p w14:paraId="241BA91C" w14:textId="77777777" w:rsidR="00C741F7" w:rsidRPr="0067116B" w:rsidRDefault="00C741F7" w:rsidP="00CF4052">
            <w:pPr>
              <w:spacing w:after="0" w:line="360" w:lineRule="auto"/>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 xml:space="preserve">Max </w:t>
            </w:r>
          </w:p>
        </w:tc>
        <w:tc>
          <w:tcPr>
            <w:tcW w:w="859" w:type="pct"/>
            <w:tcBorders>
              <w:top w:val="single" w:sz="12" w:space="0" w:color="auto"/>
              <w:left w:val="nil"/>
              <w:bottom w:val="single" w:sz="8" w:space="0" w:color="auto"/>
              <w:right w:val="nil"/>
            </w:tcBorders>
            <w:vAlign w:val="center"/>
          </w:tcPr>
          <w:p w14:paraId="543355BC" w14:textId="77777777" w:rsidR="00C741F7" w:rsidRPr="0067116B" w:rsidRDefault="00C741F7" w:rsidP="00CF4052">
            <w:pPr>
              <w:spacing w:after="0" w:line="360" w:lineRule="auto"/>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 xml:space="preserve">Mean±SD </w:t>
            </w:r>
          </w:p>
        </w:tc>
        <w:tc>
          <w:tcPr>
            <w:tcW w:w="699" w:type="pct"/>
            <w:tcBorders>
              <w:top w:val="single" w:sz="12" w:space="0" w:color="auto"/>
              <w:left w:val="nil"/>
              <w:bottom w:val="single" w:sz="8" w:space="0" w:color="auto"/>
              <w:right w:val="nil"/>
            </w:tcBorders>
            <w:noWrap/>
            <w:vAlign w:val="center"/>
          </w:tcPr>
          <w:p w14:paraId="506D00D6" w14:textId="77777777" w:rsidR="00C741F7" w:rsidRPr="0067116B" w:rsidRDefault="00C741F7" w:rsidP="00CF4052">
            <w:pPr>
              <w:spacing w:after="0" w:line="360" w:lineRule="auto"/>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25%</w:t>
            </w:r>
          </w:p>
        </w:tc>
        <w:tc>
          <w:tcPr>
            <w:tcW w:w="699" w:type="pct"/>
            <w:tcBorders>
              <w:top w:val="single" w:sz="12" w:space="0" w:color="auto"/>
              <w:left w:val="nil"/>
              <w:bottom w:val="single" w:sz="8" w:space="0" w:color="auto"/>
              <w:right w:val="nil"/>
            </w:tcBorders>
            <w:noWrap/>
            <w:vAlign w:val="center"/>
          </w:tcPr>
          <w:p w14:paraId="00C5EF08" w14:textId="77777777" w:rsidR="00C741F7" w:rsidRPr="0067116B" w:rsidRDefault="00C741F7" w:rsidP="00CF4052">
            <w:pPr>
              <w:spacing w:after="0" w:line="360" w:lineRule="auto"/>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50%</w:t>
            </w:r>
          </w:p>
        </w:tc>
        <w:tc>
          <w:tcPr>
            <w:tcW w:w="699" w:type="pct"/>
            <w:tcBorders>
              <w:top w:val="single" w:sz="12" w:space="0" w:color="auto"/>
              <w:left w:val="nil"/>
              <w:bottom w:val="single" w:sz="8" w:space="0" w:color="auto"/>
              <w:right w:val="nil"/>
            </w:tcBorders>
            <w:noWrap/>
            <w:vAlign w:val="center"/>
          </w:tcPr>
          <w:p w14:paraId="446FBEDA" w14:textId="77777777" w:rsidR="00C741F7" w:rsidRPr="0067116B" w:rsidRDefault="00C741F7" w:rsidP="00CF4052">
            <w:pPr>
              <w:spacing w:after="0" w:line="360" w:lineRule="auto"/>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75%</w:t>
            </w:r>
          </w:p>
        </w:tc>
        <w:tc>
          <w:tcPr>
            <w:tcW w:w="597" w:type="pct"/>
            <w:tcBorders>
              <w:top w:val="single" w:sz="12" w:space="0" w:color="auto"/>
              <w:left w:val="nil"/>
              <w:bottom w:val="single" w:sz="8" w:space="0" w:color="auto"/>
              <w:right w:val="nil"/>
            </w:tcBorders>
            <w:vAlign w:val="center"/>
          </w:tcPr>
          <w:p w14:paraId="0DF98CD6" w14:textId="77777777" w:rsidR="00C741F7" w:rsidRPr="0067116B" w:rsidRDefault="00C741F7" w:rsidP="00CF4052">
            <w:pPr>
              <w:spacing w:after="0" w:line="360" w:lineRule="auto"/>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Mean±SD (Transformed)</w:t>
            </w:r>
          </w:p>
        </w:tc>
      </w:tr>
      <w:tr w:rsidR="00C741F7" w:rsidRPr="0067116B" w14:paraId="1035A59A" w14:textId="77777777" w:rsidTr="00C741F7">
        <w:trPr>
          <w:trHeight w:hRule="exact" w:val="680"/>
        </w:trPr>
        <w:tc>
          <w:tcPr>
            <w:tcW w:w="562" w:type="pct"/>
            <w:tcBorders>
              <w:top w:val="single" w:sz="8" w:space="0" w:color="auto"/>
              <w:left w:val="nil"/>
              <w:right w:val="nil"/>
            </w:tcBorders>
            <w:vAlign w:val="center"/>
          </w:tcPr>
          <w:p w14:paraId="4B711587"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T (℃)</w:t>
            </w:r>
          </w:p>
        </w:tc>
        <w:tc>
          <w:tcPr>
            <w:tcW w:w="459" w:type="pct"/>
            <w:tcBorders>
              <w:top w:val="single" w:sz="8" w:space="0" w:color="auto"/>
              <w:left w:val="nil"/>
              <w:right w:val="nil"/>
            </w:tcBorders>
            <w:noWrap/>
            <w:vAlign w:val="center"/>
          </w:tcPr>
          <w:p w14:paraId="4C53C8EA"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500.00</w:t>
            </w:r>
          </w:p>
        </w:tc>
        <w:tc>
          <w:tcPr>
            <w:tcW w:w="426" w:type="pct"/>
            <w:tcBorders>
              <w:top w:val="single" w:sz="8" w:space="0" w:color="auto"/>
              <w:left w:val="nil"/>
              <w:right w:val="nil"/>
            </w:tcBorders>
            <w:vAlign w:val="center"/>
          </w:tcPr>
          <w:p w14:paraId="454F8FED"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800.00</w:t>
            </w:r>
          </w:p>
        </w:tc>
        <w:tc>
          <w:tcPr>
            <w:tcW w:w="859" w:type="pct"/>
            <w:tcBorders>
              <w:top w:val="single" w:sz="8" w:space="0" w:color="auto"/>
              <w:left w:val="nil"/>
              <w:right w:val="nil"/>
            </w:tcBorders>
            <w:vAlign w:val="center"/>
          </w:tcPr>
          <w:p w14:paraId="1851458D"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663.13±109.03</w:t>
            </w:r>
          </w:p>
        </w:tc>
        <w:tc>
          <w:tcPr>
            <w:tcW w:w="699" w:type="pct"/>
            <w:tcBorders>
              <w:top w:val="single" w:sz="8" w:space="0" w:color="auto"/>
              <w:left w:val="nil"/>
              <w:bottom w:val="nil"/>
              <w:right w:val="nil"/>
            </w:tcBorders>
            <w:noWrap/>
            <w:vAlign w:val="center"/>
          </w:tcPr>
          <w:p w14:paraId="00E5EC85"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600.00</w:t>
            </w:r>
          </w:p>
        </w:tc>
        <w:tc>
          <w:tcPr>
            <w:tcW w:w="699" w:type="pct"/>
            <w:tcBorders>
              <w:top w:val="single" w:sz="8" w:space="0" w:color="auto"/>
              <w:left w:val="nil"/>
              <w:bottom w:val="nil"/>
              <w:right w:val="nil"/>
            </w:tcBorders>
            <w:noWrap/>
            <w:vAlign w:val="center"/>
          </w:tcPr>
          <w:p w14:paraId="0FAF69EF"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600.00</w:t>
            </w:r>
          </w:p>
        </w:tc>
        <w:tc>
          <w:tcPr>
            <w:tcW w:w="699" w:type="pct"/>
            <w:tcBorders>
              <w:top w:val="single" w:sz="8" w:space="0" w:color="auto"/>
              <w:left w:val="nil"/>
              <w:bottom w:val="nil"/>
              <w:right w:val="nil"/>
            </w:tcBorders>
            <w:noWrap/>
            <w:vAlign w:val="center"/>
          </w:tcPr>
          <w:p w14:paraId="577FB178"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800.00</w:t>
            </w:r>
          </w:p>
        </w:tc>
        <w:tc>
          <w:tcPr>
            <w:tcW w:w="597" w:type="pct"/>
            <w:tcBorders>
              <w:top w:val="single" w:sz="8" w:space="0" w:color="auto"/>
              <w:left w:val="nil"/>
              <w:bottom w:val="nil"/>
              <w:right w:val="nil"/>
            </w:tcBorders>
            <w:vAlign w:val="center"/>
          </w:tcPr>
          <w:p w14:paraId="58C81E0C"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2.82±0.02</w:t>
            </w:r>
          </w:p>
        </w:tc>
      </w:tr>
      <w:tr w:rsidR="00C741F7" w:rsidRPr="0067116B" w14:paraId="6702D6BE" w14:textId="77777777" w:rsidTr="00C741F7">
        <w:trPr>
          <w:trHeight w:hRule="exact" w:val="680"/>
        </w:trPr>
        <w:tc>
          <w:tcPr>
            <w:tcW w:w="562" w:type="pct"/>
            <w:tcBorders>
              <w:left w:val="nil"/>
              <w:right w:val="nil"/>
            </w:tcBorders>
            <w:vAlign w:val="center"/>
          </w:tcPr>
          <w:p w14:paraId="751EC65B"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t (h)</w:t>
            </w:r>
          </w:p>
        </w:tc>
        <w:tc>
          <w:tcPr>
            <w:tcW w:w="459" w:type="pct"/>
            <w:tcBorders>
              <w:left w:val="nil"/>
              <w:right w:val="nil"/>
            </w:tcBorders>
            <w:noWrap/>
            <w:vAlign w:val="center"/>
          </w:tcPr>
          <w:p w14:paraId="38AC80DA"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1.50</w:t>
            </w:r>
          </w:p>
        </w:tc>
        <w:tc>
          <w:tcPr>
            <w:tcW w:w="426" w:type="pct"/>
            <w:tcBorders>
              <w:left w:val="nil"/>
              <w:right w:val="nil"/>
            </w:tcBorders>
            <w:vAlign w:val="center"/>
          </w:tcPr>
          <w:p w14:paraId="4CD80555"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3.00</w:t>
            </w:r>
          </w:p>
        </w:tc>
        <w:tc>
          <w:tcPr>
            <w:tcW w:w="859" w:type="pct"/>
            <w:tcBorders>
              <w:left w:val="nil"/>
              <w:right w:val="nil"/>
            </w:tcBorders>
            <w:vAlign w:val="center"/>
          </w:tcPr>
          <w:p w14:paraId="16517B6D"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2.04±0.31</w:t>
            </w:r>
          </w:p>
        </w:tc>
        <w:tc>
          <w:tcPr>
            <w:tcW w:w="699" w:type="pct"/>
            <w:tcBorders>
              <w:top w:val="nil"/>
              <w:left w:val="nil"/>
              <w:bottom w:val="nil"/>
              <w:right w:val="nil"/>
            </w:tcBorders>
            <w:noWrap/>
            <w:vAlign w:val="center"/>
          </w:tcPr>
          <w:p w14:paraId="4EF8CD81"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2.00</w:t>
            </w:r>
          </w:p>
        </w:tc>
        <w:tc>
          <w:tcPr>
            <w:tcW w:w="699" w:type="pct"/>
            <w:tcBorders>
              <w:top w:val="nil"/>
              <w:left w:val="nil"/>
              <w:bottom w:val="nil"/>
              <w:right w:val="nil"/>
            </w:tcBorders>
            <w:noWrap/>
            <w:vAlign w:val="center"/>
          </w:tcPr>
          <w:p w14:paraId="39F09D96"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2.00</w:t>
            </w:r>
          </w:p>
        </w:tc>
        <w:tc>
          <w:tcPr>
            <w:tcW w:w="699" w:type="pct"/>
            <w:tcBorders>
              <w:top w:val="nil"/>
              <w:left w:val="nil"/>
              <w:bottom w:val="nil"/>
              <w:right w:val="nil"/>
            </w:tcBorders>
            <w:noWrap/>
            <w:vAlign w:val="center"/>
          </w:tcPr>
          <w:p w14:paraId="5EDA6785"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2.00</w:t>
            </w:r>
          </w:p>
        </w:tc>
        <w:tc>
          <w:tcPr>
            <w:tcW w:w="597" w:type="pct"/>
            <w:tcBorders>
              <w:top w:val="nil"/>
              <w:left w:val="nil"/>
              <w:bottom w:val="nil"/>
              <w:right w:val="nil"/>
            </w:tcBorders>
            <w:vAlign w:val="center"/>
          </w:tcPr>
          <w:p w14:paraId="7BC245F6"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0.41±0.01</w:t>
            </w:r>
          </w:p>
        </w:tc>
      </w:tr>
      <w:tr w:rsidR="00C741F7" w:rsidRPr="0067116B" w14:paraId="05DC679A" w14:textId="77777777" w:rsidTr="00C741F7">
        <w:trPr>
          <w:trHeight w:hRule="exact" w:val="680"/>
        </w:trPr>
        <w:tc>
          <w:tcPr>
            <w:tcW w:w="562" w:type="pct"/>
            <w:tcBorders>
              <w:left w:val="nil"/>
              <w:right w:val="nil"/>
            </w:tcBorders>
            <w:vAlign w:val="center"/>
          </w:tcPr>
          <w:p w14:paraId="72F511E9"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 xml:space="preserve">TLC </w:t>
            </w:r>
            <w:r w:rsidRPr="0067116B">
              <w:rPr>
                <w:rFonts w:ascii="Times New Roman" w:eastAsia="宋体" w:hAnsi="Times New Roman" w:cs="Times New Roman"/>
                <w:kern w:val="0"/>
                <w:sz w:val="21"/>
                <w:szCs w:val="21"/>
                <w14:ligatures w14:val="none"/>
              </w:rPr>
              <w:t>(</w:t>
            </w:r>
            <w:r w:rsidRPr="0067116B">
              <w:rPr>
                <w:rFonts w:ascii="Times New Roman" w:eastAsia="宋体" w:hAnsi="Times New Roman" w:cs="Times New Roman"/>
                <w:sz w:val="21"/>
                <w:szCs w:val="21"/>
                <w14:ligatures w14:val="none"/>
              </w:rPr>
              <w:t>mmol/g)</w:t>
            </w:r>
          </w:p>
        </w:tc>
        <w:tc>
          <w:tcPr>
            <w:tcW w:w="459" w:type="pct"/>
            <w:tcBorders>
              <w:left w:val="nil"/>
              <w:right w:val="nil"/>
            </w:tcBorders>
            <w:noWrap/>
            <w:vAlign w:val="center"/>
          </w:tcPr>
          <w:p w14:paraId="3EBCFE26"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0.50</w:t>
            </w:r>
          </w:p>
        </w:tc>
        <w:tc>
          <w:tcPr>
            <w:tcW w:w="426" w:type="pct"/>
            <w:tcBorders>
              <w:left w:val="nil"/>
              <w:right w:val="nil"/>
            </w:tcBorders>
            <w:vAlign w:val="center"/>
          </w:tcPr>
          <w:p w14:paraId="736EBDDC"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35.51</w:t>
            </w:r>
          </w:p>
        </w:tc>
        <w:tc>
          <w:tcPr>
            <w:tcW w:w="859" w:type="pct"/>
            <w:tcBorders>
              <w:left w:val="nil"/>
              <w:right w:val="nil"/>
            </w:tcBorders>
            <w:vAlign w:val="center"/>
          </w:tcPr>
          <w:p w14:paraId="7A769AC1"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10.07±8.66</w:t>
            </w:r>
          </w:p>
        </w:tc>
        <w:tc>
          <w:tcPr>
            <w:tcW w:w="699" w:type="pct"/>
            <w:tcBorders>
              <w:top w:val="nil"/>
              <w:left w:val="nil"/>
              <w:bottom w:val="nil"/>
              <w:right w:val="nil"/>
            </w:tcBorders>
            <w:noWrap/>
            <w:vAlign w:val="center"/>
          </w:tcPr>
          <w:p w14:paraId="331BC571"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4.00</w:t>
            </w:r>
          </w:p>
        </w:tc>
        <w:tc>
          <w:tcPr>
            <w:tcW w:w="699" w:type="pct"/>
            <w:tcBorders>
              <w:top w:val="nil"/>
              <w:left w:val="nil"/>
              <w:bottom w:val="nil"/>
              <w:right w:val="nil"/>
            </w:tcBorders>
            <w:noWrap/>
            <w:vAlign w:val="center"/>
          </w:tcPr>
          <w:p w14:paraId="4B72461C"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8.00</w:t>
            </w:r>
          </w:p>
        </w:tc>
        <w:tc>
          <w:tcPr>
            <w:tcW w:w="699" w:type="pct"/>
            <w:tcBorders>
              <w:top w:val="nil"/>
              <w:left w:val="nil"/>
              <w:bottom w:val="nil"/>
              <w:right w:val="nil"/>
            </w:tcBorders>
            <w:noWrap/>
            <w:vAlign w:val="center"/>
          </w:tcPr>
          <w:p w14:paraId="79F873A4"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13.09</w:t>
            </w:r>
          </w:p>
        </w:tc>
        <w:tc>
          <w:tcPr>
            <w:tcW w:w="597" w:type="pct"/>
            <w:tcBorders>
              <w:top w:val="nil"/>
              <w:left w:val="nil"/>
              <w:bottom w:val="nil"/>
              <w:right w:val="nil"/>
            </w:tcBorders>
            <w:vAlign w:val="center"/>
          </w:tcPr>
          <w:p w14:paraId="4B7941C1"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2.69±1.22</w:t>
            </w:r>
          </w:p>
        </w:tc>
      </w:tr>
      <w:tr w:rsidR="00C741F7" w:rsidRPr="0067116B" w14:paraId="2A4EE5B9" w14:textId="77777777" w:rsidTr="00C741F7">
        <w:trPr>
          <w:trHeight w:hRule="exact" w:val="680"/>
        </w:trPr>
        <w:tc>
          <w:tcPr>
            <w:tcW w:w="562" w:type="pct"/>
            <w:tcBorders>
              <w:left w:val="nil"/>
              <w:right w:val="nil"/>
            </w:tcBorders>
            <w:vAlign w:val="center"/>
          </w:tcPr>
          <w:p w14:paraId="737F344B"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LR</w:t>
            </w:r>
          </w:p>
        </w:tc>
        <w:tc>
          <w:tcPr>
            <w:tcW w:w="459" w:type="pct"/>
            <w:tcBorders>
              <w:left w:val="nil"/>
              <w:right w:val="nil"/>
            </w:tcBorders>
            <w:noWrap/>
            <w:vAlign w:val="center"/>
          </w:tcPr>
          <w:p w14:paraId="720607AC"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0.04</w:t>
            </w:r>
          </w:p>
        </w:tc>
        <w:tc>
          <w:tcPr>
            <w:tcW w:w="426" w:type="pct"/>
            <w:tcBorders>
              <w:left w:val="nil"/>
              <w:right w:val="nil"/>
            </w:tcBorders>
            <w:vAlign w:val="center"/>
          </w:tcPr>
          <w:p w14:paraId="6C613703"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3.00</w:t>
            </w:r>
          </w:p>
        </w:tc>
        <w:tc>
          <w:tcPr>
            <w:tcW w:w="859" w:type="pct"/>
            <w:tcBorders>
              <w:left w:val="nil"/>
              <w:right w:val="nil"/>
            </w:tcBorders>
            <w:vAlign w:val="center"/>
          </w:tcPr>
          <w:p w14:paraId="68884CB9"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0.81±0.86</w:t>
            </w:r>
          </w:p>
        </w:tc>
        <w:tc>
          <w:tcPr>
            <w:tcW w:w="699" w:type="pct"/>
            <w:tcBorders>
              <w:top w:val="nil"/>
              <w:left w:val="nil"/>
              <w:bottom w:val="nil"/>
              <w:right w:val="nil"/>
            </w:tcBorders>
            <w:noWrap/>
            <w:vAlign w:val="center"/>
          </w:tcPr>
          <w:p w14:paraId="4FF43EEE"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0.27</w:t>
            </w:r>
          </w:p>
        </w:tc>
        <w:tc>
          <w:tcPr>
            <w:tcW w:w="699" w:type="pct"/>
            <w:tcBorders>
              <w:top w:val="nil"/>
              <w:left w:val="nil"/>
              <w:bottom w:val="nil"/>
              <w:right w:val="nil"/>
            </w:tcBorders>
            <w:noWrap/>
            <w:vAlign w:val="center"/>
          </w:tcPr>
          <w:p w14:paraId="681F159D"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0.40</w:t>
            </w:r>
          </w:p>
        </w:tc>
        <w:tc>
          <w:tcPr>
            <w:tcW w:w="699" w:type="pct"/>
            <w:tcBorders>
              <w:top w:val="nil"/>
              <w:left w:val="nil"/>
              <w:bottom w:val="nil"/>
              <w:right w:val="nil"/>
            </w:tcBorders>
            <w:noWrap/>
            <w:vAlign w:val="center"/>
          </w:tcPr>
          <w:p w14:paraId="0B8D0A1F"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1.00</w:t>
            </w:r>
          </w:p>
        </w:tc>
        <w:tc>
          <w:tcPr>
            <w:tcW w:w="597" w:type="pct"/>
            <w:tcBorders>
              <w:top w:val="nil"/>
              <w:left w:val="nil"/>
              <w:bottom w:val="nil"/>
              <w:right w:val="nil"/>
            </w:tcBorders>
            <w:vAlign w:val="center"/>
          </w:tcPr>
          <w:p w14:paraId="3CC9F1D2"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0.31±0.16</w:t>
            </w:r>
          </w:p>
        </w:tc>
      </w:tr>
      <w:tr w:rsidR="00C741F7" w:rsidRPr="0067116B" w14:paraId="46D629A0" w14:textId="77777777" w:rsidTr="00C741F7">
        <w:trPr>
          <w:trHeight w:hRule="exact" w:val="680"/>
        </w:trPr>
        <w:tc>
          <w:tcPr>
            <w:tcW w:w="562" w:type="pct"/>
            <w:tcBorders>
              <w:left w:val="nil"/>
              <w:right w:val="nil"/>
            </w:tcBorders>
            <w:vAlign w:val="center"/>
          </w:tcPr>
          <w:p w14:paraId="2FCFBB48"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C</w:t>
            </w:r>
            <w:r w:rsidRPr="0067116B">
              <w:rPr>
                <w:rFonts w:ascii="Times New Roman" w:eastAsia="宋体" w:hAnsi="Times New Roman" w:cs="Times New Roman"/>
                <w:sz w:val="21"/>
                <w:szCs w:val="21"/>
                <w:vertAlign w:val="subscript"/>
                <w14:ligatures w14:val="none"/>
              </w:rPr>
              <w:t xml:space="preserve">0 </w:t>
            </w:r>
            <w:r w:rsidRPr="0067116B">
              <w:rPr>
                <w:rFonts w:ascii="Times New Roman" w:eastAsia="宋体" w:hAnsi="Times New Roman" w:cs="Times New Roman"/>
                <w:sz w:val="21"/>
                <w:szCs w:val="21"/>
                <w14:ligatures w14:val="none"/>
              </w:rPr>
              <w:t>(mg/L)</w:t>
            </w:r>
          </w:p>
        </w:tc>
        <w:tc>
          <w:tcPr>
            <w:tcW w:w="459" w:type="pct"/>
            <w:tcBorders>
              <w:left w:val="nil"/>
              <w:right w:val="nil"/>
            </w:tcBorders>
            <w:noWrap/>
            <w:vAlign w:val="center"/>
          </w:tcPr>
          <w:p w14:paraId="4F508129"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0.19</w:t>
            </w:r>
          </w:p>
        </w:tc>
        <w:tc>
          <w:tcPr>
            <w:tcW w:w="426" w:type="pct"/>
            <w:tcBorders>
              <w:left w:val="nil"/>
              <w:right w:val="nil"/>
            </w:tcBorders>
            <w:vAlign w:val="center"/>
          </w:tcPr>
          <w:p w14:paraId="5E77F116"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250.00</w:t>
            </w:r>
          </w:p>
        </w:tc>
        <w:tc>
          <w:tcPr>
            <w:tcW w:w="859" w:type="pct"/>
            <w:tcBorders>
              <w:left w:val="nil"/>
              <w:right w:val="nil"/>
            </w:tcBorders>
            <w:vAlign w:val="center"/>
          </w:tcPr>
          <w:p w14:paraId="3A68C81D"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47.73±44.84</w:t>
            </w:r>
          </w:p>
        </w:tc>
        <w:tc>
          <w:tcPr>
            <w:tcW w:w="699" w:type="pct"/>
            <w:tcBorders>
              <w:top w:val="nil"/>
              <w:left w:val="nil"/>
              <w:bottom w:val="nil"/>
              <w:right w:val="nil"/>
            </w:tcBorders>
            <w:noWrap/>
            <w:vAlign w:val="center"/>
          </w:tcPr>
          <w:p w14:paraId="60D1C252"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10.00</w:t>
            </w:r>
          </w:p>
        </w:tc>
        <w:tc>
          <w:tcPr>
            <w:tcW w:w="699" w:type="pct"/>
            <w:tcBorders>
              <w:top w:val="nil"/>
              <w:left w:val="nil"/>
              <w:bottom w:val="nil"/>
              <w:right w:val="nil"/>
            </w:tcBorders>
            <w:noWrap/>
            <w:vAlign w:val="center"/>
          </w:tcPr>
          <w:p w14:paraId="6A18B00F"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50.00</w:t>
            </w:r>
          </w:p>
        </w:tc>
        <w:tc>
          <w:tcPr>
            <w:tcW w:w="699" w:type="pct"/>
            <w:tcBorders>
              <w:top w:val="nil"/>
              <w:left w:val="nil"/>
              <w:bottom w:val="nil"/>
              <w:right w:val="nil"/>
            </w:tcBorders>
            <w:noWrap/>
            <w:vAlign w:val="center"/>
          </w:tcPr>
          <w:p w14:paraId="50271B58"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50.64</w:t>
            </w:r>
          </w:p>
        </w:tc>
        <w:tc>
          <w:tcPr>
            <w:tcW w:w="597" w:type="pct"/>
            <w:tcBorders>
              <w:top w:val="nil"/>
              <w:left w:val="nil"/>
              <w:bottom w:val="nil"/>
              <w:right w:val="nil"/>
            </w:tcBorders>
            <w:vAlign w:val="center"/>
          </w:tcPr>
          <w:p w14:paraId="0750EE64"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6.20±3.05</w:t>
            </w:r>
          </w:p>
        </w:tc>
      </w:tr>
      <w:tr w:rsidR="00C741F7" w:rsidRPr="0067116B" w14:paraId="7586853E" w14:textId="77777777" w:rsidTr="00C741F7">
        <w:trPr>
          <w:trHeight w:hRule="exact" w:val="680"/>
        </w:trPr>
        <w:tc>
          <w:tcPr>
            <w:tcW w:w="562" w:type="pct"/>
            <w:tcBorders>
              <w:left w:val="nil"/>
              <w:right w:val="nil"/>
            </w:tcBorders>
            <w:vAlign w:val="center"/>
          </w:tcPr>
          <w:p w14:paraId="2107BAEA"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WV (g/L)</w:t>
            </w:r>
          </w:p>
        </w:tc>
        <w:tc>
          <w:tcPr>
            <w:tcW w:w="459" w:type="pct"/>
            <w:tcBorders>
              <w:left w:val="nil"/>
              <w:right w:val="nil"/>
            </w:tcBorders>
            <w:noWrap/>
            <w:vAlign w:val="center"/>
          </w:tcPr>
          <w:p w14:paraId="409A6A0A"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0.10</w:t>
            </w:r>
          </w:p>
        </w:tc>
        <w:tc>
          <w:tcPr>
            <w:tcW w:w="426" w:type="pct"/>
            <w:tcBorders>
              <w:left w:val="nil"/>
              <w:right w:val="nil"/>
            </w:tcBorders>
            <w:vAlign w:val="center"/>
          </w:tcPr>
          <w:p w14:paraId="7EE2E2F6"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5.00</w:t>
            </w:r>
          </w:p>
        </w:tc>
        <w:tc>
          <w:tcPr>
            <w:tcW w:w="859" w:type="pct"/>
            <w:tcBorders>
              <w:left w:val="nil"/>
              <w:right w:val="nil"/>
            </w:tcBorders>
            <w:vAlign w:val="center"/>
          </w:tcPr>
          <w:p w14:paraId="6129F5B2"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0.84±0.61</w:t>
            </w:r>
          </w:p>
        </w:tc>
        <w:tc>
          <w:tcPr>
            <w:tcW w:w="699" w:type="pct"/>
            <w:tcBorders>
              <w:top w:val="nil"/>
              <w:left w:val="nil"/>
              <w:bottom w:val="nil"/>
              <w:right w:val="nil"/>
            </w:tcBorders>
            <w:noWrap/>
            <w:vAlign w:val="center"/>
          </w:tcPr>
          <w:p w14:paraId="21C39119"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0.50</w:t>
            </w:r>
          </w:p>
        </w:tc>
        <w:tc>
          <w:tcPr>
            <w:tcW w:w="699" w:type="pct"/>
            <w:tcBorders>
              <w:top w:val="nil"/>
              <w:left w:val="nil"/>
              <w:bottom w:val="nil"/>
              <w:right w:val="nil"/>
            </w:tcBorders>
            <w:noWrap/>
            <w:vAlign w:val="center"/>
          </w:tcPr>
          <w:p w14:paraId="66A220FB"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0.50</w:t>
            </w:r>
          </w:p>
        </w:tc>
        <w:tc>
          <w:tcPr>
            <w:tcW w:w="699" w:type="pct"/>
            <w:tcBorders>
              <w:top w:val="nil"/>
              <w:left w:val="nil"/>
              <w:bottom w:val="nil"/>
              <w:right w:val="nil"/>
            </w:tcBorders>
            <w:noWrap/>
            <w:vAlign w:val="center"/>
          </w:tcPr>
          <w:p w14:paraId="74D82029"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1.00</w:t>
            </w:r>
          </w:p>
        </w:tc>
        <w:tc>
          <w:tcPr>
            <w:tcW w:w="597" w:type="pct"/>
            <w:tcBorders>
              <w:top w:val="nil"/>
              <w:left w:val="nil"/>
              <w:bottom w:val="nil"/>
              <w:right w:val="nil"/>
            </w:tcBorders>
            <w:vAlign w:val="center"/>
          </w:tcPr>
          <w:p w14:paraId="2256C313"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0.43±0.17</w:t>
            </w:r>
          </w:p>
        </w:tc>
      </w:tr>
      <w:tr w:rsidR="00C741F7" w:rsidRPr="0067116B" w14:paraId="28DDD3C6" w14:textId="77777777" w:rsidTr="00C741F7">
        <w:trPr>
          <w:trHeight w:hRule="exact" w:val="680"/>
        </w:trPr>
        <w:tc>
          <w:tcPr>
            <w:tcW w:w="562" w:type="pct"/>
            <w:tcBorders>
              <w:left w:val="nil"/>
              <w:right w:val="nil"/>
            </w:tcBorders>
            <w:vAlign w:val="center"/>
          </w:tcPr>
          <w:p w14:paraId="44B29774"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pH</w:t>
            </w:r>
          </w:p>
        </w:tc>
        <w:tc>
          <w:tcPr>
            <w:tcW w:w="459" w:type="pct"/>
            <w:tcBorders>
              <w:left w:val="nil"/>
              <w:right w:val="nil"/>
            </w:tcBorders>
            <w:noWrap/>
            <w:vAlign w:val="center"/>
          </w:tcPr>
          <w:p w14:paraId="126927C4"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2.00</w:t>
            </w:r>
          </w:p>
        </w:tc>
        <w:tc>
          <w:tcPr>
            <w:tcW w:w="426" w:type="pct"/>
            <w:tcBorders>
              <w:left w:val="nil"/>
              <w:right w:val="nil"/>
            </w:tcBorders>
            <w:vAlign w:val="center"/>
          </w:tcPr>
          <w:p w14:paraId="67274FE2"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12.39</w:t>
            </w:r>
          </w:p>
        </w:tc>
        <w:tc>
          <w:tcPr>
            <w:tcW w:w="859" w:type="pct"/>
            <w:tcBorders>
              <w:left w:val="nil"/>
              <w:right w:val="nil"/>
            </w:tcBorders>
            <w:vAlign w:val="center"/>
          </w:tcPr>
          <w:p w14:paraId="6A308E74"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6.85±2.33</w:t>
            </w:r>
          </w:p>
        </w:tc>
        <w:tc>
          <w:tcPr>
            <w:tcW w:w="699" w:type="pct"/>
            <w:tcBorders>
              <w:top w:val="nil"/>
              <w:left w:val="nil"/>
              <w:bottom w:val="nil"/>
              <w:right w:val="nil"/>
            </w:tcBorders>
            <w:noWrap/>
            <w:vAlign w:val="center"/>
          </w:tcPr>
          <w:p w14:paraId="63D5F3EC"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6.00</w:t>
            </w:r>
          </w:p>
        </w:tc>
        <w:tc>
          <w:tcPr>
            <w:tcW w:w="699" w:type="pct"/>
            <w:tcBorders>
              <w:top w:val="nil"/>
              <w:left w:val="nil"/>
              <w:bottom w:val="nil"/>
              <w:right w:val="nil"/>
            </w:tcBorders>
            <w:noWrap/>
            <w:vAlign w:val="center"/>
          </w:tcPr>
          <w:p w14:paraId="21FB8146"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6.91</w:t>
            </w:r>
          </w:p>
        </w:tc>
        <w:tc>
          <w:tcPr>
            <w:tcW w:w="699" w:type="pct"/>
            <w:tcBorders>
              <w:top w:val="nil"/>
              <w:left w:val="nil"/>
              <w:bottom w:val="nil"/>
              <w:right w:val="nil"/>
            </w:tcBorders>
            <w:noWrap/>
            <w:vAlign w:val="center"/>
          </w:tcPr>
          <w:p w14:paraId="489B1A6B"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8.00</w:t>
            </w:r>
          </w:p>
        </w:tc>
        <w:tc>
          <w:tcPr>
            <w:tcW w:w="597" w:type="pct"/>
            <w:tcBorders>
              <w:top w:val="nil"/>
              <w:left w:val="nil"/>
              <w:bottom w:val="nil"/>
              <w:right w:val="nil"/>
            </w:tcBorders>
            <w:vAlign w:val="center"/>
          </w:tcPr>
          <w:p w14:paraId="0151595C"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5.41±1.65</w:t>
            </w:r>
          </w:p>
        </w:tc>
      </w:tr>
      <w:tr w:rsidR="00C741F7" w:rsidRPr="0067116B" w14:paraId="0343297D" w14:textId="77777777" w:rsidTr="00C741F7">
        <w:trPr>
          <w:trHeight w:hRule="exact" w:val="680"/>
        </w:trPr>
        <w:tc>
          <w:tcPr>
            <w:tcW w:w="562" w:type="pct"/>
            <w:tcBorders>
              <w:left w:val="nil"/>
              <w:bottom w:val="single" w:sz="12" w:space="0" w:color="auto"/>
              <w:right w:val="nil"/>
            </w:tcBorders>
            <w:vAlign w:val="center"/>
          </w:tcPr>
          <w:p w14:paraId="611212FE"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C</w:t>
            </w:r>
            <w:r w:rsidRPr="0067116B">
              <w:rPr>
                <w:rFonts w:ascii="Times New Roman" w:eastAsia="宋体" w:hAnsi="Times New Roman" w:cs="Times New Roman"/>
                <w:sz w:val="21"/>
                <w:szCs w:val="21"/>
                <w:vertAlign w:val="subscript"/>
                <w14:ligatures w14:val="none"/>
              </w:rPr>
              <w:t>e</w:t>
            </w:r>
            <w:r w:rsidRPr="0067116B">
              <w:rPr>
                <w:rFonts w:ascii="Times New Roman" w:eastAsia="宋体" w:hAnsi="Times New Roman" w:cs="Times New Roman"/>
                <w:sz w:val="21"/>
                <w:szCs w:val="21"/>
                <w14:ligatures w14:val="none"/>
              </w:rPr>
              <w:t xml:space="preserve"> (mg/L)</w:t>
            </w:r>
          </w:p>
        </w:tc>
        <w:tc>
          <w:tcPr>
            <w:tcW w:w="459" w:type="pct"/>
            <w:tcBorders>
              <w:left w:val="nil"/>
              <w:bottom w:val="single" w:sz="12" w:space="0" w:color="auto"/>
              <w:right w:val="nil"/>
            </w:tcBorders>
            <w:noWrap/>
            <w:vAlign w:val="center"/>
          </w:tcPr>
          <w:p w14:paraId="0D6F8B3B"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0.00</w:t>
            </w:r>
          </w:p>
        </w:tc>
        <w:tc>
          <w:tcPr>
            <w:tcW w:w="426" w:type="pct"/>
            <w:tcBorders>
              <w:left w:val="nil"/>
              <w:bottom w:val="single" w:sz="12" w:space="0" w:color="auto"/>
              <w:right w:val="nil"/>
            </w:tcBorders>
            <w:vAlign w:val="center"/>
          </w:tcPr>
          <w:p w14:paraId="0B3D1647"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99.35</w:t>
            </w:r>
          </w:p>
        </w:tc>
        <w:tc>
          <w:tcPr>
            <w:tcW w:w="859" w:type="pct"/>
            <w:tcBorders>
              <w:left w:val="nil"/>
              <w:bottom w:val="single" w:sz="12" w:space="0" w:color="auto"/>
              <w:right w:val="nil"/>
            </w:tcBorders>
            <w:vAlign w:val="center"/>
          </w:tcPr>
          <w:p w14:paraId="418C4BFA"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19.79±24.65</w:t>
            </w:r>
          </w:p>
        </w:tc>
        <w:tc>
          <w:tcPr>
            <w:tcW w:w="699" w:type="pct"/>
            <w:tcBorders>
              <w:top w:val="nil"/>
              <w:left w:val="nil"/>
              <w:bottom w:val="single" w:sz="12" w:space="0" w:color="auto"/>
              <w:right w:val="nil"/>
            </w:tcBorders>
            <w:noWrap/>
            <w:vAlign w:val="center"/>
          </w:tcPr>
          <w:p w14:paraId="3E4B99C6"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0.830</w:t>
            </w:r>
          </w:p>
        </w:tc>
        <w:tc>
          <w:tcPr>
            <w:tcW w:w="699" w:type="pct"/>
            <w:tcBorders>
              <w:top w:val="nil"/>
              <w:left w:val="nil"/>
              <w:bottom w:val="single" w:sz="12" w:space="0" w:color="auto"/>
              <w:right w:val="nil"/>
            </w:tcBorders>
            <w:noWrap/>
            <w:vAlign w:val="center"/>
          </w:tcPr>
          <w:p w14:paraId="7557269B"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7.89</w:t>
            </w:r>
          </w:p>
        </w:tc>
        <w:tc>
          <w:tcPr>
            <w:tcW w:w="699" w:type="pct"/>
            <w:tcBorders>
              <w:top w:val="nil"/>
              <w:left w:val="nil"/>
              <w:bottom w:val="single" w:sz="12" w:space="0" w:color="auto"/>
              <w:right w:val="nil"/>
            </w:tcBorders>
            <w:noWrap/>
            <w:vAlign w:val="center"/>
          </w:tcPr>
          <w:p w14:paraId="2B70F4CE"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30.94</w:t>
            </w:r>
          </w:p>
        </w:tc>
        <w:tc>
          <w:tcPr>
            <w:tcW w:w="597" w:type="pct"/>
            <w:tcBorders>
              <w:top w:val="nil"/>
              <w:left w:val="nil"/>
              <w:bottom w:val="single" w:sz="12" w:space="0" w:color="auto"/>
              <w:right w:val="nil"/>
            </w:tcBorders>
            <w:vAlign w:val="center"/>
          </w:tcPr>
          <w:p w14:paraId="276C5D47" w14:textId="77777777" w:rsidR="00C741F7" w:rsidRPr="0067116B" w:rsidRDefault="00C741F7" w:rsidP="00C741F7">
            <w:pPr>
              <w:spacing w:after="0" w:line="360" w:lineRule="auto"/>
              <w:jc w:val="both"/>
              <w:rPr>
                <w:rFonts w:ascii="Times New Roman" w:eastAsia="宋体" w:hAnsi="Times New Roman" w:cs="Times New Roman"/>
                <w:sz w:val="21"/>
                <w:szCs w:val="21"/>
                <w14:ligatures w14:val="none"/>
              </w:rPr>
            </w:pPr>
            <w:r w:rsidRPr="0067116B">
              <w:rPr>
                <w:rFonts w:ascii="Times New Roman" w:eastAsia="宋体" w:hAnsi="Times New Roman" w:cs="Times New Roman"/>
                <w:sz w:val="21"/>
                <w:szCs w:val="21"/>
                <w14:ligatures w14:val="none"/>
              </w:rPr>
              <w:t>/</w:t>
            </w:r>
          </w:p>
        </w:tc>
      </w:tr>
    </w:tbl>
    <w:p w14:paraId="429B58D5" w14:textId="19BFD91C" w:rsidR="00626494" w:rsidRPr="0067116B" w:rsidRDefault="00626494" w:rsidP="00C741F7">
      <w:pPr>
        <w:rPr>
          <w:rFonts w:ascii="Times New Roman" w:hAnsi="Times New Roman" w:cs="Times New Roman"/>
        </w:rPr>
      </w:pPr>
    </w:p>
    <w:p w14:paraId="6FF8B759" w14:textId="77777777" w:rsidR="00626494" w:rsidRPr="0067116B" w:rsidRDefault="00626494">
      <w:pPr>
        <w:widowControl/>
        <w:rPr>
          <w:rFonts w:ascii="Times New Roman" w:hAnsi="Times New Roman" w:cs="Times New Roman"/>
        </w:rPr>
      </w:pPr>
      <w:r w:rsidRPr="0067116B">
        <w:rPr>
          <w:rFonts w:ascii="Times New Roman" w:hAnsi="Times New Roman" w:cs="Times New Roman"/>
        </w:rPr>
        <w:br w:type="page"/>
      </w:r>
    </w:p>
    <w:p w14:paraId="64A4249F" w14:textId="3A8D1B4D" w:rsidR="00626494" w:rsidRPr="00106EA6" w:rsidRDefault="00626494" w:rsidP="00C24C1A">
      <w:pPr>
        <w:jc w:val="center"/>
        <w:rPr>
          <w:rFonts w:ascii="Times New Roman" w:hAnsi="Times New Roman" w:cs="Times New Roman"/>
          <w:sz w:val="24"/>
          <w:szCs w:val="28"/>
        </w:rPr>
      </w:pPr>
      <w:bookmarkStart w:id="5" w:name="_Hlk206711514"/>
      <w:r w:rsidRPr="00106EA6">
        <w:rPr>
          <w:rFonts w:ascii="Times New Roman" w:hAnsi="Times New Roman" w:cs="Times New Roman"/>
          <w:b/>
          <w:bCs/>
          <w:sz w:val="24"/>
          <w:szCs w:val="28"/>
        </w:rPr>
        <w:lastRenderedPageBreak/>
        <w:t>Table S4</w:t>
      </w:r>
      <w:r w:rsidR="0067116B" w:rsidRPr="00106EA6">
        <w:rPr>
          <w:rFonts w:ascii="Times New Roman" w:hAnsi="Times New Roman" w:cs="Times New Roman" w:hint="eastAsia"/>
          <w:b/>
          <w:bCs/>
          <w:sz w:val="24"/>
          <w:szCs w:val="28"/>
        </w:rPr>
        <w:t xml:space="preserve"> </w:t>
      </w:r>
      <w:r w:rsidR="00C24C1A" w:rsidRPr="00106EA6">
        <w:rPr>
          <w:rFonts w:ascii="Times New Roman" w:hAnsi="Times New Roman" w:cs="Times New Roman" w:hint="eastAsia"/>
          <w:sz w:val="24"/>
          <w:szCs w:val="28"/>
        </w:rPr>
        <w:t>The parameter space, optimization objective, and best parameters for Bayesian optimization of the RF, GBR, and XGB models.</w:t>
      </w:r>
    </w:p>
    <w:tbl>
      <w:tblPr>
        <w:tblW w:w="5000" w:type="pct"/>
        <w:tblLook w:val="04A0" w:firstRow="1" w:lastRow="0" w:firstColumn="1" w:lastColumn="0" w:noHBand="0" w:noVBand="1"/>
      </w:tblPr>
      <w:tblGrid>
        <w:gridCol w:w="2623"/>
        <w:gridCol w:w="1187"/>
        <w:gridCol w:w="1186"/>
        <w:gridCol w:w="1188"/>
        <w:gridCol w:w="692"/>
        <w:gridCol w:w="949"/>
        <w:gridCol w:w="963"/>
      </w:tblGrid>
      <w:tr w:rsidR="00CC4466" w:rsidRPr="0067116B" w14:paraId="25A7E0F3" w14:textId="77777777" w:rsidTr="0067116B">
        <w:trPr>
          <w:trHeight w:val="20"/>
        </w:trPr>
        <w:tc>
          <w:tcPr>
            <w:tcW w:w="1492" w:type="pct"/>
            <w:vMerge w:val="restart"/>
            <w:tcBorders>
              <w:top w:val="single" w:sz="12" w:space="0" w:color="auto"/>
              <w:left w:val="nil"/>
              <w:right w:val="nil"/>
            </w:tcBorders>
            <w:vAlign w:val="center"/>
          </w:tcPr>
          <w:p w14:paraId="5C736094" w14:textId="5AA504E2" w:rsidR="00CC4466" w:rsidRPr="0067116B" w:rsidRDefault="00CC4466" w:rsidP="00010028">
            <w:pPr>
              <w:spacing w:after="0" w:line="360" w:lineRule="auto"/>
              <w:jc w:val="both"/>
              <w:rPr>
                <w:rFonts w:ascii="Times New Roman" w:eastAsia="宋体" w:hAnsi="Times New Roman" w:cs="Times New Roman"/>
                <w:color w:val="000000"/>
                <w:sz w:val="21"/>
                <w:szCs w:val="21"/>
                <w14:ligatures w14:val="none"/>
              </w:rPr>
            </w:pPr>
            <w:bookmarkStart w:id="6" w:name="_Hlk206701388"/>
            <w:r w:rsidRPr="0067116B">
              <w:rPr>
                <w:rFonts w:ascii="Times New Roman" w:eastAsia="宋体" w:hAnsi="Times New Roman" w:cs="Times New Roman"/>
                <w:color w:val="000000"/>
                <w:sz w:val="21"/>
                <w:szCs w:val="21"/>
                <w14:ligatures w14:val="none"/>
              </w:rPr>
              <w:t>Parameters</w:t>
            </w:r>
          </w:p>
        </w:tc>
        <w:tc>
          <w:tcPr>
            <w:tcW w:w="2026" w:type="pct"/>
            <w:gridSpan w:val="3"/>
            <w:tcBorders>
              <w:top w:val="single" w:sz="12" w:space="0" w:color="auto"/>
              <w:left w:val="nil"/>
              <w:bottom w:val="single" w:sz="8" w:space="0" w:color="auto"/>
              <w:right w:val="nil"/>
            </w:tcBorders>
            <w:noWrap/>
            <w:vAlign w:val="center"/>
          </w:tcPr>
          <w:p w14:paraId="0FA8881C" w14:textId="4F955EC7" w:rsidR="00CC4466" w:rsidRPr="00C24C1A" w:rsidRDefault="00CC4466" w:rsidP="00010028">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Param</w:t>
            </w:r>
            <w:r w:rsidR="00C24C1A" w:rsidRPr="00C24C1A">
              <w:rPr>
                <w:rFonts w:ascii="Times New Roman" w:hAnsi="Times New Roman" w:cs="Times New Roman" w:hint="eastAsia"/>
                <w:sz w:val="21"/>
                <w:szCs w:val="21"/>
              </w:rPr>
              <w:t>eter</w:t>
            </w:r>
            <w:r w:rsidRPr="00C24C1A">
              <w:rPr>
                <w:rFonts w:ascii="Times New Roman" w:eastAsia="宋体" w:hAnsi="Times New Roman" w:cs="Times New Roman"/>
                <w:color w:val="000000"/>
                <w:sz w:val="21"/>
                <w:szCs w:val="21"/>
                <w14:ligatures w14:val="none"/>
              </w:rPr>
              <w:t xml:space="preserve"> space</w:t>
            </w:r>
          </w:p>
        </w:tc>
        <w:tc>
          <w:tcPr>
            <w:tcW w:w="1482" w:type="pct"/>
            <w:gridSpan w:val="3"/>
            <w:tcBorders>
              <w:top w:val="single" w:sz="12" w:space="0" w:color="auto"/>
              <w:left w:val="nil"/>
              <w:bottom w:val="single" w:sz="8" w:space="0" w:color="auto"/>
              <w:right w:val="nil"/>
            </w:tcBorders>
            <w:vAlign w:val="center"/>
          </w:tcPr>
          <w:p w14:paraId="4F7A6600" w14:textId="3061E89D" w:rsidR="00CC4466" w:rsidRPr="00C24C1A" w:rsidRDefault="00CC4466" w:rsidP="00010028">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Best param</w:t>
            </w:r>
            <w:r w:rsidR="00C24C1A" w:rsidRPr="00C24C1A">
              <w:rPr>
                <w:rFonts w:ascii="Times New Roman" w:hAnsi="Times New Roman" w:cs="Times New Roman" w:hint="eastAsia"/>
                <w:sz w:val="21"/>
                <w:szCs w:val="21"/>
              </w:rPr>
              <w:t>eter</w:t>
            </w:r>
          </w:p>
        </w:tc>
      </w:tr>
      <w:tr w:rsidR="00CC4466" w:rsidRPr="0067116B" w14:paraId="71C67A74" w14:textId="77777777" w:rsidTr="0067116B">
        <w:trPr>
          <w:trHeight w:val="20"/>
        </w:trPr>
        <w:tc>
          <w:tcPr>
            <w:tcW w:w="1492" w:type="pct"/>
            <w:vMerge/>
            <w:tcBorders>
              <w:left w:val="nil"/>
              <w:bottom w:val="single" w:sz="8" w:space="0" w:color="auto"/>
              <w:right w:val="nil"/>
            </w:tcBorders>
            <w:vAlign w:val="center"/>
          </w:tcPr>
          <w:p w14:paraId="346D80AD" w14:textId="00313DB0" w:rsidR="00CC4466" w:rsidRPr="0067116B" w:rsidRDefault="00CC4466" w:rsidP="009A0D96">
            <w:pPr>
              <w:spacing w:after="0" w:line="360" w:lineRule="auto"/>
              <w:jc w:val="both"/>
              <w:rPr>
                <w:rFonts w:ascii="Times New Roman" w:eastAsia="宋体" w:hAnsi="Times New Roman" w:cs="Times New Roman"/>
                <w:color w:val="000000"/>
                <w:sz w:val="21"/>
                <w:szCs w:val="21"/>
                <w14:ligatures w14:val="none"/>
              </w:rPr>
            </w:pPr>
          </w:p>
        </w:tc>
        <w:tc>
          <w:tcPr>
            <w:tcW w:w="675" w:type="pct"/>
            <w:tcBorders>
              <w:top w:val="single" w:sz="8" w:space="0" w:color="auto"/>
              <w:left w:val="nil"/>
              <w:bottom w:val="single" w:sz="8" w:space="0" w:color="auto"/>
              <w:right w:val="nil"/>
            </w:tcBorders>
            <w:noWrap/>
            <w:vAlign w:val="center"/>
          </w:tcPr>
          <w:p w14:paraId="1942B048" w14:textId="0BD70797" w:rsidR="00CC4466" w:rsidRPr="0067116B" w:rsidRDefault="00CC4466" w:rsidP="009A0D9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RF</w:t>
            </w:r>
          </w:p>
        </w:tc>
        <w:tc>
          <w:tcPr>
            <w:tcW w:w="675" w:type="pct"/>
            <w:tcBorders>
              <w:top w:val="single" w:sz="8" w:space="0" w:color="auto"/>
              <w:left w:val="nil"/>
              <w:bottom w:val="single" w:sz="8" w:space="0" w:color="auto"/>
              <w:right w:val="nil"/>
            </w:tcBorders>
            <w:noWrap/>
            <w:vAlign w:val="center"/>
          </w:tcPr>
          <w:p w14:paraId="2E716FA8" w14:textId="3D9EB3F9" w:rsidR="00CC4466" w:rsidRPr="0067116B" w:rsidRDefault="00CC4466" w:rsidP="009A0D9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GBR</w:t>
            </w:r>
          </w:p>
        </w:tc>
        <w:tc>
          <w:tcPr>
            <w:tcW w:w="676" w:type="pct"/>
            <w:tcBorders>
              <w:top w:val="single" w:sz="8" w:space="0" w:color="auto"/>
              <w:left w:val="nil"/>
              <w:bottom w:val="single" w:sz="8" w:space="0" w:color="auto"/>
              <w:right w:val="nil"/>
            </w:tcBorders>
            <w:noWrap/>
            <w:vAlign w:val="center"/>
          </w:tcPr>
          <w:p w14:paraId="50D54E08" w14:textId="4423A2F6" w:rsidR="00CC4466" w:rsidRPr="00C24C1A" w:rsidRDefault="00CC4466" w:rsidP="009A0D9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XGB</w:t>
            </w:r>
          </w:p>
        </w:tc>
        <w:tc>
          <w:tcPr>
            <w:tcW w:w="394" w:type="pct"/>
            <w:tcBorders>
              <w:top w:val="single" w:sz="8" w:space="0" w:color="auto"/>
              <w:left w:val="nil"/>
              <w:bottom w:val="single" w:sz="8" w:space="0" w:color="auto"/>
              <w:right w:val="nil"/>
            </w:tcBorders>
            <w:vAlign w:val="center"/>
          </w:tcPr>
          <w:p w14:paraId="221F661F" w14:textId="44847D8E" w:rsidR="00CC4466" w:rsidRPr="00C24C1A" w:rsidRDefault="00CC4466" w:rsidP="009A0D9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RF</w:t>
            </w:r>
          </w:p>
        </w:tc>
        <w:tc>
          <w:tcPr>
            <w:tcW w:w="540" w:type="pct"/>
            <w:tcBorders>
              <w:top w:val="single" w:sz="8" w:space="0" w:color="auto"/>
              <w:left w:val="nil"/>
              <w:bottom w:val="single" w:sz="8" w:space="0" w:color="auto"/>
              <w:right w:val="nil"/>
            </w:tcBorders>
            <w:vAlign w:val="center"/>
          </w:tcPr>
          <w:p w14:paraId="299D653E" w14:textId="64E0DE7A" w:rsidR="00CC4466" w:rsidRPr="00C24C1A" w:rsidRDefault="00CC4466" w:rsidP="009A0D9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GBR</w:t>
            </w:r>
          </w:p>
        </w:tc>
        <w:tc>
          <w:tcPr>
            <w:tcW w:w="548" w:type="pct"/>
            <w:tcBorders>
              <w:top w:val="single" w:sz="8" w:space="0" w:color="auto"/>
              <w:left w:val="nil"/>
              <w:bottom w:val="single" w:sz="8" w:space="0" w:color="auto"/>
              <w:right w:val="nil"/>
            </w:tcBorders>
            <w:vAlign w:val="center"/>
          </w:tcPr>
          <w:p w14:paraId="1641B4EC" w14:textId="725DB679" w:rsidR="00CC4466" w:rsidRPr="0067116B" w:rsidRDefault="00CC4466" w:rsidP="009A0D9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XGB</w:t>
            </w:r>
          </w:p>
        </w:tc>
      </w:tr>
      <w:tr w:rsidR="00CC4466" w:rsidRPr="0067116B" w14:paraId="3C522C2B" w14:textId="77777777" w:rsidTr="0067116B">
        <w:trPr>
          <w:trHeight w:val="20"/>
        </w:trPr>
        <w:tc>
          <w:tcPr>
            <w:tcW w:w="1492" w:type="pct"/>
            <w:tcBorders>
              <w:top w:val="single" w:sz="8" w:space="0" w:color="auto"/>
              <w:left w:val="nil"/>
              <w:right w:val="nil"/>
            </w:tcBorders>
            <w:noWrap/>
            <w:vAlign w:val="center"/>
          </w:tcPr>
          <w:p w14:paraId="24FFA3DA" w14:textId="6FC019C4"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n_estimators</w:t>
            </w:r>
          </w:p>
        </w:tc>
        <w:tc>
          <w:tcPr>
            <w:tcW w:w="675" w:type="pct"/>
            <w:tcBorders>
              <w:top w:val="single" w:sz="8" w:space="0" w:color="auto"/>
              <w:left w:val="nil"/>
              <w:bottom w:val="nil"/>
              <w:right w:val="nil"/>
            </w:tcBorders>
            <w:noWrap/>
            <w:vAlign w:val="center"/>
          </w:tcPr>
          <w:p w14:paraId="1C2AE555" w14:textId="24740679"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50-200</w:t>
            </w:r>
          </w:p>
        </w:tc>
        <w:tc>
          <w:tcPr>
            <w:tcW w:w="675" w:type="pct"/>
            <w:tcBorders>
              <w:top w:val="single" w:sz="8" w:space="0" w:color="auto"/>
              <w:left w:val="nil"/>
              <w:bottom w:val="nil"/>
              <w:right w:val="nil"/>
            </w:tcBorders>
            <w:noWrap/>
            <w:vAlign w:val="center"/>
          </w:tcPr>
          <w:p w14:paraId="34ACBD74" w14:textId="55907E6D"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50-200</w:t>
            </w:r>
          </w:p>
        </w:tc>
        <w:tc>
          <w:tcPr>
            <w:tcW w:w="676" w:type="pct"/>
            <w:tcBorders>
              <w:top w:val="single" w:sz="8" w:space="0" w:color="auto"/>
              <w:left w:val="nil"/>
              <w:bottom w:val="nil"/>
              <w:right w:val="nil"/>
            </w:tcBorders>
            <w:noWrap/>
            <w:vAlign w:val="center"/>
          </w:tcPr>
          <w:p w14:paraId="61ECE13B" w14:textId="267DFBBC" w:rsidR="00CC4466" w:rsidRPr="00C24C1A" w:rsidRDefault="00CC4466" w:rsidP="00CC446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50-200</w:t>
            </w:r>
          </w:p>
        </w:tc>
        <w:tc>
          <w:tcPr>
            <w:tcW w:w="394" w:type="pct"/>
            <w:tcBorders>
              <w:top w:val="single" w:sz="8" w:space="0" w:color="auto"/>
              <w:left w:val="nil"/>
              <w:bottom w:val="nil"/>
              <w:right w:val="nil"/>
            </w:tcBorders>
            <w:vAlign w:val="center"/>
          </w:tcPr>
          <w:p w14:paraId="57898952" w14:textId="6EA0C9EB" w:rsidR="00CC4466" w:rsidRPr="00C24C1A" w:rsidRDefault="0067116B" w:rsidP="00CC446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72</w:t>
            </w:r>
          </w:p>
        </w:tc>
        <w:tc>
          <w:tcPr>
            <w:tcW w:w="540" w:type="pct"/>
            <w:tcBorders>
              <w:top w:val="single" w:sz="8" w:space="0" w:color="auto"/>
              <w:left w:val="nil"/>
              <w:bottom w:val="nil"/>
              <w:right w:val="nil"/>
            </w:tcBorders>
            <w:vAlign w:val="center"/>
          </w:tcPr>
          <w:p w14:paraId="5265F66A" w14:textId="3F5356AC" w:rsidR="00CC4466" w:rsidRPr="00C24C1A" w:rsidRDefault="0067116B" w:rsidP="00CC446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149</w:t>
            </w:r>
          </w:p>
        </w:tc>
        <w:tc>
          <w:tcPr>
            <w:tcW w:w="548" w:type="pct"/>
            <w:tcBorders>
              <w:top w:val="single" w:sz="8" w:space="0" w:color="auto"/>
              <w:left w:val="nil"/>
              <w:bottom w:val="nil"/>
              <w:right w:val="nil"/>
            </w:tcBorders>
            <w:vAlign w:val="center"/>
          </w:tcPr>
          <w:p w14:paraId="2CAB225E" w14:textId="7B113A71" w:rsidR="00CC4466" w:rsidRPr="0067116B" w:rsidRDefault="0067116B"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85</w:t>
            </w:r>
          </w:p>
        </w:tc>
      </w:tr>
      <w:tr w:rsidR="00CC4466" w:rsidRPr="0067116B" w14:paraId="112207F2" w14:textId="77777777" w:rsidTr="0067116B">
        <w:trPr>
          <w:trHeight w:val="20"/>
        </w:trPr>
        <w:tc>
          <w:tcPr>
            <w:tcW w:w="1492" w:type="pct"/>
            <w:tcBorders>
              <w:left w:val="nil"/>
              <w:right w:val="nil"/>
            </w:tcBorders>
            <w:noWrap/>
            <w:vAlign w:val="center"/>
          </w:tcPr>
          <w:p w14:paraId="265ACD09" w14:textId="55CF09C9"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max_depth</w:t>
            </w:r>
          </w:p>
        </w:tc>
        <w:tc>
          <w:tcPr>
            <w:tcW w:w="675" w:type="pct"/>
            <w:tcBorders>
              <w:top w:val="nil"/>
              <w:left w:val="nil"/>
              <w:bottom w:val="nil"/>
              <w:right w:val="nil"/>
            </w:tcBorders>
            <w:noWrap/>
            <w:vAlign w:val="center"/>
          </w:tcPr>
          <w:p w14:paraId="1BDA3B77" w14:textId="539DB8C8"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1-20</w:t>
            </w:r>
          </w:p>
        </w:tc>
        <w:tc>
          <w:tcPr>
            <w:tcW w:w="675" w:type="pct"/>
            <w:tcBorders>
              <w:top w:val="nil"/>
              <w:left w:val="nil"/>
              <w:bottom w:val="nil"/>
              <w:right w:val="nil"/>
            </w:tcBorders>
            <w:noWrap/>
            <w:vAlign w:val="center"/>
          </w:tcPr>
          <w:p w14:paraId="1E28147B" w14:textId="234F07F2"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1-20</w:t>
            </w:r>
          </w:p>
        </w:tc>
        <w:tc>
          <w:tcPr>
            <w:tcW w:w="676" w:type="pct"/>
            <w:tcBorders>
              <w:top w:val="nil"/>
              <w:left w:val="nil"/>
              <w:bottom w:val="nil"/>
              <w:right w:val="nil"/>
            </w:tcBorders>
            <w:noWrap/>
            <w:vAlign w:val="center"/>
          </w:tcPr>
          <w:p w14:paraId="02A67AC5" w14:textId="4A2F2613" w:rsidR="00CC4466" w:rsidRPr="00C24C1A" w:rsidRDefault="00CC4466" w:rsidP="00CC446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1-20</w:t>
            </w:r>
          </w:p>
        </w:tc>
        <w:tc>
          <w:tcPr>
            <w:tcW w:w="394" w:type="pct"/>
            <w:tcBorders>
              <w:top w:val="nil"/>
              <w:left w:val="nil"/>
              <w:bottom w:val="nil"/>
              <w:right w:val="nil"/>
            </w:tcBorders>
            <w:vAlign w:val="center"/>
          </w:tcPr>
          <w:p w14:paraId="47C08100" w14:textId="2A069580" w:rsidR="00CC4466" w:rsidRPr="00C24C1A" w:rsidRDefault="0067116B" w:rsidP="00CC446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12</w:t>
            </w:r>
          </w:p>
        </w:tc>
        <w:tc>
          <w:tcPr>
            <w:tcW w:w="540" w:type="pct"/>
            <w:tcBorders>
              <w:top w:val="nil"/>
              <w:left w:val="nil"/>
              <w:bottom w:val="nil"/>
              <w:right w:val="nil"/>
            </w:tcBorders>
            <w:vAlign w:val="center"/>
          </w:tcPr>
          <w:p w14:paraId="3F21C800" w14:textId="1BFC1144" w:rsidR="00CC4466" w:rsidRPr="00C24C1A" w:rsidRDefault="0067116B" w:rsidP="00CC446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14</w:t>
            </w:r>
          </w:p>
        </w:tc>
        <w:tc>
          <w:tcPr>
            <w:tcW w:w="548" w:type="pct"/>
            <w:tcBorders>
              <w:top w:val="nil"/>
              <w:left w:val="nil"/>
              <w:bottom w:val="nil"/>
              <w:right w:val="nil"/>
            </w:tcBorders>
            <w:vAlign w:val="center"/>
          </w:tcPr>
          <w:p w14:paraId="0E02812B" w14:textId="03CED78A" w:rsidR="00CC4466" w:rsidRPr="0067116B" w:rsidRDefault="0067116B"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17</w:t>
            </w:r>
          </w:p>
        </w:tc>
      </w:tr>
      <w:tr w:rsidR="0067116B" w:rsidRPr="0067116B" w14:paraId="1CE8531E" w14:textId="77777777" w:rsidTr="0067116B">
        <w:trPr>
          <w:trHeight w:val="20"/>
        </w:trPr>
        <w:tc>
          <w:tcPr>
            <w:tcW w:w="1492" w:type="pct"/>
            <w:tcBorders>
              <w:left w:val="nil"/>
              <w:right w:val="nil"/>
            </w:tcBorders>
            <w:noWrap/>
            <w:vAlign w:val="center"/>
          </w:tcPr>
          <w:p w14:paraId="0C2FEAFA" w14:textId="080C1A21" w:rsidR="00CC4466" w:rsidRPr="0067116B" w:rsidRDefault="0067116B"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min_samples_leaf</w:t>
            </w:r>
          </w:p>
        </w:tc>
        <w:tc>
          <w:tcPr>
            <w:tcW w:w="675" w:type="pct"/>
            <w:tcBorders>
              <w:top w:val="nil"/>
              <w:left w:val="nil"/>
              <w:right w:val="nil"/>
            </w:tcBorders>
            <w:noWrap/>
            <w:vAlign w:val="center"/>
          </w:tcPr>
          <w:p w14:paraId="0888A4DB" w14:textId="358220AC"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2-40</w:t>
            </w:r>
          </w:p>
        </w:tc>
        <w:tc>
          <w:tcPr>
            <w:tcW w:w="675" w:type="pct"/>
            <w:tcBorders>
              <w:top w:val="nil"/>
              <w:left w:val="nil"/>
              <w:right w:val="nil"/>
            </w:tcBorders>
            <w:noWrap/>
            <w:vAlign w:val="center"/>
          </w:tcPr>
          <w:p w14:paraId="7D2918BB" w14:textId="29F09B6B"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2-40</w:t>
            </w:r>
          </w:p>
        </w:tc>
        <w:tc>
          <w:tcPr>
            <w:tcW w:w="676" w:type="pct"/>
            <w:tcBorders>
              <w:top w:val="nil"/>
              <w:left w:val="nil"/>
              <w:right w:val="nil"/>
            </w:tcBorders>
            <w:noWrap/>
            <w:vAlign w:val="center"/>
          </w:tcPr>
          <w:p w14:paraId="2CA6C076" w14:textId="35F17F51" w:rsidR="00CC4466" w:rsidRPr="00C24C1A" w:rsidRDefault="0067116B" w:rsidP="00CC446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w:t>
            </w:r>
          </w:p>
        </w:tc>
        <w:tc>
          <w:tcPr>
            <w:tcW w:w="394" w:type="pct"/>
            <w:tcBorders>
              <w:top w:val="nil"/>
              <w:left w:val="nil"/>
              <w:right w:val="nil"/>
            </w:tcBorders>
            <w:vAlign w:val="center"/>
          </w:tcPr>
          <w:p w14:paraId="14323288" w14:textId="59A21B2D" w:rsidR="00CC4466" w:rsidRPr="00C24C1A" w:rsidRDefault="0067116B" w:rsidP="00CC446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2</w:t>
            </w:r>
          </w:p>
        </w:tc>
        <w:tc>
          <w:tcPr>
            <w:tcW w:w="540" w:type="pct"/>
            <w:tcBorders>
              <w:top w:val="nil"/>
              <w:left w:val="nil"/>
              <w:right w:val="nil"/>
            </w:tcBorders>
            <w:vAlign w:val="center"/>
          </w:tcPr>
          <w:p w14:paraId="64C93FB4" w14:textId="302F3119" w:rsidR="00CC4466" w:rsidRPr="00C24C1A" w:rsidRDefault="0067116B" w:rsidP="00CC4466">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color w:val="000000"/>
                <w:sz w:val="21"/>
                <w:szCs w:val="21"/>
                <w14:ligatures w14:val="none"/>
              </w:rPr>
              <w:t>6</w:t>
            </w:r>
          </w:p>
        </w:tc>
        <w:tc>
          <w:tcPr>
            <w:tcW w:w="548" w:type="pct"/>
            <w:tcBorders>
              <w:top w:val="nil"/>
              <w:left w:val="nil"/>
              <w:right w:val="nil"/>
            </w:tcBorders>
            <w:vAlign w:val="center"/>
          </w:tcPr>
          <w:p w14:paraId="179DD45B" w14:textId="297A096C" w:rsidR="00CC4466" w:rsidRPr="0067116B" w:rsidRDefault="0067116B"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w:t>
            </w:r>
          </w:p>
        </w:tc>
      </w:tr>
      <w:tr w:rsidR="0067116B" w:rsidRPr="0067116B" w14:paraId="24F6BCF1" w14:textId="77777777" w:rsidTr="0067116B">
        <w:trPr>
          <w:trHeight w:val="20"/>
        </w:trPr>
        <w:tc>
          <w:tcPr>
            <w:tcW w:w="1492" w:type="pct"/>
            <w:tcBorders>
              <w:left w:val="nil"/>
              <w:right w:val="nil"/>
            </w:tcBorders>
            <w:noWrap/>
            <w:vAlign w:val="center"/>
          </w:tcPr>
          <w:p w14:paraId="31DA0434" w14:textId="1306C179"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914FDC">
              <w:rPr>
                <w:rFonts w:ascii="Times New Roman" w:eastAsia="宋体" w:hAnsi="Times New Roman" w:cs="Times New Roman"/>
                <w:color w:val="000000"/>
                <w:sz w:val="21"/>
                <w:szCs w:val="21"/>
                <w14:ligatures w14:val="none"/>
              </w:rPr>
              <w:t>min_samples_split</w:t>
            </w:r>
          </w:p>
        </w:tc>
        <w:tc>
          <w:tcPr>
            <w:tcW w:w="675" w:type="pct"/>
            <w:tcBorders>
              <w:left w:val="nil"/>
              <w:bottom w:val="nil"/>
              <w:right w:val="nil"/>
            </w:tcBorders>
            <w:noWrap/>
            <w:vAlign w:val="center"/>
          </w:tcPr>
          <w:p w14:paraId="6439E055" w14:textId="522AFEE5"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1-20</w:t>
            </w:r>
          </w:p>
        </w:tc>
        <w:tc>
          <w:tcPr>
            <w:tcW w:w="675" w:type="pct"/>
            <w:tcBorders>
              <w:left w:val="nil"/>
              <w:bottom w:val="nil"/>
              <w:right w:val="nil"/>
            </w:tcBorders>
            <w:noWrap/>
            <w:vAlign w:val="center"/>
          </w:tcPr>
          <w:p w14:paraId="1B600242" w14:textId="0E871CCF" w:rsidR="00CC4466" w:rsidRPr="0067116B" w:rsidRDefault="00CC4466"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1-20</w:t>
            </w:r>
          </w:p>
        </w:tc>
        <w:tc>
          <w:tcPr>
            <w:tcW w:w="676" w:type="pct"/>
            <w:tcBorders>
              <w:left w:val="nil"/>
              <w:bottom w:val="nil"/>
              <w:right w:val="nil"/>
            </w:tcBorders>
            <w:noWrap/>
            <w:vAlign w:val="center"/>
          </w:tcPr>
          <w:p w14:paraId="4D436E99" w14:textId="0E2CECFC" w:rsidR="00CC4466" w:rsidRPr="0067116B" w:rsidRDefault="0067116B"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w:t>
            </w:r>
          </w:p>
        </w:tc>
        <w:tc>
          <w:tcPr>
            <w:tcW w:w="394" w:type="pct"/>
            <w:tcBorders>
              <w:left w:val="nil"/>
              <w:bottom w:val="nil"/>
              <w:right w:val="nil"/>
            </w:tcBorders>
            <w:vAlign w:val="center"/>
          </w:tcPr>
          <w:p w14:paraId="2EF6CE82" w14:textId="3AF978B8" w:rsidR="00CC4466" w:rsidRPr="0067116B" w:rsidRDefault="0067116B"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4</w:t>
            </w:r>
          </w:p>
        </w:tc>
        <w:tc>
          <w:tcPr>
            <w:tcW w:w="540" w:type="pct"/>
            <w:tcBorders>
              <w:left w:val="nil"/>
              <w:bottom w:val="nil"/>
              <w:right w:val="nil"/>
            </w:tcBorders>
            <w:vAlign w:val="center"/>
          </w:tcPr>
          <w:p w14:paraId="4D5D0C6B" w14:textId="22F6356A" w:rsidR="00CC4466" w:rsidRPr="0067116B" w:rsidRDefault="0067116B"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32</w:t>
            </w:r>
          </w:p>
        </w:tc>
        <w:tc>
          <w:tcPr>
            <w:tcW w:w="548" w:type="pct"/>
            <w:tcBorders>
              <w:left w:val="nil"/>
              <w:bottom w:val="nil"/>
              <w:right w:val="nil"/>
            </w:tcBorders>
            <w:vAlign w:val="center"/>
          </w:tcPr>
          <w:p w14:paraId="05B251BF" w14:textId="49C83B1E" w:rsidR="00CC4466" w:rsidRPr="0067116B" w:rsidRDefault="0067116B" w:rsidP="00CC4466">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w:t>
            </w:r>
          </w:p>
        </w:tc>
      </w:tr>
      <w:tr w:rsidR="0067116B" w:rsidRPr="0067116B" w14:paraId="0B4D01EC" w14:textId="77777777" w:rsidTr="0067116B">
        <w:trPr>
          <w:trHeight w:val="20"/>
        </w:trPr>
        <w:tc>
          <w:tcPr>
            <w:tcW w:w="1492" w:type="pct"/>
            <w:tcBorders>
              <w:left w:val="nil"/>
              <w:right w:val="nil"/>
            </w:tcBorders>
            <w:noWrap/>
            <w:vAlign w:val="center"/>
          </w:tcPr>
          <w:p w14:paraId="316038A9" w14:textId="58CC830A"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26494">
              <w:rPr>
                <w:rFonts w:ascii="Times New Roman" w:eastAsia="宋体" w:hAnsi="Times New Roman" w:cs="Times New Roman"/>
                <w:color w:val="000000"/>
                <w:sz w:val="21"/>
                <w:szCs w:val="21"/>
                <w14:ligatures w14:val="none"/>
              </w:rPr>
              <w:t>learning_rate</w:t>
            </w:r>
          </w:p>
        </w:tc>
        <w:tc>
          <w:tcPr>
            <w:tcW w:w="675" w:type="pct"/>
            <w:tcBorders>
              <w:top w:val="nil"/>
              <w:left w:val="nil"/>
              <w:bottom w:val="nil"/>
              <w:right w:val="nil"/>
            </w:tcBorders>
            <w:noWrap/>
            <w:vAlign w:val="center"/>
          </w:tcPr>
          <w:p w14:paraId="4853AF40" w14:textId="78D85688"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w:t>
            </w:r>
          </w:p>
        </w:tc>
        <w:tc>
          <w:tcPr>
            <w:tcW w:w="675" w:type="pct"/>
            <w:tcBorders>
              <w:top w:val="nil"/>
              <w:left w:val="nil"/>
              <w:bottom w:val="nil"/>
              <w:right w:val="nil"/>
            </w:tcBorders>
            <w:noWrap/>
            <w:vAlign w:val="center"/>
          </w:tcPr>
          <w:p w14:paraId="4D770ECE" w14:textId="0E905079"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0.01-1</w:t>
            </w:r>
          </w:p>
        </w:tc>
        <w:tc>
          <w:tcPr>
            <w:tcW w:w="676" w:type="pct"/>
            <w:tcBorders>
              <w:top w:val="nil"/>
              <w:left w:val="nil"/>
              <w:bottom w:val="nil"/>
              <w:right w:val="nil"/>
            </w:tcBorders>
            <w:noWrap/>
            <w:vAlign w:val="center"/>
          </w:tcPr>
          <w:p w14:paraId="6B7FC588" w14:textId="44339BD4"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0.01-1</w:t>
            </w:r>
          </w:p>
        </w:tc>
        <w:tc>
          <w:tcPr>
            <w:tcW w:w="394" w:type="pct"/>
            <w:tcBorders>
              <w:top w:val="nil"/>
              <w:left w:val="nil"/>
              <w:bottom w:val="nil"/>
              <w:right w:val="nil"/>
            </w:tcBorders>
            <w:vAlign w:val="center"/>
          </w:tcPr>
          <w:p w14:paraId="1FC9E44D" w14:textId="0F990FDA"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w:t>
            </w:r>
          </w:p>
        </w:tc>
        <w:tc>
          <w:tcPr>
            <w:tcW w:w="540" w:type="pct"/>
            <w:tcBorders>
              <w:top w:val="nil"/>
              <w:left w:val="nil"/>
              <w:bottom w:val="nil"/>
              <w:right w:val="nil"/>
            </w:tcBorders>
            <w:vAlign w:val="center"/>
          </w:tcPr>
          <w:p w14:paraId="1F48150C" w14:textId="1E021D53"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0.55</w:t>
            </w:r>
          </w:p>
        </w:tc>
        <w:tc>
          <w:tcPr>
            <w:tcW w:w="548" w:type="pct"/>
            <w:tcBorders>
              <w:top w:val="nil"/>
              <w:left w:val="nil"/>
              <w:bottom w:val="nil"/>
              <w:right w:val="nil"/>
            </w:tcBorders>
            <w:vAlign w:val="center"/>
          </w:tcPr>
          <w:p w14:paraId="2B5C343E" w14:textId="77C20C0D"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0.24</w:t>
            </w:r>
          </w:p>
        </w:tc>
      </w:tr>
      <w:tr w:rsidR="0067116B" w:rsidRPr="0067116B" w14:paraId="3B89EEEA" w14:textId="77777777" w:rsidTr="0067116B">
        <w:trPr>
          <w:trHeight w:val="20"/>
        </w:trPr>
        <w:tc>
          <w:tcPr>
            <w:tcW w:w="1492" w:type="pct"/>
            <w:tcBorders>
              <w:left w:val="nil"/>
              <w:right w:val="nil"/>
            </w:tcBorders>
            <w:noWrap/>
            <w:vAlign w:val="center"/>
          </w:tcPr>
          <w:p w14:paraId="1738344D" w14:textId="3F747327"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5C19D0">
              <w:rPr>
                <w:rFonts w:ascii="Times New Roman" w:eastAsia="宋体" w:hAnsi="Times New Roman" w:cs="Times New Roman"/>
                <w:color w:val="000000"/>
                <w:sz w:val="21"/>
                <w:szCs w:val="21"/>
                <w14:ligatures w14:val="none"/>
              </w:rPr>
              <w:t>subsample</w:t>
            </w:r>
          </w:p>
        </w:tc>
        <w:tc>
          <w:tcPr>
            <w:tcW w:w="675" w:type="pct"/>
            <w:tcBorders>
              <w:top w:val="nil"/>
              <w:left w:val="nil"/>
              <w:bottom w:val="nil"/>
              <w:right w:val="nil"/>
            </w:tcBorders>
            <w:noWrap/>
            <w:vAlign w:val="center"/>
          </w:tcPr>
          <w:p w14:paraId="5FAC8526" w14:textId="1E7C902D"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w:t>
            </w:r>
          </w:p>
        </w:tc>
        <w:tc>
          <w:tcPr>
            <w:tcW w:w="675" w:type="pct"/>
            <w:tcBorders>
              <w:top w:val="nil"/>
              <w:left w:val="nil"/>
              <w:bottom w:val="nil"/>
              <w:right w:val="nil"/>
            </w:tcBorders>
            <w:noWrap/>
            <w:vAlign w:val="center"/>
          </w:tcPr>
          <w:p w14:paraId="787CDC0B" w14:textId="03BA8B48"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w:t>
            </w:r>
          </w:p>
        </w:tc>
        <w:tc>
          <w:tcPr>
            <w:tcW w:w="676" w:type="pct"/>
            <w:tcBorders>
              <w:top w:val="nil"/>
              <w:left w:val="nil"/>
              <w:bottom w:val="nil"/>
              <w:right w:val="nil"/>
            </w:tcBorders>
            <w:noWrap/>
            <w:vAlign w:val="center"/>
          </w:tcPr>
          <w:p w14:paraId="691278A5" w14:textId="32EB639B"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0.5-1</w:t>
            </w:r>
          </w:p>
        </w:tc>
        <w:tc>
          <w:tcPr>
            <w:tcW w:w="394" w:type="pct"/>
            <w:tcBorders>
              <w:top w:val="nil"/>
              <w:left w:val="nil"/>
              <w:bottom w:val="nil"/>
              <w:right w:val="nil"/>
            </w:tcBorders>
            <w:vAlign w:val="center"/>
          </w:tcPr>
          <w:p w14:paraId="04AB4C74" w14:textId="7E01CBF9"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w:t>
            </w:r>
          </w:p>
        </w:tc>
        <w:tc>
          <w:tcPr>
            <w:tcW w:w="540" w:type="pct"/>
            <w:tcBorders>
              <w:top w:val="nil"/>
              <w:left w:val="nil"/>
              <w:bottom w:val="nil"/>
              <w:right w:val="nil"/>
            </w:tcBorders>
            <w:vAlign w:val="center"/>
          </w:tcPr>
          <w:p w14:paraId="3AA0B0F1" w14:textId="69EFA42C"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w:t>
            </w:r>
          </w:p>
        </w:tc>
        <w:tc>
          <w:tcPr>
            <w:tcW w:w="548" w:type="pct"/>
            <w:tcBorders>
              <w:top w:val="nil"/>
              <w:left w:val="nil"/>
              <w:bottom w:val="nil"/>
              <w:right w:val="nil"/>
            </w:tcBorders>
            <w:vAlign w:val="center"/>
          </w:tcPr>
          <w:p w14:paraId="41B0ED3C" w14:textId="5AD28EEE"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sidRPr="0067116B">
              <w:rPr>
                <w:rFonts w:ascii="Times New Roman" w:eastAsia="宋体" w:hAnsi="Times New Roman" w:cs="Times New Roman"/>
                <w:color w:val="000000"/>
                <w:sz w:val="21"/>
                <w:szCs w:val="21"/>
                <w14:ligatures w14:val="none"/>
              </w:rPr>
              <w:t>0.72</w:t>
            </w:r>
          </w:p>
        </w:tc>
      </w:tr>
      <w:tr w:rsidR="0067116B" w:rsidRPr="0067116B" w14:paraId="3546639E" w14:textId="77777777" w:rsidTr="0067116B">
        <w:trPr>
          <w:trHeight w:val="20"/>
        </w:trPr>
        <w:tc>
          <w:tcPr>
            <w:tcW w:w="1492" w:type="pct"/>
            <w:tcBorders>
              <w:left w:val="nil"/>
              <w:bottom w:val="single" w:sz="12" w:space="0" w:color="auto"/>
              <w:right w:val="nil"/>
            </w:tcBorders>
            <w:noWrap/>
            <w:vAlign w:val="center"/>
          </w:tcPr>
          <w:p w14:paraId="0DAF8FF3" w14:textId="587115AF" w:rsidR="0067116B" w:rsidRPr="005C19D0" w:rsidRDefault="00C24C1A" w:rsidP="0067116B">
            <w:pPr>
              <w:spacing w:after="0" w:line="360" w:lineRule="auto"/>
              <w:jc w:val="both"/>
              <w:rPr>
                <w:rFonts w:ascii="Times New Roman" w:eastAsia="宋体" w:hAnsi="Times New Roman" w:cs="Times New Roman"/>
                <w:color w:val="000000"/>
                <w:sz w:val="21"/>
                <w:szCs w:val="21"/>
                <w14:ligatures w14:val="none"/>
              </w:rPr>
            </w:pPr>
            <w:r w:rsidRPr="00C24C1A">
              <w:rPr>
                <w:rFonts w:ascii="Times New Roman" w:eastAsia="宋体" w:hAnsi="Times New Roman" w:cs="Times New Roman" w:hint="eastAsia"/>
                <w:color w:val="000000"/>
                <w:sz w:val="21"/>
                <w:szCs w:val="21"/>
                <w14:ligatures w14:val="none"/>
              </w:rPr>
              <w:t>optimal object</w:t>
            </w:r>
            <w:r>
              <w:rPr>
                <w:rFonts w:ascii="Times New Roman" w:eastAsia="宋体" w:hAnsi="Times New Roman" w:cs="Times New Roman" w:hint="eastAsia"/>
                <w:color w:val="000000"/>
                <w:sz w:val="21"/>
                <w:szCs w:val="21"/>
                <w14:ligatures w14:val="none"/>
              </w:rPr>
              <w:t>—</w:t>
            </w:r>
            <w:r w:rsidR="0067116B">
              <w:rPr>
                <w:rFonts w:ascii="Times New Roman" w:eastAsia="宋体" w:hAnsi="Times New Roman" w:cs="Times New Roman" w:hint="eastAsia"/>
                <w:color w:val="000000"/>
                <w:sz w:val="21"/>
                <w:szCs w:val="21"/>
                <w14:ligatures w14:val="none"/>
              </w:rPr>
              <w:t>R</w:t>
            </w:r>
            <w:r w:rsidR="0067116B">
              <w:rPr>
                <w:rFonts w:ascii="Times New Roman" w:eastAsia="宋体" w:hAnsi="Times New Roman" w:cs="Times New Roman" w:hint="eastAsia"/>
                <w:color w:val="000000"/>
                <w:sz w:val="21"/>
                <w:szCs w:val="21"/>
                <w:vertAlign w:val="superscript"/>
                <w14:ligatures w14:val="none"/>
              </w:rPr>
              <w:t>2</w:t>
            </w:r>
          </w:p>
        </w:tc>
        <w:tc>
          <w:tcPr>
            <w:tcW w:w="675" w:type="pct"/>
            <w:tcBorders>
              <w:top w:val="nil"/>
              <w:left w:val="nil"/>
              <w:bottom w:val="single" w:sz="12" w:space="0" w:color="auto"/>
              <w:right w:val="nil"/>
            </w:tcBorders>
            <w:noWrap/>
            <w:vAlign w:val="center"/>
          </w:tcPr>
          <w:p w14:paraId="2332055E" w14:textId="57362534"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Pr>
                <w:rFonts w:ascii="Times New Roman" w:eastAsia="宋体" w:hAnsi="Times New Roman" w:cs="Times New Roman" w:hint="eastAsia"/>
                <w:color w:val="000000"/>
                <w:sz w:val="21"/>
                <w:szCs w:val="21"/>
                <w14:ligatures w14:val="none"/>
              </w:rPr>
              <w:t>&gt;0.95</w:t>
            </w:r>
          </w:p>
        </w:tc>
        <w:tc>
          <w:tcPr>
            <w:tcW w:w="675" w:type="pct"/>
            <w:tcBorders>
              <w:top w:val="nil"/>
              <w:left w:val="nil"/>
              <w:bottom w:val="single" w:sz="12" w:space="0" w:color="auto"/>
              <w:right w:val="nil"/>
            </w:tcBorders>
            <w:noWrap/>
            <w:vAlign w:val="center"/>
          </w:tcPr>
          <w:p w14:paraId="5104A171" w14:textId="38F7E923"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Pr>
                <w:rFonts w:ascii="Times New Roman" w:eastAsia="宋体" w:hAnsi="Times New Roman" w:cs="Times New Roman" w:hint="eastAsia"/>
                <w:color w:val="000000"/>
                <w:sz w:val="21"/>
                <w:szCs w:val="21"/>
                <w14:ligatures w14:val="none"/>
              </w:rPr>
              <w:t>&gt;0.95</w:t>
            </w:r>
          </w:p>
        </w:tc>
        <w:tc>
          <w:tcPr>
            <w:tcW w:w="676" w:type="pct"/>
            <w:tcBorders>
              <w:top w:val="nil"/>
              <w:left w:val="nil"/>
              <w:bottom w:val="single" w:sz="12" w:space="0" w:color="auto"/>
              <w:right w:val="nil"/>
            </w:tcBorders>
            <w:noWrap/>
            <w:vAlign w:val="center"/>
          </w:tcPr>
          <w:p w14:paraId="39B25207" w14:textId="47F48DDF"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Pr>
                <w:rFonts w:ascii="Times New Roman" w:eastAsia="宋体" w:hAnsi="Times New Roman" w:cs="Times New Roman" w:hint="eastAsia"/>
                <w:color w:val="000000"/>
                <w:sz w:val="21"/>
                <w:szCs w:val="21"/>
                <w14:ligatures w14:val="none"/>
              </w:rPr>
              <w:t>&gt;0.95</w:t>
            </w:r>
          </w:p>
        </w:tc>
        <w:tc>
          <w:tcPr>
            <w:tcW w:w="394" w:type="pct"/>
            <w:tcBorders>
              <w:top w:val="nil"/>
              <w:left w:val="nil"/>
              <w:bottom w:val="single" w:sz="12" w:space="0" w:color="auto"/>
              <w:right w:val="nil"/>
            </w:tcBorders>
            <w:vAlign w:val="center"/>
          </w:tcPr>
          <w:p w14:paraId="0901B88E" w14:textId="6798BC0B"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Pr>
                <w:rFonts w:ascii="Times New Roman" w:eastAsia="宋体" w:hAnsi="Times New Roman" w:cs="Times New Roman" w:hint="eastAsia"/>
                <w:color w:val="000000"/>
                <w:sz w:val="21"/>
                <w:szCs w:val="21"/>
                <w14:ligatures w14:val="none"/>
              </w:rPr>
              <w:t>/</w:t>
            </w:r>
          </w:p>
        </w:tc>
        <w:tc>
          <w:tcPr>
            <w:tcW w:w="540" w:type="pct"/>
            <w:tcBorders>
              <w:top w:val="nil"/>
              <w:left w:val="nil"/>
              <w:bottom w:val="single" w:sz="12" w:space="0" w:color="auto"/>
              <w:right w:val="nil"/>
            </w:tcBorders>
            <w:vAlign w:val="center"/>
          </w:tcPr>
          <w:p w14:paraId="2211C32E" w14:textId="68073CE6"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Pr>
                <w:rFonts w:ascii="Times New Roman" w:eastAsia="宋体" w:hAnsi="Times New Roman" w:cs="Times New Roman" w:hint="eastAsia"/>
                <w:color w:val="000000"/>
                <w:sz w:val="21"/>
                <w:szCs w:val="21"/>
                <w14:ligatures w14:val="none"/>
              </w:rPr>
              <w:t>/</w:t>
            </w:r>
          </w:p>
        </w:tc>
        <w:tc>
          <w:tcPr>
            <w:tcW w:w="548" w:type="pct"/>
            <w:tcBorders>
              <w:top w:val="nil"/>
              <w:left w:val="nil"/>
              <w:bottom w:val="single" w:sz="12" w:space="0" w:color="auto"/>
              <w:right w:val="nil"/>
            </w:tcBorders>
            <w:vAlign w:val="center"/>
          </w:tcPr>
          <w:p w14:paraId="1E7979E7" w14:textId="04163277" w:rsidR="0067116B" w:rsidRPr="0067116B" w:rsidRDefault="0067116B" w:rsidP="0067116B">
            <w:pPr>
              <w:spacing w:after="0" w:line="360" w:lineRule="auto"/>
              <w:jc w:val="both"/>
              <w:rPr>
                <w:rFonts w:ascii="Times New Roman" w:eastAsia="宋体" w:hAnsi="Times New Roman" w:cs="Times New Roman"/>
                <w:color w:val="000000"/>
                <w:sz w:val="21"/>
                <w:szCs w:val="21"/>
                <w14:ligatures w14:val="none"/>
              </w:rPr>
            </w:pPr>
            <w:r>
              <w:rPr>
                <w:rFonts w:ascii="Times New Roman" w:eastAsia="宋体" w:hAnsi="Times New Roman" w:cs="Times New Roman" w:hint="eastAsia"/>
                <w:color w:val="000000"/>
                <w:sz w:val="21"/>
                <w:szCs w:val="21"/>
                <w14:ligatures w14:val="none"/>
              </w:rPr>
              <w:t>/</w:t>
            </w:r>
          </w:p>
        </w:tc>
      </w:tr>
      <w:bookmarkEnd w:id="5"/>
      <w:bookmarkEnd w:id="6"/>
    </w:tbl>
    <w:p w14:paraId="1DCC893B" w14:textId="7EF81A7F" w:rsidR="00447D3B" w:rsidRDefault="00447D3B">
      <w:pPr>
        <w:rPr>
          <w:rFonts w:ascii="Times New Roman" w:hAnsi="Times New Roman" w:cs="Times New Roman"/>
        </w:rPr>
      </w:pPr>
    </w:p>
    <w:p w14:paraId="0F1D7D57" w14:textId="53797EB6" w:rsidR="007506EB" w:rsidRDefault="007506EB">
      <w:pPr>
        <w:widowControl/>
        <w:rPr>
          <w:rFonts w:ascii="Times New Roman" w:hAnsi="Times New Roman" w:cs="Times New Roman"/>
        </w:rPr>
      </w:pPr>
      <w:r>
        <w:rPr>
          <w:rFonts w:ascii="Times New Roman" w:hAnsi="Times New Roman" w:cs="Times New Roman"/>
        </w:rPr>
        <w:br w:type="page"/>
      </w:r>
    </w:p>
    <w:p w14:paraId="02119F2A" w14:textId="77777777" w:rsidR="00290139" w:rsidRPr="00290139" w:rsidRDefault="00290139" w:rsidP="00290139">
      <w:pPr>
        <w:pStyle w:val="af8"/>
        <w:spacing w:line="360" w:lineRule="auto"/>
        <w:jc w:val="both"/>
        <w:rPr>
          <w:rFonts w:ascii="Times New Roman" w:hAnsi="Times New Roman" w:cs="Times New Roman"/>
          <w:b/>
          <w:bCs/>
          <w:i/>
          <w:iCs/>
          <w:sz w:val="24"/>
        </w:rPr>
      </w:pPr>
      <w:r w:rsidRPr="00290139">
        <w:rPr>
          <w:rFonts w:ascii="Times New Roman" w:hAnsi="Times New Roman" w:cs="Times New Roman"/>
          <w:b/>
          <w:bCs/>
          <w:i/>
          <w:iCs/>
          <w:sz w:val="24"/>
        </w:rPr>
        <w:lastRenderedPageBreak/>
        <w:t>References</w:t>
      </w:r>
    </w:p>
    <w:p w14:paraId="7BB5F68C" w14:textId="77777777" w:rsidR="00290139" w:rsidRPr="00290139" w:rsidRDefault="007506EB" w:rsidP="00290139">
      <w:pPr>
        <w:pStyle w:val="af8"/>
        <w:jc w:val="both"/>
        <w:rPr>
          <w:rFonts w:ascii="Times New Roman" w:hAnsi="Times New Roman" w:cs="Times New Roman"/>
          <w:sz w:val="24"/>
        </w:rPr>
      </w:pPr>
      <w:r w:rsidRPr="00290139">
        <w:fldChar w:fldCharType="begin"/>
      </w:r>
      <w:r w:rsidR="00290139">
        <w:rPr>
          <w:rFonts w:hint="eastAsia"/>
        </w:rPr>
        <w:instrText xml:space="preserve"> ADDIN ZOTERO_BIBL {"uncited":[],"omitted":[],"custom":[]} CSL_BIBLIOGRAPHY </w:instrText>
      </w:r>
      <w:r w:rsidRPr="00290139">
        <w:fldChar w:fldCharType="separate"/>
      </w:r>
      <w:r w:rsidR="00290139" w:rsidRPr="00290139">
        <w:rPr>
          <w:rFonts w:ascii="Times New Roman" w:hAnsi="Times New Roman" w:cs="Times New Roman"/>
          <w:sz w:val="24"/>
        </w:rPr>
        <w:t>Azodi, C.B., Tang, J., Shiu, S.-H., 2020. Opening the black box: interpretable machine learning for geneticists. Trends Genet. 36, 442–455. https://doi.org/10.1016/j.tig.2020.03.005</w:t>
      </w:r>
    </w:p>
    <w:p w14:paraId="76FEEF2B" w14:textId="02AA1DA2" w:rsidR="00447D3B" w:rsidRDefault="007506EB" w:rsidP="00290139">
      <w:pPr>
        <w:widowControl/>
        <w:spacing w:line="360" w:lineRule="auto"/>
        <w:jc w:val="both"/>
        <w:rPr>
          <w:rFonts w:ascii="Times New Roman" w:hAnsi="Times New Roman" w:cs="Times New Roman"/>
        </w:rPr>
      </w:pPr>
      <w:r w:rsidRPr="00290139">
        <w:rPr>
          <w:rFonts w:ascii="Times New Roman" w:hAnsi="Times New Roman" w:cs="Times New Roman"/>
          <w:sz w:val="24"/>
        </w:rPr>
        <w:fldChar w:fldCharType="end"/>
      </w:r>
    </w:p>
    <w:sectPr w:rsidR="00447D3B" w:rsidSect="000026F3">
      <w:footnotePr>
        <w:numFmt w:val="chicago"/>
      </w:footnotePr>
      <w:pgSz w:w="11907" w:h="16840" w:code="9"/>
      <w:pgMar w:top="1701" w:right="1418" w:bottom="1418" w:left="1701" w:header="1304" w:footer="1021"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D353F" w14:textId="77777777" w:rsidR="00CD0846" w:rsidRDefault="00CD0846" w:rsidP="00C741F7">
      <w:pPr>
        <w:spacing w:after="0" w:line="240" w:lineRule="auto"/>
        <w:rPr>
          <w:rFonts w:hint="eastAsia"/>
        </w:rPr>
      </w:pPr>
      <w:r>
        <w:separator/>
      </w:r>
    </w:p>
  </w:endnote>
  <w:endnote w:type="continuationSeparator" w:id="0">
    <w:p w14:paraId="1FAC94A8" w14:textId="77777777" w:rsidR="00CD0846" w:rsidRDefault="00CD0846" w:rsidP="00C741F7">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C323F" w14:textId="77777777" w:rsidR="00CD0846" w:rsidRDefault="00CD0846" w:rsidP="00C741F7">
      <w:pPr>
        <w:spacing w:after="0" w:line="240" w:lineRule="auto"/>
        <w:rPr>
          <w:rFonts w:hint="eastAsia"/>
        </w:rPr>
      </w:pPr>
      <w:r>
        <w:separator/>
      </w:r>
    </w:p>
  </w:footnote>
  <w:footnote w:type="continuationSeparator" w:id="0">
    <w:p w14:paraId="3A147E2B" w14:textId="77777777" w:rsidR="00CD0846" w:rsidRDefault="00CD0846" w:rsidP="00C741F7">
      <w:pPr>
        <w:spacing w:after="0" w:line="240" w:lineRule="auto"/>
        <w:rPr>
          <w:rFonts w:hint="eastAsia"/>
        </w:rPr>
      </w:pPr>
      <w:r>
        <w:continuationSeparator/>
      </w:r>
    </w:p>
  </w:footnote>
  <w:footnote w:id="1">
    <w:p w14:paraId="3688ED48" w14:textId="77777777" w:rsidR="00682982" w:rsidRPr="00EF6A27" w:rsidRDefault="00682982" w:rsidP="00682982">
      <w:pPr>
        <w:pStyle w:val="af3"/>
        <w:spacing w:line="360" w:lineRule="auto"/>
        <w:rPr>
          <w:rFonts w:ascii="Times New Roman" w:hAnsi="Times New Roman" w:cs="Times New Roman"/>
          <w:sz w:val="20"/>
          <w:szCs w:val="20"/>
        </w:rPr>
      </w:pPr>
      <w:r w:rsidRPr="00EF6A27">
        <w:rPr>
          <w:rStyle w:val="af2"/>
          <w:rFonts w:ascii="Times New Roman" w:hAnsi="Times New Roman" w:cs="Times New Roman"/>
          <w:sz w:val="20"/>
          <w:szCs w:val="20"/>
        </w:rPr>
        <w:footnoteRef/>
      </w:r>
      <w:r w:rsidRPr="00EF6A27">
        <w:rPr>
          <w:rFonts w:ascii="Times New Roman" w:hAnsi="Times New Roman" w:cs="Times New Roman"/>
          <w:sz w:val="20"/>
          <w:szCs w:val="20"/>
        </w:rPr>
        <w:t xml:space="preserve"> Corresponding author</w:t>
      </w:r>
    </w:p>
    <w:p w14:paraId="3E03A325" w14:textId="452F8E2A" w:rsidR="00682982" w:rsidRPr="00EF6A27" w:rsidRDefault="00682982" w:rsidP="00682982">
      <w:pPr>
        <w:pStyle w:val="af3"/>
        <w:spacing w:line="360" w:lineRule="auto"/>
        <w:rPr>
          <w:rFonts w:ascii="Times New Roman" w:hAnsi="Times New Roman" w:cs="Times New Roman"/>
          <w:sz w:val="20"/>
          <w:szCs w:val="20"/>
        </w:rPr>
      </w:pPr>
      <w:r w:rsidRPr="00EF6A27">
        <w:rPr>
          <w:rFonts w:ascii="Times New Roman" w:hAnsi="Times New Roman" w:cs="Times New Roman"/>
          <w:sz w:val="20"/>
          <w:szCs w:val="20"/>
        </w:rPr>
        <w:t xml:space="preserve">E-mail address: </w:t>
      </w:r>
      <w:r w:rsidRPr="002244C2">
        <w:rPr>
          <w:rFonts w:ascii="Times New Roman" w:hAnsi="Times New Roman" w:cs="Times New Roman"/>
          <w:sz w:val="20"/>
          <w:szCs w:val="20"/>
        </w:rPr>
        <w:t>simon8601@126.com</w:t>
      </w:r>
      <w:hyperlink r:id="rId1" w:history="1"/>
      <w:r w:rsidRPr="00EF6A27">
        <w:rPr>
          <w:rFonts w:ascii="Times New Roman" w:hAnsi="Times New Roman" w:cs="Times New Roman"/>
          <w:sz w:val="20"/>
          <w:szCs w:val="20"/>
        </w:rPr>
        <w:t xml:space="preserve"> (Y. </w:t>
      </w:r>
      <w:r>
        <w:rPr>
          <w:rFonts w:ascii="Times New Roman" w:hAnsi="Times New Roman" w:cs="Times New Roman" w:hint="eastAsia"/>
          <w:sz w:val="20"/>
          <w:szCs w:val="20"/>
        </w:rPr>
        <w:t>An</w:t>
      </w:r>
      <w:r w:rsidRPr="00EF6A27">
        <w:rPr>
          <w:rFonts w:ascii="Times New Roman" w:hAnsi="Times New Roman" w:cs="Times New Roman"/>
          <w:sz w:val="20"/>
          <w:szCs w:val="20"/>
        </w:rPr>
        <w:t xml:space="preserve">); </w:t>
      </w:r>
      <w:r w:rsidR="0004783C" w:rsidRPr="0004783C">
        <w:rPr>
          <w:rFonts w:ascii="Times New Roman" w:hAnsi="Times New Roman" w:cs="Times New Roman"/>
          <w:sz w:val="20"/>
          <w:szCs w:val="20"/>
        </w:rPr>
        <w:t>wangfeng_530@163.com</w:t>
      </w:r>
      <w:r w:rsidR="0004783C">
        <w:rPr>
          <w:rFonts w:ascii="Times New Roman" w:hAnsi="Times New Roman" w:cs="Times New Roman" w:hint="eastAsia"/>
          <w:sz w:val="20"/>
          <w:szCs w:val="20"/>
        </w:rPr>
        <w:t xml:space="preserve"> </w:t>
      </w:r>
      <w:r w:rsidRPr="00EF6A27">
        <w:rPr>
          <w:rFonts w:ascii="Times New Roman" w:hAnsi="Times New Roman" w:cs="Times New Roman"/>
          <w:sz w:val="20"/>
          <w:szCs w:val="20"/>
        </w:rPr>
        <w:t>(F. Wang).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3677"/>
    <w:multiLevelType w:val="multilevel"/>
    <w:tmpl w:val="648EF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D76EDD"/>
    <w:multiLevelType w:val="multilevel"/>
    <w:tmpl w:val="CEC63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B2B8F"/>
    <w:multiLevelType w:val="multilevel"/>
    <w:tmpl w:val="AC4C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42062"/>
    <w:multiLevelType w:val="multilevel"/>
    <w:tmpl w:val="2712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660F7"/>
    <w:multiLevelType w:val="multilevel"/>
    <w:tmpl w:val="6256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552B5"/>
    <w:multiLevelType w:val="hybridMultilevel"/>
    <w:tmpl w:val="21948436"/>
    <w:lvl w:ilvl="0" w:tplc="03403030">
      <w:start w:val="1"/>
      <w:numFmt w:val="decimal"/>
      <w:lvlText w:val="%1."/>
      <w:lvlJc w:val="left"/>
      <w:pPr>
        <w:ind w:left="840" w:hanging="36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6" w15:restartNumberingAfterBreak="0">
    <w:nsid w:val="2D642059"/>
    <w:multiLevelType w:val="multilevel"/>
    <w:tmpl w:val="78942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ED02F1"/>
    <w:multiLevelType w:val="multilevel"/>
    <w:tmpl w:val="2EC0FF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D76311"/>
    <w:multiLevelType w:val="multilevel"/>
    <w:tmpl w:val="82240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BA2AAE"/>
    <w:multiLevelType w:val="multilevel"/>
    <w:tmpl w:val="19F2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225307"/>
    <w:multiLevelType w:val="multilevel"/>
    <w:tmpl w:val="DF8C9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F02211"/>
    <w:multiLevelType w:val="multilevel"/>
    <w:tmpl w:val="2096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7601353">
    <w:abstractNumId w:val="6"/>
  </w:num>
  <w:num w:numId="2" w16cid:durableId="885025861">
    <w:abstractNumId w:val="9"/>
  </w:num>
  <w:num w:numId="3" w16cid:durableId="1964998552">
    <w:abstractNumId w:val="8"/>
  </w:num>
  <w:num w:numId="4" w16cid:durableId="1452244815">
    <w:abstractNumId w:val="3"/>
  </w:num>
  <w:num w:numId="5" w16cid:durableId="1587882486">
    <w:abstractNumId w:val="10"/>
  </w:num>
  <w:num w:numId="6" w16cid:durableId="1506088434">
    <w:abstractNumId w:val="0"/>
  </w:num>
  <w:num w:numId="7" w16cid:durableId="1273592156">
    <w:abstractNumId w:val="1"/>
  </w:num>
  <w:num w:numId="8" w16cid:durableId="284626066">
    <w:abstractNumId w:val="2"/>
  </w:num>
  <w:num w:numId="9" w16cid:durableId="1713194222">
    <w:abstractNumId w:val="11"/>
  </w:num>
  <w:num w:numId="10" w16cid:durableId="1359508120">
    <w:abstractNumId w:val="4"/>
  </w:num>
  <w:num w:numId="11" w16cid:durableId="1183670089">
    <w:abstractNumId w:val="7"/>
  </w:num>
  <w:num w:numId="12" w16cid:durableId="3147716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2"/>
  <w:displayVerticalDrawingGridEvery w:val="2"/>
  <w:characterSpacingControl w:val="compressPunctuation"/>
  <w:hdrShapeDefaults>
    <o:shapedefaults v:ext="edit" spidmax="2050"/>
  </w:hdrShapeDefaults>
  <w:footnotePr>
    <w:numFmt w:val="chicago"/>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531"/>
    <w:rsid w:val="000019F9"/>
    <w:rsid w:val="000026F3"/>
    <w:rsid w:val="00021A8F"/>
    <w:rsid w:val="0004783C"/>
    <w:rsid w:val="00074AF0"/>
    <w:rsid w:val="00075DA4"/>
    <w:rsid w:val="000C0793"/>
    <w:rsid w:val="000C10C6"/>
    <w:rsid w:val="00106EA6"/>
    <w:rsid w:val="001571D8"/>
    <w:rsid w:val="0016372A"/>
    <w:rsid w:val="00174C47"/>
    <w:rsid w:val="001D25BC"/>
    <w:rsid w:val="001D3135"/>
    <w:rsid w:val="001D45A0"/>
    <w:rsid w:val="00213977"/>
    <w:rsid w:val="00221C0B"/>
    <w:rsid w:val="00225034"/>
    <w:rsid w:val="00290139"/>
    <w:rsid w:val="002B639F"/>
    <w:rsid w:val="00322DD5"/>
    <w:rsid w:val="00357B7D"/>
    <w:rsid w:val="00357D8B"/>
    <w:rsid w:val="003B70CE"/>
    <w:rsid w:val="003E2190"/>
    <w:rsid w:val="003F3C3D"/>
    <w:rsid w:val="00416EDA"/>
    <w:rsid w:val="00447D3B"/>
    <w:rsid w:val="00485078"/>
    <w:rsid w:val="00494D35"/>
    <w:rsid w:val="004A60B5"/>
    <w:rsid w:val="004C2D77"/>
    <w:rsid w:val="00535748"/>
    <w:rsid w:val="00544076"/>
    <w:rsid w:val="0055257B"/>
    <w:rsid w:val="00566966"/>
    <w:rsid w:val="00577E73"/>
    <w:rsid w:val="005C19D0"/>
    <w:rsid w:val="00602352"/>
    <w:rsid w:val="0060510A"/>
    <w:rsid w:val="00621616"/>
    <w:rsid w:val="00621BF5"/>
    <w:rsid w:val="00626494"/>
    <w:rsid w:val="00630B4E"/>
    <w:rsid w:val="00637950"/>
    <w:rsid w:val="00666B35"/>
    <w:rsid w:val="0067116B"/>
    <w:rsid w:val="00682982"/>
    <w:rsid w:val="006A2F61"/>
    <w:rsid w:val="006A6F7A"/>
    <w:rsid w:val="006B1C6A"/>
    <w:rsid w:val="006B2E74"/>
    <w:rsid w:val="0070488B"/>
    <w:rsid w:val="00707388"/>
    <w:rsid w:val="007506EB"/>
    <w:rsid w:val="0075144C"/>
    <w:rsid w:val="0077099C"/>
    <w:rsid w:val="00793A3D"/>
    <w:rsid w:val="00833CC4"/>
    <w:rsid w:val="008458C2"/>
    <w:rsid w:val="00876898"/>
    <w:rsid w:val="00892098"/>
    <w:rsid w:val="008F4946"/>
    <w:rsid w:val="00906D1C"/>
    <w:rsid w:val="00914FDC"/>
    <w:rsid w:val="00956ABD"/>
    <w:rsid w:val="00965FE1"/>
    <w:rsid w:val="009900BA"/>
    <w:rsid w:val="00995C9C"/>
    <w:rsid w:val="009A0D96"/>
    <w:rsid w:val="009B3E41"/>
    <w:rsid w:val="00A07B2E"/>
    <w:rsid w:val="00A24380"/>
    <w:rsid w:val="00A25A4D"/>
    <w:rsid w:val="00A30B4D"/>
    <w:rsid w:val="00A56DA5"/>
    <w:rsid w:val="00B01C72"/>
    <w:rsid w:val="00B0777E"/>
    <w:rsid w:val="00B40CDE"/>
    <w:rsid w:val="00B5396D"/>
    <w:rsid w:val="00B84531"/>
    <w:rsid w:val="00BC2C7A"/>
    <w:rsid w:val="00C061AD"/>
    <w:rsid w:val="00C24C1A"/>
    <w:rsid w:val="00C61ACB"/>
    <w:rsid w:val="00C67916"/>
    <w:rsid w:val="00C741F7"/>
    <w:rsid w:val="00C9503A"/>
    <w:rsid w:val="00C95423"/>
    <w:rsid w:val="00C9635D"/>
    <w:rsid w:val="00CC4466"/>
    <w:rsid w:val="00CD0846"/>
    <w:rsid w:val="00CE1F86"/>
    <w:rsid w:val="00CE5F2A"/>
    <w:rsid w:val="00CF4052"/>
    <w:rsid w:val="00D422A3"/>
    <w:rsid w:val="00D510D9"/>
    <w:rsid w:val="00D97987"/>
    <w:rsid w:val="00DB74F7"/>
    <w:rsid w:val="00DD00D4"/>
    <w:rsid w:val="00DE6238"/>
    <w:rsid w:val="00DF05D1"/>
    <w:rsid w:val="00DF60A1"/>
    <w:rsid w:val="00E26ED7"/>
    <w:rsid w:val="00E404A7"/>
    <w:rsid w:val="00E42C2B"/>
    <w:rsid w:val="00E57298"/>
    <w:rsid w:val="00E94174"/>
    <w:rsid w:val="00EB0A3D"/>
    <w:rsid w:val="00EC7FEE"/>
    <w:rsid w:val="00F0018A"/>
    <w:rsid w:val="00F61D4B"/>
    <w:rsid w:val="00F70F85"/>
    <w:rsid w:val="00FA4D0F"/>
    <w:rsid w:val="00FE77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285D9D"/>
  <w14:defaultImageDpi w14:val="330"/>
  <w15:chartTrackingRefBased/>
  <w15:docId w15:val="{98ECF3A8-83A4-4557-871A-B7FBEA5CD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41F7"/>
    <w:pPr>
      <w:widowControl w:val="0"/>
    </w:pPr>
  </w:style>
  <w:style w:type="paragraph" w:styleId="1">
    <w:name w:val="heading 1"/>
    <w:basedOn w:val="a"/>
    <w:next w:val="a"/>
    <w:link w:val="10"/>
    <w:uiPriority w:val="9"/>
    <w:qFormat/>
    <w:rsid w:val="00B8453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8453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8453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8453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84531"/>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84531"/>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8453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8453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8453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8453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8453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8453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84531"/>
    <w:rPr>
      <w:rFonts w:cstheme="majorBidi"/>
      <w:color w:val="2F5496" w:themeColor="accent1" w:themeShade="BF"/>
      <w:sz w:val="28"/>
      <w:szCs w:val="28"/>
    </w:rPr>
  </w:style>
  <w:style w:type="character" w:customStyle="1" w:styleId="50">
    <w:name w:val="标题 5 字符"/>
    <w:basedOn w:val="a0"/>
    <w:link w:val="5"/>
    <w:uiPriority w:val="9"/>
    <w:semiHidden/>
    <w:rsid w:val="00B84531"/>
    <w:rPr>
      <w:rFonts w:cstheme="majorBidi"/>
      <w:color w:val="2F5496" w:themeColor="accent1" w:themeShade="BF"/>
      <w:sz w:val="24"/>
    </w:rPr>
  </w:style>
  <w:style w:type="character" w:customStyle="1" w:styleId="60">
    <w:name w:val="标题 6 字符"/>
    <w:basedOn w:val="a0"/>
    <w:link w:val="6"/>
    <w:uiPriority w:val="9"/>
    <w:semiHidden/>
    <w:rsid w:val="00B84531"/>
    <w:rPr>
      <w:rFonts w:cstheme="majorBidi"/>
      <w:b/>
      <w:bCs/>
      <w:color w:val="2F5496" w:themeColor="accent1" w:themeShade="BF"/>
    </w:rPr>
  </w:style>
  <w:style w:type="character" w:customStyle="1" w:styleId="70">
    <w:name w:val="标题 7 字符"/>
    <w:basedOn w:val="a0"/>
    <w:link w:val="7"/>
    <w:uiPriority w:val="9"/>
    <w:semiHidden/>
    <w:rsid w:val="00B84531"/>
    <w:rPr>
      <w:rFonts w:cstheme="majorBidi"/>
      <w:b/>
      <w:bCs/>
      <w:color w:val="595959" w:themeColor="text1" w:themeTint="A6"/>
    </w:rPr>
  </w:style>
  <w:style w:type="character" w:customStyle="1" w:styleId="80">
    <w:name w:val="标题 8 字符"/>
    <w:basedOn w:val="a0"/>
    <w:link w:val="8"/>
    <w:uiPriority w:val="9"/>
    <w:semiHidden/>
    <w:rsid w:val="00B84531"/>
    <w:rPr>
      <w:rFonts w:cstheme="majorBidi"/>
      <w:color w:val="595959" w:themeColor="text1" w:themeTint="A6"/>
    </w:rPr>
  </w:style>
  <w:style w:type="character" w:customStyle="1" w:styleId="90">
    <w:name w:val="标题 9 字符"/>
    <w:basedOn w:val="a0"/>
    <w:link w:val="9"/>
    <w:uiPriority w:val="9"/>
    <w:semiHidden/>
    <w:rsid w:val="00B84531"/>
    <w:rPr>
      <w:rFonts w:eastAsiaTheme="majorEastAsia" w:cstheme="majorBidi"/>
      <w:color w:val="595959" w:themeColor="text1" w:themeTint="A6"/>
    </w:rPr>
  </w:style>
  <w:style w:type="paragraph" w:styleId="a3">
    <w:name w:val="Title"/>
    <w:basedOn w:val="a"/>
    <w:next w:val="a"/>
    <w:link w:val="a4"/>
    <w:uiPriority w:val="10"/>
    <w:qFormat/>
    <w:rsid w:val="00B8453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845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453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845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4531"/>
    <w:pPr>
      <w:spacing w:before="160"/>
      <w:jc w:val="center"/>
    </w:pPr>
    <w:rPr>
      <w:i/>
      <w:iCs/>
      <w:color w:val="404040" w:themeColor="text1" w:themeTint="BF"/>
    </w:rPr>
  </w:style>
  <w:style w:type="character" w:customStyle="1" w:styleId="a8">
    <w:name w:val="引用 字符"/>
    <w:basedOn w:val="a0"/>
    <w:link w:val="a7"/>
    <w:uiPriority w:val="29"/>
    <w:rsid w:val="00B84531"/>
    <w:rPr>
      <w:i/>
      <w:iCs/>
      <w:color w:val="404040" w:themeColor="text1" w:themeTint="BF"/>
    </w:rPr>
  </w:style>
  <w:style w:type="paragraph" w:styleId="a9">
    <w:name w:val="List Paragraph"/>
    <w:basedOn w:val="a"/>
    <w:uiPriority w:val="34"/>
    <w:qFormat/>
    <w:rsid w:val="00B84531"/>
    <w:pPr>
      <w:ind w:left="720"/>
      <w:contextualSpacing/>
    </w:pPr>
  </w:style>
  <w:style w:type="character" w:styleId="aa">
    <w:name w:val="Intense Emphasis"/>
    <w:basedOn w:val="a0"/>
    <w:uiPriority w:val="21"/>
    <w:qFormat/>
    <w:rsid w:val="00B84531"/>
    <w:rPr>
      <w:i/>
      <w:iCs/>
      <w:color w:val="2F5496" w:themeColor="accent1" w:themeShade="BF"/>
    </w:rPr>
  </w:style>
  <w:style w:type="paragraph" w:styleId="ab">
    <w:name w:val="Intense Quote"/>
    <w:basedOn w:val="a"/>
    <w:next w:val="a"/>
    <w:link w:val="ac"/>
    <w:uiPriority w:val="30"/>
    <w:qFormat/>
    <w:rsid w:val="00B845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84531"/>
    <w:rPr>
      <w:i/>
      <w:iCs/>
      <w:color w:val="2F5496" w:themeColor="accent1" w:themeShade="BF"/>
    </w:rPr>
  </w:style>
  <w:style w:type="character" w:styleId="ad">
    <w:name w:val="Intense Reference"/>
    <w:basedOn w:val="a0"/>
    <w:uiPriority w:val="32"/>
    <w:qFormat/>
    <w:rsid w:val="00B84531"/>
    <w:rPr>
      <w:b/>
      <w:bCs/>
      <w:smallCaps/>
      <w:color w:val="2F5496" w:themeColor="accent1" w:themeShade="BF"/>
      <w:spacing w:val="5"/>
    </w:rPr>
  </w:style>
  <w:style w:type="paragraph" w:styleId="ae">
    <w:name w:val="header"/>
    <w:basedOn w:val="a"/>
    <w:link w:val="af"/>
    <w:uiPriority w:val="99"/>
    <w:unhideWhenUsed/>
    <w:rsid w:val="00C741F7"/>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C741F7"/>
    <w:rPr>
      <w:sz w:val="18"/>
      <w:szCs w:val="18"/>
    </w:rPr>
  </w:style>
  <w:style w:type="paragraph" w:styleId="af0">
    <w:name w:val="footer"/>
    <w:basedOn w:val="a"/>
    <w:link w:val="af1"/>
    <w:uiPriority w:val="99"/>
    <w:unhideWhenUsed/>
    <w:rsid w:val="00C741F7"/>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C741F7"/>
    <w:rPr>
      <w:sz w:val="18"/>
      <w:szCs w:val="18"/>
    </w:rPr>
  </w:style>
  <w:style w:type="character" w:styleId="af2">
    <w:name w:val="footnote reference"/>
    <w:basedOn w:val="a0"/>
    <w:uiPriority w:val="99"/>
    <w:semiHidden/>
    <w:unhideWhenUsed/>
    <w:rsid w:val="00682982"/>
    <w:rPr>
      <w:vertAlign w:val="superscript"/>
    </w:rPr>
  </w:style>
  <w:style w:type="paragraph" w:styleId="af3">
    <w:name w:val="footnote text"/>
    <w:basedOn w:val="a"/>
    <w:link w:val="af4"/>
    <w:uiPriority w:val="99"/>
    <w:semiHidden/>
    <w:unhideWhenUsed/>
    <w:rsid w:val="00682982"/>
    <w:pPr>
      <w:snapToGrid w:val="0"/>
      <w:spacing w:after="0" w:line="240" w:lineRule="auto"/>
    </w:pPr>
    <w:rPr>
      <w:sz w:val="18"/>
      <w:szCs w:val="18"/>
    </w:rPr>
  </w:style>
  <w:style w:type="character" w:customStyle="1" w:styleId="af4">
    <w:name w:val="脚注文本 字符"/>
    <w:basedOn w:val="a0"/>
    <w:link w:val="af3"/>
    <w:uiPriority w:val="99"/>
    <w:semiHidden/>
    <w:rsid w:val="00682982"/>
    <w:rPr>
      <w:sz w:val="18"/>
      <w:szCs w:val="18"/>
    </w:rPr>
  </w:style>
  <w:style w:type="paragraph" w:customStyle="1" w:styleId="af5">
    <w:name w:val="表格"/>
    <w:basedOn w:val="a"/>
    <w:link w:val="af6"/>
    <w:qFormat/>
    <w:rsid w:val="000C10C6"/>
    <w:pPr>
      <w:spacing w:after="0" w:line="360" w:lineRule="exact"/>
      <w:jc w:val="both"/>
    </w:pPr>
    <w:rPr>
      <w:rFonts w:ascii="Times New Roman" w:eastAsia="宋体" w:hAnsi="Times New Roman" w:cs="Times New Roman"/>
      <w:sz w:val="18"/>
      <w14:ligatures w14:val="none"/>
    </w:rPr>
  </w:style>
  <w:style w:type="character" w:customStyle="1" w:styleId="af6">
    <w:name w:val="表格 字符"/>
    <w:basedOn w:val="a0"/>
    <w:link w:val="af5"/>
    <w:rsid w:val="000C10C6"/>
    <w:rPr>
      <w:rFonts w:ascii="Times New Roman" w:eastAsia="宋体" w:hAnsi="Times New Roman" w:cs="Times New Roman"/>
      <w:sz w:val="18"/>
      <w14:ligatures w14:val="none"/>
    </w:rPr>
  </w:style>
  <w:style w:type="character" w:styleId="af7">
    <w:name w:val="Placeholder Text"/>
    <w:basedOn w:val="a0"/>
    <w:uiPriority w:val="99"/>
    <w:semiHidden/>
    <w:rsid w:val="003B70CE"/>
    <w:rPr>
      <w:color w:val="666666"/>
    </w:rPr>
  </w:style>
  <w:style w:type="paragraph" w:styleId="af8">
    <w:name w:val="Bibliography"/>
    <w:basedOn w:val="a"/>
    <w:next w:val="a"/>
    <w:uiPriority w:val="37"/>
    <w:unhideWhenUsed/>
    <w:rsid w:val="007506EB"/>
    <w:pPr>
      <w:spacing w:after="0" w:line="240" w:lineRule="auto"/>
      <w:ind w:left="720" w:hanging="720"/>
    </w:pPr>
  </w:style>
  <w:style w:type="character" w:styleId="af9">
    <w:name w:val="Hyperlink"/>
    <w:basedOn w:val="a0"/>
    <w:uiPriority w:val="99"/>
    <w:unhideWhenUsed/>
    <w:rsid w:val="0004783C"/>
    <w:rPr>
      <w:color w:val="0563C1" w:themeColor="hyperlink"/>
      <w:u w:val="single"/>
    </w:rPr>
  </w:style>
  <w:style w:type="character" w:styleId="afa">
    <w:name w:val="Unresolved Mention"/>
    <w:basedOn w:val="a0"/>
    <w:uiPriority w:val="99"/>
    <w:semiHidden/>
    <w:unhideWhenUsed/>
    <w:rsid w:val="000478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42645">
      <w:bodyDiv w:val="1"/>
      <w:marLeft w:val="0"/>
      <w:marRight w:val="0"/>
      <w:marTop w:val="0"/>
      <w:marBottom w:val="0"/>
      <w:divBdr>
        <w:top w:val="none" w:sz="0" w:space="0" w:color="auto"/>
        <w:left w:val="none" w:sz="0" w:space="0" w:color="auto"/>
        <w:bottom w:val="none" w:sz="0" w:space="0" w:color="auto"/>
        <w:right w:val="none" w:sz="0" w:space="0" w:color="auto"/>
      </w:divBdr>
      <w:divsChild>
        <w:div w:id="2091343042">
          <w:marLeft w:val="0"/>
          <w:marRight w:val="0"/>
          <w:marTop w:val="0"/>
          <w:marBottom w:val="0"/>
          <w:divBdr>
            <w:top w:val="none" w:sz="0" w:space="0" w:color="auto"/>
            <w:left w:val="none" w:sz="0" w:space="0" w:color="auto"/>
            <w:bottom w:val="none" w:sz="0" w:space="0" w:color="auto"/>
            <w:right w:val="none" w:sz="0" w:space="0" w:color="auto"/>
          </w:divBdr>
        </w:div>
      </w:divsChild>
    </w:div>
    <w:div w:id="267011726">
      <w:bodyDiv w:val="1"/>
      <w:marLeft w:val="0"/>
      <w:marRight w:val="0"/>
      <w:marTop w:val="0"/>
      <w:marBottom w:val="0"/>
      <w:divBdr>
        <w:top w:val="none" w:sz="0" w:space="0" w:color="auto"/>
        <w:left w:val="none" w:sz="0" w:space="0" w:color="auto"/>
        <w:bottom w:val="none" w:sz="0" w:space="0" w:color="auto"/>
        <w:right w:val="none" w:sz="0" w:space="0" w:color="auto"/>
      </w:divBdr>
    </w:div>
    <w:div w:id="707417188">
      <w:bodyDiv w:val="1"/>
      <w:marLeft w:val="0"/>
      <w:marRight w:val="0"/>
      <w:marTop w:val="0"/>
      <w:marBottom w:val="0"/>
      <w:divBdr>
        <w:top w:val="none" w:sz="0" w:space="0" w:color="auto"/>
        <w:left w:val="none" w:sz="0" w:space="0" w:color="auto"/>
        <w:bottom w:val="none" w:sz="0" w:space="0" w:color="auto"/>
        <w:right w:val="none" w:sz="0" w:space="0" w:color="auto"/>
      </w:divBdr>
    </w:div>
    <w:div w:id="758215173">
      <w:bodyDiv w:val="1"/>
      <w:marLeft w:val="0"/>
      <w:marRight w:val="0"/>
      <w:marTop w:val="0"/>
      <w:marBottom w:val="0"/>
      <w:divBdr>
        <w:top w:val="none" w:sz="0" w:space="0" w:color="auto"/>
        <w:left w:val="none" w:sz="0" w:space="0" w:color="auto"/>
        <w:bottom w:val="none" w:sz="0" w:space="0" w:color="auto"/>
        <w:right w:val="none" w:sz="0" w:space="0" w:color="auto"/>
      </w:divBdr>
    </w:div>
    <w:div w:id="772359165">
      <w:bodyDiv w:val="1"/>
      <w:marLeft w:val="0"/>
      <w:marRight w:val="0"/>
      <w:marTop w:val="0"/>
      <w:marBottom w:val="0"/>
      <w:divBdr>
        <w:top w:val="none" w:sz="0" w:space="0" w:color="auto"/>
        <w:left w:val="none" w:sz="0" w:space="0" w:color="auto"/>
        <w:bottom w:val="none" w:sz="0" w:space="0" w:color="auto"/>
        <w:right w:val="none" w:sz="0" w:space="0" w:color="auto"/>
      </w:divBdr>
    </w:div>
    <w:div w:id="925109444">
      <w:bodyDiv w:val="1"/>
      <w:marLeft w:val="0"/>
      <w:marRight w:val="0"/>
      <w:marTop w:val="0"/>
      <w:marBottom w:val="0"/>
      <w:divBdr>
        <w:top w:val="none" w:sz="0" w:space="0" w:color="auto"/>
        <w:left w:val="none" w:sz="0" w:space="0" w:color="auto"/>
        <w:bottom w:val="none" w:sz="0" w:space="0" w:color="auto"/>
        <w:right w:val="none" w:sz="0" w:space="0" w:color="auto"/>
      </w:divBdr>
      <w:divsChild>
        <w:div w:id="1839615940">
          <w:marLeft w:val="0"/>
          <w:marRight w:val="0"/>
          <w:marTop w:val="0"/>
          <w:marBottom w:val="0"/>
          <w:divBdr>
            <w:top w:val="none" w:sz="0" w:space="0" w:color="auto"/>
            <w:left w:val="none" w:sz="0" w:space="0" w:color="auto"/>
            <w:bottom w:val="none" w:sz="0" w:space="0" w:color="auto"/>
            <w:right w:val="none" w:sz="0" w:space="0" w:color="auto"/>
          </w:divBdr>
        </w:div>
      </w:divsChild>
    </w:div>
    <w:div w:id="1260912740">
      <w:bodyDiv w:val="1"/>
      <w:marLeft w:val="0"/>
      <w:marRight w:val="0"/>
      <w:marTop w:val="0"/>
      <w:marBottom w:val="0"/>
      <w:divBdr>
        <w:top w:val="none" w:sz="0" w:space="0" w:color="auto"/>
        <w:left w:val="none" w:sz="0" w:space="0" w:color="auto"/>
        <w:bottom w:val="none" w:sz="0" w:space="0" w:color="auto"/>
        <w:right w:val="none" w:sz="0" w:space="0" w:color="auto"/>
      </w:divBdr>
    </w:div>
    <w:div w:id="1416903030">
      <w:bodyDiv w:val="1"/>
      <w:marLeft w:val="0"/>
      <w:marRight w:val="0"/>
      <w:marTop w:val="0"/>
      <w:marBottom w:val="0"/>
      <w:divBdr>
        <w:top w:val="none" w:sz="0" w:space="0" w:color="auto"/>
        <w:left w:val="none" w:sz="0" w:space="0" w:color="auto"/>
        <w:bottom w:val="none" w:sz="0" w:space="0" w:color="auto"/>
        <w:right w:val="none" w:sz="0" w:space="0" w:color="auto"/>
      </w:divBdr>
    </w:div>
    <w:div w:id="1524006408">
      <w:bodyDiv w:val="1"/>
      <w:marLeft w:val="0"/>
      <w:marRight w:val="0"/>
      <w:marTop w:val="0"/>
      <w:marBottom w:val="0"/>
      <w:divBdr>
        <w:top w:val="none" w:sz="0" w:space="0" w:color="auto"/>
        <w:left w:val="none" w:sz="0" w:space="0" w:color="auto"/>
        <w:bottom w:val="none" w:sz="0" w:space="0" w:color="auto"/>
        <w:right w:val="none" w:sz="0" w:space="0" w:color="auto"/>
      </w:divBdr>
    </w:div>
    <w:div w:id="2107382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70D77-E9BF-41BC-8EAB-6C3A75194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11</Pages>
  <Words>2475</Words>
  <Characters>14111</Characters>
  <Application>Microsoft Office Word</Application>
  <DocSecurity>0</DocSecurity>
  <Lines>117</Lines>
  <Paragraphs>33</Paragraphs>
  <ScaleCrop>false</ScaleCrop>
  <Company/>
  <LinksUpToDate>false</LinksUpToDate>
  <CharactersWithSpaces>16553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薇霖 伏</dc:creator>
  <cp:keywords/>
  <dc:description/>
  <cp:lastModifiedBy>薇霖 伏</cp:lastModifiedBy>
  <cp:revision>4</cp:revision>
  <dcterms:created xsi:type="dcterms:W3CDTF">2025-09-03T05:37:00Z</dcterms:created>
  <dcterms:modified xsi:type="dcterms:W3CDTF">2025-09-03T11:18:00Z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zotero-version="7.0.24"&gt;&lt;session id="XiUvNEdb"/&gt;&lt;style id="http://www.zotero.org/styles/water-research" hasBibliography="1" bibliographyStyleHasBeenSet="1"/&gt;&lt;prefs&gt;&lt;pref name="fieldType" value="Field"/&gt;&lt;/prefs&gt;&lt;/data&gt;</vt:lpwstr>
  </property>
</Properties>
</file>