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092DE" w14:textId="47733698" w:rsidR="00084848" w:rsidRPr="008410E8" w:rsidRDefault="00084848" w:rsidP="00084848">
      <w:pPr>
        <w:spacing w:before="156" w:after="156"/>
        <w:ind w:firstLine="721"/>
        <w:jc w:val="center"/>
        <w:rPr>
          <w:rFonts w:cs="Times New Roman"/>
          <w:b/>
          <w:sz w:val="36"/>
          <w:szCs w:val="36"/>
        </w:rPr>
      </w:pPr>
      <w:bookmarkStart w:id="0" w:name="_Hlk172206309"/>
      <w:r w:rsidRPr="008410E8">
        <w:rPr>
          <w:rFonts w:cs="Times New Roman"/>
          <w:b/>
          <w:sz w:val="36"/>
          <w:szCs w:val="36"/>
        </w:rPr>
        <w:t>Su</w:t>
      </w:r>
      <w:r w:rsidR="00476C44" w:rsidRPr="008410E8">
        <w:rPr>
          <w:rFonts w:eastAsiaTheme="minorEastAsia" w:cs="Times New Roman"/>
          <w:b/>
          <w:sz w:val="36"/>
          <w:szCs w:val="36"/>
        </w:rPr>
        <w:t>pplementary</w:t>
      </w:r>
      <w:r w:rsidRPr="008410E8">
        <w:rPr>
          <w:rFonts w:cs="Times New Roman"/>
          <w:b/>
          <w:sz w:val="36"/>
          <w:szCs w:val="36"/>
        </w:rPr>
        <w:t xml:space="preserve"> Information for</w:t>
      </w:r>
    </w:p>
    <w:p w14:paraId="2F4E88D7" w14:textId="77777777" w:rsidR="0004455E" w:rsidRPr="008410E8" w:rsidRDefault="0004455E" w:rsidP="0004455E">
      <w:pPr>
        <w:spacing w:before="156" w:after="156"/>
        <w:ind w:firstLine="643"/>
        <w:jc w:val="center"/>
        <w:rPr>
          <w:rFonts w:eastAsia="SimSun" w:cs="Times New Roman"/>
          <w:b/>
          <w:bCs/>
          <w:sz w:val="32"/>
          <w:szCs w:val="32"/>
        </w:rPr>
      </w:pPr>
      <w:bookmarkStart w:id="1" w:name="_Hlk170327266"/>
      <w:r w:rsidRPr="008410E8">
        <w:rPr>
          <w:rFonts w:eastAsia="SimSun" w:cs="Times New Roman"/>
          <w:b/>
          <w:bCs/>
          <w:sz w:val="32"/>
          <w:szCs w:val="32"/>
        </w:rPr>
        <w:t>Coffee grounds derived porous nitrogen-rich biochar as a metal-fre</w:t>
      </w:r>
      <w:bookmarkStart w:id="2" w:name="_GoBack"/>
      <w:bookmarkEnd w:id="2"/>
      <w:r w:rsidRPr="008410E8">
        <w:rPr>
          <w:rFonts w:eastAsia="SimSun" w:cs="Times New Roman"/>
          <w:b/>
          <w:bCs/>
          <w:sz w:val="32"/>
          <w:szCs w:val="32"/>
        </w:rPr>
        <w:t xml:space="preserve">e catalyst for efficient </w:t>
      </w:r>
      <w:bookmarkStart w:id="3" w:name="_Hlk188707674"/>
      <w:r w:rsidRPr="008410E8">
        <w:rPr>
          <w:rFonts w:eastAsia="SimSun" w:cs="Times New Roman"/>
          <w:b/>
          <w:bCs/>
          <w:sz w:val="32"/>
          <w:szCs w:val="32"/>
        </w:rPr>
        <w:t>selective</w:t>
      </w:r>
      <w:bookmarkEnd w:id="3"/>
      <w:r w:rsidRPr="008410E8">
        <w:rPr>
          <w:rFonts w:eastAsia="SimSun" w:cs="Times New Roman"/>
          <w:b/>
          <w:bCs/>
          <w:sz w:val="32"/>
          <w:szCs w:val="32"/>
        </w:rPr>
        <w:t xml:space="preserve"> oxidation of hydrogen sulfide to sulfur</w:t>
      </w:r>
    </w:p>
    <w:p w14:paraId="00F400E8" w14:textId="4325D2F5" w:rsidR="0066072A" w:rsidRPr="008410E8" w:rsidRDefault="0066072A" w:rsidP="0066072A">
      <w:pPr>
        <w:spacing w:before="156" w:after="156"/>
        <w:ind w:firstLine="480"/>
        <w:jc w:val="center"/>
        <w:rPr>
          <w:rFonts w:cs="Times New Roman"/>
          <w:i/>
        </w:rPr>
      </w:pPr>
      <w:r w:rsidRPr="008410E8">
        <w:rPr>
          <w:rFonts w:cs="Times New Roman"/>
          <w:i/>
        </w:rPr>
        <w:t>Fei Zhao</w:t>
      </w:r>
      <w:r w:rsidRPr="008410E8">
        <w:rPr>
          <w:rFonts w:cs="Times New Roman"/>
          <w:i/>
          <w:iCs/>
          <w:vertAlign w:val="superscript"/>
        </w:rPr>
        <w:t>§</w:t>
      </w:r>
      <w:r w:rsidRPr="008410E8">
        <w:rPr>
          <w:rFonts w:cs="Times New Roman"/>
          <w:i/>
          <w:vertAlign w:val="superscript"/>
        </w:rPr>
        <w:t>a</w:t>
      </w:r>
      <w:r w:rsidRPr="008410E8">
        <w:rPr>
          <w:rFonts w:cs="Times New Roman"/>
          <w:i/>
        </w:rPr>
        <w:t>, Zibin Pan</w:t>
      </w:r>
      <w:r w:rsidRPr="008410E8">
        <w:rPr>
          <w:rFonts w:cs="Times New Roman"/>
          <w:i/>
          <w:iCs/>
          <w:vertAlign w:val="superscript"/>
        </w:rPr>
        <w:t>§</w:t>
      </w:r>
      <w:r w:rsidRPr="008410E8">
        <w:rPr>
          <w:rFonts w:cs="Times New Roman"/>
          <w:i/>
          <w:vertAlign w:val="superscript"/>
        </w:rPr>
        <w:t>a</w:t>
      </w:r>
      <w:r w:rsidRPr="008410E8">
        <w:rPr>
          <w:rFonts w:cs="Times New Roman"/>
          <w:i/>
        </w:rPr>
        <w:t xml:space="preserve">, </w:t>
      </w:r>
      <w:r w:rsidR="006E3446" w:rsidRPr="008410E8">
        <w:rPr>
          <w:rFonts w:eastAsiaTheme="minorEastAsia" w:cs="Times New Roman"/>
          <w:i/>
        </w:rPr>
        <w:t>Fang Wang</w:t>
      </w:r>
      <w:r w:rsidRPr="008410E8">
        <w:rPr>
          <w:rFonts w:cs="Times New Roman"/>
          <w:i/>
          <w:vertAlign w:val="superscript"/>
        </w:rPr>
        <w:t>a</w:t>
      </w:r>
      <w:r w:rsidRPr="008410E8">
        <w:rPr>
          <w:rFonts w:cs="Times New Roman"/>
          <w:i/>
        </w:rPr>
        <w:t xml:space="preserve">, </w:t>
      </w:r>
      <w:r w:rsidR="0004455E" w:rsidRPr="008410E8">
        <w:rPr>
          <w:rFonts w:eastAsiaTheme="minorEastAsia" w:cs="Times New Roman"/>
          <w:i/>
        </w:rPr>
        <w:t>Suo Cui</w:t>
      </w:r>
      <w:r w:rsidR="0004455E" w:rsidRPr="008410E8">
        <w:rPr>
          <w:rFonts w:cs="Times New Roman"/>
          <w:i/>
          <w:vertAlign w:val="superscript"/>
        </w:rPr>
        <w:t>a</w:t>
      </w:r>
      <w:r w:rsidR="0004455E" w:rsidRPr="008410E8">
        <w:rPr>
          <w:rFonts w:eastAsiaTheme="minorEastAsia" w:cs="Times New Roman"/>
          <w:i/>
        </w:rPr>
        <w:t>, Rui Cao</w:t>
      </w:r>
      <w:r w:rsidR="0004455E" w:rsidRPr="008410E8">
        <w:rPr>
          <w:rFonts w:eastAsiaTheme="minorEastAsia" w:cs="Times New Roman"/>
          <w:i/>
          <w:vertAlign w:val="superscript"/>
        </w:rPr>
        <w:t>a</w:t>
      </w:r>
      <w:r w:rsidR="0004455E" w:rsidRPr="008410E8">
        <w:rPr>
          <w:rFonts w:eastAsiaTheme="minorEastAsia" w:cs="Times New Roman"/>
          <w:i/>
        </w:rPr>
        <w:t xml:space="preserve">, </w:t>
      </w:r>
      <w:r w:rsidRPr="008410E8">
        <w:rPr>
          <w:rFonts w:cs="Times New Roman"/>
          <w:i/>
        </w:rPr>
        <w:t>Jiayu Feng*</w:t>
      </w:r>
      <w:r w:rsidRPr="008410E8">
        <w:rPr>
          <w:rFonts w:cs="Times New Roman"/>
          <w:i/>
          <w:vertAlign w:val="superscript"/>
        </w:rPr>
        <w:t>a</w:t>
      </w:r>
      <w:r w:rsidRPr="008410E8">
        <w:rPr>
          <w:rFonts w:cs="Times New Roman"/>
          <w:i/>
        </w:rPr>
        <w:t>, Ping Ning*</w:t>
      </w:r>
      <w:r w:rsidRPr="008410E8">
        <w:rPr>
          <w:rFonts w:cs="Times New Roman"/>
          <w:i/>
          <w:vertAlign w:val="superscript"/>
        </w:rPr>
        <w:t>b</w:t>
      </w:r>
      <w:r w:rsidRPr="008410E8">
        <w:rPr>
          <w:rFonts w:cs="Times New Roman"/>
          <w:i/>
        </w:rPr>
        <w:t>, Lijuan Jia*</w:t>
      </w:r>
      <w:r w:rsidRPr="008410E8">
        <w:rPr>
          <w:rFonts w:cs="Times New Roman"/>
          <w:i/>
          <w:vertAlign w:val="superscript"/>
        </w:rPr>
        <w:t>a</w:t>
      </w:r>
    </w:p>
    <w:bookmarkEnd w:id="1"/>
    <w:p w14:paraId="7FE6F4BE" w14:textId="6D219F86" w:rsidR="00084848" w:rsidRPr="008410E8" w:rsidRDefault="00084848" w:rsidP="00084848">
      <w:pPr>
        <w:spacing w:before="156" w:after="156"/>
        <w:ind w:firstLine="480"/>
        <w:rPr>
          <w:rFonts w:cs="Times New Roman"/>
          <w:szCs w:val="24"/>
        </w:rPr>
      </w:pPr>
      <w:r w:rsidRPr="008410E8">
        <w:rPr>
          <w:rFonts w:cs="Times New Roman"/>
          <w:szCs w:val="24"/>
        </w:rPr>
        <w:t>School of Chemistry and Environment, Yunnan Minzu University, Kunming,</w:t>
      </w:r>
      <w:r w:rsidR="004B1871" w:rsidRPr="008410E8">
        <w:rPr>
          <w:rFonts w:cs="Times New Roman"/>
          <w:szCs w:val="24"/>
        </w:rPr>
        <w:t xml:space="preserve"> </w:t>
      </w:r>
      <w:r w:rsidRPr="008410E8">
        <w:rPr>
          <w:rFonts w:cs="Times New Roman"/>
          <w:szCs w:val="24"/>
        </w:rPr>
        <w:t>Yunnan 650504, PR China.</w:t>
      </w:r>
    </w:p>
    <w:p w14:paraId="5A480B8B" w14:textId="01F913F0" w:rsidR="00084848" w:rsidRPr="008410E8" w:rsidRDefault="00BE48B9" w:rsidP="00084848">
      <w:pPr>
        <w:spacing w:before="156" w:after="156"/>
        <w:ind w:firstLine="480"/>
        <w:jc w:val="center"/>
        <w:rPr>
          <w:rFonts w:cs="Times New Roman"/>
          <w:szCs w:val="24"/>
        </w:rPr>
      </w:pPr>
      <w:r w:rsidRPr="008410E8">
        <w:rPr>
          <w:rFonts w:eastAsiaTheme="minorEastAsia" w:cs="Times New Roman"/>
          <w:szCs w:val="24"/>
          <w:vertAlign w:val="superscript"/>
        </w:rPr>
        <w:t>b</w:t>
      </w:r>
      <w:r w:rsidR="004B1871" w:rsidRPr="008410E8">
        <w:rPr>
          <w:rFonts w:cs="Times New Roman"/>
          <w:szCs w:val="24"/>
        </w:rPr>
        <w:t>F</w:t>
      </w:r>
      <w:r w:rsidR="00084848" w:rsidRPr="008410E8">
        <w:rPr>
          <w:rFonts w:cs="Times New Roman"/>
          <w:szCs w:val="24"/>
        </w:rPr>
        <w:t>aculty of Environmental Science and Engineering, Kunming University of Science and Technology, Kunming, Yunnan 650500, PR China.</w:t>
      </w:r>
    </w:p>
    <w:p w14:paraId="18EFAA57" w14:textId="77777777" w:rsidR="00084848" w:rsidRPr="008410E8" w:rsidRDefault="00084848" w:rsidP="001A2169">
      <w:pPr>
        <w:spacing w:before="156" w:after="156"/>
        <w:ind w:firstLine="480"/>
        <w:jc w:val="center"/>
        <w:rPr>
          <w:rFonts w:cs="Times New Roman"/>
          <w:iCs/>
          <w:szCs w:val="24"/>
        </w:rPr>
      </w:pPr>
      <w:r w:rsidRPr="008410E8">
        <w:rPr>
          <w:rFonts w:cs="Times New Roman"/>
          <w:iCs/>
          <w:szCs w:val="24"/>
          <w:vertAlign w:val="superscript"/>
        </w:rPr>
        <w:t>§</w:t>
      </w:r>
      <w:r w:rsidRPr="008410E8">
        <w:rPr>
          <w:rFonts w:cs="Times New Roman"/>
          <w:iCs/>
          <w:szCs w:val="24"/>
        </w:rPr>
        <w:t xml:space="preserve"> These authors contributed equally to this work (joint first authors)</w:t>
      </w:r>
    </w:p>
    <w:p w14:paraId="3D669316" w14:textId="77777777" w:rsidR="00084848" w:rsidRPr="008410E8" w:rsidRDefault="00084848" w:rsidP="00084848">
      <w:pPr>
        <w:spacing w:before="156" w:after="156"/>
        <w:ind w:firstLine="480"/>
        <w:jc w:val="center"/>
        <w:rPr>
          <w:rFonts w:cs="Times New Roman"/>
          <w:szCs w:val="24"/>
        </w:rPr>
      </w:pPr>
      <w:bookmarkStart w:id="4" w:name="OLE_LINK1"/>
      <w:r w:rsidRPr="008410E8">
        <w:rPr>
          <w:rFonts w:cs="Times New Roman"/>
          <w:szCs w:val="24"/>
        </w:rPr>
        <w:t>*Email: FJY_DX3906@163.com (Jiayu Feng)</w:t>
      </w:r>
    </w:p>
    <w:p w14:paraId="232597C6" w14:textId="77777777" w:rsidR="00084848" w:rsidRPr="008410E8" w:rsidRDefault="00084848" w:rsidP="00084848">
      <w:pPr>
        <w:spacing w:before="156" w:after="156"/>
        <w:ind w:firstLine="480"/>
        <w:jc w:val="center"/>
        <w:rPr>
          <w:rFonts w:cs="Times New Roman"/>
          <w:szCs w:val="24"/>
        </w:rPr>
      </w:pPr>
      <w:r w:rsidRPr="008410E8">
        <w:rPr>
          <w:rFonts w:cs="Times New Roman"/>
          <w:szCs w:val="24"/>
        </w:rPr>
        <w:t xml:space="preserve">*Email: ningping86@163.com (Ping Ning) </w:t>
      </w:r>
    </w:p>
    <w:p w14:paraId="743C462B" w14:textId="77777777" w:rsidR="00084848" w:rsidRPr="008410E8" w:rsidRDefault="00084848" w:rsidP="00084848">
      <w:pPr>
        <w:spacing w:before="156" w:after="156"/>
        <w:ind w:firstLine="480"/>
        <w:jc w:val="center"/>
        <w:rPr>
          <w:rFonts w:cs="Times New Roman"/>
          <w:szCs w:val="24"/>
        </w:rPr>
      </w:pPr>
      <w:r w:rsidRPr="008410E8">
        <w:rPr>
          <w:rFonts w:cs="Times New Roman"/>
          <w:szCs w:val="24"/>
        </w:rPr>
        <w:t>*Email: leegyerkm@163.com (Lijuan Jia)</w:t>
      </w:r>
    </w:p>
    <w:bookmarkEnd w:id="4"/>
    <w:p w14:paraId="65691E25" w14:textId="77777777" w:rsidR="00084848" w:rsidRPr="008410E8" w:rsidRDefault="00084848" w:rsidP="00084848">
      <w:pPr>
        <w:spacing w:before="156" w:after="156"/>
        <w:ind w:firstLine="480"/>
        <w:jc w:val="center"/>
        <w:rPr>
          <w:rFonts w:cs="Times New Roman"/>
          <w:szCs w:val="28"/>
        </w:rPr>
      </w:pPr>
      <w:r w:rsidRPr="008410E8">
        <w:rPr>
          <w:rFonts w:eastAsiaTheme="minorEastAsia" w:cs="Times New Roman"/>
          <w:szCs w:val="28"/>
        </w:rPr>
        <w:t>Submitted to</w:t>
      </w:r>
    </w:p>
    <w:p w14:paraId="0C235E0E" w14:textId="17DAE5FA" w:rsidR="00084848" w:rsidRPr="008410E8" w:rsidRDefault="00CC5734" w:rsidP="00084848">
      <w:pPr>
        <w:spacing w:before="156" w:after="156"/>
        <w:ind w:firstLine="480"/>
        <w:jc w:val="center"/>
        <w:rPr>
          <w:rFonts w:eastAsiaTheme="minorEastAsia" w:cs="Times New Roman"/>
          <w:b/>
          <w:bCs/>
          <w:szCs w:val="28"/>
        </w:rPr>
      </w:pPr>
      <w:bookmarkStart w:id="5" w:name="_Hlk195785074"/>
      <w:r w:rsidRPr="008410E8">
        <w:rPr>
          <w:rFonts w:eastAsiaTheme="minorEastAsia" w:cs="Times New Roman"/>
          <w:b/>
          <w:bCs/>
          <w:szCs w:val="28"/>
        </w:rPr>
        <w:t>Biochar</w:t>
      </w:r>
    </w:p>
    <w:bookmarkEnd w:id="5"/>
    <w:p w14:paraId="0E2B95C7" w14:textId="391A64B4" w:rsidR="00352568" w:rsidRPr="008410E8" w:rsidRDefault="00084848">
      <w:pPr>
        <w:spacing w:before="156" w:after="156"/>
        <w:ind w:firstLine="480"/>
        <w:rPr>
          <w:rFonts w:eastAsiaTheme="minorEastAsia" w:cs="Times New Roman"/>
          <w:b/>
          <w:bCs/>
          <w:szCs w:val="28"/>
        </w:rPr>
      </w:pPr>
      <w:r w:rsidRPr="008410E8">
        <w:rPr>
          <w:rStyle w:val="Hyperlink"/>
          <w:rFonts w:cs="Times New Roman"/>
          <w:color w:val="auto"/>
          <w:kern w:val="0"/>
          <w:szCs w:val="28"/>
          <w:u w:val="none"/>
        </w:rPr>
        <w:t>Number of Pages:</w:t>
      </w:r>
      <w:r w:rsidR="0066072A" w:rsidRPr="008410E8">
        <w:rPr>
          <w:rStyle w:val="Hyperlink"/>
          <w:rFonts w:eastAsiaTheme="minorEastAsia" w:cs="Times New Roman"/>
          <w:color w:val="auto"/>
          <w:kern w:val="0"/>
          <w:szCs w:val="28"/>
          <w:u w:val="none"/>
        </w:rPr>
        <w:t>3</w:t>
      </w:r>
      <w:r w:rsidR="007208B2" w:rsidRPr="008410E8">
        <w:rPr>
          <w:rStyle w:val="Hyperlink"/>
          <w:rFonts w:eastAsiaTheme="minorEastAsia" w:cs="Times New Roman"/>
          <w:color w:val="auto"/>
          <w:kern w:val="0"/>
          <w:szCs w:val="28"/>
          <w:u w:val="none"/>
        </w:rPr>
        <w:t>2</w:t>
      </w:r>
    </w:p>
    <w:p w14:paraId="27FD66AF" w14:textId="64DF005A" w:rsidR="00084848" w:rsidRPr="008410E8" w:rsidRDefault="00084848">
      <w:pPr>
        <w:spacing w:before="156" w:after="156"/>
        <w:ind w:firstLine="480"/>
        <w:rPr>
          <w:rFonts w:eastAsiaTheme="minorEastAsia" w:cs="Times New Roman"/>
          <w:b/>
          <w:bCs/>
        </w:rPr>
      </w:pPr>
      <w:r w:rsidRPr="008410E8">
        <w:rPr>
          <w:rStyle w:val="Hyperlink"/>
          <w:rFonts w:cs="Times New Roman"/>
          <w:color w:val="auto"/>
          <w:kern w:val="0"/>
          <w:szCs w:val="28"/>
          <w:u w:val="none"/>
        </w:rPr>
        <w:t>Number of appendices:</w:t>
      </w:r>
      <w:r w:rsidR="0066072A" w:rsidRPr="008410E8">
        <w:rPr>
          <w:rStyle w:val="Hyperlink"/>
          <w:rFonts w:eastAsiaTheme="minorEastAsia" w:cs="Times New Roman"/>
          <w:color w:val="auto"/>
          <w:kern w:val="0"/>
          <w:szCs w:val="28"/>
          <w:u w:val="none"/>
        </w:rPr>
        <w:t>4</w:t>
      </w:r>
    </w:p>
    <w:p w14:paraId="2B291B18" w14:textId="7B2ED51F" w:rsidR="00084848" w:rsidRPr="008410E8" w:rsidRDefault="005937F7">
      <w:pPr>
        <w:spacing w:before="156" w:after="156"/>
        <w:ind w:firstLine="480"/>
        <w:rPr>
          <w:rFonts w:cs="Times New Roman"/>
          <w:b/>
          <w:bCs/>
        </w:rPr>
      </w:pPr>
      <w:r w:rsidRPr="008410E8">
        <w:rPr>
          <w:rFonts w:eastAsiaTheme="minorEastAsia" w:cs="Times New Roman"/>
          <w:szCs w:val="28"/>
        </w:rPr>
        <w:t>Several</w:t>
      </w:r>
      <w:r w:rsidR="00084848" w:rsidRPr="008410E8">
        <w:rPr>
          <w:rFonts w:eastAsiaTheme="minorEastAsia" w:cs="Times New Roman"/>
          <w:szCs w:val="28"/>
        </w:rPr>
        <w:t xml:space="preserve"> figures:</w:t>
      </w:r>
      <w:r w:rsidR="0066072A" w:rsidRPr="008410E8">
        <w:rPr>
          <w:rFonts w:eastAsiaTheme="minorEastAsia" w:cs="Times New Roman"/>
          <w:szCs w:val="28"/>
        </w:rPr>
        <w:t>16</w:t>
      </w:r>
    </w:p>
    <w:p w14:paraId="63176C8F" w14:textId="0835BD55" w:rsidR="0014160D" w:rsidRPr="008410E8" w:rsidRDefault="005937F7" w:rsidP="0014160D">
      <w:pPr>
        <w:spacing w:before="156" w:after="156"/>
        <w:ind w:firstLine="480"/>
        <w:rPr>
          <w:rFonts w:eastAsiaTheme="minorEastAsia" w:cs="Times New Roman"/>
          <w:szCs w:val="28"/>
        </w:rPr>
      </w:pPr>
      <w:r w:rsidRPr="008410E8">
        <w:rPr>
          <w:rFonts w:eastAsiaTheme="minorEastAsia" w:cs="Times New Roman"/>
          <w:szCs w:val="28"/>
        </w:rPr>
        <w:t>Several</w:t>
      </w:r>
      <w:r w:rsidR="00084848" w:rsidRPr="008410E8">
        <w:rPr>
          <w:rFonts w:eastAsiaTheme="minorEastAsia" w:cs="Times New Roman"/>
          <w:szCs w:val="28"/>
        </w:rPr>
        <w:t xml:space="preserve"> tables:</w:t>
      </w:r>
      <w:r w:rsidR="0066072A" w:rsidRPr="008410E8">
        <w:rPr>
          <w:rFonts w:eastAsiaTheme="minorEastAsia" w:cs="Times New Roman"/>
          <w:szCs w:val="28"/>
        </w:rPr>
        <w:t>8</w:t>
      </w:r>
      <w:bookmarkStart w:id="6" w:name="_Toc169085573"/>
      <w:bookmarkStart w:id="7" w:name="_Toc179543318"/>
      <w:bookmarkStart w:id="8" w:name="_Toc179543405"/>
      <w:bookmarkStart w:id="9" w:name="_Toc180005119"/>
      <w:bookmarkStart w:id="10" w:name="_Toc195528836"/>
    </w:p>
    <w:p w14:paraId="03955627" w14:textId="77777777" w:rsidR="001A2169" w:rsidRPr="008410E8" w:rsidRDefault="001A2169" w:rsidP="0014160D">
      <w:pPr>
        <w:spacing w:before="156" w:after="156"/>
        <w:ind w:firstLine="480"/>
        <w:rPr>
          <w:rFonts w:eastAsiaTheme="minorEastAsia" w:cs="Times New Roman"/>
          <w:b/>
          <w:bCs/>
        </w:rPr>
      </w:pPr>
    </w:p>
    <w:sdt>
      <w:sdtPr>
        <w:rPr>
          <w:rFonts w:ascii="Times New Roman" w:eastAsia="Times New Roman" w:hAnsi="Times New Roman" w:cs="Times New Roman"/>
          <w:color w:val="auto"/>
          <w:kern w:val="2"/>
          <w:sz w:val="21"/>
          <w:szCs w:val="22"/>
          <w:lang w:val="zh-CN"/>
          <w14:ligatures w14:val="standardContextual"/>
        </w:rPr>
        <w:id w:val="952137091"/>
        <w:docPartObj>
          <w:docPartGallery w:val="Table of Contents"/>
          <w:docPartUnique/>
        </w:docPartObj>
      </w:sdtPr>
      <w:sdtEndPr>
        <w:rPr>
          <w:b/>
          <w:bCs/>
          <w:sz w:val="24"/>
        </w:rPr>
      </w:sdtEndPr>
      <w:sdtContent>
        <w:p w14:paraId="25B2BAC2" w14:textId="499C0B58" w:rsidR="0014160D" w:rsidRPr="008410E8" w:rsidRDefault="0014160D" w:rsidP="0014160D">
          <w:pPr>
            <w:pStyle w:val="TOCHeading"/>
            <w:spacing w:before="156" w:after="156"/>
            <w:ind w:firstLine="560"/>
            <w:jc w:val="center"/>
            <w:rPr>
              <w:rFonts w:ascii="Times New Roman" w:hAnsi="Times New Roman" w:cs="Times New Roman"/>
              <w:b/>
              <w:bCs/>
              <w:color w:val="auto"/>
              <w:szCs w:val="24"/>
            </w:rPr>
          </w:pPr>
          <w:r w:rsidRPr="008410E8">
            <w:rPr>
              <w:rFonts w:ascii="Times New Roman" w:hAnsi="Times New Roman" w:cs="Times New Roman"/>
              <w:b/>
              <w:bCs/>
              <w:color w:val="auto"/>
              <w:szCs w:val="24"/>
            </w:rPr>
            <w:t>Table of contnets</w:t>
          </w:r>
        </w:p>
        <w:p w14:paraId="793342C8" w14:textId="4DFA5B16" w:rsidR="00A94FC9" w:rsidRPr="008410E8" w:rsidRDefault="0014160D">
          <w:pPr>
            <w:pStyle w:val="TOC1"/>
            <w:rPr>
              <w:rFonts w:eastAsiaTheme="minorEastAsia" w:cs="Times New Roman"/>
              <w:b w:val="0"/>
              <w:bCs w:val="0"/>
              <w:noProof/>
              <w:vanish w:val="0"/>
              <w:sz w:val="18"/>
              <w:szCs w:val="18"/>
            </w:rPr>
          </w:pPr>
          <w:r w:rsidRPr="008410E8">
            <w:rPr>
              <w:rFonts w:cs="Times New Roman"/>
            </w:rPr>
            <w:fldChar w:fldCharType="begin"/>
          </w:r>
          <w:r w:rsidRPr="008410E8">
            <w:rPr>
              <w:rFonts w:cs="Times New Roman"/>
            </w:rPr>
            <w:instrText xml:space="preserve"> TOC \o "1-3" \h \z \u </w:instrText>
          </w:r>
          <w:r w:rsidRPr="008410E8">
            <w:rPr>
              <w:rFonts w:cs="Times New Roman"/>
            </w:rPr>
            <w:fldChar w:fldCharType="separate"/>
          </w:r>
          <w:hyperlink w:anchor="_Toc211539891" w:history="1">
            <w:r w:rsidR="00A94FC9" w:rsidRPr="008410E8">
              <w:rPr>
                <w:rStyle w:val="Hyperlink"/>
                <w:rFonts w:cs="Times New Roman"/>
                <w:b w:val="0"/>
                <w:bCs w:val="0"/>
                <w:noProof/>
                <w:color w:val="auto"/>
                <w:sz w:val="18"/>
                <w:szCs w:val="18"/>
              </w:rPr>
              <w:t>Appendix S1: Reaction gas cylinders, raw materials, and preparation process of catalysts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_Toc211539891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3</w:t>
            </w:r>
            <w:r w:rsidR="00A94FC9" w:rsidRPr="008410E8">
              <w:rPr>
                <w:rFonts w:cs="Times New Roman"/>
                <w:b w:val="0"/>
                <w:bCs w:val="0"/>
                <w:noProof/>
                <w:webHidden/>
                <w:sz w:val="18"/>
                <w:szCs w:val="18"/>
              </w:rPr>
              <w:fldChar w:fldCharType="end"/>
            </w:r>
          </w:hyperlink>
        </w:p>
        <w:p w14:paraId="3E95D9AF" w14:textId="4BDAE36F" w:rsidR="00A94FC9" w:rsidRPr="008410E8" w:rsidRDefault="008410E8">
          <w:pPr>
            <w:pStyle w:val="TOC1"/>
            <w:rPr>
              <w:rFonts w:eastAsiaTheme="minorEastAsia" w:cs="Times New Roman"/>
              <w:b w:val="0"/>
              <w:bCs w:val="0"/>
              <w:noProof/>
              <w:vanish w:val="0"/>
              <w:sz w:val="18"/>
              <w:szCs w:val="18"/>
            </w:rPr>
          </w:pPr>
          <w:hyperlink w:anchor="_Toc211539892" w:history="1">
            <w:r w:rsidR="00A94FC9" w:rsidRPr="008410E8">
              <w:rPr>
                <w:rStyle w:val="Hyperlink"/>
                <w:rFonts w:cs="Times New Roman"/>
                <w:b w:val="0"/>
                <w:bCs w:val="0"/>
                <w:noProof/>
                <w:color w:val="auto"/>
                <w:sz w:val="18"/>
                <w:szCs w:val="18"/>
              </w:rPr>
              <w:t>Appendix S2: Characterization methods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_Toc211539892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5</w:t>
            </w:r>
            <w:r w:rsidR="00A94FC9" w:rsidRPr="008410E8">
              <w:rPr>
                <w:rFonts w:cs="Times New Roman"/>
                <w:b w:val="0"/>
                <w:bCs w:val="0"/>
                <w:noProof/>
                <w:webHidden/>
                <w:sz w:val="18"/>
                <w:szCs w:val="18"/>
              </w:rPr>
              <w:fldChar w:fldCharType="end"/>
            </w:r>
          </w:hyperlink>
        </w:p>
        <w:p w14:paraId="15CCDF20" w14:textId="5CE06A31" w:rsidR="00A94FC9" w:rsidRPr="008410E8" w:rsidRDefault="008410E8">
          <w:pPr>
            <w:pStyle w:val="TOC1"/>
            <w:rPr>
              <w:rFonts w:eastAsiaTheme="minorEastAsia" w:cs="Times New Roman"/>
              <w:b w:val="0"/>
              <w:bCs w:val="0"/>
              <w:noProof/>
              <w:vanish w:val="0"/>
              <w:sz w:val="18"/>
              <w:szCs w:val="18"/>
            </w:rPr>
          </w:pPr>
          <w:hyperlink w:anchor="_Toc211539893" w:history="1">
            <w:r w:rsidR="00A94FC9" w:rsidRPr="008410E8">
              <w:rPr>
                <w:rStyle w:val="Hyperlink"/>
                <w:rFonts w:cs="Times New Roman"/>
                <w:b w:val="0"/>
                <w:bCs w:val="0"/>
                <w:noProof/>
                <w:color w:val="auto"/>
                <w:sz w:val="18"/>
                <w:szCs w:val="18"/>
              </w:rPr>
              <w:t>Appendix S3: Selectivity catalytic oxidation process of H</w:t>
            </w:r>
            <w:r w:rsidR="00A94FC9" w:rsidRPr="008410E8">
              <w:rPr>
                <w:rStyle w:val="Hyperlink"/>
                <w:rFonts w:cs="Times New Roman"/>
                <w:b w:val="0"/>
                <w:bCs w:val="0"/>
                <w:noProof/>
                <w:color w:val="auto"/>
                <w:sz w:val="18"/>
                <w:szCs w:val="18"/>
                <w:vertAlign w:val="subscript"/>
              </w:rPr>
              <w:t>2</w:t>
            </w:r>
            <w:r w:rsidR="00A94FC9" w:rsidRPr="008410E8">
              <w:rPr>
                <w:rStyle w:val="Hyperlink"/>
                <w:rFonts w:cs="Times New Roman"/>
                <w:b w:val="0"/>
                <w:bCs w:val="0"/>
                <w:noProof/>
                <w:color w:val="auto"/>
                <w:sz w:val="18"/>
                <w:szCs w:val="18"/>
              </w:rPr>
              <w:t>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_Toc211539893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7</w:t>
            </w:r>
            <w:r w:rsidR="00A94FC9" w:rsidRPr="008410E8">
              <w:rPr>
                <w:rFonts w:cs="Times New Roman"/>
                <w:b w:val="0"/>
                <w:bCs w:val="0"/>
                <w:noProof/>
                <w:webHidden/>
                <w:sz w:val="18"/>
                <w:szCs w:val="18"/>
              </w:rPr>
              <w:fldChar w:fldCharType="end"/>
            </w:r>
          </w:hyperlink>
        </w:p>
        <w:p w14:paraId="6F988C37" w14:textId="24BA23C6" w:rsidR="00A94FC9" w:rsidRPr="008410E8" w:rsidRDefault="008410E8">
          <w:pPr>
            <w:pStyle w:val="TOC1"/>
            <w:rPr>
              <w:rFonts w:eastAsiaTheme="minorEastAsia" w:cs="Times New Roman"/>
              <w:b w:val="0"/>
              <w:bCs w:val="0"/>
              <w:noProof/>
              <w:vanish w:val="0"/>
              <w:sz w:val="18"/>
              <w:szCs w:val="18"/>
            </w:rPr>
          </w:pPr>
          <w:hyperlink w:anchor="_Toc211539894" w:history="1">
            <w:r w:rsidR="00A94FC9" w:rsidRPr="008410E8">
              <w:rPr>
                <w:rStyle w:val="Hyperlink"/>
                <w:rFonts w:cs="Times New Roman"/>
                <w:b w:val="0"/>
                <w:bCs w:val="0"/>
                <w:noProof/>
                <w:color w:val="auto"/>
                <w:sz w:val="18"/>
                <w:szCs w:val="18"/>
              </w:rPr>
              <w:t>Appendix S4: DFT theoretical computational methods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_Toc211539894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8</w:t>
            </w:r>
            <w:r w:rsidR="00A94FC9" w:rsidRPr="008410E8">
              <w:rPr>
                <w:rFonts w:cs="Times New Roman"/>
                <w:b w:val="0"/>
                <w:bCs w:val="0"/>
                <w:noProof/>
                <w:webHidden/>
                <w:sz w:val="18"/>
                <w:szCs w:val="18"/>
              </w:rPr>
              <w:fldChar w:fldCharType="end"/>
            </w:r>
          </w:hyperlink>
        </w:p>
        <w:p w14:paraId="4A47FFA8" w14:textId="24B0ED45" w:rsidR="00A94FC9" w:rsidRPr="008410E8" w:rsidRDefault="008410E8">
          <w:pPr>
            <w:pStyle w:val="TOC1"/>
            <w:rPr>
              <w:rFonts w:eastAsiaTheme="minorEastAsia" w:cs="Times New Roman"/>
              <w:b w:val="0"/>
              <w:bCs w:val="0"/>
              <w:noProof/>
              <w:vanish w:val="0"/>
              <w:sz w:val="18"/>
              <w:szCs w:val="18"/>
            </w:rPr>
          </w:pPr>
          <w:hyperlink w:anchor="_Toc211539895" w:history="1">
            <w:r w:rsidR="00A94FC9" w:rsidRPr="008410E8">
              <w:rPr>
                <w:rStyle w:val="Hyperlink"/>
                <w:rFonts w:cs="Times New Roman"/>
                <w:b w:val="0"/>
                <w:bCs w:val="0"/>
                <w:noProof/>
                <w:color w:val="auto"/>
                <w:sz w:val="18"/>
                <w:szCs w:val="18"/>
              </w:rPr>
              <w:t>Supplementary Figures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_Toc211539895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9</w:t>
            </w:r>
            <w:r w:rsidR="00A94FC9" w:rsidRPr="008410E8">
              <w:rPr>
                <w:rFonts w:cs="Times New Roman"/>
                <w:b w:val="0"/>
                <w:bCs w:val="0"/>
                <w:noProof/>
                <w:webHidden/>
                <w:sz w:val="18"/>
                <w:szCs w:val="18"/>
              </w:rPr>
              <w:fldChar w:fldCharType="end"/>
            </w:r>
          </w:hyperlink>
        </w:p>
        <w:p w14:paraId="4727BC9A" w14:textId="240C818D" w:rsidR="00A94FC9" w:rsidRPr="008410E8" w:rsidRDefault="008410E8">
          <w:pPr>
            <w:pStyle w:val="TOC2"/>
            <w:rPr>
              <w:rFonts w:eastAsiaTheme="minorEastAsia" w:cs="Times New Roman"/>
              <w:noProof/>
              <w:sz w:val="18"/>
              <w:szCs w:val="18"/>
            </w:rPr>
          </w:pPr>
          <w:hyperlink w:anchor="_Toc211539896" w:history="1">
            <w:r w:rsidR="00A94FC9" w:rsidRPr="008410E8">
              <w:rPr>
                <w:rStyle w:val="Hyperlink"/>
                <w:rFonts w:cs="Times New Roman"/>
                <w:noProof/>
                <w:color w:val="auto"/>
                <w:sz w:val="18"/>
                <w:szCs w:val="18"/>
              </w:rPr>
              <w:t>Figure S1. Reaction flow diagram for the use of CGNrC-T for H</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S-SCO.</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_Toc211539896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9</w:t>
            </w:r>
            <w:r w:rsidR="00A94FC9" w:rsidRPr="008410E8">
              <w:rPr>
                <w:rFonts w:cs="Times New Roman"/>
                <w:noProof/>
                <w:webHidden/>
                <w:sz w:val="18"/>
                <w:szCs w:val="18"/>
              </w:rPr>
              <w:fldChar w:fldCharType="end"/>
            </w:r>
          </w:hyperlink>
        </w:p>
        <w:p w14:paraId="5A7B415A" w14:textId="46A6F2CA" w:rsidR="00A94FC9" w:rsidRPr="008410E8" w:rsidRDefault="008410E8">
          <w:pPr>
            <w:pStyle w:val="TOC2"/>
            <w:rPr>
              <w:rFonts w:eastAsiaTheme="minorEastAsia" w:cs="Times New Roman"/>
              <w:noProof/>
              <w:sz w:val="18"/>
              <w:szCs w:val="18"/>
            </w:rPr>
          </w:pPr>
          <w:hyperlink w:anchor="_Toc211539897" w:history="1">
            <w:r w:rsidR="00A94FC9" w:rsidRPr="008410E8">
              <w:rPr>
                <w:rStyle w:val="Hyperlink"/>
                <w:rFonts w:cs="Times New Roman"/>
                <w:noProof/>
                <w:color w:val="auto"/>
                <w:sz w:val="18"/>
                <w:szCs w:val="18"/>
              </w:rPr>
              <w:t>Figure S2. (a, b) SEM images of CGNrC-500 and (c) elemental mapping images of CGNrC-500. (d, e) SEM images of CGNrC-900 and (f) elemental mapping images of CGNrC-900.</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_Toc211539897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10</w:t>
            </w:r>
            <w:r w:rsidR="00A94FC9" w:rsidRPr="008410E8">
              <w:rPr>
                <w:rFonts w:cs="Times New Roman"/>
                <w:noProof/>
                <w:webHidden/>
                <w:sz w:val="18"/>
                <w:szCs w:val="18"/>
              </w:rPr>
              <w:fldChar w:fldCharType="end"/>
            </w:r>
          </w:hyperlink>
        </w:p>
        <w:p w14:paraId="4586F8A1" w14:textId="29E66C8F" w:rsidR="00A94FC9" w:rsidRPr="008410E8" w:rsidRDefault="008410E8">
          <w:pPr>
            <w:pStyle w:val="TOC2"/>
            <w:rPr>
              <w:rFonts w:eastAsiaTheme="minorEastAsia" w:cs="Times New Roman"/>
              <w:noProof/>
              <w:sz w:val="18"/>
              <w:szCs w:val="18"/>
            </w:rPr>
          </w:pPr>
          <w:hyperlink w:anchor="_Toc211539898" w:history="1">
            <w:r w:rsidR="00A94FC9" w:rsidRPr="008410E8">
              <w:rPr>
                <w:rStyle w:val="Hyperlink"/>
                <w:rFonts w:cs="Times New Roman"/>
                <w:noProof/>
                <w:color w:val="auto"/>
                <w:sz w:val="18"/>
                <w:szCs w:val="18"/>
              </w:rPr>
              <w:t>Figure S3. The energy spectrum of CGNrC-500 (a) and CGNrC-900 (b), respectively.</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_Toc211539898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11</w:t>
            </w:r>
            <w:r w:rsidR="00A94FC9" w:rsidRPr="008410E8">
              <w:rPr>
                <w:rFonts w:cs="Times New Roman"/>
                <w:noProof/>
                <w:webHidden/>
                <w:sz w:val="18"/>
                <w:szCs w:val="18"/>
              </w:rPr>
              <w:fldChar w:fldCharType="end"/>
            </w:r>
          </w:hyperlink>
        </w:p>
        <w:p w14:paraId="65FD17A5" w14:textId="230C625C" w:rsidR="00A94FC9" w:rsidRPr="008410E8" w:rsidRDefault="008410E8">
          <w:pPr>
            <w:pStyle w:val="TOC2"/>
            <w:rPr>
              <w:rFonts w:eastAsiaTheme="minorEastAsia" w:cs="Times New Roman"/>
              <w:noProof/>
              <w:sz w:val="18"/>
              <w:szCs w:val="18"/>
            </w:rPr>
          </w:pPr>
          <w:hyperlink w:anchor="_Toc211539899" w:history="1">
            <w:r w:rsidR="00A94FC9" w:rsidRPr="008410E8">
              <w:rPr>
                <w:rStyle w:val="Hyperlink"/>
                <w:rFonts w:cs="Times New Roman"/>
                <w:noProof/>
                <w:color w:val="auto"/>
                <w:sz w:val="18"/>
                <w:szCs w:val="18"/>
              </w:rPr>
              <w:t>Figure S4. Pore size distribution of as-prepared samples.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_Toc211539899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12</w:t>
            </w:r>
            <w:r w:rsidR="00A94FC9" w:rsidRPr="008410E8">
              <w:rPr>
                <w:rFonts w:cs="Times New Roman"/>
                <w:noProof/>
                <w:webHidden/>
                <w:sz w:val="18"/>
                <w:szCs w:val="18"/>
              </w:rPr>
              <w:fldChar w:fldCharType="end"/>
            </w:r>
          </w:hyperlink>
        </w:p>
        <w:p w14:paraId="39810902" w14:textId="2E316EB6" w:rsidR="00A94FC9" w:rsidRPr="008410E8" w:rsidRDefault="008410E8">
          <w:pPr>
            <w:pStyle w:val="TOC2"/>
            <w:rPr>
              <w:rFonts w:eastAsiaTheme="minorEastAsia" w:cs="Times New Roman"/>
              <w:noProof/>
              <w:sz w:val="18"/>
              <w:szCs w:val="18"/>
            </w:rPr>
          </w:pPr>
          <w:hyperlink w:anchor="_Toc211539900" w:history="1">
            <w:r w:rsidR="00A94FC9" w:rsidRPr="008410E8">
              <w:rPr>
                <w:rStyle w:val="Hyperlink"/>
                <w:rFonts w:cs="Times New Roman"/>
                <w:noProof/>
                <w:color w:val="auto"/>
                <w:sz w:val="18"/>
                <w:szCs w:val="18"/>
              </w:rPr>
              <w:t>Figure S5. The XPS survey spectra of all the samples.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_Toc211539900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13</w:t>
            </w:r>
            <w:r w:rsidR="00A94FC9" w:rsidRPr="008410E8">
              <w:rPr>
                <w:rFonts w:cs="Times New Roman"/>
                <w:noProof/>
                <w:webHidden/>
                <w:sz w:val="18"/>
                <w:szCs w:val="18"/>
              </w:rPr>
              <w:fldChar w:fldCharType="end"/>
            </w:r>
          </w:hyperlink>
        </w:p>
        <w:p w14:paraId="26435311" w14:textId="42A646B4" w:rsidR="00A94FC9" w:rsidRPr="008410E8" w:rsidRDefault="008410E8">
          <w:pPr>
            <w:pStyle w:val="TOC2"/>
            <w:rPr>
              <w:rFonts w:eastAsiaTheme="minorEastAsia" w:cs="Times New Roman"/>
              <w:noProof/>
              <w:sz w:val="18"/>
              <w:szCs w:val="18"/>
            </w:rPr>
          </w:pPr>
          <w:hyperlink w:anchor="_Toc211539901" w:history="1">
            <w:r w:rsidR="00A94FC9" w:rsidRPr="008410E8">
              <w:rPr>
                <w:rStyle w:val="Hyperlink"/>
                <w:rFonts w:cs="Times New Roman"/>
                <w:noProof/>
                <w:color w:val="auto"/>
                <w:sz w:val="18"/>
                <w:szCs w:val="18"/>
              </w:rPr>
              <w:t>Figure S6. Systematically illustrates the different types of C and O species. a</w:t>
            </w:r>
            <w:r w:rsidR="00A94FC9" w:rsidRPr="008410E8">
              <w:rPr>
                <w:rStyle w:val="Hyperlink"/>
                <w:rFonts w:eastAsia="SimSun" w:cs="Times New Roman"/>
                <w:noProof/>
                <w:color w:val="auto"/>
                <w:sz w:val="18"/>
                <w:szCs w:val="18"/>
              </w:rPr>
              <w:t xml:space="preserve">. </w:t>
            </w:r>
            <w:r w:rsidR="00A94FC9" w:rsidRPr="008410E8">
              <w:rPr>
                <w:rStyle w:val="Hyperlink"/>
                <w:rFonts w:cs="Times New Roman"/>
                <w:noProof/>
                <w:color w:val="auto"/>
                <w:sz w:val="18"/>
                <w:szCs w:val="18"/>
              </w:rPr>
              <w:t>C 1s and b. O 1s XPS spectra.</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_Toc211539901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14</w:t>
            </w:r>
            <w:r w:rsidR="00A94FC9" w:rsidRPr="008410E8">
              <w:rPr>
                <w:rFonts w:cs="Times New Roman"/>
                <w:noProof/>
                <w:webHidden/>
                <w:sz w:val="18"/>
                <w:szCs w:val="18"/>
              </w:rPr>
              <w:fldChar w:fldCharType="end"/>
            </w:r>
          </w:hyperlink>
        </w:p>
        <w:p w14:paraId="7FD675A2" w14:textId="2F54460D" w:rsidR="00A94FC9" w:rsidRPr="008410E8" w:rsidRDefault="008410E8">
          <w:pPr>
            <w:pStyle w:val="TOC2"/>
            <w:rPr>
              <w:rFonts w:eastAsiaTheme="minorEastAsia" w:cs="Times New Roman"/>
              <w:noProof/>
              <w:sz w:val="18"/>
              <w:szCs w:val="18"/>
            </w:rPr>
          </w:pPr>
          <w:hyperlink w:anchor="_Toc211539902" w:history="1">
            <w:r w:rsidR="00A94FC9" w:rsidRPr="008410E8">
              <w:rPr>
                <w:rStyle w:val="Hyperlink"/>
                <w:rFonts w:cs="Times New Roman"/>
                <w:noProof/>
                <w:color w:val="auto"/>
                <w:sz w:val="18"/>
                <w:szCs w:val="18"/>
              </w:rPr>
              <w:t>Figure S7. Antioxidant performance test. Reaction conditions: T=180 ℃, O</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/H</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S=8, WHSV=60000 mL/h/g.</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_Toc211539902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15</w:t>
            </w:r>
            <w:r w:rsidR="00A94FC9" w:rsidRPr="008410E8">
              <w:rPr>
                <w:rFonts w:cs="Times New Roman"/>
                <w:noProof/>
                <w:webHidden/>
                <w:sz w:val="18"/>
                <w:szCs w:val="18"/>
              </w:rPr>
              <w:fldChar w:fldCharType="end"/>
            </w:r>
          </w:hyperlink>
        </w:p>
        <w:p w14:paraId="616BCC79" w14:textId="39E6178A" w:rsidR="00A94FC9" w:rsidRPr="008410E8" w:rsidRDefault="008410E8">
          <w:pPr>
            <w:pStyle w:val="TOC2"/>
            <w:rPr>
              <w:rFonts w:eastAsiaTheme="minorEastAsia" w:cs="Times New Roman"/>
              <w:noProof/>
              <w:sz w:val="18"/>
              <w:szCs w:val="18"/>
            </w:rPr>
          </w:pPr>
          <w:hyperlink w:anchor="_Toc211539903" w:history="1">
            <w:r w:rsidR="00A94FC9" w:rsidRPr="008410E8">
              <w:rPr>
                <w:rStyle w:val="Hyperlink"/>
                <w:rFonts w:cs="Times New Roman"/>
                <w:noProof/>
                <w:color w:val="auto"/>
                <w:sz w:val="18"/>
                <w:szCs w:val="18"/>
              </w:rPr>
              <w:t xml:space="preserve">Figure S8. </w:t>
            </w:r>
            <w:r w:rsidR="00A94FC9" w:rsidRPr="008410E8">
              <w:rPr>
                <w:rStyle w:val="Hyperlink"/>
                <w:rFonts w:eastAsia="SimSun" w:cs="Times New Roman"/>
                <w:noProof/>
                <w:color w:val="auto"/>
                <w:sz w:val="18"/>
                <w:szCs w:val="18"/>
              </w:rPr>
              <w:t>a, b. show H</w:t>
            </w:r>
            <w:r w:rsidR="00A94FC9" w:rsidRPr="008410E8">
              <w:rPr>
                <w:rStyle w:val="Hyperlink"/>
                <w:rFonts w:eastAsia="SimSun" w:cs="Times New Roman"/>
                <w:noProof/>
                <w:color w:val="auto"/>
                <w:sz w:val="18"/>
                <w:szCs w:val="18"/>
                <w:vertAlign w:val="subscript"/>
              </w:rPr>
              <w:t>2</w:t>
            </w:r>
            <w:r w:rsidR="00A94FC9" w:rsidRPr="008410E8">
              <w:rPr>
                <w:rStyle w:val="Hyperlink"/>
                <w:rFonts w:eastAsia="SimSun" w:cs="Times New Roman"/>
                <w:noProof/>
                <w:color w:val="auto"/>
                <w:sz w:val="18"/>
                <w:szCs w:val="18"/>
              </w:rPr>
              <w:t>S conversion and sulfur selectivity of CGNrC-700 at different WHSV (T=180 ℃, O</w:t>
            </w:r>
            <w:r w:rsidR="00A94FC9" w:rsidRPr="008410E8">
              <w:rPr>
                <w:rStyle w:val="Hyperlink"/>
                <w:rFonts w:eastAsia="SimSun" w:cs="Times New Roman"/>
                <w:noProof/>
                <w:color w:val="auto"/>
                <w:sz w:val="18"/>
                <w:szCs w:val="18"/>
                <w:vertAlign w:val="subscript"/>
              </w:rPr>
              <w:t>2</w:t>
            </w:r>
            <w:r w:rsidR="00A94FC9" w:rsidRPr="008410E8">
              <w:rPr>
                <w:rStyle w:val="Hyperlink"/>
                <w:rFonts w:eastAsia="SimSun" w:cs="Times New Roman"/>
                <w:noProof/>
                <w:color w:val="auto"/>
                <w:sz w:val="18"/>
                <w:szCs w:val="18"/>
              </w:rPr>
              <w:t>/H</w:t>
            </w:r>
            <w:r w:rsidR="00A94FC9" w:rsidRPr="008410E8">
              <w:rPr>
                <w:rStyle w:val="Hyperlink"/>
                <w:rFonts w:eastAsia="SimSun" w:cs="Times New Roman"/>
                <w:noProof/>
                <w:color w:val="auto"/>
                <w:sz w:val="18"/>
                <w:szCs w:val="18"/>
                <w:vertAlign w:val="subscript"/>
              </w:rPr>
              <w:t>2</w:t>
            </w:r>
            <w:r w:rsidR="00A94FC9" w:rsidRPr="008410E8">
              <w:rPr>
                <w:rStyle w:val="Hyperlink"/>
                <w:rFonts w:eastAsia="SimSun" w:cs="Times New Roman"/>
                <w:noProof/>
                <w:color w:val="auto"/>
                <w:sz w:val="18"/>
                <w:szCs w:val="18"/>
              </w:rPr>
              <w:t>S=0.5).</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_Toc211539903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16</w:t>
            </w:r>
            <w:r w:rsidR="00A94FC9" w:rsidRPr="008410E8">
              <w:rPr>
                <w:rFonts w:cs="Times New Roman"/>
                <w:noProof/>
                <w:webHidden/>
                <w:sz w:val="18"/>
                <w:szCs w:val="18"/>
              </w:rPr>
              <w:fldChar w:fldCharType="end"/>
            </w:r>
          </w:hyperlink>
        </w:p>
        <w:p w14:paraId="7F902B46" w14:textId="6F326EEF" w:rsidR="00A94FC9" w:rsidRPr="008410E8" w:rsidRDefault="008410E8">
          <w:pPr>
            <w:pStyle w:val="TOC2"/>
            <w:rPr>
              <w:rFonts w:eastAsiaTheme="minorEastAsia" w:cs="Times New Roman"/>
              <w:noProof/>
              <w:sz w:val="18"/>
              <w:szCs w:val="18"/>
            </w:rPr>
          </w:pPr>
          <w:hyperlink w:anchor="_Toc211539904" w:history="1">
            <w:r w:rsidR="00A94FC9" w:rsidRPr="008410E8">
              <w:rPr>
                <w:rStyle w:val="Hyperlink"/>
                <w:rFonts w:cs="Times New Roman"/>
                <w:noProof/>
                <w:color w:val="auto"/>
                <w:sz w:val="18"/>
                <w:szCs w:val="18"/>
              </w:rPr>
              <w:t>Figure S9. Depicts catalytic activity of CGNrC-700 at high H</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S concentrations (0.5 vol%), reaction condition: WHSV=30000 mL/h/g, T=180 ℃, O</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/H</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S=0.5).</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_Toc211539904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17</w:t>
            </w:r>
            <w:r w:rsidR="00A94FC9" w:rsidRPr="008410E8">
              <w:rPr>
                <w:rFonts w:cs="Times New Roman"/>
                <w:noProof/>
                <w:webHidden/>
                <w:sz w:val="18"/>
                <w:szCs w:val="18"/>
              </w:rPr>
              <w:fldChar w:fldCharType="end"/>
            </w:r>
          </w:hyperlink>
        </w:p>
        <w:p w14:paraId="58D91D28" w14:textId="56CC2738" w:rsidR="00A94FC9" w:rsidRPr="008410E8" w:rsidRDefault="008410E8">
          <w:pPr>
            <w:pStyle w:val="TOC2"/>
            <w:rPr>
              <w:rFonts w:eastAsiaTheme="minorEastAsia" w:cs="Times New Roman"/>
              <w:noProof/>
              <w:sz w:val="18"/>
              <w:szCs w:val="18"/>
            </w:rPr>
          </w:pPr>
          <w:hyperlink w:anchor="_Toc211539905" w:history="1">
            <w:r w:rsidR="00A94FC9" w:rsidRPr="008410E8">
              <w:rPr>
                <w:rStyle w:val="Hyperlink"/>
                <w:rFonts w:cs="Times New Roman"/>
                <w:noProof/>
                <w:color w:val="auto"/>
                <w:sz w:val="18"/>
                <w:szCs w:val="18"/>
              </w:rPr>
              <w:t>Figure S10. The EDS energy spectrum of CGNrC-700-S.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_Toc211539905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18</w:t>
            </w:r>
            <w:r w:rsidR="00A94FC9" w:rsidRPr="008410E8">
              <w:rPr>
                <w:rFonts w:cs="Times New Roman"/>
                <w:noProof/>
                <w:webHidden/>
                <w:sz w:val="18"/>
                <w:szCs w:val="18"/>
              </w:rPr>
              <w:fldChar w:fldCharType="end"/>
            </w:r>
          </w:hyperlink>
        </w:p>
        <w:p w14:paraId="1C4063C5" w14:textId="13AFE3BF" w:rsidR="00A94FC9" w:rsidRPr="008410E8" w:rsidRDefault="008410E8">
          <w:pPr>
            <w:pStyle w:val="TOC2"/>
            <w:rPr>
              <w:rFonts w:eastAsiaTheme="minorEastAsia" w:cs="Times New Roman"/>
              <w:noProof/>
              <w:sz w:val="18"/>
              <w:szCs w:val="18"/>
            </w:rPr>
          </w:pPr>
          <w:hyperlink w:anchor="_Toc211539906" w:history="1">
            <w:r w:rsidR="00A94FC9" w:rsidRPr="008410E8">
              <w:rPr>
                <w:rStyle w:val="Hyperlink"/>
                <w:rFonts w:cs="Times New Roman"/>
                <w:noProof/>
                <w:color w:val="auto"/>
                <w:sz w:val="18"/>
                <w:szCs w:val="18"/>
              </w:rPr>
              <w:t>Figure S11. a, b. showed the SEM images of the CGNrC-700-S catalyst.</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_Toc211539906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19</w:t>
            </w:r>
            <w:r w:rsidR="00A94FC9" w:rsidRPr="008410E8">
              <w:rPr>
                <w:rFonts w:cs="Times New Roman"/>
                <w:noProof/>
                <w:webHidden/>
                <w:sz w:val="18"/>
                <w:szCs w:val="18"/>
              </w:rPr>
              <w:fldChar w:fldCharType="end"/>
            </w:r>
          </w:hyperlink>
        </w:p>
        <w:p w14:paraId="6D40470B" w14:textId="4874704D" w:rsidR="00A94FC9" w:rsidRPr="008410E8" w:rsidRDefault="008410E8">
          <w:pPr>
            <w:pStyle w:val="TOC2"/>
            <w:rPr>
              <w:rFonts w:eastAsiaTheme="minorEastAsia" w:cs="Times New Roman"/>
              <w:noProof/>
              <w:sz w:val="18"/>
              <w:szCs w:val="18"/>
            </w:rPr>
          </w:pPr>
          <w:hyperlink w:anchor="_Toc211539907" w:history="1">
            <w:r w:rsidR="00A94FC9" w:rsidRPr="008410E8">
              <w:rPr>
                <w:rStyle w:val="Hyperlink"/>
                <w:rFonts w:cs="Times New Roman"/>
                <w:noProof/>
                <w:color w:val="auto"/>
                <w:sz w:val="18"/>
                <w:szCs w:val="18"/>
              </w:rPr>
              <w:t xml:space="preserve">Figure S12. </w:t>
            </w:r>
            <w:r w:rsidR="00A94FC9" w:rsidRPr="008410E8">
              <w:rPr>
                <w:rStyle w:val="Hyperlink"/>
                <w:rFonts w:eastAsia="SimSun" w:cs="Times New Roman"/>
                <w:noProof/>
                <w:color w:val="auto"/>
                <w:sz w:val="18"/>
                <w:szCs w:val="18"/>
              </w:rPr>
              <w:t>FT-IR spectra of fresh and spent catalysts.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_Toc211539907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20</w:t>
            </w:r>
            <w:r w:rsidR="00A94FC9" w:rsidRPr="008410E8">
              <w:rPr>
                <w:rFonts w:cs="Times New Roman"/>
                <w:noProof/>
                <w:webHidden/>
                <w:sz w:val="18"/>
                <w:szCs w:val="18"/>
              </w:rPr>
              <w:fldChar w:fldCharType="end"/>
            </w:r>
          </w:hyperlink>
        </w:p>
        <w:p w14:paraId="55F25FF7" w14:textId="7C881C36" w:rsidR="00A94FC9" w:rsidRPr="008410E8" w:rsidRDefault="008410E8">
          <w:pPr>
            <w:pStyle w:val="TOC2"/>
            <w:rPr>
              <w:rFonts w:eastAsiaTheme="minorEastAsia" w:cs="Times New Roman"/>
              <w:noProof/>
              <w:sz w:val="18"/>
              <w:szCs w:val="18"/>
            </w:rPr>
          </w:pPr>
          <w:hyperlink w:anchor="_Toc211539908" w:history="1">
            <w:r w:rsidR="00A94FC9" w:rsidRPr="008410E8">
              <w:rPr>
                <w:rStyle w:val="Hyperlink"/>
                <w:rFonts w:cs="Times New Roman"/>
                <w:noProof/>
                <w:color w:val="auto"/>
                <w:sz w:val="18"/>
                <w:szCs w:val="18"/>
              </w:rPr>
              <w:t xml:space="preserve">Figure S13. The </w:t>
            </w:r>
            <w:r w:rsidR="00A94FC9" w:rsidRPr="008410E8">
              <w:rPr>
                <w:rStyle w:val="Hyperlink"/>
                <w:rFonts w:eastAsia="SimSun" w:cs="Times New Roman"/>
                <w:noProof/>
                <w:color w:val="auto"/>
                <w:sz w:val="18"/>
                <w:szCs w:val="18"/>
              </w:rPr>
              <w:t>pore size distributions</w:t>
            </w:r>
            <w:r w:rsidR="00A94FC9" w:rsidRPr="008410E8">
              <w:rPr>
                <w:rStyle w:val="Hyperlink"/>
                <w:rFonts w:cs="Times New Roman"/>
                <w:noProof/>
                <w:color w:val="auto"/>
                <w:sz w:val="18"/>
                <w:szCs w:val="18"/>
              </w:rPr>
              <w:t xml:space="preserve"> of CGNrC-700-S and CGNrC-700-R.</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_Toc211539908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21</w:t>
            </w:r>
            <w:r w:rsidR="00A94FC9" w:rsidRPr="008410E8">
              <w:rPr>
                <w:rFonts w:cs="Times New Roman"/>
                <w:noProof/>
                <w:webHidden/>
                <w:sz w:val="18"/>
                <w:szCs w:val="18"/>
              </w:rPr>
              <w:fldChar w:fldCharType="end"/>
            </w:r>
          </w:hyperlink>
        </w:p>
        <w:p w14:paraId="4E586105" w14:textId="3CAC8B4F" w:rsidR="00A94FC9" w:rsidRPr="008410E8" w:rsidRDefault="008410E8">
          <w:pPr>
            <w:pStyle w:val="TOC2"/>
            <w:rPr>
              <w:rFonts w:eastAsiaTheme="minorEastAsia" w:cs="Times New Roman"/>
              <w:noProof/>
              <w:sz w:val="18"/>
              <w:szCs w:val="18"/>
            </w:rPr>
          </w:pPr>
          <w:hyperlink w:anchor="_Toc211539909" w:history="1">
            <w:r w:rsidR="00A94FC9" w:rsidRPr="008410E8">
              <w:rPr>
                <w:rStyle w:val="Hyperlink"/>
                <w:rFonts w:cs="Times New Roman"/>
                <w:noProof/>
                <w:color w:val="auto"/>
                <w:sz w:val="18"/>
                <w:szCs w:val="18"/>
              </w:rPr>
              <w:t>Figure S14. Optimized structural model for CGNrC-700 catalysts.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_Toc211539909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22</w:t>
            </w:r>
            <w:r w:rsidR="00A94FC9" w:rsidRPr="008410E8">
              <w:rPr>
                <w:rFonts w:cs="Times New Roman"/>
                <w:noProof/>
                <w:webHidden/>
                <w:sz w:val="18"/>
                <w:szCs w:val="18"/>
              </w:rPr>
              <w:fldChar w:fldCharType="end"/>
            </w:r>
          </w:hyperlink>
        </w:p>
        <w:p w14:paraId="2F8ED1F0" w14:textId="5906AAA8" w:rsidR="00A94FC9" w:rsidRPr="008410E8" w:rsidRDefault="008410E8">
          <w:pPr>
            <w:pStyle w:val="TOC2"/>
            <w:rPr>
              <w:rFonts w:eastAsiaTheme="minorEastAsia" w:cs="Times New Roman"/>
              <w:noProof/>
              <w:sz w:val="18"/>
              <w:szCs w:val="18"/>
            </w:rPr>
          </w:pPr>
          <w:hyperlink w:anchor="_Toc211539910" w:history="1">
            <w:r w:rsidR="00A94FC9" w:rsidRPr="008410E8">
              <w:rPr>
                <w:rStyle w:val="Hyperlink"/>
                <w:rFonts w:cs="Times New Roman"/>
                <w:noProof/>
                <w:color w:val="auto"/>
                <w:sz w:val="18"/>
                <w:szCs w:val="18"/>
              </w:rPr>
              <w:t>Figure S15</w:t>
            </w:r>
            <w:r w:rsidR="00A94FC9" w:rsidRPr="008410E8">
              <w:rPr>
                <w:rStyle w:val="Hyperlink"/>
                <w:rFonts w:eastAsia="SimSun" w:cs="Times New Roman"/>
                <w:noProof/>
                <w:color w:val="auto"/>
                <w:sz w:val="18"/>
                <w:szCs w:val="18"/>
              </w:rPr>
              <w:t>. Frontier orbital distribution of CGNrC-700.</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_Toc211539910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23</w:t>
            </w:r>
            <w:r w:rsidR="00A94FC9" w:rsidRPr="008410E8">
              <w:rPr>
                <w:rFonts w:cs="Times New Roman"/>
                <w:noProof/>
                <w:webHidden/>
                <w:sz w:val="18"/>
                <w:szCs w:val="18"/>
              </w:rPr>
              <w:fldChar w:fldCharType="end"/>
            </w:r>
          </w:hyperlink>
        </w:p>
        <w:p w14:paraId="1518A4DB" w14:textId="45E4B612" w:rsidR="00A94FC9" w:rsidRPr="008410E8" w:rsidRDefault="008410E8">
          <w:pPr>
            <w:pStyle w:val="TOC2"/>
            <w:rPr>
              <w:rFonts w:eastAsiaTheme="minorEastAsia" w:cs="Times New Roman"/>
              <w:noProof/>
              <w:sz w:val="18"/>
              <w:szCs w:val="18"/>
            </w:rPr>
          </w:pPr>
          <w:hyperlink w:anchor="_Toc211539911" w:history="1">
            <w:r w:rsidR="00A94FC9" w:rsidRPr="008410E8">
              <w:rPr>
                <w:rStyle w:val="Hyperlink"/>
                <w:rFonts w:cs="Times New Roman"/>
                <w:noProof/>
                <w:color w:val="auto"/>
                <w:sz w:val="18"/>
                <w:szCs w:val="18"/>
              </w:rPr>
              <w:t>Figure S16</w:t>
            </w:r>
            <w:r w:rsidR="00A94FC9" w:rsidRPr="008410E8">
              <w:rPr>
                <w:rStyle w:val="Hyperlink"/>
                <w:rFonts w:eastAsia="SimSun" w:cs="Times New Roman"/>
                <w:noProof/>
                <w:color w:val="auto"/>
                <w:sz w:val="18"/>
                <w:szCs w:val="18"/>
              </w:rPr>
              <w:t>. Structural optimization of CGNrC-700 for H</w:t>
            </w:r>
            <w:r w:rsidR="00A94FC9" w:rsidRPr="008410E8">
              <w:rPr>
                <w:rStyle w:val="Hyperlink"/>
                <w:rFonts w:eastAsia="SimSun" w:cs="Times New Roman"/>
                <w:noProof/>
                <w:color w:val="auto"/>
                <w:sz w:val="18"/>
                <w:szCs w:val="18"/>
                <w:vertAlign w:val="subscript"/>
              </w:rPr>
              <w:t>2</w:t>
            </w:r>
            <w:r w:rsidR="00A94FC9" w:rsidRPr="008410E8">
              <w:rPr>
                <w:rStyle w:val="Hyperlink"/>
                <w:rFonts w:eastAsia="SimSun" w:cs="Times New Roman"/>
                <w:noProof/>
                <w:color w:val="auto"/>
                <w:sz w:val="18"/>
                <w:szCs w:val="18"/>
              </w:rPr>
              <w:t>S and O</w:t>
            </w:r>
            <w:r w:rsidR="00A94FC9" w:rsidRPr="008410E8">
              <w:rPr>
                <w:rStyle w:val="Hyperlink"/>
                <w:rFonts w:eastAsia="SimSun" w:cs="Times New Roman"/>
                <w:noProof/>
                <w:color w:val="auto"/>
                <w:sz w:val="18"/>
                <w:szCs w:val="18"/>
                <w:vertAlign w:val="subscript"/>
              </w:rPr>
              <w:t>2</w:t>
            </w:r>
            <w:r w:rsidR="00A94FC9" w:rsidRPr="008410E8">
              <w:rPr>
                <w:rStyle w:val="Hyperlink"/>
                <w:rFonts w:eastAsia="SimSun" w:cs="Times New Roman"/>
                <w:noProof/>
                <w:color w:val="auto"/>
                <w:sz w:val="18"/>
                <w:szCs w:val="18"/>
              </w:rPr>
              <w:t xml:space="preserve"> adsorption using B3LYP/6-31G</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_Toc211539911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24</w:t>
            </w:r>
            <w:r w:rsidR="00A94FC9" w:rsidRPr="008410E8">
              <w:rPr>
                <w:rFonts w:cs="Times New Roman"/>
                <w:noProof/>
                <w:webHidden/>
                <w:sz w:val="18"/>
                <w:szCs w:val="18"/>
              </w:rPr>
              <w:fldChar w:fldCharType="end"/>
            </w:r>
          </w:hyperlink>
        </w:p>
        <w:p w14:paraId="6D790FAA" w14:textId="429FA6BD" w:rsidR="00A94FC9" w:rsidRPr="008410E8" w:rsidRDefault="008410E8">
          <w:pPr>
            <w:pStyle w:val="TOC1"/>
            <w:rPr>
              <w:rFonts w:eastAsiaTheme="minorEastAsia" w:cs="Times New Roman"/>
              <w:b w:val="0"/>
              <w:bCs w:val="0"/>
              <w:noProof/>
              <w:vanish w:val="0"/>
              <w:sz w:val="18"/>
              <w:szCs w:val="18"/>
            </w:rPr>
          </w:pPr>
          <w:hyperlink w:anchor="_Toc211539912" w:history="1">
            <w:r w:rsidR="00A94FC9" w:rsidRPr="008410E8">
              <w:rPr>
                <w:rStyle w:val="Hyperlink"/>
                <w:rFonts w:cs="Times New Roman"/>
                <w:b w:val="0"/>
                <w:bCs w:val="0"/>
                <w:noProof/>
                <w:color w:val="auto"/>
                <w:sz w:val="18"/>
                <w:szCs w:val="18"/>
              </w:rPr>
              <w:t>Supplementary Tables</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_Toc211539912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25</w:t>
            </w:r>
            <w:r w:rsidR="00A94FC9" w:rsidRPr="008410E8">
              <w:rPr>
                <w:rFonts w:cs="Times New Roman"/>
                <w:b w:val="0"/>
                <w:bCs w:val="0"/>
                <w:noProof/>
                <w:webHidden/>
                <w:sz w:val="18"/>
                <w:szCs w:val="18"/>
              </w:rPr>
              <w:fldChar w:fldCharType="end"/>
            </w:r>
          </w:hyperlink>
        </w:p>
        <w:p w14:paraId="585AF01B" w14:textId="1D6A47D4" w:rsidR="00A94FC9" w:rsidRPr="008410E8" w:rsidRDefault="008410E8">
          <w:pPr>
            <w:pStyle w:val="TOC2"/>
            <w:rPr>
              <w:rFonts w:eastAsiaTheme="minorEastAsia" w:cs="Times New Roman"/>
              <w:noProof/>
              <w:sz w:val="18"/>
              <w:szCs w:val="18"/>
            </w:rPr>
          </w:pPr>
          <w:hyperlink w:anchor="_Toc211539913" w:history="1">
            <w:r w:rsidR="00A94FC9" w:rsidRPr="008410E8">
              <w:rPr>
                <w:rStyle w:val="Hyperlink"/>
                <w:rFonts w:cs="Times New Roman"/>
                <w:noProof/>
                <w:color w:val="auto"/>
                <w:sz w:val="18"/>
                <w:szCs w:val="18"/>
              </w:rPr>
              <w:t>Table S1. CCG-700 and CGNrC-T defect structures and defect density.</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_Toc211539913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25</w:t>
            </w:r>
            <w:r w:rsidR="00A94FC9" w:rsidRPr="008410E8">
              <w:rPr>
                <w:rFonts w:cs="Times New Roman"/>
                <w:noProof/>
                <w:webHidden/>
                <w:sz w:val="18"/>
                <w:szCs w:val="18"/>
              </w:rPr>
              <w:fldChar w:fldCharType="end"/>
            </w:r>
          </w:hyperlink>
        </w:p>
        <w:p w14:paraId="33BA25AF" w14:textId="1E38C754" w:rsidR="00A94FC9" w:rsidRPr="008410E8" w:rsidRDefault="008410E8">
          <w:pPr>
            <w:pStyle w:val="TOC2"/>
            <w:rPr>
              <w:rFonts w:eastAsiaTheme="minorEastAsia" w:cs="Times New Roman"/>
              <w:noProof/>
              <w:sz w:val="18"/>
              <w:szCs w:val="18"/>
            </w:rPr>
          </w:pPr>
          <w:hyperlink w:anchor="_Toc211539914" w:history="1">
            <w:r w:rsidR="00A94FC9" w:rsidRPr="008410E8">
              <w:rPr>
                <w:rStyle w:val="Hyperlink"/>
                <w:rFonts w:cs="Times New Roman"/>
                <w:noProof/>
                <w:color w:val="auto"/>
                <w:sz w:val="18"/>
                <w:szCs w:val="18"/>
              </w:rPr>
              <w:t>Table S2. Porosity parameters of catalysts obtained from BET analysis.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_Toc211539914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26</w:t>
            </w:r>
            <w:r w:rsidR="00A94FC9" w:rsidRPr="008410E8">
              <w:rPr>
                <w:rFonts w:cs="Times New Roman"/>
                <w:noProof/>
                <w:webHidden/>
                <w:sz w:val="18"/>
                <w:szCs w:val="18"/>
              </w:rPr>
              <w:fldChar w:fldCharType="end"/>
            </w:r>
          </w:hyperlink>
        </w:p>
        <w:p w14:paraId="0744774E" w14:textId="53054274" w:rsidR="00A94FC9" w:rsidRPr="008410E8" w:rsidRDefault="008410E8">
          <w:pPr>
            <w:pStyle w:val="TOC2"/>
            <w:rPr>
              <w:rFonts w:eastAsiaTheme="minorEastAsia" w:cs="Times New Roman"/>
              <w:noProof/>
              <w:sz w:val="18"/>
              <w:szCs w:val="18"/>
            </w:rPr>
          </w:pPr>
          <w:hyperlink w:anchor="_Toc211539915" w:history="1">
            <w:r w:rsidR="00A94FC9" w:rsidRPr="008410E8">
              <w:rPr>
                <w:rStyle w:val="Hyperlink"/>
                <w:rFonts w:cs="Times New Roman"/>
                <w:noProof/>
                <w:color w:val="auto"/>
                <w:sz w:val="18"/>
                <w:szCs w:val="18"/>
              </w:rPr>
              <w:t>Table S3. C 1s high-resolution XPS spectra of all samples.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_Toc211539915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27</w:t>
            </w:r>
            <w:r w:rsidR="00A94FC9" w:rsidRPr="008410E8">
              <w:rPr>
                <w:rFonts w:cs="Times New Roman"/>
                <w:noProof/>
                <w:webHidden/>
                <w:sz w:val="18"/>
                <w:szCs w:val="18"/>
              </w:rPr>
              <w:fldChar w:fldCharType="end"/>
            </w:r>
          </w:hyperlink>
        </w:p>
        <w:p w14:paraId="68A19ECF" w14:textId="414C210A" w:rsidR="00A94FC9" w:rsidRPr="008410E8" w:rsidRDefault="008410E8">
          <w:pPr>
            <w:pStyle w:val="TOC2"/>
            <w:rPr>
              <w:rFonts w:eastAsiaTheme="minorEastAsia" w:cs="Times New Roman"/>
              <w:noProof/>
              <w:sz w:val="18"/>
              <w:szCs w:val="18"/>
            </w:rPr>
          </w:pPr>
          <w:hyperlink w:anchor="_Toc211539916" w:history="1">
            <w:r w:rsidR="00A94FC9" w:rsidRPr="008410E8">
              <w:rPr>
                <w:rStyle w:val="Hyperlink"/>
                <w:rFonts w:cs="Times New Roman"/>
                <w:noProof/>
                <w:color w:val="auto"/>
                <w:sz w:val="18"/>
                <w:szCs w:val="18"/>
              </w:rPr>
              <w:t>Table S4. O 1s high-resolution XPS spectra of all samples.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_Toc211539916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28</w:t>
            </w:r>
            <w:r w:rsidR="00A94FC9" w:rsidRPr="008410E8">
              <w:rPr>
                <w:rFonts w:cs="Times New Roman"/>
                <w:noProof/>
                <w:webHidden/>
                <w:sz w:val="18"/>
                <w:szCs w:val="18"/>
              </w:rPr>
              <w:fldChar w:fldCharType="end"/>
            </w:r>
          </w:hyperlink>
        </w:p>
        <w:p w14:paraId="1B56633D" w14:textId="28357710" w:rsidR="00A94FC9" w:rsidRPr="008410E8" w:rsidRDefault="008410E8">
          <w:pPr>
            <w:pStyle w:val="TOC2"/>
            <w:rPr>
              <w:rFonts w:eastAsiaTheme="minorEastAsia" w:cs="Times New Roman"/>
              <w:noProof/>
              <w:sz w:val="18"/>
              <w:szCs w:val="18"/>
            </w:rPr>
          </w:pPr>
          <w:hyperlink w:anchor="_Toc211539917" w:history="1">
            <w:r w:rsidR="00A94FC9" w:rsidRPr="008410E8">
              <w:rPr>
                <w:rStyle w:val="Hyperlink"/>
                <w:rFonts w:cs="Times New Roman"/>
                <w:noProof/>
                <w:color w:val="auto"/>
                <w:sz w:val="18"/>
                <w:szCs w:val="18"/>
              </w:rPr>
              <w:t>Table S5. Element content and atomic content of C, N, and O, and the ratio of O and N to C for all samples.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_Toc211539917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29</w:t>
            </w:r>
            <w:r w:rsidR="00A94FC9" w:rsidRPr="008410E8">
              <w:rPr>
                <w:rFonts w:cs="Times New Roman"/>
                <w:noProof/>
                <w:webHidden/>
                <w:sz w:val="18"/>
                <w:szCs w:val="18"/>
              </w:rPr>
              <w:fldChar w:fldCharType="end"/>
            </w:r>
          </w:hyperlink>
        </w:p>
        <w:p w14:paraId="5C29CE2F" w14:textId="03FF4B74" w:rsidR="00A94FC9" w:rsidRPr="008410E8" w:rsidRDefault="008410E8">
          <w:pPr>
            <w:pStyle w:val="TOC2"/>
            <w:rPr>
              <w:rFonts w:eastAsiaTheme="minorEastAsia" w:cs="Times New Roman"/>
              <w:noProof/>
              <w:sz w:val="18"/>
              <w:szCs w:val="18"/>
            </w:rPr>
          </w:pPr>
          <w:hyperlink w:anchor="_Toc211539918" w:history="1">
            <w:r w:rsidR="00A94FC9" w:rsidRPr="008410E8">
              <w:rPr>
                <w:rStyle w:val="Hyperlink"/>
                <w:rFonts w:cs="Times New Roman"/>
                <w:noProof/>
                <w:color w:val="auto"/>
                <w:sz w:val="18"/>
                <w:szCs w:val="18"/>
              </w:rPr>
              <w:t>Table S6. N species content from XPS analysis of all samples. The atomic percentage of (a)pyridine-N, (b) pyrrole-N, (c) graphite-N, and (d) oxidized-N.</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_Toc211539918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30</w:t>
            </w:r>
            <w:r w:rsidR="00A94FC9" w:rsidRPr="008410E8">
              <w:rPr>
                <w:rFonts w:cs="Times New Roman"/>
                <w:noProof/>
                <w:webHidden/>
                <w:sz w:val="18"/>
                <w:szCs w:val="18"/>
              </w:rPr>
              <w:fldChar w:fldCharType="end"/>
            </w:r>
          </w:hyperlink>
        </w:p>
        <w:p w14:paraId="4AD7D5AA" w14:textId="7C0FE4F3" w:rsidR="00A94FC9" w:rsidRPr="008410E8" w:rsidRDefault="008410E8">
          <w:pPr>
            <w:pStyle w:val="TOC2"/>
            <w:rPr>
              <w:rFonts w:eastAsiaTheme="minorEastAsia" w:cs="Times New Roman"/>
              <w:noProof/>
              <w:sz w:val="18"/>
              <w:szCs w:val="18"/>
            </w:rPr>
          </w:pPr>
          <w:hyperlink w:anchor="_Toc211539919" w:history="1">
            <w:r w:rsidR="00A94FC9" w:rsidRPr="008410E8">
              <w:rPr>
                <w:rStyle w:val="Hyperlink"/>
                <w:rFonts w:cs="Times New Roman"/>
                <w:noProof/>
                <w:color w:val="auto"/>
                <w:sz w:val="18"/>
                <w:szCs w:val="18"/>
              </w:rPr>
              <w:t>Table S7. Different carbon catalysts are used in the selective oxidation of H</w:t>
            </w:r>
            <w:r w:rsidR="00A94FC9" w:rsidRPr="008410E8">
              <w:rPr>
                <w:rStyle w:val="Hyperlink"/>
                <w:rFonts w:cs="Times New Roman"/>
                <w:noProof/>
                <w:color w:val="auto"/>
                <w:sz w:val="18"/>
                <w:szCs w:val="18"/>
                <w:vertAlign w:val="subscript"/>
              </w:rPr>
              <w:t>2</w:t>
            </w:r>
            <w:r w:rsidR="00A94FC9" w:rsidRPr="008410E8">
              <w:rPr>
                <w:rStyle w:val="Hyperlink"/>
                <w:rFonts w:cs="Times New Roman"/>
                <w:noProof/>
                <w:color w:val="auto"/>
                <w:sz w:val="18"/>
                <w:szCs w:val="18"/>
              </w:rPr>
              <w:t>S to S.</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_Toc211539919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31</w:t>
            </w:r>
            <w:r w:rsidR="00A94FC9" w:rsidRPr="008410E8">
              <w:rPr>
                <w:rFonts w:cs="Times New Roman"/>
                <w:noProof/>
                <w:webHidden/>
                <w:sz w:val="18"/>
                <w:szCs w:val="18"/>
              </w:rPr>
              <w:fldChar w:fldCharType="end"/>
            </w:r>
          </w:hyperlink>
        </w:p>
        <w:p w14:paraId="552CA682" w14:textId="12603DA4" w:rsidR="00A94FC9" w:rsidRPr="008410E8" w:rsidRDefault="008410E8">
          <w:pPr>
            <w:pStyle w:val="TOC2"/>
            <w:rPr>
              <w:rFonts w:eastAsiaTheme="minorEastAsia" w:cs="Times New Roman"/>
              <w:noProof/>
              <w:sz w:val="18"/>
              <w:szCs w:val="18"/>
            </w:rPr>
          </w:pPr>
          <w:hyperlink w:anchor="_Toc211539920" w:history="1">
            <w:r w:rsidR="00A94FC9" w:rsidRPr="008410E8">
              <w:rPr>
                <w:rStyle w:val="Hyperlink"/>
                <w:rFonts w:cs="Times New Roman"/>
                <w:noProof/>
                <w:color w:val="auto"/>
                <w:sz w:val="18"/>
                <w:szCs w:val="18"/>
              </w:rPr>
              <w:t>Table S8. S2p high-resolution XPS spectra of fresh and deactivated catalysts</w:t>
            </w:r>
            <w:r w:rsidR="00A94FC9" w:rsidRPr="008410E8">
              <w:rPr>
                <w:rStyle w:val="Hyperlink"/>
                <w:rFonts w:eastAsia="SimSun" w:cs="Times New Roman"/>
                <w:noProof/>
                <w:color w:val="auto"/>
                <w:sz w:val="18"/>
                <w:szCs w:val="18"/>
              </w:rPr>
              <w:t>.</w:t>
            </w:r>
            <w:r w:rsidR="00A94FC9" w:rsidRPr="008410E8">
              <w:rPr>
                <w:rFonts w:cs="Times New Roman"/>
                <w:noProof/>
                <w:webHidden/>
                <w:sz w:val="18"/>
                <w:szCs w:val="18"/>
              </w:rPr>
              <w:tab/>
            </w:r>
            <w:r w:rsidR="00A94FC9" w:rsidRPr="008410E8">
              <w:rPr>
                <w:rFonts w:cs="Times New Roman"/>
                <w:noProof/>
                <w:webHidden/>
                <w:sz w:val="18"/>
                <w:szCs w:val="18"/>
              </w:rPr>
              <w:fldChar w:fldCharType="begin"/>
            </w:r>
            <w:r w:rsidR="00A94FC9" w:rsidRPr="008410E8">
              <w:rPr>
                <w:rFonts w:cs="Times New Roman"/>
                <w:noProof/>
                <w:webHidden/>
                <w:sz w:val="18"/>
                <w:szCs w:val="18"/>
              </w:rPr>
              <w:instrText xml:space="preserve"> PAGEREF _Toc211539920 \h </w:instrText>
            </w:r>
            <w:r w:rsidR="00A94FC9" w:rsidRPr="008410E8">
              <w:rPr>
                <w:rFonts w:cs="Times New Roman"/>
                <w:noProof/>
                <w:webHidden/>
                <w:sz w:val="18"/>
                <w:szCs w:val="18"/>
              </w:rPr>
            </w:r>
            <w:r w:rsidR="00A94FC9" w:rsidRPr="008410E8">
              <w:rPr>
                <w:rFonts w:cs="Times New Roman"/>
                <w:noProof/>
                <w:webHidden/>
                <w:sz w:val="18"/>
                <w:szCs w:val="18"/>
              </w:rPr>
              <w:fldChar w:fldCharType="separate"/>
            </w:r>
            <w:r w:rsidR="00A94FC9" w:rsidRPr="008410E8">
              <w:rPr>
                <w:rFonts w:cs="Times New Roman"/>
                <w:noProof/>
                <w:webHidden/>
                <w:sz w:val="18"/>
                <w:szCs w:val="18"/>
              </w:rPr>
              <w:t>32</w:t>
            </w:r>
            <w:r w:rsidR="00A94FC9" w:rsidRPr="008410E8">
              <w:rPr>
                <w:rFonts w:cs="Times New Roman"/>
                <w:noProof/>
                <w:webHidden/>
                <w:sz w:val="18"/>
                <w:szCs w:val="18"/>
              </w:rPr>
              <w:fldChar w:fldCharType="end"/>
            </w:r>
          </w:hyperlink>
        </w:p>
        <w:p w14:paraId="2CFCBB92" w14:textId="7CF643AE" w:rsidR="00A94FC9" w:rsidRPr="008410E8" w:rsidRDefault="008410E8">
          <w:pPr>
            <w:pStyle w:val="TOC1"/>
            <w:rPr>
              <w:rFonts w:eastAsiaTheme="minorEastAsia" w:cs="Times New Roman"/>
              <w:b w:val="0"/>
              <w:bCs w:val="0"/>
              <w:noProof/>
              <w:vanish w:val="0"/>
              <w:sz w:val="18"/>
              <w:szCs w:val="18"/>
            </w:rPr>
          </w:pPr>
          <w:hyperlink w:anchor="_Toc211539921" w:history="1">
            <w:r w:rsidR="00A94FC9" w:rsidRPr="008410E8">
              <w:rPr>
                <w:rStyle w:val="Hyperlink"/>
                <w:rFonts w:cs="Times New Roman"/>
                <w:b w:val="0"/>
                <w:bCs w:val="0"/>
                <w:noProof/>
                <w:color w:val="auto"/>
                <w:sz w:val="18"/>
                <w:szCs w:val="18"/>
              </w:rPr>
              <w:t>Reference</w:t>
            </w:r>
            <w:r w:rsidR="00A94FC9" w:rsidRPr="008410E8">
              <w:rPr>
                <w:rFonts w:cs="Times New Roman"/>
                <w:b w:val="0"/>
                <w:bCs w:val="0"/>
                <w:noProof/>
                <w:webHidden/>
                <w:sz w:val="18"/>
                <w:szCs w:val="18"/>
              </w:rPr>
              <w:tab/>
            </w:r>
            <w:r w:rsidR="00A94FC9" w:rsidRPr="008410E8">
              <w:rPr>
                <w:rFonts w:cs="Times New Roman"/>
                <w:b w:val="0"/>
                <w:bCs w:val="0"/>
                <w:noProof/>
                <w:webHidden/>
                <w:sz w:val="18"/>
                <w:szCs w:val="18"/>
              </w:rPr>
              <w:fldChar w:fldCharType="begin"/>
            </w:r>
            <w:r w:rsidR="00A94FC9" w:rsidRPr="008410E8">
              <w:rPr>
                <w:rFonts w:cs="Times New Roman"/>
                <w:b w:val="0"/>
                <w:bCs w:val="0"/>
                <w:noProof/>
                <w:webHidden/>
                <w:sz w:val="18"/>
                <w:szCs w:val="18"/>
              </w:rPr>
              <w:instrText xml:space="preserve"> PAGEREF _Toc211539921 \h </w:instrText>
            </w:r>
            <w:r w:rsidR="00A94FC9" w:rsidRPr="008410E8">
              <w:rPr>
                <w:rFonts w:cs="Times New Roman"/>
                <w:b w:val="0"/>
                <w:bCs w:val="0"/>
                <w:noProof/>
                <w:webHidden/>
                <w:sz w:val="18"/>
                <w:szCs w:val="18"/>
              </w:rPr>
            </w:r>
            <w:r w:rsidR="00A94FC9" w:rsidRPr="008410E8">
              <w:rPr>
                <w:rFonts w:cs="Times New Roman"/>
                <w:b w:val="0"/>
                <w:bCs w:val="0"/>
                <w:noProof/>
                <w:webHidden/>
                <w:sz w:val="18"/>
                <w:szCs w:val="18"/>
              </w:rPr>
              <w:fldChar w:fldCharType="separate"/>
            </w:r>
            <w:r w:rsidR="00A94FC9" w:rsidRPr="008410E8">
              <w:rPr>
                <w:rFonts w:cs="Times New Roman"/>
                <w:b w:val="0"/>
                <w:bCs w:val="0"/>
                <w:noProof/>
                <w:webHidden/>
                <w:sz w:val="18"/>
                <w:szCs w:val="18"/>
              </w:rPr>
              <w:t>33</w:t>
            </w:r>
            <w:r w:rsidR="00A94FC9" w:rsidRPr="008410E8">
              <w:rPr>
                <w:rFonts w:cs="Times New Roman"/>
                <w:b w:val="0"/>
                <w:bCs w:val="0"/>
                <w:noProof/>
                <w:webHidden/>
                <w:sz w:val="18"/>
                <w:szCs w:val="18"/>
              </w:rPr>
              <w:fldChar w:fldCharType="end"/>
            </w:r>
          </w:hyperlink>
        </w:p>
        <w:p w14:paraId="270DE856" w14:textId="76B48A8E" w:rsidR="000E2104" w:rsidRPr="008410E8" w:rsidRDefault="0014160D" w:rsidP="000E2104">
          <w:pPr>
            <w:spacing w:before="156" w:after="156" w:line="14" w:lineRule="exact"/>
            <w:ind w:firstLineChars="0" w:firstLine="0"/>
            <w:rPr>
              <w:rFonts w:cs="Times New Roman"/>
              <w:b/>
              <w:bCs/>
              <w:lang w:val="zh-CN"/>
            </w:rPr>
          </w:pPr>
          <w:r w:rsidRPr="008410E8">
            <w:rPr>
              <w:rFonts w:cs="Times New Roman"/>
              <w:b/>
              <w:bCs/>
              <w:lang w:val="zh-CN"/>
            </w:rPr>
            <w:fldChar w:fldCharType="end"/>
          </w:r>
        </w:p>
        <w:bookmarkStart w:id="11" w:name="_Toc195531433" w:displacedByCustomXml="next"/>
        <w:bookmarkStart w:id="12" w:name="_Toc195529729" w:displacedByCustomXml="next"/>
      </w:sdtContent>
    </w:sdt>
    <w:p w14:paraId="68CFE0C4" w14:textId="724851DB" w:rsidR="0081459D" w:rsidRPr="008410E8" w:rsidRDefault="0081459D" w:rsidP="000E2104">
      <w:pPr>
        <w:pStyle w:val="Heading1"/>
        <w:rPr>
          <w:rFonts w:eastAsiaTheme="minorEastAsia" w:cs="Times New Roman"/>
        </w:rPr>
      </w:pPr>
      <w:bookmarkStart w:id="13" w:name="_Toc211539891"/>
      <w:r w:rsidRPr="008410E8">
        <w:rPr>
          <w:rFonts w:cs="Times New Roman"/>
        </w:rPr>
        <w:t>Appendix S1:</w:t>
      </w:r>
      <w:r w:rsidRPr="008410E8">
        <w:rPr>
          <w:rFonts w:eastAsiaTheme="minorEastAsia" w:cs="Times New Roman"/>
        </w:rPr>
        <w:t xml:space="preserve"> </w:t>
      </w:r>
      <w:bookmarkEnd w:id="6"/>
      <w:r w:rsidRPr="008410E8">
        <w:rPr>
          <w:rFonts w:eastAsiaTheme="minorEastAsia" w:cs="Times New Roman"/>
        </w:rPr>
        <w:t>Reaction gas cylinders, raw materials, and preparation process of catalysts</w:t>
      </w:r>
      <w:bookmarkEnd w:id="7"/>
      <w:bookmarkEnd w:id="8"/>
      <w:bookmarkEnd w:id="9"/>
      <w:bookmarkEnd w:id="10"/>
      <w:bookmarkEnd w:id="13"/>
      <w:bookmarkEnd w:id="12"/>
      <w:bookmarkEnd w:id="11"/>
    </w:p>
    <w:p w14:paraId="2B7866DD" w14:textId="1F5A1CEF" w:rsidR="0081459D" w:rsidRPr="008410E8" w:rsidRDefault="0081459D" w:rsidP="008D2A4B">
      <w:pPr>
        <w:spacing w:line="240" w:lineRule="auto"/>
        <w:ind w:firstLineChars="100" w:firstLine="240"/>
        <w:rPr>
          <w:rFonts w:eastAsiaTheme="minorEastAsia" w:cs="Times New Roman"/>
          <w:b/>
          <w:szCs w:val="28"/>
        </w:rPr>
      </w:pPr>
      <w:r w:rsidRPr="008410E8">
        <w:rPr>
          <w:rFonts w:cs="Times New Roman"/>
          <w:b/>
          <w:szCs w:val="28"/>
        </w:rPr>
        <w:t>Reaction gas cylinders</w:t>
      </w:r>
    </w:p>
    <w:p w14:paraId="76494DC8" w14:textId="2EAADBAD" w:rsidR="0081459D" w:rsidRPr="008410E8" w:rsidRDefault="0081459D" w:rsidP="00FB6122">
      <w:pPr>
        <w:spacing w:before="156" w:after="156"/>
        <w:ind w:firstLineChars="100" w:firstLine="240"/>
        <w:rPr>
          <w:rFonts w:cs="Times New Roman"/>
          <w:szCs w:val="24"/>
        </w:rPr>
      </w:pPr>
      <w:r w:rsidRPr="008410E8">
        <w:rPr>
          <w:rFonts w:cs="Times New Roman"/>
          <w:szCs w:val="24"/>
        </w:rPr>
        <w:t>Experimental gas: Hydrogen sulfide (2% H</w:t>
      </w:r>
      <w:r w:rsidRPr="008410E8">
        <w:rPr>
          <w:rFonts w:cs="Times New Roman"/>
          <w:szCs w:val="24"/>
          <w:vertAlign w:val="subscript"/>
        </w:rPr>
        <w:t>2</w:t>
      </w:r>
      <w:r w:rsidRPr="008410E8">
        <w:rPr>
          <w:rFonts w:cs="Times New Roman"/>
          <w:szCs w:val="24"/>
        </w:rPr>
        <w:t>S/N</w:t>
      </w:r>
      <w:r w:rsidRPr="008410E8">
        <w:rPr>
          <w:rFonts w:cs="Times New Roman"/>
          <w:szCs w:val="24"/>
          <w:vertAlign w:val="subscript"/>
        </w:rPr>
        <w:t>2</w:t>
      </w:r>
      <w:r w:rsidRPr="008410E8">
        <w:rPr>
          <w:rFonts w:cs="Times New Roman"/>
          <w:szCs w:val="24"/>
        </w:rPr>
        <w:t>) was purchased from Dalian Specialty Gas Co. Ltd.</w:t>
      </w:r>
      <w:r w:rsidR="00DA041C" w:rsidRPr="008410E8">
        <w:rPr>
          <w:rFonts w:cs="Times New Roman"/>
          <w:szCs w:val="24"/>
        </w:rPr>
        <w:t>,</w:t>
      </w:r>
      <w:r w:rsidRPr="008410E8">
        <w:rPr>
          <w:rFonts w:cs="Times New Roman"/>
          <w:szCs w:val="24"/>
        </w:rPr>
        <w:t xml:space="preserve"> and oxygen (1% O</w:t>
      </w:r>
      <w:r w:rsidRPr="008410E8">
        <w:rPr>
          <w:rFonts w:cs="Times New Roman"/>
          <w:szCs w:val="24"/>
          <w:vertAlign w:val="subscript"/>
        </w:rPr>
        <w:t>2</w:t>
      </w:r>
      <w:r w:rsidRPr="008410E8">
        <w:rPr>
          <w:rFonts w:cs="Times New Roman"/>
          <w:szCs w:val="24"/>
        </w:rPr>
        <w:t>/N</w:t>
      </w:r>
      <w:r w:rsidRPr="008410E8">
        <w:rPr>
          <w:rFonts w:cs="Times New Roman"/>
          <w:szCs w:val="24"/>
          <w:vertAlign w:val="subscript"/>
        </w:rPr>
        <w:t>2</w:t>
      </w:r>
      <w:r w:rsidRPr="008410E8">
        <w:rPr>
          <w:rFonts w:cs="Times New Roman"/>
          <w:szCs w:val="24"/>
        </w:rPr>
        <w:t>), nitrogen (99.99 vol%), and sulfur dioxide (99.99 vol%) were purchased from Kunming Guangruida Specialty Gas Co. Ltd.</w:t>
      </w:r>
    </w:p>
    <w:p w14:paraId="5AF11BF6" w14:textId="77777777" w:rsidR="005F0114" w:rsidRPr="008410E8" w:rsidRDefault="005F0114" w:rsidP="008D2A4B">
      <w:pPr>
        <w:ind w:firstLineChars="100" w:firstLine="240"/>
        <w:rPr>
          <w:rFonts w:eastAsiaTheme="minorEastAsia" w:cs="Times New Roman"/>
        </w:rPr>
      </w:pPr>
      <w:r w:rsidRPr="008410E8">
        <w:rPr>
          <w:rFonts w:cs="Times New Roman"/>
          <w:b/>
        </w:rPr>
        <w:t>Raw materials of catalysts</w:t>
      </w:r>
    </w:p>
    <w:p w14:paraId="7E1FCB23" w14:textId="2A8B0D17" w:rsidR="00F173A7" w:rsidRPr="008410E8" w:rsidRDefault="00DC2627" w:rsidP="00FB6122">
      <w:pPr>
        <w:spacing w:before="156" w:after="156"/>
        <w:ind w:firstLineChars="100" w:firstLine="240"/>
        <w:rPr>
          <w:rFonts w:cs="Times New Roman"/>
          <w:szCs w:val="24"/>
        </w:rPr>
      </w:pPr>
      <w:r w:rsidRPr="008410E8">
        <w:rPr>
          <w:rFonts w:cs="Times New Roman"/>
          <w:bCs/>
          <w:szCs w:val="24"/>
        </w:rPr>
        <w:t>Coffee grounds from a cafe in Kunming, Yunnan Province</w:t>
      </w:r>
      <w:r w:rsidR="00F173A7" w:rsidRPr="008410E8">
        <w:rPr>
          <w:rFonts w:eastAsia="SimSun" w:cs="Times New Roman"/>
          <w:bCs/>
          <w:szCs w:val="24"/>
        </w:rPr>
        <w:t>.</w:t>
      </w:r>
      <w:r w:rsidR="003C4A6B" w:rsidRPr="008410E8">
        <w:rPr>
          <w:rFonts w:eastAsia="SimSun" w:cs="Times New Roman"/>
          <w:bCs/>
          <w:szCs w:val="24"/>
        </w:rPr>
        <w:t xml:space="preserve"> </w:t>
      </w:r>
      <w:r w:rsidR="00F173A7" w:rsidRPr="008410E8">
        <w:rPr>
          <w:rFonts w:eastAsiaTheme="minorEastAsia" w:cs="Times New Roman"/>
          <w:szCs w:val="24"/>
        </w:rPr>
        <w:t>P</w:t>
      </w:r>
      <w:r w:rsidR="00F173A7" w:rsidRPr="008410E8">
        <w:rPr>
          <w:rFonts w:cs="Times New Roman"/>
          <w:szCs w:val="24"/>
        </w:rPr>
        <w:t>otassium hydroxide</w:t>
      </w:r>
      <w:r w:rsidR="00F173A7" w:rsidRPr="008410E8">
        <w:rPr>
          <w:rFonts w:eastAsiaTheme="minorEastAsia" w:cs="Times New Roman"/>
          <w:szCs w:val="24"/>
        </w:rPr>
        <w:t xml:space="preserve"> (</w:t>
      </w:r>
      <w:r w:rsidR="008571F5" w:rsidRPr="008410E8">
        <w:rPr>
          <w:rFonts w:eastAsiaTheme="minorEastAsia" w:cs="Times New Roman"/>
          <w:szCs w:val="24"/>
        </w:rPr>
        <w:t xml:space="preserve">AR, </w:t>
      </w:r>
      <w:r w:rsidR="00E5333A" w:rsidRPr="008410E8">
        <w:rPr>
          <w:rFonts w:eastAsiaTheme="minorEastAsia" w:cs="Times New Roman"/>
          <w:szCs w:val="24"/>
        </w:rPr>
        <w:t>99%</w:t>
      </w:r>
      <w:r w:rsidR="00F173A7" w:rsidRPr="008410E8">
        <w:rPr>
          <w:rFonts w:eastAsiaTheme="minorEastAsia" w:cs="Times New Roman"/>
          <w:szCs w:val="24"/>
        </w:rPr>
        <w:t xml:space="preserve">) </w:t>
      </w:r>
      <w:r w:rsidR="00F173A7" w:rsidRPr="008410E8">
        <w:rPr>
          <w:rFonts w:cs="Times New Roman"/>
          <w:szCs w:val="24"/>
        </w:rPr>
        <w:t>and Melamine cyanurate</w:t>
      </w:r>
      <w:r w:rsidR="00F173A7" w:rsidRPr="008410E8">
        <w:rPr>
          <w:rFonts w:eastAsiaTheme="minorEastAsia" w:cs="Times New Roman"/>
          <w:szCs w:val="24"/>
        </w:rPr>
        <w:t xml:space="preserve"> (</w:t>
      </w:r>
      <w:r w:rsidR="008571F5" w:rsidRPr="008410E8">
        <w:rPr>
          <w:rFonts w:eastAsiaTheme="minorEastAsia" w:cs="Times New Roman"/>
          <w:szCs w:val="24"/>
        </w:rPr>
        <w:t>AR,</w:t>
      </w:r>
      <w:r w:rsidR="009B6C8E" w:rsidRPr="008410E8">
        <w:rPr>
          <w:rFonts w:eastAsiaTheme="minorEastAsia" w:cs="Times New Roman" w:hint="eastAsia"/>
          <w:szCs w:val="24"/>
        </w:rPr>
        <w:t xml:space="preserve"> </w:t>
      </w:r>
      <w:r w:rsidR="00E5333A" w:rsidRPr="008410E8">
        <w:rPr>
          <w:rFonts w:eastAsiaTheme="minorEastAsia" w:cs="Times New Roman"/>
          <w:szCs w:val="24"/>
        </w:rPr>
        <w:t>99%</w:t>
      </w:r>
      <w:r w:rsidR="00F173A7" w:rsidRPr="008410E8">
        <w:rPr>
          <w:rFonts w:eastAsiaTheme="minorEastAsia" w:cs="Times New Roman"/>
          <w:szCs w:val="24"/>
        </w:rPr>
        <w:t>)</w:t>
      </w:r>
      <w:r w:rsidR="00F173A7" w:rsidRPr="008410E8">
        <w:rPr>
          <w:rFonts w:cs="Times New Roman"/>
          <w:szCs w:val="24"/>
        </w:rPr>
        <w:t xml:space="preserve"> were purchased from Shanghai Macklin Biochemical Co. Ltd. and used directly without</w:t>
      </w:r>
      <w:r w:rsidR="00F173A7" w:rsidRPr="008410E8">
        <w:rPr>
          <w:rFonts w:eastAsiaTheme="minorEastAsia" w:cs="Times New Roman"/>
          <w:szCs w:val="24"/>
        </w:rPr>
        <w:t xml:space="preserve"> further</w:t>
      </w:r>
      <w:r w:rsidR="00F173A7" w:rsidRPr="008410E8">
        <w:rPr>
          <w:rFonts w:cs="Times New Roman"/>
          <w:szCs w:val="24"/>
        </w:rPr>
        <w:t xml:space="preserve"> purification. </w:t>
      </w:r>
    </w:p>
    <w:p w14:paraId="234C604B" w14:textId="77777777" w:rsidR="00F173A7" w:rsidRPr="008410E8" w:rsidRDefault="00F173A7" w:rsidP="00E26F7F">
      <w:pPr>
        <w:spacing w:before="156" w:after="156"/>
        <w:ind w:firstLineChars="100" w:firstLine="240"/>
        <w:rPr>
          <w:rFonts w:eastAsiaTheme="minorEastAsia" w:cs="Times New Roman"/>
          <w:b/>
        </w:rPr>
      </w:pPr>
      <w:r w:rsidRPr="008410E8">
        <w:rPr>
          <w:rFonts w:cs="Times New Roman"/>
          <w:b/>
        </w:rPr>
        <w:t>Preparation process of catalysts</w:t>
      </w:r>
    </w:p>
    <w:p w14:paraId="2CD0FDD7" w14:textId="35BFFF52" w:rsidR="00F173A7" w:rsidRPr="008410E8" w:rsidRDefault="00F173A7" w:rsidP="00FB6122">
      <w:pPr>
        <w:spacing w:before="156" w:after="156"/>
        <w:ind w:firstLineChars="100" w:firstLine="240"/>
        <w:rPr>
          <w:rFonts w:cs="Times New Roman"/>
          <w:b/>
          <w:szCs w:val="21"/>
        </w:rPr>
      </w:pPr>
      <w:r w:rsidRPr="008410E8">
        <w:rPr>
          <w:rFonts w:eastAsia="SimSun" w:cs="Times New Roman"/>
          <w:szCs w:val="21"/>
        </w:rPr>
        <w:t>The dried coffee grounds of 8.0 g were weighed and placed in a reactor liner containing 40 mL of deionized water and hydrothermally reacted at 180</w:t>
      </w:r>
      <w:r w:rsidR="00A94FC9" w:rsidRPr="008410E8">
        <w:rPr>
          <w:rFonts w:eastAsia="SimSun" w:cs="Times New Roman" w:hint="eastAsia"/>
          <w:szCs w:val="21"/>
        </w:rPr>
        <w:t xml:space="preserve"> </w:t>
      </w:r>
      <w:r w:rsidRPr="008410E8">
        <w:rPr>
          <w:rFonts w:eastAsia="SimSun" w:cs="Times New Roman"/>
          <w:szCs w:val="21"/>
        </w:rPr>
        <w:t>°C for 12</w:t>
      </w:r>
      <w:r w:rsidR="00A94FC9" w:rsidRPr="008410E8">
        <w:rPr>
          <w:rFonts w:eastAsia="SimSun" w:cs="Times New Roman" w:hint="eastAsia"/>
          <w:szCs w:val="21"/>
        </w:rPr>
        <w:t xml:space="preserve"> </w:t>
      </w:r>
      <w:r w:rsidRPr="008410E8">
        <w:rPr>
          <w:rFonts w:eastAsia="SimSun" w:cs="Times New Roman"/>
          <w:szCs w:val="21"/>
        </w:rPr>
        <w:t xml:space="preserve">h. The obtained hydrothermally carbonized coffee grounds (HCG) were dried in an oven at </w:t>
      </w:r>
      <w:r w:rsidR="00DA041C" w:rsidRPr="008410E8">
        <w:rPr>
          <w:rFonts w:eastAsia="SimSun" w:cs="Times New Roman"/>
          <w:szCs w:val="21"/>
        </w:rPr>
        <w:t>105</w:t>
      </w:r>
      <w:r w:rsidR="00A81284" w:rsidRPr="008410E8">
        <w:rPr>
          <w:rFonts w:eastAsia="SimSun" w:cs="Times New Roman"/>
          <w:szCs w:val="21"/>
        </w:rPr>
        <w:t xml:space="preserve"> </w:t>
      </w:r>
      <w:r w:rsidR="00DA041C" w:rsidRPr="008410E8">
        <w:rPr>
          <w:rFonts w:eastAsia="SimSun" w:cs="Times New Roman"/>
          <w:szCs w:val="21"/>
        </w:rPr>
        <w:t>°C</w:t>
      </w:r>
      <w:r w:rsidRPr="008410E8">
        <w:rPr>
          <w:rFonts w:eastAsia="SimSun" w:cs="Times New Roman"/>
          <w:szCs w:val="21"/>
        </w:rPr>
        <w:t xml:space="preserve"> for 12</w:t>
      </w:r>
      <w:r w:rsidR="00A81284" w:rsidRPr="008410E8">
        <w:rPr>
          <w:rFonts w:eastAsia="SimSun" w:cs="Times New Roman"/>
          <w:szCs w:val="21"/>
        </w:rPr>
        <w:t xml:space="preserve"> </w:t>
      </w:r>
      <w:r w:rsidRPr="008410E8">
        <w:rPr>
          <w:rFonts w:eastAsia="SimSun" w:cs="Times New Roman"/>
          <w:szCs w:val="21"/>
        </w:rPr>
        <w:t>h</w:t>
      </w:r>
      <w:r w:rsidR="000904D1" w:rsidRPr="008410E8">
        <w:rPr>
          <w:rFonts w:eastAsia="SimSun" w:cs="Times New Roman"/>
          <w:szCs w:val="21"/>
        </w:rPr>
        <w:t xml:space="preserve"> to reduce the volatile, water-soluble impurities (e.g., alkaloids and carbons) in the coffee grounds, lower the ash content, and leach out some of the metal salts to reduce the interference of these impurities on the physicochemical properties of the target materials</w:t>
      </w:r>
      <w:r w:rsidRPr="008410E8">
        <w:rPr>
          <w:rFonts w:eastAsia="SimSun" w:cs="Times New Roman"/>
          <w:szCs w:val="21"/>
        </w:rPr>
        <w:t xml:space="preserve">. </w:t>
      </w:r>
      <w:r w:rsidR="002F0ACF" w:rsidRPr="008410E8">
        <w:rPr>
          <w:rFonts w:eastAsia="SimSun" w:cs="Times New Roman"/>
          <w:szCs w:val="21"/>
        </w:rPr>
        <w:t>The</w:t>
      </w:r>
      <w:r w:rsidRPr="008410E8">
        <w:rPr>
          <w:rFonts w:eastAsia="SimSun" w:cs="Times New Roman"/>
          <w:szCs w:val="21"/>
        </w:rPr>
        <w:t xml:space="preserve"> dried carbonized coffee grounds were added to a beaker with MCA and KOH in a certain ratio (HCG: MCA: KOH=1:2:1/2)</w:t>
      </w:r>
      <w:r w:rsidR="00DA041C" w:rsidRPr="008410E8">
        <w:rPr>
          <w:rFonts w:eastAsia="SimSun" w:cs="Times New Roman"/>
          <w:szCs w:val="21"/>
        </w:rPr>
        <w:t>,</w:t>
      </w:r>
      <w:r w:rsidRPr="008410E8">
        <w:rPr>
          <w:rFonts w:eastAsia="SimSun" w:cs="Times New Roman"/>
          <w:szCs w:val="21"/>
        </w:rPr>
        <w:t xml:space="preserve"> then 40 mL of distilled water followed by ultrasonic impregnation for 1h. The obtained mixed slurry was dried in an oven at </w:t>
      </w:r>
      <w:r w:rsidR="00DA041C" w:rsidRPr="008410E8">
        <w:rPr>
          <w:rFonts w:eastAsia="SimSun" w:cs="Times New Roman"/>
          <w:szCs w:val="21"/>
        </w:rPr>
        <w:t>105</w:t>
      </w:r>
      <w:r w:rsidR="00A81284" w:rsidRPr="008410E8">
        <w:rPr>
          <w:rFonts w:eastAsia="SimSun" w:cs="Times New Roman"/>
          <w:szCs w:val="21"/>
        </w:rPr>
        <w:t xml:space="preserve"> </w:t>
      </w:r>
      <w:r w:rsidR="00DA041C" w:rsidRPr="008410E8">
        <w:rPr>
          <w:rFonts w:eastAsia="SimSun" w:cs="Times New Roman"/>
          <w:szCs w:val="21"/>
        </w:rPr>
        <w:t>°C</w:t>
      </w:r>
      <w:r w:rsidRPr="008410E8">
        <w:rPr>
          <w:rFonts w:eastAsia="SimSun" w:cs="Times New Roman"/>
          <w:szCs w:val="21"/>
        </w:rPr>
        <w:t xml:space="preserve"> for 12</w:t>
      </w:r>
      <w:r w:rsidR="00A81284" w:rsidRPr="008410E8">
        <w:rPr>
          <w:rFonts w:eastAsia="SimSun" w:cs="Times New Roman"/>
          <w:szCs w:val="21"/>
        </w:rPr>
        <w:t xml:space="preserve"> </w:t>
      </w:r>
      <w:r w:rsidRPr="008410E8">
        <w:rPr>
          <w:rFonts w:eastAsia="SimSun" w:cs="Times New Roman"/>
          <w:szCs w:val="21"/>
        </w:rPr>
        <w:t>h. The dried mixture of 6</w:t>
      </w:r>
      <w:r w:rsidR="00EB099E" w:rsidRPr="008410E8">
        <w:rPr>
          <w:rFonts w:eastAsia="SimSun" w:cs="Times New Roman" w:hint="eastAsia"/>
          <w:szCs w:val="21"/>
        </w:rPr>
        <w:t xml:space="preserve"> </w:t>
      </w:r>
      <w:r w:rsidRPr="008410E8">
        <w:rPr>
          <w:rFonts w:eastAsia="SimSun" w:cs="Times New Roman"/>
          <w:szCs w:val="21"/>
        </w:rPr>
        <w:t>g was taken and placed in a tube furnace under the atmosphere of N</w:t>
      </w:r>
      <w:r w:rsidRPr="008410E8">
        <w:rPr>
          <w:rFonts w:eastAsia="SimSun" w:cs="Times New Roman"/>
          <w:szCs w:val="21"/>
          <w:vertAlign w:val="subscript"/>
        </w:rPr>
        <w:t>2</w:t>
      </w:r>
      <w:r w:rsidRPr="008410E8">
        <w:rPr>
          <w:rFonts w:eastAsia="SimSun" w:cs="Times New Roman"/>
          <w:szCs w:val="21"/>
        </w:rPr>
        <w:t xml:space="preserve"> and heated at a heating rate of 10</w:t>
      </w:r>
      <w:r w:rsidR="00A3692C" w:rsidRPr="008410E8">
        <w:rPr>
          <w:rFonts w:eastAsia="SimSun" w:cs="Times New Roman"/>
          <w:szCs w:val="21"/>
        </w:rPr>
        <w:t xml:space="preserve"> </w:t>
      </w:r>
      <w:r w:rsidRPr="008410E8">
        <w:rPr>
          <w:rFonts w:eastAsia="SimSun" w:cs="Times New Roman"/>
          <w:szCs w:val="21"/>
        </w:rPr>
        <w:t>°C</w:t>
      </w:r>
      <w:r w:rsidR="00A94FC9" w:rsidRPr="008410E8">
        <w:rPr>
          <w:rFonts w:eastAsia="SimSun" w:cs="Times New Roman" w:hint="eastAsia"/>
          <w:szCs w:val="21"/>
        </w:rPr>
        <w:t>/</w:t>
      </w:r>
      <w:r w:rsidRPr="008410E8">
        <w:rPr>
          <w:rFonts w:eastAsia="SimSun" w:cs="Times New Roman"/>
          <w:szCs w:val="21"/>
        </w:rPr>
        <w:t>min to the design temperature for 2</w:t>
      </w:r>
      <w:r w:rsidR="00A81284" w:rsidRPr="008410E8">
        <w:rPr>
          <w:rFonts w:eastAsia="SimSun" w:cs="Times New Roman"/>
          <w:szCs w:val="21"/>
        </w:rPr>
        <w:t xml:space="preserve"> </w:t>
      </w:r>
      <w:r w:rsidRPr="008410E8">
        <w:rPr>
          <w:rFonts w:eastAsia="SimSun" w:cs="Times New Roman"/>
          <w:szCs w:val="21"/>
        </w:rPr>
        <w:t>h of pyrolysis,</w:t>
      </w:r>
      <w:r w:rsidR="00145309" w:rsidRPr="008410E8">
        <w:rPr>
          <w:rFonts w:eastAsia="SimSun" w:cs="Times New Roman"/>
          <w:szCs w:val="21"/>
        </w:rPr>
        <w:t xml:space="preserve"> </w:t>
      </w:r>
      <w:r w:rsidRPr="008410E8">
        <w:rPr>
          <w:rFonts w:eastAsia="SimSun" w:cs="Times New Roman"/>
          <w:szCs w:val="21"/>
        </w:rPr>
        <w:t>the black solids obtained were washed repeatedly with deionized water until neutral, and th</w:t>
      </w:r>
      <w:r w:rsidR="008D2A4B" w:rsidRPr="008410E8">
        <w:rPr>
          <w:rFonts w:eastAsia="SimSun" w:cs="Times New Roman"/>
          <w:szCs w:val="21"/>
        </w:rPr>
        <w:t xml:space="preserve">en </w:t>
      </w:r>
      <w:r w:rsidRPr="008410E8">
        <w:rPr>
          <w:rFonts w:eastAsia="SimSun" w:cs="Times New Roman"/>
          <w:szCs w:val="21"/>
        </w:rPr>
        <w:t xml:space="preserve">dried, broken and sieved. Collecting the </w:t>
      </w:r>
      <w:r w:rsidR="00CB17DA" w:rsidRPr="008410E8">
        <w:rPr>
          <w:rFonts w:eastAsia="SimSun" w:cs="Times New Roman"/>
          <w:szCs w:val="21"/>
        </w:rPr>
        <w:t xml:space="preserve">40-60 mesh product </w:t>
      </w:r>
      <w:r w:rsidRPr="008410E8">
        <w:rPr>
          <w:rFonts w:eastAsia="SimSun" w:cs="Times New Roman"/>
          <w:szCs w:val="21"/>
        </w:rPr>
        <w:t>CGNrC-T (T=500, 700, 900</w:t>
      </w:r>
      <w:r w:rsidR="00A81284" w:rsidRPr="008410E8">
        <w:rPr>
          <w:rFonts w:eastAsia="SimSun" w:cs="Times New Roman"/>
          <w:szCs w:val="21"/>
        </w:rPr>
        <w:t xml:space="preserve"> </w:t>
      </w:r>
      <w:r w:rsidRPr="008410E8">
        <w:rPr>
          <w:rFonts w:eastAsia="SimSun" w:cs="Times New Roman"/>
          <w:szCs w:val="21"/>
        </w:rPr>
        <w:t>°C). Similarly, the carbon material obtained by pyrolysis HCG without activation treatment at 700</w:t>
      </w:r>
      <w:r w:rsidR="00A81284" w:rsidRPr="008410E8">
        <w:rPr>
          <w:rFonts w:eastAsia="SimSun" w:cs="Times New Roman"/>
          <w:szCs w:val="21"/>
        </w:rPr>
        <w:t xml:space="preserve"> </w:t>
      </w:r>
      <w:r w:rsidRPr="008410E8">
        <w:rPr>
          <w:rFonts w:eastAsia="SimSun" w:cs="Times New Roman"/>
          <w:szCs w:val="21"/>
        </w:rPr>
        <w:t>°C for 2</w:t>
      </w:r>
      <w:r w:rsidR="00A81284" w:rsidRPr="008410E8">
        <w:rPr>
          <w:rFonts w:eastAsia="SimSun" w:cs="Times New Roman"/>
          <w:szCs w:val="21"/>
        </w:rPr>
        <w:t xml:space="preserve"> </w:t>
      </w:r>
      <w:r w:rsidRPr="008410E8">
        <w:rPr>
          <w:rFonts w:eastAsia="SimSun" w:cs="Times New Roman"/>
          <w:szCs w:val="21"/>
        </w:rPr>
        <w:t>h was named CG</w:t>
      </w:r>
      <w:r w:rsidR="00DC2627" w:rsidRPr="008410E8">
        <w:rPr>
          <w:rFonts w:eastAsia="SimSun" w:cs="Times New Roman"/>
          <w:szCs w:val="21"/>
        </w:rPr>
        <w:t>C</w:t>
      </w:r>
      <w:r w:rsidRPr="008410E8">
        <w:rPr>
          <w:rFonts w:eastAsia="SimSun" w:cs="Times New Roman"/>
          <w:szCs w:val="21"/>
        </w:rPr>
        <w:t>-700.</w:t>
      </w:r>
    </w:p>
    <w:p w14:paraId="02388C8B" w14:textId="77777777" w:rsidR="0081459D" w:rsidRPr="008410E8" w:rsidRDefault="0081459D" w:rsidP="0081459D">
      <w:pPr>
        <w:spacing w:before="156" w:after="156"/>
        <w:ind w:firstLine="480"/>
        <w:rPr>
          <w:rFonts w:cs="Times New Roman"/>
        </w:rPr>
        <w:sectPr w:rsidR="0081459D" w:rsidRPr="008410E8" w:rsidSect="008410E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26"/>
        </w:sectPr>
      </w:pPr>
    </w:p>
    <w:p w14:paraId="2CC1D8D1" w14:textId="77777777" w:rsidR="00017A02" w:rsidRPr="008410E8" w:rsidRDefault="00017A02" w:rsidP="00E91008">
      <w:pPr>
        <w:pStyle w:val="Heading1"/>
        <w:rPr>
          <w:rFonts w:cs="Times New Roman"/>
        </w:rPr>
      </w:pPr>
      <w:bookmarkStart w:id="14" w:name="_Toc169085574"/>
      <w:bookmarkStart w:id="15" w:name="_Toc179543319"/>
      <w:bookmarkStart w:id="16" w:name="_Toc179543406"/>
      <w:bookmarkStart w:id="17" w:name="_Toc180005120"/>
      <w:bookmarkStart w:id="18" w:name="_Toc195528837"/>
      <w:bookmarkStart w:id="19" w:name="_Toc195529730"/>
      <w:bookmarkStart w:id="20" w:name="_Toc195531434"/>
      <w:bookmarkStart w:id="21" w:name="_Toc211539892"/>
      <w:r w:rsidRPr="008410E8">
        <w:rPr>
          <w:rFonts w:cs="Times New Roman"/>
        </w:rPr>
        <w:t>Appendix S2: Characterization methods</w:t>
      </w:r>
      <w:bookmarkEnd w:id="14"/>
      <w:bookmarkEnd w:id="15"/>
      <w:bookmarkEnd w:id="16"/>
      <w:bookmarkEnd w:id="17"/>
      <w:bookmarkEnd w:id="18"/>
      <w:bookmarkEnd w:id="19"/>
      <w:bookmarkEnd w:id="20"/>
      <w:bookmarkEnd w:id="21"/>
    </w:p>
    <w:p w14:paraId="27A44F05" w14:textId="21B2C61B" w:rsidR="00017A02" w:rsidRPr="008410E8" w:rsidRDefault="00DA041C" w:rsidP="006A5F74">
      <w:pPr>
        <w:spacing w:before="156" w:after="156"/>
        <w:ind w:firstLineChars="100" w:firstLine="240"/>
        <w:rPr>
          <w:rFonts w:eastAsia="SimSun" w:cs="Times New Roman"/>
          <w:szCs w:val="21"/>
        </w:rPr>
      </w:pPr>
      <w:r w:rsidRPr="008410E8">
        <w:rPr>
          <w:rFonts w:eastAsia="SimSun" w:cs="Times New Roman"/>
          <w:szCs w:val="21"/>
        </w:rPr>
        <w:t>The surface morphology and elemental composition of the samples were investigated using a ZEISS Sigma 360 scanning electron microscope (SEM) and energy dispersive X-ray spectroscopy (EDS)</w:t>
      </w:r>
      <w:r w:rsidR="00017A02" w:rsidRPr="008410E8">
        <w:rPr>
          <w:rFonts w:eastAsia="SimSun" w:cs="Times New Roman"/>
          <w:szCs w:val="21"/>
        </w:rPr>
        <w:t>. The microstructure of the catalysts was observed on a transmission electron</w:t>
      </w:r>
      <w:r w:rsidR="008571F5" w:rsidRPr="008410E8">
        <w:rPr>
          <w:rFonts w:eastAsia="SimSun" w:cs="Times New Roman"/>
          <w:szCs w:val="21"/>
        </w:rPr>
        <w:t xml:space="preserve"> </w:t>
      </w:r>
      <w:r w:rsidR="00017A02" w:rsidRPr="008410E8">
        <w:rPr>
          <w:rFonts w:eastAsia="SimSun" w:cs="Times New Roman"/>
          <w:szCs w:val="21"/>
        </w:rPr>
        <w:t>microscope (TEM, JEM-2100). The X-ray diffraction (XRD) patterns were performed in a Bruker Advance D8 ADVANCE A25X diffractometer with Cu Kα radiation (λ=1.5406</w:t>
      </w:r>
      <w:r w:rsidR="00570D9C" w:rsidRPr="008410E8">
        <w:rPr>
          <w:rFonts w:eastAsia="SimSun" w:cs="Times New Roman"/>
          <w:szCs w:val="21"/>
        </w:rPr>
        <w:t xml:space="preserve"> </w:t>
      </w:r>
      <w:r w:rsidR="00017A02" w:rsidRPr="008410E8">
        <w:rPr>
          <w:rFonts w:eastAsia="SimSun" w:cs="Times New Roman"/>
          <w:szCs w:val="21"/>
        </w:rPr>
        <w:t>Å, 40 kV, 40 mA) in the scanning range of 10-80</w:t>
      </w:r>
      <w:r w:rsidR="00017A02" w:rsidRPr="008410E8">
        <w:rPr>
          <w:rFonts w:eastAsia="SimSun" w:cs="Times New Roman"/>
          <w:szCs w:val="21"/>
          <w:vertAlign w:val="superscript"/>
        </w:rPr>
        <w:t>°</w:t>
      </w:r>
      <w:r w:rsidR="00017A02" w:rsidRPr="008410E8">
        <w:rPr>
          <w:rFonts w:eastAsia="SimSun" w:cs="Times New Roman"/>
          <w:szCs w:val="21"/>
        </w:rPr>
        <w:t>(2θ) at a scanning rate of 1</w:t>
      </w:r>
      <w:r w:rsidR="00017A02" w:rsidRPr="008410E8">
        <w:rPr>
          <w:rFonts w:eastAsia="SimSun" w:cs="Times New Roman"/>
          <w:szCs w:val="21"/>
          <w:vertAlign w:val="superscript"/>
        </w:rPr>
        <w:t>°</w:t>
      </w:r>
      <w:r w:rsidR="00A94FC9" w:rsidRPr="008410E8">
        <w:rPr>
          <w:rFonts w:eastAsia="SimSun" w:cs="Times New Roman"/>
          <w:szCs w:val="21"/>
        </w:rPr>
        <w:t>/</w:t>
      </w:r>
      <w:r w:rsidR="00017A02" w:rsidRPr="008410E8">
        <w:rPr>
          <w:rFonts w:eastAsia="SimSun" w:cs="Times New Roman"/>
          <w:szCs w:val="21"/>
        </w:rPr>
        <w:t xml:space="preserve">min. Raman spectroscopy was characterized by Thermo Fisher Scientific in </w:t>
      </w:r>
      <w:r w:rsidR="00EA4F18" w:rsidRPr="008410E8">
        <w:rPr>
          <w:rFonts w:eastAsia="SimSun" w:cs="Times New Roman"/>
          <w:szCs w:val="21"/>
        </w:rPr>
        <w:t xml:space="preserve">a </w:t>
      </w:r>
      <w:r w:rsidR="00017A02" w:rsidRPr="008410E8">
        <w:rPr>
          <w:rFonts w:eastAsia="SimSun" w:cs="Times New Roman"/>
          <w:szCs w:val="21"/>
        </w:rPr>
        <w:t>Via Raman microscope (excitation wavelength of 532 nm and power of 5 mW)</w:t>
      </w:r>
      <w:r w:rsidR="008571F5" w:rsidRPr="008410E8">
        <w:rPr>
          <w:rFonts w:eastAsia="SimSun" w:cs="Times New Roman"/>
          <w:szCs w:val="21"/>
        </w:rPr>
        <w:t>.</w:t>
      </w:r>
      <w:r w:rsidR="00017A02" w:rsidRPr="008410E8">
        <w:rPr>
          <w:rFonts w:eastAsia="SimSun" w:cs="Times New Roman"/>
          <w:szCs w:val="21"/>
        </w:rPr>
        <w:t xml:space="preserve"> </w:t>
      </w:r>
      <w:r w:rsidR="008571F5" w:rsidRPr="008410E8">
        <w:rPr>
          <w:rFonts w:eastAsia="SimSun" w:cs="Times New Roman"/>
          <w:szCs w:val="21"/>
        </w:rPr>
        <w:t>Fourier transform infrared (FT</w:t>
      </w:r>
      <w:r w:rsidR="0039194F" w:rsidRPr="008410E8">
        <w:rPr>
          <w:rFonts w:eastAsia="SimSun" w:cs="Times New Roman"/>
          <w:szCs w:val="21"/>
        </w:rPr>
        <w:t>-</w:t>
      </w:r>
      <w:r w:rsidR="008571F5" w:rsidRPr="008410E8">
        <w:rPr>
          <w:rFonts w:eastAsia="SimSun" w:cs="Times New Roman"/>
          <w:szCs w:val="21"/>
        </w:rPr>
        <w:t>IR) spectra were collected on a 670 FT</w:t>
      </w:r>
      <w:r w:rsidR="0039194F" w:rsidRPr="008410E8">
        <w:rPr>
          <w:rFonts w:eastAsia="SimSun" w:cs="Times New Roman"/>
          <w:szCs w:val="21"/>
        </w:rPr>
        <w:t>-</w:t>
      </w:r>
      <w:r w:rsidR="008571F5" w:rsidRPr="008410E8">
        <w:rPr>
          <w:rFonts w:eastAsia="SimSun" w:cs="Times New Roman"/>
          <w:szCs w:val="21"/>
        </w:rPr>
        <w:t>IR spectrophotometer (Thermo Nicolet, USA; 600-4000 cm</w:t>
      </w:r>
      <w:r w:rsidR="00A94FC9" w:rsidRPr="008410E8">
        <w:rPr>
          <w:rFonts w:eastAsia="SimSun" w:cs="Times New Roman"/>
          <w:szCs w:val="21"/>
          <w:vertAlign w:val="superscript"/>
        </w:rPr>
        <w:t>−1</w:t>
      </w:r>
      <w:r w:rsidR="008571F5" w:rsidRPr="008410E8">
        <w:rPr>
          <w:rFonts w:eastAsia="SimSun" w:cs="Times New Roman"/>
          <w:szCs w:val="21"/>
        </w:rPr>
        <w:t xml:space="preserve">). </w:t>
      </w:r>
      <w:r w:rsidR="00D5098C" w:rsidRPr="008410E8">
        <w:rPr>
          <w:rFonts w:eastAsia="SimSun" w:cs="Times New Roman"/>
          <w:szCs w:val="21"/>
        </w:rPr>
        <w:t>The surface area and pore size distribution were determined using the Brunauer-Emmett-Teller (BET) method and the BJH model</w:t>
      </w:r>
      <w:r w:rsidR="00017A02" w:rsidRPr="008410E8">
        <w:rPr>
          <w:rFonts w:eastAsia="SimSun" w:cs="Times New Roman"/>
          <w:szCs w:val="21"/>
        </w:rPr>
        <w:t xml:space="preserve">. </w:t>
      </w:r>
      <w:r w:rsidRPr="008410E8">
        <w:rPr>
          <w:rFonts w:eastAsia="SimSun" w:cs="Times New Roman"/>
          <w:szCs w:val="21"/>
        </w:rPr>
        <w:t>N</w:t>
      </w:r>
      <w:r w:rsidRPr="008410E8">
        <w:rPr>
          <w:rFonts w:eastAsia="SimSun" w:cs="Times New Roman"/>
          <w:szCs w:val="21"/>
          <w:vertAlign w:val="subscript"/>
        </w:rPr>
        <w:t>2</w:t>
      </w:r>
      <w:r w:rsidRPr="008410E8">
        <w:rPr>
          <w:rFonts w:eastAsia="SimSun" w:cs="Times New Roman"/>
          <w:szCs w:val="21"/>
        </w:rPr>
        <w:t xml:space="preserve"> adsorption-desorption isotherms were performed on a model Quantachrome Autosorb IQ BET analyzer, USA,</w:t>
      </w:r>
      <w:r w:rsidR="00017A02" w:rsidRPr="008410E8">
        <w:rPr>
          <w:rFonts w:eastAsia="SimSun" w:cs="Times New Roman"/>
          <w:szCs w:val="21"/>
        </w:rPr>
        <w:t xml:space="preserve"> and all samples were degassed at 150℃ for 12</w:t>
      </w:r>
      <w:r w:rsidR="009F54FA" w:rsidRPr="008410E8">
        <w:rPr>
          <w:rFonts w:eastAsia="SimSun" w:cs="Times New Roman"/>
          <w:szCs w:val="21"/>
        </w:rPr>
        <w:t xml:space="preserve"> </w:t>
      </w:r>
      <w:r w:rsidR="00017A02" w:rsidRPr="008410E8">
        <w:rPr>
          <w:rFonts w:eastAsia="SimSun" w:cs="Times New Roman"/>
          <w:szCs w:val="21"/>
        </w:rPr>
        <w:t xml:space="preserve">h before the measurement. </w:t>
      </w:r>
      <w:r w:rsidRPr="008410E8">
        <w:rPr>
          <w:rFonts w:eastAsia="SimSun" w:cs="Times New Roman"/>
          <w:szCs w:val="21"/>
        </w:rPr>
        <w:t>X-ray photoelectron spectroscopy (XPS) was analyzed by an aluminum-containing spectrometer equipped with an Al Kα X-ray source (hν = 1486.6 eV) (Thermo Scientific K-Alpha, USA).</w:t>
      </w:r>
      <w:r w:rsidR="00017A02" w:rsidRPr="008410E8">
        <w:rPr>
          <w:rFonts w:eastAsia="SimSun" w:cs="Times New Roman"/>
          <w:szCs w:val="21"/>
        </w:rPr>
        <w:t xml:space="preserve"> </w:t>
      </w:r>
      <w:bookmarkStart w:id="22" w:name="OLE_LINK16"/>
      <w:r w:rsidR="00017A02" w:rsidRPr="008410E8">
        <w:rPr>
          <w:rFonts w:eastAsia="SimSun" w:cs="Times New Roman"/>
          <w:szCs w:val="21"/>
        </w:rPr>
        <w:t>The CO</w:t>
      </w:r>
      <w:r w:rsidR="00017A02" w:rsidRPr="008410E8">
        <w:rPr>
          <w:rFonts w:eastAsia="SimSun" w:cs="Times New Roman"/>
          <w:szCs w:val="21"/>
          <w:vertAlign w:val="subscript"/>
        </w:rPr>
        <w:t>2</w:t>
      </w:r>
      <w:r w:rsidR="00017A02" w:rsidRPr="008410E8">
        <w:rPr>
          <w:rFonts w:eastAsia="SimSun" w:cs="Times New Roman"/>
          <w:szCs w:val="21"/>
        </w:rPr>
        <w:t xml:space="preserve"> temperature-programmed desorption (CO</w:t>
      </w:r>
      <w:r w:rsidR="00017A02" w:rsidRPr="008410E8">
        <w:rPr>
          <w:rFonts w:eastAsia="SimSun" w:cs="Times New Roman"/>
          <w:szCs w:val="21"/>
          <w:vertAlign w:val="subscript"/>
        </w:rPr>
        <w:t>2</w:t>
      </w:r>
      <w:r w:rsidR="00017A02" w:rsidRPr="008410E8">
        <w:rPr>
          <w:rFonts w:eastAsia="SimSun" w:cs="Times New Roman"/>
          <w:szCs w:val="21"/>
        </w:rPr>
        <w:t xml:space="preserve">-TPD) experiment was performed on a BelCata </w:t>
      </w:r>
      <w:r w:rsidR="00EA4F18" w:rsidRPr="008410E8">
        <w:rPr>
          <w:rFonts w:eastAsia="SimSun" w:cs="Times New Roman"/>
          <w:szCs w:val="21"/>
        </w:rPr>
        <w:t>II</w:t>
      </w:r>
      <w:r w:rsidR="00017A02" w:rsidRPr="008410E8">
        <w:rPr>
          <w:rFonts w:eastAsia="SimSun" w:cs="Times New Roman"/>
          <w:szCs w:val="21"/>
        </w:rPr>
        <w:t xml:space="preserve"> instrument manufactured by Micro</w:t>
      </w:r>
      <w:r w:rsidR="00EA4F18" w:rsidRPr="008410E8">
        <w:rPr>
          <w:rFonts w:eastAsia="SimSun" w:cs="Times New Roman"/>
          <w:szCs w:val="21"/>
        </w:rPr>
        <w:t>.</w:t>
      </w:r>
      <w:r w:rsidR="00017A02" w:rsidRPr="008410E8">
        <w:rPr>
          <w:rFonts w:eastAsia="SimSun" w:cs="Times New Roman"/>
          <w:szCs w:val="21"/>
        </w:rPr>
        <w:t xml:space="preserve"> During the experiment</w:t>
      </w:r>
      <w:bookmarkEnd w:id="22"/>
      <w:r w:rsidR="008571F5" w:rsidRPr="008410E8">
        <w:rPr>
          <w:rFonts w:eastAsia="SimSun" w:cs="Times New Roman"/>
          <w:szCs w:val="21"/>
        </w:rPr>
        <w:t>.</w:t>
      </w:r>
      <w:r w:rsidR="00017A02" w:rsidRPr="008410E8">
        <w:rPr>
          <w:rFonts w:eastAsia="SimSun" w:cs="Times New Roman"/>
          <w:szCs w:val="21"/>
        </w:rPr>
        <w:t xml:space="preserve"> </w:t>
      </w:r>
      <w:r w:rsidR="008571F5" w:rsidRPr="008410E8">
        <w:rPr>
          <w:rFonts w:eastAsia="SimSun" w:cs="Times New Roman"/>
          <w:szCs w:val="21"/>
        </w:rPr>
        <w:t>F</w:t>
      </w:r>
      <w:r w:rsidR="00017A02" w:rsidRPr="008410E8">
        <w:rPr>
          <w:rFonts w:eastAsia="SimSun" w:cs="Times New Roman"/>
          <w:szCs w:val="21"/>
        </w:rPr>
        <w:t>irstly, 0.1</w:t>
      </w:r>
      <w:r w:rsidR="009F54FA" w:rsidRPr="008410E8">
        <w:rPr>
          <w:rFonts w:eastAsia="SimSun" w:cs="Times New Roman"/>
          <w:szCs w:val="21"/>
        </w:rPr>
        <w:t xml:space="preserve"> </w:t>
      </w:r>
      <w:r w:rsidR="00017A02" w:rsidRPr="008410E8">
        <w:rPr>
          <w:rFonts w:eastAsia="SimSun" w:cs="Times New Roman"/>
          <w:szCs w:val="21"/>
        </w:rPr>
        <w:t>g of catalyst (40-60</w:t>
      </w:r>
      <w:r w:rsidR="00A3692C" w:rsidRPr="008410E8">
        <w:rPr>
          <w:rFonts w:eastAsia="SimSun" w:cs="Times New Roman"/>
          <w:szCs w:val="21"/>
        </w:rPr>
        <w:t xml:space="preserve"> </w:t>
      </w:r>
      <w:r w:rsidR="00017A02" w:rsidRPr="008410E8">
        <w:rPr>
          <w:rFonts w:eastAsia="SimSun" w:cs="Times New Roman"/>
          <w:szCs w:val="21"/>
        </w:rPr>
        <w:t>mesh) was purged with high-purity helium gas at 250</w:t>
      </w:r>
      <w:r w:rsidR="009F54FA" w:rsidRPr="008410E8">
        <w:rPr>
          <w:rFonts w:eastAsia="SimSun" w:cs="Times New Roman"/>
          <w:szCs w:val="21"/>
        </w:rPr>
        <w:t xml:space="preserve"> </w:t>
      </w:r>
      <w:r w:rsidR="00017A02" w:rsidRPr="008410E8">
        <w:rPr>
          <w:rFonts w:eastAsia="SimSun" w:cs="Times New Roman"/>
          <w:szCs w:val="21"/>
        </w:rPr>
        <w:t>℃ for 1</w:t>
      </w:r>
      <w:r w:rsidR="009F54FA" w:rsidRPr="008410E8">
        <w:rPr>
          <w:rFonts w:eastAsia="SimSun" w:cs="Times New Roman"/>
          <w:szCs w:val="21"/>
        </w:rPr>
        <w:t xml:space="preserve"> </w:t>
      </w:r>
      <w:r w:rsidR="00017A02" w:rsidRPr="008410E8">
        <w:rPr>
          <w:rFonts w:eastAsia="SimSun" w:cs="Times New Roman"/>
          <w:szCs w:val="21"/>
        </w:rPr>
        <w:t xml:space="preserve">h to remove the impurity gas adsorbed in the catalyst. The impurity gas </w:t>
      </w:r>
      <w:r w:rsidR="00EA4F18" w:rsidRPr="008410E8">
        <w:rPr>
          <w:rFonts w:eastAsia="SimSun" w:cs="Times New Roman"/>
          <w:szCs w:val="21"/>
        </w:rPr>
        <w:t xml:space="preserve">is </w:t>
      </w:r>
      <w:r w:rsidR="00017A02" w:rsidRPr="008410E8">
        <w:rPr>
          <w:rFonts w:eastAsia="SimSun" w:cs="Times New Roman"/>
          <w:szCs w:val="21"/>
        </w:rPr>
        <w:t xml:space="preserve">adsorbed on the surface of the sample. </w:t>
      </w:r>
      <w:r w:rsidRPr="008410E8">
        <w:rPr>
          <w:rFonts w:eastAsia="SimSun" w:cs="Times New Roman"/>
          <w:szCs w:val="21"/>
        </w:rPr>
        <w:t>After cooling</w:t>
      </w:r>
      <w:r w:rsidR="00017A02" w:rsidRPr="008410E8">
        <w:rPr>
          <w:rFonts w:eastAsia="SimSun" w:cs="Times New Roman"/>
          <w:szCs w:val="21"/>
        </w:rPr>
        <w:t xml:space="preserve"> to room temperature, the catalyst was purged with high-purity CO</w:t>
      </w:r>
      <w:r w:rsidR="00017A02" w:rsidRPr="008410E8">
        <w:rPr>
          <w:rFonts w:eastAsia="SimSun" w:cs="Times New Roman"/>
          <w:szCs w:val="21"/>
          <w:vertAlign w:val="subscript"/>
        </w:rPr>
        <w:t>2</w:t>
      </w:r>
      <w:r w:rsidR="00017A02" w:rsidRPr="008410E8">
        <w:rPr>
          <w:rFonts w:eastAsia="SimSun" w:cs="Times New Roman"/>
          <w:szCs w:val="21"/>
        </w:rPr>
        <w:t xml:space="preserve"> for </w:t>
      </w:r>
      <w:r w:rsidR="00E26F7F" w:rsidRPr="008410E8">
        <w:rPr>
          <w:rFonts w:eastAsia="SimSun" w:cs="Times New Roman"/>
          <w:szCs w:val="21"/>
        </w:rPr>
        <w:t>1</w:t>
      </w:r>
      <w:r w:rsidR="00A94FC9" w:rsidRPr="008410E8">
        <w:rPr>
          <w:rFonts w:eastAsia="SimSun" w:cs="Times New Roman" w:hint="eastAsia"/>
          <w:szCs w:val="21"/>
        </w:rPr>
        <w:t xml:space="preserve"> </w:t>
      </w:r>
      <w:r w:rsidR="00017A02" w:rsidRPr="008410E8">
        <w:rPr>
          <w:rFonts w:eastAsia="SimSun" w:cs="Times New Roman"/>
          <w:szCs w:val="21"/>
        </w:rPr>
        <w:t xml:space="preserve">h. Next, it is purged with high-purity helium </w:t>
      </w:r>
      <w:r w:rsidRPr="008410E8">
        <w:rPr>
          <w:rFonts w:eastAsia="SimSun" w:cs="Times New Roman"/>
          <w:szCs w:val="21"/>
        </w:rPr>
        <w:t>at</w:t>
      </w:r>
      <w:r w:rsidR="00017A02" w:rsidRPr="008410E8">
        <w:rPr>
          <w:rFonts w:eastAsia="SimSun" w:cs="Times New Roman"/>
          <w:szCs w:val="21"/>
        </w:rPr>
        <w:t xml:space="preserve"> 30</w:t>
      </w:r>
      <w:r w:rsidR="00A81284" w:rsidRPr="008410E8">
        <w:rPr>
          <w:rFonts w:eastAsia="SimSun" w:cs="Times New Roman"/>
          <w:szCs w:val="21"/>
        </w:rPr>
        <w:t xml:space="preserve"> </w:t>
      </w:r>
      <w:r w:rsidR="00017A02" w:rsidRPr="008410E8">
        <w:rPr>
          <w:rFonts w:eastAsia="SimSun" w:cs="Times New Roman"/>
          <w:szCs w:val="21"/>
        </w:rPr>
        <w:t>℃. Next, it is purged with high-purity helium for 30 minutes to remove the physically adsorbed CO</w:t>
      </w:r>
      <w:r w:rsidR="00017A02" w:rsidRPr="008410E8">
        <w:rPr>
          <w:rFonts w:eastAsia="SimSun" w:cs="Times New Roman"/>
          <w:szCs w:val="21"/>
          <w:vertAlign w:val="subscript"/>
        </w:rPr>
        <w:t>2</w:t>
      </w:r>
      <w:r w:rsidR="00017A02" w:rsidRPr="008410E8">
        <w:rPr>
          <w:rFonts w:eastAsia="SimSun" w:cs="Times New Roman"/>
          <w:szCs w:val="21"/>
        </w:rPr>
        <w:t>. Finally, the catalyst is heated to the desired temperature at a rate of 10</w:t>
      </w:r>
      <w:r w:rsidR="00F156A2" w:rsidRPr="008410E8">
        <w:rPr>
          <w:rFonts w:eastAsia="SimSun" w:cs="Times New Roman"/>
          <w:szCs w:val="21"/>
        </w:rPr>
        <w:t xml:space="preserve"> </w:t>
      </w:r>
      <w:r w:rsidR="00017A02" w:rsidRPr="008410E8">
        <w:rPr>
          <w:rFonts w:eastAsia="SimSun" w:cs="Times New Roman"/>
          <w:szCs w:val="21"/>
        </w:rPr>
        <w:t>°C</w:t>
      </w:r>
      <w:r w:rsidR="00A94FC9" w:rsidRPr="008410E8">
        <w:rPr>
          <w:rFonts w:asciiTheme="minorEastAsia" w:eastAsiaTheme="minorEastAsia" w:hAnsiTheme="minorEastAsia" w:cs="Cambria Math" w:hint="eastAsia"/>
          <w:szCs w:val="21"/>
        </w:rPr>
        <w:t>/</w:t>
      </w:r>
      <w:r w:rsidR="00017A02" w:rsidRPr="008410E8">
        <w:rPr>
          <w:rFonts w:eastAsia="SimSun" w:cs="Times New Roman"/>
          <w:szCs w:val="21"/>
        </w:rPr>
        <w:t>min, and the gas composition signal is recorded and analyzed. The gas composition signal is recorded and analyzed by TCD. The O</w:t>
      </w:r>
      <w:r w:rsidR="00017A02" w:rsidRPr="008410E8">
        <w:rPr>
          <w:rFonts w:eastAsia="SimSun" w:cs="Times New Roman"/>
          <w:szCs w:val="21"/>
          <w:vertAlign w:val="subscript"/>
        </w:rPr>
        <w:t>2</w:t>
      </w:r>
      <w:r w:rsidR="00017A02" w:rsidRPr="008410E8">
        <w:rPr>
          <w:rFonts w:eastAsia="SimSun" w:cs="Times New Roman"/>
          <w:szCs w:val="21"/>
        </w:rPr>
        <w:t xml:space="preserve"> temperature-programmed desorption (O</w:t>
      </w:r>
      <w:r w:rsidR="00017A02" w:rsidRPr="008410E8">
        <w:rPr>
          <w:rFonts w:eastAsia="SimSun" w:cs="Times New Roman"/>
          <w:szCs w:val="21"/>
          <w:vertAlign w:val="subscript"/>
        </w:rPr>
        <w:t>2</w:t>
      </w:r>
      <w:r w:rsidR="00017A02" w:rsidRPr="008410E8">
        <w:rPr>
          <w:rFonts w:eastAsia="SimSun" w:cs="Times New Roman"/>
          <w:szCs w:val="21"/>
        </w:rPr>
        <w:t>-TPD). The O</w:t>
      </w:r>
      <w:r w:rsidR="00017A02" w:rsidRPr="008410E8">
        <w:rPr>
          <w:rFonts w:eastAsia="SimSun" w:cs="Times New Roman"/>
          <w:szCs w:val="21"/>
          <w:vertAlign w:val="subscript"/>
        </w:rPr>
        <w:t>2</w:t>
      </w:r>
      <w:r w:rsidR="00017A02" w:rsidRPr="008410E8">
        <w:rPr>
          <w:rFonts w:eastAsia="SimSun" w:cs="Times New Roman"/>
          <w:szCs w:val="21"/>
        </w:rPr>
        <w:t xml:space="preserve"> temperature-programmed desorption</w:t>
      </w:r>
      <w:r w:rsidR="0039194F" w:rsidRPr="008410E8">
        <w:rPr>
          <w:rFonts w:eastAsia="SimSun" w:cs="Times New Roman"/>
          <w:szCs w:val="21"/>
        </w:rPr>
        <w:t xml:space="preserve"> </w:t>
      </w:r>
      <w:r w:rsidR="00017A02" w:rsidRPr="008410E8">
        <w:rPr>
          <w:rFonts w:eastAsia="SimSun" w:cs="Times New Roman"/>
          <w:szCs w:val="21"/>
        </w:rPr>
        <w:t>(O</w:t>
      </w:r>
      <w:r w:rsidR="00017A02" w:rsidRPr="008410E8">
        <w:rPr>
          <w:rFonts w:eastAsia="SimSun" w:cs="Times New Roman"/>
          <w:szCs w:val="21"/>
          <w:vertAlign w:val="subscript"/>
        </w:rPr>
        <w:t>2</w:t>
      </w:r>
      <w:r w:rsidR="00017A02" w:rsidRPr="008410E8">
        <w:rPr>
          <w:rFonts w:eastAsia="SimSun" w:cs="Times New Roman"/>
          <w:szCs w:val="21"/>
        </w:rPr>
        <w:t>-TPD).</w:t>
      </w:r>
      <w:r w:rsidR="0039194F" w:rsidRPr="008410E8">
        <w:rPr>
          <w:rFonts w:eastAsia="SimSun" w:cs="Times New Roman"/>
          <w:szCs w:val="21"/>
        </w:rPr>
        <w:t xml:space="preserve"> </w:t>
      </w:r>
      <w:r w:rsidR="00017A02" w:rsidRPr="008410E8">
        <w:rPr>
          <w:rFonts w:eastAsia="SimSun" w:cs="Times New Roman"/>
          <w:szCs w:val="21"/>
        </w:rPr>
        <w:t>Thermogravimetric (TG</w:t>
      </w:r>
      <w:r w:rsidR="00FE762A" w:rsidRPr="008410E8">
        <w:rPr>
          <w:rFonts w:eastAsia="SimSun" w:cs="Times New Roman"/>
          <w:szCs w:val="21"/>
        </w:rPr>
        <w:t>-DTG</w:t>
      </w:r>
      <w:r w:rsidR="00017A02" w:rsidRPr="008410E8">
        <w:rPr>
          <w:rFonts w:eastAsia="SimSun" w:cs="Times New Roman"/>
          <w:szCs w:val="21"/>
        </w:rPr>
        <w:t>) analysis was determined using a STA Instrument 44gF3 thermogravimetric analyzer. The samples were heated to 1000</w:t>
      </w:r>
      <w:r w:rsidR="00A81284" w:rsidRPr="008410E8">
        <w:rPr>
          <w:rFonts w:eastAsia="SimSun" w:cs="Times New Roman"/>
          <w:szCs w:val="21"/>
        </w:rPr>
        <w:t xml:space="preserve"> </w:t>
      </w:r>
      <w:r w:rsidR="00017A02" w:rsidRPr="008410E8">
        <w:rPr>
          <w:rFonts w:eastAsia="SimSun" w:cs="Times New Roman"/>
          <w:szCs w:val="21"/>
        </w:rPr>
        <w:t>°C at a heating rate of 10</w:t>
      </w:r>
      <w:r w:rsidR="00F156A2" w:rsidRPr="008410E8">
        <w:rPr>
          <w:rFonts w:eastAsia="SimSun" w:cs="Times New Roman"/>
          <w:szCs w:val="21"/>
        </w:rPr>
        <w:t xml:space="preserve"> </w:t>
      </w:r>
      <w:r w:rsidR="00017A02" w:rsidRPr="008410E8">
        <w:rPr>
          <w:rFonts w:eastAsia="SimSun" w:cs="Times New Roman"/>
          <w:szCs w:val="21"/>
        </w:rPr>
        <w:t>°C</w:t>
      </w:r>
      <w:r w:rsidR="00A94FC9" w:rsidRPr="008410E8">
        <w:rPr>
          <w:rFonts w:eastAsia="SimSun" w:cs="Times New Roman"/>
          <w:szCs w:val="21"/>
        </w:rPr>
        <w:t>/</w:t>
      </w:r>
      <w:r w:rsidR="00017A02" w:rsidRPr="008410E8">
        <w:rPr>
          <w:rFonts w:eastAsia="SimSun" w:cs="Times New Roman"/>
          <w:szCs w:val="21"/>
        </w:rPr>
        <w:t>min in an N</w:t>
      </w:r>
      <w:r w:rsidR="00017A02" w:rsidRPr="008410E8">
        <w:rPr>
          <w:rFonts w:eastAsia="SimSun" w:cs="Times New Roman"/>
          <w:szCs w:val="21"/>
          <w:vertAlign w:val="subscript"/>
        </w:rPr>
        <w:t>2</w:t>
      </w:r>
      <w:r w:rsidR="00017A02" w:rsidRPr="008410E8">
        <w:rPr>
          <w:rFonts w:eastAsia="SimSun" w:cs="Times New Roman"/>
          <w:szCs w:val="21"/>
        </w:rPr>
        <w:t xml:space="preserve"> flow rate of 10 mL</w:t>
      </w:r>
      <w:r w:rsidR="00A94FC9" w:rsidRPr="008410E8">
        <w:rPr>
          <w:rFonts w:eastAsia="SimSun" w:cs="Times New Roman" w:hint="eastAsia"/>
          <w:szCs w:val="21"/>
        </w:rPr>
        <w:t>/</w:t>
      </w:r>
      <w:r w:rsidR="00017A02" w:rsidRPr="008410E8">
        <w:rPr>
          <w:rFonts w:eastAsia="SimSun" w:cs="Times New Roman"/>
          <w:szCs w:val="21"/>
        </w:rPr>
        <w:t>min.</w:t>
      </w:r>
    </w:p>
    <w:p w14:paraId="0E5FEA44" w14:textId="77777777" w:rsidR="00C46C55" w:rsidRPr="008410E8" w:rsidRDefault="00C46C55" w:rsidP="00570D9C">
      <w:pPr>
        <w:pStyle w:val="Heading1"/>
        <w:spacing w:before="156" w:after="156"/>
        <w:rPr>
          <w:rFonts w:cs="Times New Roman"/>
        </w:rPr>
        <w:sectPr w:rsidR="00C46C55" w:rsidRPr="008410E8" w:rsidSect="008410E8">
          <w:pgSz w:w="11906" w:h="16838"/>
          <w:pgMar w:top="1440" w:right="1800" w:bottom="1440" w:left="1800" w:header="851" w:footer="992" w:gutter="0"/>
          <w:cols w:space="425"/>
          <w:docGrid w:type="lines" w:linePitch="326"/>
        </w:sectPr>
      </w:pPr>
      <w:bookmarkStart w:id="23" w:name="_Toc169085575"/>
      <w:bookmarkStart w:id="24" w:name="_Toc179543320"/>
      <w:bookmarkStart w:id="25" w:name="_Toc179543407"/>
    </w:p>
    <w:p w14:paraId="01130255" w14:textId="0F3911F1" w:rsidR="00570D9C" w:rsidRPr="008410E8" w:rsidRDefault="00570D9C" w:rsidP="00E91008">
      <w:pPr>
        <w:pStyle w:val="Heading1"/>
        <w:rPr>
          <w:rFonts w:eastAsiaTheme="minorEastAsia" w:cs="Times New Roman"/>
        </w:rPr>
      </w:pPr>
      <w:bookmarkStart w:id="26" w:name="_Toc180005121"/>
      <w:bookmarkStart w:id="27" w:name="_Toc195528838"/>
      <w:bookmarkStart w:id="28" w:name="_Toc195529731"/>
      <w:bookmarkStart w:id="29" w:name="_Toc195531435"/>
      <w:bookmarkStart w:id="30" w:name="_Toc211539893"/>
      <w:r w:rsidRPr="008410E8">
        <w:rPr>
          <w:rFonts w:cs="Times New Roman"/>
        </w:rPr>
        <w:t xml:space="preserve">Appendix S3: </w:t>
      </w:r>
      <w:r w:rsidRPr="008410E8">
        <w:rPr>
          <w:rFonts w:eastAsiaTheme="minorEastAsia" w:cs="Times New Roman"/>
        </w:rPr>
        <w:t>Selectivity catalytic oxidation process</w:t>
      </w:r>
      <w:r w:rsidR="0031119D" w:rsidRPr="008410E8">
        <w:rPr>
          <w:rFonts w:eastAsiaTheme="minorEastAsia" w:cs="Times New Roman"/>
        </w:rPr>
        <w:t xml:space="preserve"> of H</w:t>
      </w:r>
      <w:r w:rsidR="0031119D" w:rsidRPr="008410E8">
        <w:rPr>
          <w:rFonts w:eastAsiaTheme="minorEastAsia" w:cs="Times New Roman"/>
          <w:vertAlign w:val="subscript"/>
        </w:rPr>
        <w:t>2</w:t>
      </w:r>
      <w:r w:rsidR="0031119D" w:rsidRPr="008410E8">
        <w:rPr>
          <w:rFonts w:eastAsiaTheme="minorEastAsia" w:cs="Times New Roman"/>
        </w:rPr>
        <w:t>S</w:t>
      </w:r>
      <w:r w:rsidRPr="008410E8">
        <w:rPr>
          <w:rFonts w:cs="Times New Roman"/>
        </w:rPr>
        <w:t>.</w:t>
      </w:r>
      <w:bookmarkStart w:id="31" w:name="OLE_LINK41"/>
      <w:bookmarkEnd w:id="23"/>
      <w:bookmarkEnd w:id="24"/>
      <w:bookmarkEnd w:id="25"/>
      <w:bookmarkEnd w:id="26"/>
      <w:bookmarkEnd w:id="27"/>
      <w:bookmarkEnd w:id="28"/>
      <w:bookmarkEnd w:id="29"/>
      <w:bookmarkEnd w:id="30"/>
    </w:p>
    <w:bookmarkEnd w:id="31"/>
    <w:p w14:paraId="14D25C5F" w14:textId="4CAE3542" w:rsidR="00570D9C" w:rsidRPr="008410E8" w:rsidRDefault="00D5098C" w:rsidP="00E26F7F">
      <w:pPr>
        <w:spacing w:before="156" w:after="156"/>
        <w:ind w:firstLineChars="100" w:firstLine="240"/>
        <w:rPr>
          <w:rFonts w:eastAsia="SimSun" w:cs="Times New Roman"/>
          <w:szCs w:val="24"/>
        </w:rPr>
      </w:pPr>
      <w:r w:rsidRPr="008410E8">
        <w:rPr>
          <w:rFonts w:eastAsiaTheme="minorEastAsia" w:cs="Times New Roman"/>
          <w:szCs w:val="24"/>
        </w:rPr>
        <w:t xml:space="preserve">The catalysts, with a mesh size of 40-60, were placed in quartz reaction tubes with an inner diameter of 6 mm and subsequently positioned in a fixed-bed reactor where </w:t>
      </w:r>
      <w:r w:rsidR="00C53B7A" w:rsidRPr="008410E8">
        <w:rPr>
          <w:rFonts w:eastAsiaTheme="minorEastAsia" w:cs="Times New Roman"/>
          <w:szCs w:val="24"/>
        </w:rPr>
        <w:t>thermocouples controlled the temperature</w:t>
      </w:r>
      <w:r w:rsidRPr="008410E8">
        <w:rPr>
          <w:rFonts w:eastAsiaTheme="minorEastAsia" w:cs="Times New Roman"/>
          <w:szCs w:val="24"/>
        </w:rPr>
        <w:t>.</w:t>
      </w:r>
      <w:r w:rsidR="00985C9D" w:rsidRPr="008410E8">
        <w:rPr>
          <w:rFonts w:eastAsiaTheme="minorEastAsia" w:cs="Times New Roman"/>
          <w:szCs w:val="24"/>
        </w:rPr>
        <w:t xml:space="preserve"> The catalyst was purged with N</w:t>
      </w:r>
      <w:r w:rsidR="00985C9D" w:rsidRPr="008410E8">
        <w:rPr>
          <w:rFonts w:eastAsiaTheme="minorEastAsia" w:cs="Times New Roman"/>
          <w:szCs w:val="24"/>
          <w:vertAlign w:val="subscript"/>
        </w:rPr>
        <w:t xml:space="preserve">2 </w:t>
      </w:r>
      <w:r w:rsidR="00985C9D" w:rsidRPr="008410E8">
        <w:rPr>
          <w:rFonts w:eastAsiaTheme="minorEastAsia" w:cs="Times New Roman"/>
          <w:szCs w:val="24"/>
        </w:rPr>
        <w:t xml:space="preserve">for 30 </w:t>
      </w:r>
      <w:r w:rsidR="00DA041C" w:rsidRPr="008410E8">
        <w:rPr>
          <w:rFonts w:eastAsiaTheme="minorEastAsia" w:cs="Times New Roman"/>
          <w:szCs w:val="24"/>
        </w:rPr>
        <w:t>minutes</w:t>
      </w:r>
      <w:r w:rsidR="00985C9D" w:rsidRPr="008410E8">
        <w:rPr>
          <w:rFonts w:eastAsiaTheme="minorEastAsia" w:cs="Times New Roman"/>
          <w:szCs w:val="24"/>
        </w:rPr>
        <w:t xml:space="preserve"> before the reaction to remove possible impurities. The total flow rate of the</w:t>
      </w:r>
      <w:r w:rsidR="00985C9D" w:rsidRPr="008410E8">
        <w:rPr>
          <w:rFonts w:eastAsia="SimSun" w:cs="Times New Roman"/>
          <w:szCs w:val="24"/>
        </w:rPr>
        <w:t xml:space="preserve"> feed gas (containing 0.1 vol.% H</w:t>
      </w:r>
      <w:r w:rsidR="00985C9D" w:rsidRPr="008410E8">
        <w:rPr>
          <w:rFonts w:eastAsia="SimSun" w:cs="Times New Roman"/>
          <w:szCs w:val="24"/>
          <w:vertAlign w:val="subscript"/>
        </w:rPr>
        <w:t>2</w:t>
      </w:r>
      <w:r w:rsidR="00985C9D" w:rsidRPr="008410E8">
        <w:rPr>
          <w:rFonts w:eastAsia="SimSun" w:cs="Times New Roman"/>
          <w:szCs w:val="24"/>
        </w:rPr>
        <w:t>S, 0.05 vol.% O</w:t>
      </w:r>
      <w:r w:rsidR="00985C9D" w:rsidRPr="008410E8">
        <w:rPr>
          <w:rFonts w:eastAsia="SimSun" w:cs="Times New Roman"/>
          <w:szCs w:val="24"/>
          <w:vertAlign w:val="subscript"/>
        </w:rPr>
        <w:t>2,</w:t>
      </w:r>
      <w:r w:rsidR="00985C9D" w:rsidRPr="008410E8">
        <w:rPr>
          <w:rFonts w:eastAsia="SimSun" w:cs="Times New Roman"/>
          <w:szCs w:val="24"/>
        </w:rPr>
        <w:t xml:space="preserve"> and balance N</w:t>
      </w:r>
      <w:r w:rsidR="00985C9D" w:rsidRPr="008410E8">
        <w:rPr>
          <w:rFonts w:eastAsia="SimSun" w:cs="Times New Roman"/>
          <w:szCs w:val="24"/>
          <w:vertAlign w:val="subscript"/>
        </w:rPr>
        <w:t>2</w:t>
      </w:r>
      <w:r w:rsidR="00985C9D" w:rsidRPr="008410E8">
        <w:rPr>
          <w:rFonts w:eastAsia="SimSun" w:cs="Times New Roman"/>
          <w:szCs w:val="24"/>
        </w:rPr>
        <w:t>) was controlled at 100 mL</w:t>
      </w:r>
      <w:r w:rsidR="00A94FC9" w:rsidRPr="008410E8">
        <w:rPr>
          <w:rFonts w:eastAsia="SimSun" w:cs="Times New Roman" w:hint="eastAsia"/>
          <w:szCs w:val="24"/>
        </w:rPr>
        <w:t>/</w:t>
      </w:r>
      <w:r w:rsidR="00985C9D" w:rsidRPr="008410E8">
        <w:rPr>
          <w:rFonts w:eastAsia="SimSun" w:cs="Times New Roman"/>
          <w:szCs w:val="24"/>
        </w:rPr>
        <w:t xml:space="preserve">min by a mass flow meter. </w:t>
      </w:r>
      <w:r w:rsidRPr="008410E8">
        <w:rPr>
          <w:rFonts w:eastAsia="SimSun" w:cs="Times New Roman"/>
          <w:szCs w:val="24"/>
        </w:rPr>
        <w:t>The reaction temperature is controlled by a thermocouple with a range of 60 to 210</w:t>
      </w:r>
      <w:r w:rsidR="00A81284" w:rsidRPr="008410E8">
        <w:rPr>
          <w:rFonts w:eastAsia="SimSun" w:cs="Times New Roman"/>
          <w:szCs w:val="24"/>
        </w:rPr>
        <w:t xml:space="preserve"> </w:t>
      </w:r>
      <w:r w:rsidRPr="008410E8">
        <w:rPr>
          <w:rFonts w:eastAsia="SimSun" w:cs="Times New Roman"/>
          <w:szCs w:val="24"/>
        </w:rPr>
        <w:t>°C</w:t>
      </w:r>
      <w:r w:rsidR="00985C9D" w:rsidRPr="008410E8">
        <w:rPr>
          <w:rFonts w:eastAsia="SimSun" w:cs="Times New Roman"/>
          <w:szCs w:val="24"/>
        </w:rPr>
        <w:t xml:space="preserve">. </w:t>
      </w:r>
      <w:r w:rsidR="00C53B7A" w:rsidRPr="008410E8">
        <w:rPr>
          <w:rFonts w:eastAsia="SimSun" w:cs="Times New Roman"/>
          <w:szCs w:val="24"/>
        </w:rPr>
        <w:t>Hydrogen sulfide (H</w:t>
      </w:r>
      <w:r w:rsidR="00C53B7A" w:rsidRPr="008410E8">
        <w:rPr>
          <w:rFonts w:eastAsia="SimSun" w:cs="Times New Roman"/>
          <w:szCs w:val="24"/>
          <w:vertAlign w:val="subscript"/>
        </w:rPr>
        <w:t>2</w:t>
      </w:r>
      <w:r w:rsidR="00C53B7A" w:rsidRPr="008410E8">
        <w:rPr>
          <w:rFonts w:eastAsia="SimSun" w:cs="Times New Roman"/>
          <w:szCs w:val="24"/>
        </w:rPr>
        <w:t xml:space="preserve">S) concentrations </w:t>
      </w:r>
      <w:r w:rsidRPr="008410E8">
        <w:rPr>
          <w:rFonts w:eastAsia="SimSun" w:cs="Times New Roman"/>
          <w:szCs w:val="24"/>
        </w:rPr>
        <w:t xml:space="preserve">at the inlet and outlet are measured using a fixed hydrogen sulfide detector </w:t>
      </w:r>
      <w:r w:rsidR="00985C9D" w:rsidRPr="008410E8">
        <w:rPr>
          <w:rFonts w:eastAsia="SimSun" w:cs="Times New Roman"/>
          <w:szCs w:val="24"/>
        </w:rPr>
        <w:t>(DR70C-H</w:t>
      </w:r>
      <w:r w:rsidR="00985C9D" w:rsidRPr="008410E8">
        <w:rPr>
          <w:rFonts w:eastAsia="SimSun" w:cs="Times New Roman"/>
          <w:szCs w:val="24"/>
          <w:vertAlign w:val="subscript"/>
        </w:rPr>
        <w:t>2</w:t>
      </w:r>
      <w:r w:rsidR="00985C9D" w:rsidRPr="008410E8">
        <w:rPr>
          <w:rFonts w:eastAsia="SimSun" w:cs="Times New Roman"/>
          <w:szCs w:val="24"/>
        </w:rPr>
        <w:t>S). The possible presence of the product sulfur dioxide (SO</w:t>
      </w:r>
      <w:r w:rsidR="00985C9D" w:rsidRPr="008410E8">
        <w:rPr>
          <w:rFonts w:eastAsia="SimSun" w:cs="Times New Roman"/>
          <w:szCs w:val="24"/>
          <w:vertAlign w:val="subscript"/>
        </w:rPr>
        <w:t>2</w:t>
      </w:r>
      <w:r w:rsidR="00985C9D" w:rsidRPr="008410E8">
        <w:rPr>
          <w:rFonts w:eastAsia="SimSun" w:cs="Times New Roman"/>
          <w:szCs w:val="24"/>
        </w:rPr>
        <w:t>) in the tail gas is detected utilizing a stationary SO</w:t>
      </w:r>
      <w:r w:rsidR="00985C9D" w:rsidRPr="008410E8">
        <w:rPr>
          <w:rFonts w:eastAsia="SimSun" w:cs="Times New Roman"/>
          <w:szCs w:val="24"/>
          <w:vertAlign w:val="subscript"/>
        </w:rPr>
        <w:t>2</w:t>
      </w:r>
      <w:r w:rsidR="00985C9D" w:rsidRPr="008410E8">
        <w:rPr>
          <w:rFonts w:eastAsia="SimSun" w:cs="Times New Roman"/>
          <w:szCs w:val="24"/>
        </w:rPr>
        <w:t xml:space="preserve"> detector, thus calculating the sulfur selectivity, and this tail gas is treated with </w:t>
      </w:r>
      <w:r w:rsidR="00D53027" w:rsidRPr="008410E8">
        <w:rPr>
          <w:rFonts w:eastAsia="SimSun" w:cs="Times New Roman"/>
          <w:bCs/>
          <w:szCs w:val="24"/>
        </w:rPr>
        <w:t>KMnO</w:t>
      </w:r>
      <w:r w:rsidR="00D53027" w:rsidRPr="008410E8">
        <w:rPr>
          <w:rFonts w:eastAsia="SimSun" w:cs="Times New Roman"/>
          <w:bCs/>
          <w:szCs w:val="24"/>
          <w:vertAlign w:val="subscript"/>
        </w:rPr>
        <w:t>4</w:t>
      </w:r>
      <w:r w:rsidR="00D53027" w:rsidRPr="008410E8">
        <w:rPr>
          <w:rFonts w:eastAsia="SimSun" w:cs="Times New Roman"/>
          <w:bCs/>
          <w:szCs w:val="24"/>
        </w:rPr>
        <w:t xml:space="preserve"> (0.25 mol</w:t>
      </w:r>
      <w:r w:rsidR="00A94FC9" w:rsidRPr="008410E8">
        <w:rPr>
          <w:rFonts w:eastAsia="SimSun" w:cs="Times New Roman" w:hint="eastAsia"/>
          <w:bCs/>
          <w:szCs w:val="24"/>
        </w:rPr>
        <w:t>/L</w:t>
      </w:r>
      <w:r w:rsidR="00D53027" w:rsidRPr="008410E8">
        <w:rPr>
          <w:rFonts w:eastAsia="SimSun" w:cs="Times New Roman"/>
          <w:bCs/>
          <w:szCs w:val="24"/>
        </w:rPr>
        <w:t>)</w:t>
      </w:r>
      <w:r w:rsidR="00985C9D" w:rsidRPr="008410E8">
        <w:rPr>
          <w:rFonts w:eastAsia="SimSun" w:cs="Times New Roman"/>
          <w:szCs w:val="24"/>
        </w:rPr>
        <w:t xml:space="preserve"> solution and </w:t>
      </w:r>
      <w:r w:rsidR="00D53027" w:rsidRPr="008410E8">
        <w:rPr>
          <w:rFonts w:eastAsia="SimSun" w:cs="Times New Roman"/>
          <w:bCs/>
          <w:szCs w:val="24"/>
        </w:rPr>
        <w:t>NaOH (0.5 mol</w:t>
      </w:r>
      <w:r w:rsidR="00A94FC9" w:rsidRPr="008410E8">
        <w:rPr>
          <w:rFonts w:eastAsia="SimSun" w:cs="Times New Roman" w:hint="eastAsia"/>
          <w:bCs/>
          <w:szCs w:val="24"/>
        </w:rPr>
        <w:t>/L</w:t>
      </w:r>
      <w:r w:rsidR="00D53027" w:rsidRPr="008410E8">
        <w:rPr>
          <w:rFonts w:eastAsia="SimSun" w:cs="Times New Roman"/>
          <w:bCs/>
          <w:szCs w:val="24"/>
        </w:rPr>
        <w:t>)</w:t>
      </w:r>
      <w:r w:rsidR="00D53027" w:rsidRPr="008410E8">
        <w:rPr>
          <w:rFonts w:eastAsia="SimSun" w:cs="Times New Roman"/>
          <w:szCs w:val="24"/>
        </w:rPr>
        <w:t xml:space="preserve"> solution</w:t>
      </w:r>
      <w:r w:rsidR="00EA4F18" w:rsidRPr="008410E8">
        <w:rPr>
          <w:rFonts w:eastAsia="SimSun" w:cs="Times New Roman"/>
          <w:szCs w:val="24"/>
        </w:rPr>
        <w:t>,</w:t>
      </w:r>
      <w:r w:rsidR="00985C9D" w:rsidRPr="008410E8">
        <w:rPr>
          <w:rFonts w:eastAsia="SimSun" w:cs="Times New Roman"/>
          <w:szCs w:val="24"/>
        </w:rPr>
        <w:t xml:space="preserve"> and then discharged. The point at which the outlet concentration of H</w:t>
      </w:r>
      <w:r w:rsidR="00985C9D" w:rsidRPr="008410E8">
        <w:rPr>
          <w:rFonts w:eastAsia="SimSun" w:cs="Times New Roman"/>
          <w:szCs w:val="24"/>
          <w:vertAlign w:val="subscript"/>
        </w:rPr>
        <w:t>2</w:t>
      </w:r>
      <w:r w:rsidR="00985C9D" w:rsidRPr="008410E8">
        <w:rPr>
          <w:rFonts w:eastAsia="SimSun" w:cs="Times New Roman"/>
          <w:szCs w:val="24"/>
        </w:rPr>
        <w:t>S reaches 100 ppm is defined as the breakthrough time. A condenser was installed at the reactor outlet to trap gaseous sulfur before venting.</w:t>
      </w:r>
    </w:p>
    <w:p w14:paraId="35684DB1" w14:textId="76555D0B" w:rsidR="00985C9D" w:rsidRPr="008410E8" w:rsidRDefault="00985C9D" w:rsidP="00985C9D">
      <w:pPr>
        <w:spacing w:before="156" w:after="156"/>
        <w:ind w:firstLineChars="100" w:firstLine="240"/>
        <w:rPr>
          <w:rFonts w:eastAsia="SimSun" w:cs="Times New Roman"/>
          <w:szCs w:val="24"/>
        </w:rPr>
      </w:pPr>
      <w:r w:rsidRPr="008410E8">
        <w:rPr>
          <w:rFonts w:eastAsia="SimSun" w:cs="Times New Roman"/>
          <w:szCs w:val="24"/>
        </w:rPr>
        <w:t xml:space="preserve">Furthermore, </w:t>
      </w:r>
      <w:r w:rsidR="00E26F7F" w:rsidRPr="008410E8">
        <w:rPr>
          <w:rFonts w:eastAsia="SimSun" w:cs="Times New Roman"/>
          <w:szCs w:val="24"/>
        </w:rPr>
        <w:t>calculated</w:t>
      </w:r>
      <w:r w:rsidRPr="008410E8">
        <w:rPr>
          <w:rFonts w:eastAsia="SimSun" w:cs="Times New Roman"/>
          <w:szCs w:val="24"/>
        </w:rPr>
        <w:t xml:space="preserve"> H</w:t>
      </w:r>
      <w:r w:rsidRPr="008410E8">
        <w:rPr>
          <w:rFonts w:eastAsia="SimSun" w:cs="Times New Roman"/>
          <w:szCs w:val="24"/>
          <w:vertAlign w:val="subscript"/>
        </w:rPr>
        <w:t>2</w:t>
      </w:r>
      <w:r w:rsidRPr="008410E8">
        <w:rPr>
          <w:rFonts w:eastAsia="SimSun" w:cs="Times New Roman"/>
          <w:szCs w:val="24"/>
        </w:rPr>
        <w:t>S conversion (X</w:t>
      </w:r>
      <w:r w:rsidRPr="008410E8">
        <w:rPr>
          <w:rFonts w:eastAsia="SimSun" w:cs="Times New Roman"/>
          <w:szCs w:val="24"/>
          <w:vertAlign w:val="subscript"/>
        </w:rPr>
        <w:t>H2S</w:t>
      </w:r>
      <w:r w:rsidRPr="008410E8">
        <w:rPr>
          <w:rFonts w:eastAsia="SimSun" w:cs="Times New Roman"/>
          <w:szCs w:val="24"/>
        </w:rPr>
        <w:t>), sulfur selectivity (S</w:t>
      </w:r>
      <w:r w:rsidRPr="008410E8">
        <w:rPr>
          <w:rFonts w:eastAsia="SimSun" w:cs="Times New Roman"/>
          <w:szCs w:val="24"/>
          <w:vertAlign w:val="subscript"/>
        </w:rPr>
        <w:t>S</w:t>
      </w:r>
      <w:r w:rsidRPr="008410E8">
        <w:rPr>
          <w:rFonts w:eastAsia="SimSun" w:cs="Times New Roman"/>
          <w:szCs w:val="24"/>
        </w:rPr>
        <w:t>), and sulfur yield (Y</w:t>
      </w:r>
      <w:r w:rsidRPr="008410E8">
        <w:rPr>
          <w:rFonts w:eastAsia="SimSun" w:cs="Times New Roman"/>
          <w:szCs w:val="24"/>
          <w:vertAlign w:val="subscript"/>
        </w:rPr>
        <w:t>S</w:t>
      </w:r>
      <w:r w:rsidRPr="008410E8">
        <w:rPr>
          <w:rFonts w:eastAsia="SimSun" w:cs="Times New Roman"/>
          <w:szCs w:val="24"/>
        </w:rPr>
        <w:t>) according to the following equations (1)-(3).</w:t>
      </w:r>
    </w:p>
    <w:bookmarkStart w:id="32" w:name="_Hlk193998366"/>
    <w:bookmarkStart w:id="33" w:name="_Hlk193998451"/>
    <w:bookmarkStart w:id="34" w:name="_Hlk193998590"/>
    <w:bookmarkStart w:id="35" w:name="_Hlk197935172"/>
    <w:p w14:paraId="7D794834" w14:textId="0E999327" w:rsidR="00985C9D" w:rsidRPr="008410E8" w:rsidRDefault="008410E8" w:rsidP="00985C9D">
      <w:pPr>
        <w:tabs>
          <w:tab w:val="center" w:pos="4160"/>
          <w:tab w:val="right" w:pos="8300"/>
        </w:tabs>
        <w:spacing w:before="156" w:after="156"/>
        <w:ind w:firstLineChars="0" w:firstLine="0"/>
        <w:jc w:val="left"/>
        <w:rPr>
          <w:rFonts w:eastAsia="SimSun" w:cs="Times New Roman"/>
          <w:szCs w:val="24"/>
        </w:rPr>
      </w:pPr>
      <m:oMathPara>
        <m:oMathParaPr>
          <m:jc m:val="left"/>
        </m:oMathParaPr>
        <m:oMath>
          <m:sSub>
            <m:sSubPr>
              <m:ctrlPr>
                <w:rPr>
                  <w:rFonts w:ascii="Cambria Math" w:eastAsia="SimSun" w:hAnsi="Cambria Math" w:cs="Times New Roman"/>
                  <w:i/>
                  <w:szCs w:val="24"/>
                </w:rPr>
              </m:ctrlPr>
            </m:sSubPr>
            <m:e>
              <m:r>
                <m:rPr>
                  <m:nor/>
                </m:rPr>
                <w:rPr>
                  <w:rFonts w:eastAsia="SimSun" w:cs="Times New Roman"/>
                  <w:szCs w:val="24"/>
                </w:rPr>
                <m:t>X</m:t>
              </m:r>
            </m:e>
            <m:sub>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ub>
          </m:sSub>
          <m:r>
            <m:rPr>
              <m:nor/>
            </m:rPr>
            <w:rPr>
              <w:rFonts w:eastAsia="SimSun" w:cs="Times New Roman"/>
              <w:szCs w:val="24"/>
            </w:rPr>
            <m:t>(%)=</m:t>
          </m:r>
          <m:f>
            <m:fPr>
              <m:ctrlPr>
                <w:rPr>
                  <w:rFonts w:ascii="Cambria Math" w:eastAsia="SimSun" w:hAnsi="Cambria Math" w:cs="Times New Roman"/>
                  <w:i/>
                  <w:szCs w:val="24"/>
                </w:rPr>
              </m:ctrlPr>
            </m:fPr>
            <m:num>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in</m:t>
                  </m:r>
                </m:sub>
              </m:sSub>
              <m:r>
                <m:rPr>
                  <m:nor/>
                </m:rPr>
                <w:rPr>
                  <w:rFonts w:ascii="Cambria Math" w:eastAsia="SimSun" w:cs="Times New Roman"/>
                  <w:szCs w:val="24"/>
                </w:rPr>
                <m:t>-</m:t>
              </m:r>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out</m:t>
                  </m:r>
                  <m:ctrlPr>
                    <w:rPr>
                      <w:rFonts w:ascii="Cambria Math" w:eastAsia="SimSun" w:hAnsi="Cambria Math" w:cs="Times New Roman"/>
                      <w:szCs w:val="24"/>
                    </w:rPr>
                  </m:ctrlPr>
                </m:sub>
              </m:sSub>
            </m:num>
            <m:den>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in</m:t>
                  </m:r>
                </m:sub>
              </m:sSub>
            </m:den>
          </m:f>
          <m:r>
            <m:rPr>
              <m:nor/>
            </m:rPr>
            <w:rPr>
              <w:rFonts w:eastAsia="SimSun" w:cs="Times New Roman"/>
              <w:szCs w:val="24"/>
            </w:rPr>
            <m:t xml:space="preserve">×100%  </m:t>
          </m:r>
          <w:bookmarkEnd w:id="32"/>
          <m:r>
            <m:rPr>
              <m:nor/>
            </m:rPr>
            <w:rPr>
              <w:rFonts w:eastAsia="SimSun" w:cs="Times New Roman"/>
              <w:szCs w:val="24"/>
            </w:rPr>
            <m:t xml:space="preserve">     </m:t>
          </m:r>
          <w:bookmarkEnd w:id="33"/>
          <m:r>
            <m:rPr>
              <m:nor/>
            </m:rPr>
            <w:rPr>
              <w:rFonts w:eastAsia="SimSun" w:cs="Times New Roman"/>
              <w:szCs w:val="24"/>
            </w:rPr>
            <m:t xml:space="preserve">                                                                                 (1)</m:t>
          </m:r>
        </m:oMath>
      </m:oMathPara>
    </w:p>
    <w:bookmarkStart w:id="36" w:name="_Hlk193998394"/>
    <w:bookmarkStart w:id="37" w:name="_Hlk193998565"/>
    <w:bookmarkEnd w:id="34"/>
    <w:p w14:paraId="30D3E8FB" w14:textId="6336659E" w:rsidR="00985C9D" w:rsidRPr="008410E8" w:rsidRDefault="008410E8" w:rsidP="00985C9D">
      <w:pPr>
        <w:tabs>
          <w:tab w:val="center" w:pos="4160"/>
          <w:tab w:val="right" w:pos="8300"/>
        </w:tabs>
        <w:spacing w:before="156" w:after="156"/>
        <w:ind w:firstLineChars="0" w:firstLine="0"/>
        <w:jc w:val="left"/>
        <w:rPr>
          <w:rFonts w:eastAsia="SimSun" w:cs="Times New Roman"/>
          <w:szCs w:val="24"/>
        </w:rPr>
      </w:pPr>
      <m:oMathPara>
        <m:oMathParaPr>
          <m:jc m:val="left"/>
        </m:oMathParaPr>
        <m:oMath>
          <m:sSub>
            <m:sSubPr>
              <m:ctrlPr>
                <w:rPr>
                  <w:rFonts w:ascii="Cambria Math" w:eastAsia="SimSun" w:hAnsi="Cambria Math" w:cs="Times New Roman"/>
                  <w:i/>
                  <w:szCs w:val="24"/>
                </w:rPr>
              </m:ctrlPr>
            </m:sSubPr>
            <m:e>
              <m:r>
                <m:rPr>
                  <m:nor/>
                </m:rPr>
                <w:rPr>
                  <w:rFonts w:eastAsia="SimSun" w:cs="Times New Roman"/>
                  <w:szCs w:val="24"/>
                </w:rPr>
                <m:t>S</m:t>
              </m:r>
            </m:e>
            <m:sub>
              <m:r>
                <m:rPr>
                  <m:nor/>
                </m:rPr>
                <w:rPr>
                  <w:rFonts w:eastAsia="SimSun" w:cs="Times New Roman"/>
                  <w:szCs w:val="24"/>
                </w:rPr>
                <m:t>S</m:t>
              </m:r>
            </m:sub>
          </m:sSub>
          <m:r>
            <m:rPr>
              <m:nor/>
            </m:rPr>
            <w:rPr>
              <w:rFonts w:eastAsia="SimSun" w:cs="Times New Roman"/>
              <w:szCs w:val="24"/>
            </w:rPr>
            <m:t>(%)=</m:t>
          </m:r>
          <m:f>
            <m:fPr>
              <m:ctrlPr>
                <w:rPr>
                  <w:rFonts w:ascii="Cambria Math" w:eastAsia="SimSun" w:hAnsi="Cambria Math" w:cs="Times New Roman"/>
                  <w:i/>
                  <w:szCs w:val="24"/>
                </w:rPr>
              </m:ctrlPr>
            </m:fPr>
            <m:num>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in</m:t>
                  </m:r>
                </m:sub>
              </m:sSub>
              <m:r>
                <m:rPr>
                  <m:nor/>
                </m:rPr>
                <w:rPr>
                  <w:rFonts w:ascii="Cambria Math" w:eastAsia="SimSun" w:cs="Times New Roman"/>
                  <w:szCs w:val="24"/>
                </w:rPr>
                <m:t>-</m:t>
              </m:r>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out</m:t>
                  </m:r>
                </m:sub>
              </m:sSub>
              <m:r>
                <m:rPr>
                  <m:nor/>
                </m:rPr>
                <w:rPr>
                  <w:rFonts w:ascii="Cambria Math" w:eastAsia="SimSun" w:cs="Times New Roman"/>
                  <w:szCs w:val="24"/>
                </w:rPr>
                <m:t>-</m:t>
              </m:r>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O</m:t>
                  </m:r>
                </m:e>
                <m:sub>
                  <m:r>
                    <m:rPr>
                      <m:nor/>
                    </m:rPr>
                    <w:rPr>
                      <w:rFonts w:eastAsia="SimSun" w:cs="Times New Roman"/>
                      <w:szCs w:val="24"/>
                    </w:rPr>
                    <m:t>2</m:t>
                  </m:r>
                </m:sub>
              </m:sSub>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out</m:t>
                  </m:r>
                </m:sub>
              </m:sSub>
            </m:num>
            <m:den>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in</m:t>
                  </m:r>
                </m:sub>
              </m:sSub>
              <m:r>
                <m:rPr>
                  <m:nor/>
                </m:rPr>
                <w:rPr>
                  <w:rFonts w:ascii="Cambria Math" w:eastAsia="SimSun" w:cs="Times New Roman"/>
                  <w:szCs w:val="24"/>
                </w:rPr>
                <m:t>-</m:t>
              </m:r>
              <m:r>
                <m:rPr>
                  <m:nor/>
                </m:rPr>
                <w:rPr>
                  <w:rFonts w:eastAsia="SimSun" w:cs="Times New Roman"/>
                  <w:szCs w:val="24"/>
                </w:rPr>
                <m:t>[</m:t>
              </m:r>
              <m:sSub>
                <m:sSubPr>
                  <m:ctrlPr>
                    <w:rPr>
                      <w:rFonts w:ascii="Cambria Math" w:eastAsia="SimSun" w:hAnsi="Cambria Math" w:cs="Times New Roman"/>
                      <w:i/>
                      <w:szCs w:val="24"/>
                    </w:rPr>
                  </m:ctrlPr>
                </m:sSubPr>
                <m:e>
                  <m:r>
                    <m:rPr>
                      <m:nor/>
                    </m:rPr>
                    <w:rPr>
                      <w:rFonts w:eastAsia="SimSun" w:cs="Times New Roman"/>
                      <w:szCs w:val="24"/>
                    </w:rPr>
                    <m:t>H</m:t>
                  </m:r>
                </m:e>
                <m:sub>
                  <m:r>
                    <m:rPr>
                      <m:nor/>
                    </m:rPr>
                    <w:rPr>
                      <w:rFonts w:eastAsia="SimSun" w:cs="Times New Roman"/>
                      <w:szCs w:val="24"/>
                    </w:rPr>
                    <m:t>2</m:t>
                  </m:r>
                </m:sub>
              </m:sSub>
              <m:r>
                <m:rPr>
                  <m:nor/>
                </m:rPr>
                <w:rPr>
                  <w:rFonts w:eastAsia="SimSun" w:cs="Times New Roman"/>
                  <w:szCs w:val="24"/>
                </w:rPr>
                <m:t>S</m:t>
              </m:r>
              <m:sSub>
                <m:sSubPr>
                  <m:ctrlPr>
                    <w:rPr>
                      <w:rFonts w:ascii="Cambria Math" w:eastAsia="SimSun" w:hAnsi="Cambria Math" w:cs="Times New Roman"/>
                      <w:i/>
                      <w:szCs w:val="24"/>
                    </w:rPr>
                  </m:ctrlPr>
                </m:sSubPr>
                <m:e>
                  <m:r>
                    <m:rPr>
                      <m:nor/>
                    </m:rPr>
                    <w:rPr>
                      <w:rFonts w:eastAsia="SimSun" w:cs="Times New Roman"/>
                      <w:szCs w:val="24"/>
                    </w:rPr>
                    <m:t>]</m:t>
                  </m:r>
                </m:e>
                <m:sub>
                  <m:r>
                    <m:rPr>
                      <m:nor/>
                    </m:rPr>
                    <w:rPr>
                      <w:rFonts w:eastAsia="SimSun" w:cs="Times New Roman"/>
                      <w:szCs w:val="24"/>
                    </w:rPr>
                    <m:t>out</m:t>
                  </m:r>
                  <m:ctrlPr>
                    <w:rPr>
                      <w:rFonts w:ascii="Cambria Math" w:eastAsia="SimSun" w:hAnsi="Cambria Math" w:cs="Times New Roman"/>
                      <w:szCs w:val="24"/>
                    </w:rPr>
                  </m:ctrlPr>
                </m:sub>
              </m:sSub>
            </m:den>
          </m:f>
          <m:r>
            <m:rPr>
              <m:nor/>
            </m:rPr>
            <w:rPr>
              <w:rFonts w:eastAsia="SimSun" w:cs="Times New Roman"/>
              <w:szCs w:val="24"/>
            </w:rPr>
            <m:t xml:space="preserve">×100%  </m:t>
          </m:r>
          <w:bookmarkEnd w:id="36"/>
          <m:r>
            <m:rPr>
              <m:nor/>
            </m:rPr>
            <w:rPr>
              <w:rFonts w:eastAsia="SimSun" w:cs="Times New Roman"/>
              <w:szCs w:val="24"/>
            </w:rPr>
            <m:t xml:space="preserve">                                                                           </m:t>
          </m:r>
          <m:r>
            <m:rPr>
              <m:nor/>
            </m:rPr>
            <w:rPr>
              <w:rFonts w:eastAsia="SimSun" w:cs="Times New Roman"/>
              <w:szCs w:val="24"/>
            </w:rPr>
            <m:t xml:space="preserve">(2)  </m:t>
          </m:r>
        </m:oMath>
      </m:oMathPara>
    </w:p>
    <w:bookmarkStart w:id="38" w:name="_Hlk193998618"/>
    <w:bookmarkEnd w:id="37"/>
    <w:p w14:paraId="4C9DA2D9" w14:textId="77777777" w:rsidR="00985C9D" w:rsidRPr="008410E8" w:rsidRDefault="008410E8" w:rsidP="00985C9D">
      <w:pPr>
        <w:tabs>
          <w:tab w:val="center" w:pos="4160"/>
          <w:tab w:val="right" w:pos="8300"/>
        </w:tabs>
        <w:spacing w:before="156" w:after="156"/>
        <w:ind w:firstLineChars="0" w:firstLine="0"/>
        <w:rPr>
          <w:rFonts w:eastAsia="SimSun" w:cs="Times New Roman"/>
          <w:szCs w:val="24"/>
        </w:rPr>
      </w:pPr>
      <m:oMath>
        <m:sSub>
          <m:sSubPr>
            <m:ctrlPr>
              <w:rPr>
                <w:rFonts w:ascii="Cambria Math" w:eastAsia="SimSun" w:hAnsi="Cambria Math" w:cs="Times New Roman"/>
                <w:iCs/>
                <w:szCs w:val="24"/>
              </w:rPr>
            </m:ctrlPr>
          </m:sSubPr>
          <m:e>
            <m:r>
              <m:rPr>
                <m:nor/>
              </m:rPr>
              <w:rPr>
                <w:rFonts w:eastAsia="SimSun" w:cs="Times New Roman"/>
                <w:iCs/>
                <w:szCs w:val="24"/>
              </w:rPr>
              <m:t>Y</m:t>
            </m:r>
          </m:e>
          <m:sub>
            <m:r>
              <m:rPr>
                <m:nor/>
              </m:rPr>
              <w:rPr>
                <w:rFonts w:eastAsia="SimSun" w:cs="Times New Roman"/>
                <w:iCs/>
                <w:szCs w:val="24"/>
              </w:rPr>
              <m:t>S</m:t>
            </m:r>
          </m:sub>
        </m:sSub>
        <m:r>
          <m:rPr>
            <m:nor/>
          </m:rPr>
          <w:rPr>
            <w:rFonts w:eastAsia="SimSun" w:cs="Times New Roman"/>
            <w:iCs/>
            <w:szCs w:val="24"/>
          </w:rPr>
          <m:t>=</m:t>
        </m:r>
        <m:sSub>
          <m:sSubPr>
            <m:ctrlPr>
              <w:rPr>
                <w:rFonts w:ascii="Cambria Math" w:eastAsia="SimSun" w:hAnsi="Cambria Math" w:cs="Times New Roman"/>
                <w:iCs/>
                <w:szCs w:val="24"/>
              </w:rPr>
            </m:ctrlPr>
          </m:sSubPr>
          <m:e>
            <m:r>
              <m:rPr>
                <m:nor/>
              </m:rPr>
              <w:rPr>
                <w:rFonts w:eastAsia="SimSun" w:cs="Times New Roman"/>
                <w:iCs/>
                <w:szCs w:val="24"/>
              </w:rPr>
              <m:t>X</m:t>
            </m:r>
          </m:e>
          <m:sub>
            <m:sSub>
              <m:sSubPr>
                <m:ctrlPr>
                  <w:rPr>
                    <w:rFonts w:ascii="Cambria Math" w:eastAsia="SimSun" w:hAnsi="Cambria Math" w:cs="Times New Roman"/>
                    <w:iCs/>
                    <w:szCs w:val="24"/>
                  </w:rPr>
                </m:ctrlPr>
              </m:sSubPr>
              <m:e>
                <m:r>
                  <m:rPr>
                    <m:nor/>
                  </m:rPr>
                  <w:rPr>
                    <w:rFonts w:eastAsia="SimSun" w:cs="Times New Roman"/>
                    <w:iCs/>
                    <w:szCs w:val="24"/>
                  </w:rPr>
                  <m:t>H</m:t>
                </m:r>
              </m:e>
              <m:sub>
                <m:r>
                  <m:rPr>
                    <m:nor/>
                  </m:rPr>
                  <w:rPr>
                    <w:rFonts w:eastAsia="SimSun" w:cs="Times New Roman"/>
                    <w:iCs/>
                    <w:szCs w:val="24"/>
                  </w:rPr>
                  <m:t>2</m:t>
                </m:r>
              </m:sub>
            </m:sSub>
            <m:r>
              <m:rPr>
                <m:nor/>
              </m:rPr>
              <w:rPr>
                <w:rFonts w:eastAsia="SimSun" w:cs="Times New Roman"/>
                <w:iCs/>
                <w:szCs w:val="24"/>
              </w:rPr>
              <m:t>S</m:t>
            </m:r>
          </m:sub>
        </m:sSub>
        <m:sSub>
          <m:sSubPr>
            <m:ctrlPr>
              <w:rPr>
                <w:rFonts w:ascii="Cambria Math" w:eastAsia="SimSun" w:hAnsi="Cambria Math" w:cs="Times New Roman"/>
                <w:iCs/>
                <w:szCs w:val="24"/>
              </w:rPr>
            </m:ctrlPr>
          </m:sSubPr>
          <m:e>
            <m:r>
              <m:rPr>
                <m:nor/>
              </m:rPr>
              <w:rPr>
                <w:rFonts w:eastAsia="SimSun" w:cs="Times New Roman"/>
                <w:iCs/>
                <w:szCs w:val="24"/>
              </w:rPr>
              <m:t>S</m:t>
            </m:r>
          </m:e>
          <m:sub>
            <m:r>
              <m:rPr>
                <m:nor/>
              </m:rPr>
              <w:rPr>
                <w:rFonts w:eastAsia="SimSun" w:cs="Times New Roman"/>
                <w:iCs/>
                <w:szCs w:val="24"/>
              </w:rPr>
              <m:t>S</m:t>
            </m:r>
          </m:sub>
        </m:sSub>
        <m:r>
          <m:rPr>
            <m:sty m:val="p"/>
          </m:rPr>
          <w:rPr>
            <w:rFonts w:ascii="Cambria Math" w:eastAsia="SimSun" w:hAnsi="Cambria Math" w:cs="Times New Roman"/>
            <w:szCs w:val="24"/>
          </w:rPr>
          <m:t xml:space="preserve">                                                                                                                                 </m:t>
        </m:r>
        <m:r>
          <m:rPr>
            <m:nor/>
          </m:rPr>
          <w:rPr>
            <w:rFonts w:eastAsia="SimSun" w:cs="Times New Roman"/>
            <w:szCs w:val="24"/>
          </w:rPr>
          <m:t xml:space="preserve">  (3)</m:t>
        </m:r>
      </m:oMath>
      <w:r w:rsidR="00985C9D" w:rsidRPr="008410E8">
        <w:rPr>
          <w:rFonts w:eastAsia="SimSun" w:cs="Times New Roman"/>
          <w:szCs w:val="24"/>
        </w:rPr>
        <w:t xml:space="preserve"> </w:t>
      </w:r>
    </w:p>
    <w:bookmarkEnd w:id="35"/>
    <w:bookmarkEnd w:id="38"/>
    <w:p w14:paraId="567D4B7A" w14:textId="636F8A35" w:rsidR="00985C9D" w:rsidRPr="008410E8" w:rsidRDefault="00985C9D" w:rsidP="00985C9D">
      <w:pPr>
        <w:spacing w:before="156" w:after="156" w:line="240" w:lineRule="auto"/>
        <w:ind w:firstLineChars="0" w:firstLine="240"/>
        <w:rPr>
          <w:rFonts w:eastAsiaTheme="minorEastAsia" w:cs="Times New Roman"/>
          <w:szCs w:val="24"/>
        </w:rPr>
      </w:pPr>
      <w:r w:rsidRPr="008410E8">
        <w:rPr>
          <w:rFonts w:eastAsia="楷体" w:cs="Times New Roman"/>
          <w:szCs w:val="24"/>
        </w:rPr>
        <w:t>Where [H</w:t>
      </w:r>
      <w:r w:rsidRPr="008410E8">
        <w:rPr>
          <w:rFonts w:eastAsia="楷体" w:cs="Times New Roman"/>
          <w:szCs w:val="24"/>
          <w:vertAlign w:val="subscript"/>
        </w:rPr>
        <w:t>2</w:t>
      </w:r>
      <w:r w:rsidRPr="008410E8">
        <w:rPr>
          <w:rFonts w:eastAsia="楷体" w:cs="Times New Roman"/>
          <w:szCs w:val="24"/>
        </w:rPr>
        <w:t>S]</w:t>
      </w:r>
      <w:r w:rsidRPr="008410E8">
        <w:rPr>
          <w:rFonts w:eastAsia="楷体" w:cs="Times New Roman"/>
          <w:szCs w:val="24"/>
          <w:vertAlign w:val="subscript"/>
        </w:rPr>
        <w:t>in</w:t>
      </w:r>
      <w:r w:rsidRPr="008410E8">
        <w:rPr>
          <w:rFonts w:eastAsia="楷体" w:cs="Times New Roman"/>
          <w:szCs w:val="24"/>
        </w:rPr>
        <w:t xml:space="preserve"> and </w:t>
      </w:r>
      <w:r w:rsidRPr="008410E8">
        <w:rPr>
          <w:rFonts w:eastAsiaTheme="minorEastAsia" w:cs="Times New Roman"/>
          <w:szCs w:val="24"/>
        </w:rPr>
        <w:t>[H</w:t>
      </w:r>
      <w:r w:rsidRPr="008410E8">
        <w:rPr>
          <w:rFonts w:eastAsiaTheme="minorEastAsia" w:cs="Times New Roman"/>
          <w:szCs w:val="24"/>
          <w:vertAlign w:val="subscript"/>
        </w:rPr>
        <w:t>2</w:t>
      </w:r>
      <w:r w:rsidRPr="008410E8">
        <w:rPr>
          <w:rFonts w:eastAsiaTheme="minorEastAsia" w:cs="Times New Roman"/>
          <w:szCs w:val="24"/>
        </w:rPr>
        <w:t>S]</w:t>
      </w:r>
      <w:r w:rsidRPr="008410E8">
        <w:rPr>
          <w:rFonts w:eastAsia="楷体" w:cs="Times New Roman"/>
          <w:szCs w:val="24"/>
          <w:vertAlign w:val="subscript"/>
        </w:rPr>
        <w:t>out</w:t>
      </w:r>
      <w:r w:rsidRPr="008410E8">
        <w:rPr>
          <w:rFonts w:eastAsia="楷体" w:cs="Times New Roman"/>
          <w:szCs w:val="24"/>
        </w:rPr>
        <w:t xml:space="preserve"> denote the concentrations of H</w:t>
      </w:r>
      <w:r w:rsidRPr="008410E8">
        <w:rPr>
          <w:rFonts w:eastAsia="楷体" w:cs="Times New Roman"/>
          <w:szCs w:val="24"/>
          <w:vertAlign w:val="subscript"/>
        </w:rPr>
        <w:t>2</w:t>
      </w:r>
      <w:r w:rsidRPr="008410E8">
        <w:rPr>
          <w:rFonts w:eastAsia="楷体" w:cs="Times New Roman"/>
          <w:szCs w:val="24"/>
        </w:rPr>
        <w:t xml:space="preserve">S in the inlet gas and outlet gas (ppm), respectively. And </w:t>
      </w:r>
      <w:r w:rsidRPr="008410E8">
        <w:rPr>
          <w:rFonts w:eastAsiaTheme="minorEastAsia" w:cs="Times New Roman"/>
          <w:szCs w:val="24"/>
        </w:rPr>
        <w:t>[</w:t>
      </w:r>
      <w:r w:rsidRPr="008410E8">
        <w:rPr>
          <w:rFonts w:eastAsia="楷体" w:cs="Times New Roman"/>
          <w:szCs w:val="24"/>
        </w:rPr>
        <w:t>SO</w:t>
      </w:r>
      <w:r w:rsidRPr="008410E8">
        <w:rPr>
          <w:rFonts w:eastAsiaTheme="minorEastAsia" w:cs="Times New Roman"/>
          <w:szCs w:val="24"/>
          <w:vertAlign w:val="subscript"/>
        </w:rPr>
        <w:t>2</w:t>
      </w:r>
      <w:r w:rsidRPr="008410E8">
        <w:rPr>
          <w:rFonts w:eastAsiaTheme="minorEastAsia" w:cs="Times New Roman"/>
          <w:szCs w:val="24"/>
        </w:rPr>
        <w:t>]</w:t>
      </w:r>
      <w:r w:rsidRPr="008410E8">
        <w:rPr>
          <w:rFonts w:eastAsiaTheme="minorEastAsia" w:cs="Times New Roman"/>
          <w:szCs w:val="24"/>
          <w:vertAlign w:val="subscript"/>
        </w:rPr>
        <w:t xml:space="preserve">out </w:t>
      </w:r>
      <w:r w:rsidRPr="008410E8">
        <w:rPr>
          <w:rFonts w:eastAsiaTheme="minorEastAsia" w:cs="Times New Roman"/>
          <w:szCs w:val="24"/>
        </w:rPr>
        <w:t>is the outlet concentration of SO</w:t>
      </w:r>
      <w:r w:rsidRPr="008410E8">
        <w:rPr>
          <w:rFonts w:eastAsiaTheme="minorEastAsia" w:cs="Times New Roman"/>
          <w:szCs w:val="24"/>
          <w:vertAlign w:val="subscript"/>
        </w:rPr>
        <w:t>2</w:t>
      </w:r>
      <w:r w:rsidRPr="008410E8">
        <w:rPr>
          <w:rFonts w:eastAsiaTheme="minorEastAsia" w:cs="Times New Roman"/>
          <w:szCs w:val="24"/>
        </w:rPr>
        <w:t xml:space="preserve"> (ppm).</w:t>
      </w:r>
    </w:p>
    <w:p w14:paraId="371D882E" w14:textId="29B9CEEE" w:rsidR="00985C9D" w:rsidRPr="008410E8" w:rsidRDefault="00985C9D" w:rsidP="00985C9D">
      <w:pPr>
        <w:spacing w:before="156" w:after="156"/>
        <w:ind w:firstLine="480"/>
        <w:rPr>
          <w:rFonts w:eastAsiaTheme="minorEastAsia" w:cs="Times New Roman"/>
          <w:szCs w:val="24"/>
        </w:rPr>
        <w:sectPr w:rsidR="00985C9D" w:rsidRPr="008410E8" w:rsidSect="008410E8">
          <w:pgSz w:w="11906" w:h="16838"/>
          <w:pgMar w:top="1440" w:right="1800" w:bottom="1440" w:left="1800" w:header="851" w:footer="992" w:gutter="0"/>
          <w:cols w:space="425"/>
          <w:docGrid w:type="lines" w:linePitch="326"/>
        </w:sectPr>
      </w:pPr>
    </w:p>
    <w:p w14:paraId="0D7E6695" w14:textId="3DB28DA2" w:rsidR="00C53B7A" w:rsidRPr="008410E8" w:rsidRDefault="00C53B7A" w:rsidP="00E91008">
      <w:pPr>
        <w:pStyle w:val="Heading1"/>
        <w:rPr>
          <w:rFonts w:eastAsiaTheme="minorEastAsia" w:cs="Times New Roman"/>
        </w:rPr>
      </w:pPr>
      <w:bookmarkStart w:id="39" w:name="_Toc195528839"/>
      <w:bookmarkStart w:id="40" w:name="_Toc195529732"/>
      <w:bookmarkStart w:id="41" w:name="_Toc195531436"/>
      <w:bookmarkStart w:id="42" w:name="_Toc211539894"/>
      <w:bookmarkStart w:id="43" w:name="_Toc169085577"/>
      <w:bookmarkStart w:id="44" w:name="_Toc179543321"/>
      <w:bookmarkStart w:id="45" w:name="_Toc179543408"/>
      <w:bookmarkStart w:id="46" w:name="_Toc180005122"/>
      <w:bookmarkStart w:id="47" w:name="_Toc169085594"/>
      <w:r w:rsidRPr="008410E8">
        <w:rPr>
          <w:rFonts w:cs="Times New Roman"/>
        </w:rPr>
        <w:t>Appendix S</w:t>
      </w:r>
      <w:r w:rsidRPr="008410E8">
        <w:rPr>
          <w:rFonts w:eastAsiaTheme="minorEastAsia" w:cs="Times New Roman"/>
        </w:rPr>
        <w:t>4</w:t>
      </w:r>
      <w:r w:rsidRPr="008410E8">
        <w:rPr>
          <w:rFonts w:cs="Times New Roman"/>
        </w:rPr>
        <w:t xml:space="preserve">: </w:t>
      </w:r>
      <w:r w:rsidRPr="008410E8">
        <w:rPr>
          <w:rFonts w:eastAsiaTheme="minorEastAsia" w:cs="Times New Roman"/>
        </w:rPr>
        <w:t>DFT theoretical computational methods</w:t>
      </w:r>
      <w:bookmarkEnd w:id="39"/>
      <w:bookmarkEnd w:id="40"/>
      <w:bookmarkEnd w:id="41"/>
      <w:bookmarkEnd w:id="42"/>
    </w:p>
    <w:p w14:paraId="0FE68121" w14:textId="745F3884" w:rsidR="00F72D23" w:rsidRPr="008410E8" w:rsidRDefault="00F72D23" w:rsidP="00B27C1E">
      <w:pPr>
        <w:spacing w:before="156" w:after="156"/>
        <w:ind w:firstLineChars="100" w:firstLine="240"/>
        <w:rPr>
          <w:rFonts w:eastAsiaTheme="minorEastAsia" w:cs="Times New Roman"/>
          <w:szCs w:val="24"/>
        </w:rPr>
      </w:pPr>
      <w:r w:rsidRPr="008410E8">
        <w:rPr>
          <w:rFonts w:cs="Times New Roman"/>
          <w:szCs w:val="24"/>
        </w:rPr>
        <w:t>All density functional theory calculations (DFT) involved in this paper were performed using Gaussian 16.0 and Gaussian</w:t>
      </w:r>
      <w:r w:rsidRPr="008410E8">
        <w:rPr>
          <w:rFonts w:eastAsiaTheme="minorEastAsia" w:cs="Times New Roman"/>
          <w:szCs w:val="24"/>
        </w:rPr>
        <w:t xml:space="preserve"> </w:t>
      </w:r>
      <w:r w:rsidR="00EA4F18" w:rsidRPr="008410E8">
        <w:rPr>
          <w:rFonts w:cs="Times New Roman"/>
          <w:szCs w:val="24"/>
        </w:rPr>
        <w:t>V</w:t>
      </w:r>
      <w:r w:rsidRPr="008410E8">
        <w:rPr>
          <w:rFonts w:cs="Times New Roman"/>
          <w:szCs w:val="24"/>
        </w:rPr>
        <w:t>iew software, and all molecular structures were optimized using the B3LYP method. A model of monolayer graphene containing defects and nitrogen doping was constructed using monolayer graphene (001) with all atoms fully relaxed. To prevent periodic interaction, a vacuum space of 18 Å was included in the orthogonal orientation. Convergence criteria for structure selection were set to ensure that the maximum force on each atom was less than 0.02 eV/Å and its energy variation was less than 10</w:t>
      </w:r>
      <w:r w:rsidR="00EB099E" w:rsidRPr="008410E8">
        <w:rPr>
          <w:rFonts w:cs="Times New Roman"/>
          <w:szCs w:val="24"/>
          <w:vertAlign w:val="superscript"/>
        </w:rPr>
        <w:t>−</w:t>
      </w:r>
      <w:r w:rsidRPr="008410E8">
        <w:rPr>
          <w:rFonts w:cs="Times New Roman"/>
          <w:szCs w:val="24"/>
          <w:vertAlign w:val="superscript"/>
        </w:rPr>
        <w:t xml:space="preserve">5 </w:t>
      </w:r>
      <w:r w:rsidRPr="008410E8">
        <w:rPr>
          <w:rFonts w:cs="Times New Roman"/>
          <w:szCs w:val="24"/>
        </w:rPr>
        <w:t>eV. Subsequently, the electrostatic surface potential (ESP) of the nitrogen-enriched carbon material was calculated</w:t>
      </w:r>
      <w:r w:rsidR="0039194F" w:rsidRPr="008410E8">
        <w:rPr>
          <w:rFonts w:eastAsiaTheme="minorEastAsia" w:cs="Times New Roman"/>
          <w:szCs w:val="24"/>
        </w:rPr>
        <w:t>, the difference between the lowest unoccupied molecular orbital (LUMO) and the highest occupied molecular orbital (HOMO) is known as the energy gap (E</w:t>
      </w:r>
      <w:r w:rsidR="0039194F" w:rsidRPr="008410E8">
        <w:rPr>
          <w:rFonts w:eastAsiaTheme="minorEastAsia" w:cs="Times New Roman"/>
          <w:szCs w:val="24"/>
          <w:vertAlign w:val="subscript"/>
        </w:rPr>
        <w:t>g</w:t>
      </w:r>
      <w:r w:rsidR="0039194F" w:rsidRPr="008410E8">
        <w:rPr>
          <w:rFonts w:eastAsiaTheme="minorEastAsia" w:cs="Times New Roman"/>
          <w:szCs w:val="24"/>
        </w:rPr>
        <w:t>),</w:t>
      </w:r>
      <w:r w:rsidRPr="008410E8">
        <w:rPr>
          <w:rFonts w:cs="Times New Roman"/>
          <w:szCs w:val="24"/>
        </w:rPr>
        <w:t xml:space="preserve"> and the adsorption energies (E</w:t>
      </w:r>
      <w:r w:rsidRPr="008410E8">
        <w:rPr>
          <w:rFonts w:cs="Times New Roman"/>
          <w:szCs w:val="24"/>
          <w:vertAlign w:val="subscript"/>
        </w:rPr>
        <w:t>ads</w:t>
      </w:r>
      <w:r w:rsidRPr="008410E8">
        <w:rPr>
          <w:rFonts w:cs="Times New Roman"/>
          <w:szCs w:val="24"/>
        </w:rPr>
        <w:t>) of H</w:t>
      </w:r>
      <w:r w:rsidRPr="008410E8">
        <w:rPr>
          <w:rFonts w:cs="Times New Roman"/>
          <w:szCs w:val="24"/>
          <w:vertAlign w:val="subscript"/>
        </w:rPr>
        <w:t>2</w:t>
      </w:r>
      <w:r w:rsidRPr="008410E8">
        <w:rPr>
          <w:rFonts w:cs="Times New Roman"/>
          <w:szCs w:val="24"/>
        </w:rPr>
        <w:t>S and O</w:t>
      </w:r>
      <w:r w:rsidRPr="008410E8">
        <w:rPr>
          <w:rFonts w:cs="Times New Roman"/>
          <w:szCs w:val="24"/>
          <w:vertAlign w:val="subscript"/>
        </w:rPr>
        <w:t>2</w:t>
      </w:r>
      <w:r w:rsidRPr="008410E8">
        <w:rPr>
          <w:rFonts w:cs="Times New Roman"/>
          <w:szCs w:val="24"/>
        </w:rPr>
        <w:t xml:space="preserve"> were evaluated according to the following equations</w:t>
      </w:r>
      <w:r w:rsidRPr="008410E8">
        <w:rPr>
          <w:rFonts w:eastAsiaTheme="minorEastAsia" w:cs="Times New Roman"/>
          <w:szCs w:val="24"/>
        </w:rPr>
        <w:t>:</w:t>
      </w:r>
      <m:oMath>
        <m:sSub>
          <m:sSubPr>
            <m:ctrlPr>
              <w:rPr>
                <w:rFonts w:ascii="Cambria Math" w:eastAsiaTheme="minorEastAsia" w:hAnsi="Cambria Math" w:cs="Times New Roman"/>
                <w:iCs/>
                <w:szCs w:val="24"/>
              </w:rPr>
            </m:ctrlPr>
          </m:sSubPr>
          <m:e>
            <m:r>
              <m:rPr>
                <m:nor/>
              </m:rPr>
              <w:rPr>
                <w:rFonts w:cs="Times New Roman"/>
                <w:iCs/>
                <w:szCs w:val="24"/>
              </w:rPr>
              <m:t>E</m:t>
            </m:r>
          </m:e>
          <m:sub>
            <m:r>
              <m:rPr>
                <m:nor/>
              </m:rPr>
              <w:rPr>
                <w:rFonts w:cs="Times New Roman"/>
                <w:iCs/>
                <w:szCs w:val="24"/>
              </w:rPr>
              <m:t>ads</m:t>
            </m:r>
          </m:sub>
        </m:sSub>
        <m:r>
          <m:rPr>
            <m:nor/>
          </m:rPr>
          <w:rPr>
            <w:rFonts w:cs="Times New Roman"/>
            <w:iCs/>
            <w:szCs w:val="24"/>
          </w:rPr>
          <m:t>=</m:t>
        </m:r>
        <w:bookmarkStart w:id="48" w:name="_Hlk189825995"/>
        <m:sSub>
          <m:sSubPr>
            <m:ctrlPr>
              <w:rPr>
                <w:rFonts w:ascii="Cambria Math" w:eastAsiaTheme="minorEastAsia" w:hAnsi="Cambria Math" w:cs="Times New Roman"/>
                <w:iCs/>
                <w:szCs w:val="24"/>
              </w:rPr>
            </m:ctrlPr>
          </m:sSubPr>
          <m:e>
            <m:r>
              <m:rPr>
                <m:nor/>
              </m:rPr>
              <w:rPr>
                <w:rFonts w:cs="Times New Roman"/>
                <w:iCs/>
                <w:szCs w:val="24"/>
              </w:rPr>
              <m:t>E</m:t>
            </m:r>
          </m:e>
          <m:sub>
            <m:r>
              <m:rPr>
                <m:nor/>
              </m:rPr>
              <w:rPr>
                <w:rFonts w:cs="Times New Roman"/>
                <w:iCs/>
                <w:szCs w:val="24"/>
              </w:rPr>
              <m:t>slab+A</m:t>
            </m:r>
          </m:sub>
        </m:sSub>
        <w:bookmarkStart w:id="49" w:name="_Hlk189826021"/>
        <w:bookmarkEnd w:id="48"/>
        <m:r>
          <m:rPr>
            <m:nor/>
          </m:rPr>
          <w:rPr>
            <w:rFonts w:ascii="Cambria Math" w:cs="Times New Roman"/>
            <w:iCs/>
            <w:szCs w:val="24"/>
          </w:rPr>
          <m:t>-</m:t>
        </m:r>
        <m:sSub>
          <m:sSubPr>
            <m:ctrlPr>
              <w:rPr>
                <w:rFonts w:ascii="Cambria Math" w:eastAsiaTheme="minorEastAsia" w:hAnsi="Cambria Math" w:cs="Times New Roman"/>
                <w:iCs/>
                <w:szCs w:val="24"/>
              </w:rPr>
            </m:ctrlPr>
          </m:sSubPr>
          <m:e>
            <m:r>
              <m:rPr>
                <m:nor/>
              </m:rPr>
              <w:rPr>
                <w:rFonts w:cs="Times New Roman"/>
                <w:iCs/>
                <w:szCs w:val="24"/>
              </w:rPr>
              <m:t>E</m:t>
            </m:r>
          </m:e>
          <m:sub>
            <m:r>
              <m:rPr>
                <m:nor/>
              </m:rPr>
              <w:rPr>
                <w:rFonts w:cs="Times New Roman"/>
                <w:iCs/>
                <w:szCs w:val="24"/>
              </w:rPr>
              <m:t>slab</m:t>
            </m:r>
          </m:sub>
        </m:sSub>
        <w:bookmarkEnd w:id="49"/>
        <m:r>
          <m:rPr>
            <m:nor/>
          </m:rPr>
          <w:rPr>
            <w:rFonts w:ascii="Cambria Math" w:cs="Times New Roman"/>
            <w:iCs/>
            <w:szCs w:val="24"/>
          </w:rPr>
          <m:t>-</m:t>
        </m:r>
        <m:sSub>
          <m:sSubPr>
            <m:ctrlPr>
              <w:rPr>
                <w:rFonts w:ascii="Cambria Math" w:eastAsiaTheme="minorEastAsia" w:hAnsi="Cambria Math" w:cs="Times New Roman"/>
                <w:iCs/>
                <w:szCs w:val="24"/>
              </w:rPr>
            </m:ctrlPr>
          </m:sSubPr>
          <m:e>
            <m:r>
              <m:rPr>
                <m:nor/>
              </m:rPr>
              <w:rPr>
                <w:rFonts w:cs="Times New Roman"/>
                <w:iCs/>
                <w:szCs w:val="24"/>
              </w:rPr>
              <m:t>E</m:t>
            </m:r>
          </m:e>
          <m:sub>
            <m:r>
              <m:rPr>
                <m:nor/>
              </m:rPr>
              <w:rPr>
                <w:rFonts w:cs="Times New Roman"/>
                <w:iCs/>
                <w:szCs w:val="24"/>
              </w:rPr>
              <m:t>A</m:t>
            </m:r>
          </m:sub>
        </m:sSub>
        <m:r>
          <m:rPr>
            <m:nor/>
          </m:rPr>
          <w:rPr>
            <w:rFonts w:eastAsiaTheme="minorEastAsia" w:cs="Times New Roman"/>
            <w:szCs w:val="24"/>
          </w:rPr>
          <m:t xml:space="preserve">                                                                                     (4)</m:t>
        </m:r>
      </m:oMath>
    </w:p>
    <w:p w14:paraId="081EC352" w14:textId="2F22D380" w:rsidR="0039194F" w:rsidRPr="008410E8" w:rsidRDefault="008410E8" w:rsidP="00F72D23">
      <w:pPr>
        <w:spacing w:before="156" w:after="156"/>
        <w:ind w:firstLineChars="100" w:firstLine="240"/>
        <w:rPr>
          <w:rFonts w:eastAsiaTheme="minorEastAsia" w:cs="Times New Roman"/>
          <w:szCs w:val="24"/>
        </w:rPr>
      </w:pPr>
      <m:oMathPara>
        <m:oMathParaPr>
          <m:jc m:val="left"/>
        </m:oMathParaPr>
        <m:oMath>
          <m:sSub>
            <m:sSubPr>
              <m:ctrlPr>
                <w:rPr>
                  <w:rFonts w:ascii="Cambria Math" w:eastAsiaTheme="minorEastAsia" w:hAnsi="Cambria Math" w:cs="Times New Roman"/>
                  <w:i/>
                  <w:szCs w:val="24"/>
                </w:rPr>
              </m:ctrlPr>
            </m:sSubPr>
            <m:e>
              <m:r>
                <m:rPr>
                  <m:nor/>
                </m:rPr>
                <w:rPr>
                  <w:rFonts w:eastAsiaTheme="minorEastAsia" w:cs="Times New Roman"/>
                  <w:szCs w:val="24"/>
                </w:rPr>
                <m:t>E</m:t>
              </m:r>
            </m:e>
            <m:sub>
              <m:r>
                <m:rPr>
                  <m:nor/>
                </m:rPr>
                <w:rPr>
                  <w:rFonts w:eastAsiaTheme="minorEastAsia" w:cs="Times New Roman"/>
                  <w:szCs w:val="24"/>
                </w:rPr>
                <m:t>g</m:t>
              </m:r>
            </m:sub>
          </m:sSub>
          <m:r>
            <m:rPr>
              <m:nor/>
            </m:rPr>
            <w:rPr>
              <w:rFonts w:eastAsiaTheme="minorEastAsia" w:cs="Times New Roman"/>
              <w:szCs w:val="24"/>
            </w:rPr>
            <m:t>=</m:t>
          </m:r>
          <m:sSub>
            <m:sSubPr>
              <m:ctrlPr>
                <w:rPr>
                  <w:rFonts w:ascii="Cambria Math" w:eastAsiaTheme="minorEastAsia" w:hAnsi="Cambria Math" w:cs="Times New Roman"/>
                  <w:i/>
                  <w:szCs w:val="24"/>
                </w:rPr>
              </m:ctrlPr>
            </m:sSubPr>
            <m:e>
              <m:r>
                <m:rPr>
                  <m:nor/>
                </m:rPr>
                <w:rPr>
                  <w:rFonts w:eastAsiaTheme="minorEastAsia" w:cs="Times New Roman"/>
                  <w:szCs w:val="24"/>
                </w:rPr>
                <m:t>E</m:t>
              </m:r>
            </m:e>
            <m:sub>
              <m:d>
                <m:dPr>
                  <m:ctrlPr>
                    <w:rPr>
                      <w:rFonts w:ascii="Cambria Math" w:eastAsiaTheme="minorEastAsia" w:hAnsi="Cambria Math" w:cs="Times New Roman"/>
                      <w:i/>
                      <w:szCs w:val="24"/>
                    </w:rPr>
                  </m:ctrlPr>
                </m:dPr>
                <m:e>
                  <m:r>
                    <m:rPr>
                      <m:nor/>
                    </m:rPr>
                    <w:rPr>
                      <w:rFonts w:eastAsiaTheme="minorEastAsia" w:cs="Times New Roman"/>
                      <w:szCs w:val="24"/>
                    </w:rPr>
                    <m:t>LUMO</m:t>
                  </m:r>
                </m:e>
              </m:d>
            </m:sub>
          </m:sSub>
          <m:r>
            <m:rPr>
              <m:nor/>
            </m:rPr>
            <w:rPr>
              <w:rFonts w:ascii="Cambria Math" w:eastAsiaTheme="minorEastAsia" w:cs="Times New Roman"/>
              <w:szCs w:val="24"/>
            </w:rPr>
            <m:t>-</m:t>
          </m:r>
          <m:sSub>
            <m:sSubPr>
              <m:ctrlPr>
                <w:rPr>
                  <w:rFonts w:ascii="Cambria Math" w:eastAsiaTheme="minorEastAsia" w:hAnsi="Cambria Math" w:cs="Times New Roman"/>
                  <w:i/>
                  <w:szCs w:val="24"/>
                </w:rPr>
              </m:ctrlPr>
            </m:sSubPr>
            <m:e>
              <m:r>
                <m:rPr>
                  <m:nor/>
                </m:rPr>
                <w:rPr>
                  <w:rFonts w:eastAsiaTheme="minorEastAsia" w:cs="Times New Roman"/>
                  <w:szCs w:val="24"/>
                </w:rPr>
                <m:t>E</m:t>
              </m:r>
            </m:e>
            <m:sub>
              <m:d>
                <m:dPr>
                  <m:ctrlPr>
                    <w:rPr>
                      <w:rFonts w:ascii="Cambria Math" w:eastAsiaTheme="minorEastAsia" w:hAnsi="Cambria Math" w:cs="Times New Roman"/>
                      <w:i/>
                      <w:szCs w:val="24"/>
                    </w:rPr>
                  </m:ctrlPr>
                </m:dPr>
                <m:e>
                  <m:r>
                    <m:rPr>
                      <m:nor/>
                    </m:rPr>
                    <w:rPr>
                      <w:rFonts w:eastAsiaTheme="minorEastAsia" w:cs="Times New Roman"/>
                      <w:szCs w:val="24"/>
                    </w:rPr>
                    <m:t>HOMO</m:t>
                  </m:r>
                </m:e>
              </m:d>
            </m:sub>
          </m:sSub>
          <m:r>
            <m:rPr>
              <m:nor/>
            </m:rPr>
            <w:rPr>
              <w:rFonts w:eastAsiaTheme="minorEastAsia" w:cs="Times New Roman"/>
              <w:szCs w:val="24"/>
            </w:rPr>
            <m:t xml:space="preserve">                                                                                     (5)</m:t>
          </m:r>
        </m:oMath>
      </m:oMathPara>
    </w:p>
    <w:p w14:paraId="700ADD7E" w14:textId="194BB300" w:rsidR="00F72D23" w:rsidRPr="008410E8" w:rsidRDefault="00F72D23" w:rsidP="00F72D23">
      <w:pPr>
        <w:spacing w:before="156" w:after="156"/>
        <w:ind w:firstLineChars="100" w:firstLine="240"/>
        <w:rPr>
          <w:rFonts w:eastAsiaTheme="minorEastAsia" w:cs="Times New Roman"/>
          <w:szCs w:val="24"/>
        </w:rPr>
      </w:pPr>
      <w:r w:rsidRPr="008410E8">
        <w:rPr>
          <w:rFonts w:eastAsiaTheme="minorEastAsia" w:cs="Times New Roman"/>
          <w:szCs w:val="24"/>
        </w:rPr>
        <w:t>Where E</w:t>
      </w:r>
      <w:r w:rsidRPr="008410E8">
        <w:rPr>
          <w:rFonts w:eastAsiaTheme="minorEastAsia" w:cs="Times New Roman"/>
          <w:szCs w:val="24"/>
          <w:vertAlign w:val="subscript"/>
        </w:rPr>
        <w:t>slab+A</w:t>
      </w:r>
      <w:r w:rsidRPr="008410E8">
        <w:rPr>
          <w:rFonts w:eastAsiaTheme="minorEastAsia" w:cs="Times New Roman"/>
          <w:szCs w:val="24"/>
        </w:rPr>
        <w:t>, E</w:t>
      </w:r>
      <w:r w:rsidRPr="008410E8">
        <w:rPr>
          <w:rFonts w:eastAsiaTheme="minorEastAsia" w:cs="Times New Roman"/>
          <w:szCs w:val="24"/>
          <w:vertAlign w:val="subscript"/>
        </w:rPr>
        <w:t>slab</w:t>
      </w:r>
      <w:r w:rsidRPr="008410E8">
        <w:rPr>
          <w:rFonts w:eastAsiaTheme="minorEastAsia" w:cs="Times New Roman"/>
          <w:szCs w:val="24"/>
        </w:rPr>
        <w:t>, and E</w:t>
      </w:r>
      <w:r w:rsidRPr="008410E8">
        <w:rPr>
          <w:rFonts w:eastAsiaTheme="minorEastAsia" w:cs="Times New Roman"/>
          <w:szCs w:val="24"/>
          <w:vertAlign w:val="subscript"/>
        </w:rPr>
        <w:t>A</w:t>
      </w:r>
      <w:r w:rsidRPr="008410E8">
        <w:rPr>
          <w:rFonts w:eastAsiaTheme="minorEastAsia" w:cs="Times New Roman"/>
          <w:szCs w:val="24"/>
        </w:rPr>
        <w:t xml:space="preserve"> are the total energy after adsorption of the molecules, the energy of the pure N-doped biomass carbon slab, and the total energy of the isolated H</w:t>
      </w:r>
      <w:r w:rsidRPr="008410E8">
        <w:rPr>
          <w:rFonts w:eastAsiaTheme="minorEastAsia" w:cs="Times New Roman"/>
          <w:szCs w:val="24"/>
          <w:vertAlign w:val="subscript"/>
        </w:rPr>
        <w:t>2</w:t>
      </w:r>
      <w:r w:rsidRPr="008410E8">
        <w:rPr>
          <w:rFonts w:eastAsiaTheme="minorEastAsia" w:cs="Times New Roman"/>
          <w:szCs w:val="24"/>
        </w:rPr>
        <w:t>S or O</w:t>
      </w:r>
      <w:r w:rsidRPr="008410E8">
        <w:rPr>
          <w:rFonts w:eastAsiaTheme="minorEastAsia" w:cs="Times New Roman"/>
          <w:szCs w:val="24"/>
          <w:vertAlign w:val="subscript"/>
        </w:rPr>
        <w:t xml:space="preserve">2 </w:t>
      </w:r>
      <w:r w:rsidRPr="008410E8">
        <w:rPr>
          <w:rFonts w:eastAsiaTheme="minorEastAsia" w:cs="Times New Roman"/>
          <w:szCs w:val="24"/>
        </w:rPr>
        <w:t>molecules, respectively.</w:t>
      </w:r>
    </w:p>
    <w:p w14:paraId="451FAEC6" w14:textId="77777777" w:rsidR="00003069" w:rsidRPr="008410E8" w:rsidRDefault="00003069" w:rsidP="00354A51">
      <w:pPr>
        <w:ind w:firstLineChars="95" w:firstLine="228"/>
        <w:rPr>
          <w:rFonts w:eastAsiaTheme="minorEastAsia" w:cs="Times New Roman"/>
        </w:rPr>
      </w:pPr>
      <w:r w:rsidRPr="008410E8">
        <w:rPr>
          <w:rFonts w:cs="Times New Roman"/>
        </w:rPr>
        <w:br w:type="page"/>
      </w:r>
    </w:p>
    <w:p w14:paraId="7D5826DC" w14:textId="29F696AB" w:rsidR="00913691" w:rsidRPr="008410E8" w:rsidRDefault="00E5333A" w:rsidP="001A2169">
      <w:pPr>
        <w:pStyle w:val="Heading1"/>
        <w:rPr>
          <w:rFonts w:eastAsiaTheme="minorEastAsia" w:cs="Times New Roman"/>
        </w:rPr>
      </w:pPr>
      <w:bookmarkStart w:id="50" w:name="_Toc195528840"/>
      <w:bookmarkStart w:id="51" w:name="_Toc195529733"/>
      <w:bookmarkStart w:id="52" w:name="_Toc195531437"/>
      <w:bookmarkStart w:id="53" w:name="_Toc211539895"/>
      <w:r w:rsidRPr="008410E8">
        <w:rPr>
          <w:rFonts w:cs="Times New Roman"/>
        </w:rPr>
        <w:t>Supplementary Figures</w:t>
      </w:r>
      <w:bookmarkStart w:id="54" w:name="_Toc180005123"/>
      <w:bookmarkStart w:id="55" w:name="_Toc179543322"/>
      <w:bookmarkStart w:id="56" w:name="_Toc179543409"/>
      <w:bookmarkEnd w:id="43"/>
      <w:bookmarkEnd w:id="44"/>
      <w:bookmarkEnd w:id="45"/>
      <w:bookmarkEnd w:id="46"/>
      <w:bookmarkEnd w:id="50"/>
      <w:bookmarkEnd w:id="51"/>
      <w:bookmarkEnd w:id="52"/>
      <w:bookmarkEnd w:id="53"/>
    </w:p>
    <w:p w14:paraId="1716CE91" w14:textId="77777777" w:rsidR="001A2169" w:rsidRPr="008410E8" w:rsidRDefault="00913691" w:rsidP="00913691">
      <w:pPr>
        <w:spacing w:before="156" w:after="156"/>
        <w:ind w:firstLineChars="100" w:firstLine="240"/>
        <w:rPr>
          <w:rFonts w:eastAsiaTheme="minorEastAsia" w:cs="Times New Roman"/>
          <w:noProof/>
        </w:rPr>
      </w:pPr>
      <w:r w:rsidRPr="008410E8">
        <w:rPr>
          <w:rFonts w:eastAsiaTheme="minorEastAsia" w:cs="Times New Roman"/>
          <w:noProof/>
          <w:lang w:val="en-IN" w:eastAsia="en-IN"/>
        </w:rPr>
        <w:drawing>
          <wp:inline distT="0" distB="0" distL="0" distR="0" wp14:anchorId="0743C6F7" wp14:editId="686F0F13">
            <wp:extent cx="4987127" cy="3137764"/>
            <wp:effectExtent l="0" t="0" r="4445" b="5715"/>
            <wp:docPr id="12609965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96549" name="图片 1260996549"/>
                    <pic:cNvPicPr/>
                  </pic:nvPicPr>
                  <pic:blipFill rotWithShape="1">
                    <a:blip r:embed="rId14"/>
                    <a:srcRect l="744"/>
                    <a:stretch/>
                  </pic:blipFill>
                  <pic:spPr bwMode="auto">
                    <a:xfrm>
                      <a:off x="0" y="0"/>
                      <a:ext cx="4989413" cy="3139202"/>
                    </a:xfrm>
                    <a:prstGeom prst="rect">
                      <a:avLst/>
                    </a:prstGeom>
                    <a:ln>
                      <a:noFill/>
                    </a:ln>
                    <a:extLst>
                      <a:ext uri="{53640926-AAD7-44D8-BBD7-CCE9431645EC}">
                        <a14:shadowObscured xmlns:a14="http://schemas.microsoft.com/office/drawing/2010/main"/>
                      </a:ext>
                    </a:extLst>
                  </pic:spPr>
                </pic:pic>
              </a:graphicData>
            </a:graphic>
          </wp:inline>
        </w:drawing>
      </w:r>
      <w:r w:rsidRPr="008410E8">
        <w:rPr>
          <w:rFonts w:eastAsiaTheme="minorEastAsia" w:cs="Times New Roman"/>
          <w:noProof/>
        </w:rPr>
        <w:t xml:space="preserve">        </w:t>
      </w:r>
    </w:p>
    <w:p w14:paraId="2F3BD80F" w14:textId="60FF60EC" w:rsidR="00CC3208" w:rsidRPr="008410E8" w:rsidRDefault="001A2169" w:rsidP="00354A51">
      <w:pPr>
        <w:pStyle w:val="Heading2"/>
        <w:spacing w:before="163" w:after="163"/>
        <w:rPr>
          <w:rFonts w:eastAsiaTheme="minorEastAsia" w:cs="Times New Roman"/>
        </w:rPr>
        <w:sectPr w:rsidR="00CC3208" w:rsidRPr="008410E8" w:rsidSect="008410E8">
          <w:pgSz w:w="11906" w:h="16838"/>
          <w:pgMar w:top="1440" w:right="1800" w:bottom="1440" w:left="1800" w:header="851" w:footer="992" w:gutter="0"/>
          <w:cols w:space="425"/>
          <w:docGrid w:type="lines" w:linePitch="326"/>
        </w:sectPr>
      </w:pPr>
      <w:bookmarkStart w:id="57" w:name="_Toc195528841"/>
      <w:bookmarkStart w:id="58" w:name="_Toc195529734"/>
      <w:bookmarkStart w:id="59" w:name="_Toc195531438"/>
      <w:bookmarkStart w:id="60" w:name="_Toc211539896"/>
      <w:r w:rsidRPr="008410E8">
        <w:rPr>
          <w:rStyle w:val="Heading2Char"/>
          <w:rFonts w:cs="Times New Roman"/>
          <w:b/>
          <w:bCs/>
        </w:rPr>
        <w:t>Figure S</w:t>
      </w:r>
      <w:r w:rsidRPr="008410E8">
        <w:rPr>
          <w:rStyle w:val="Heading2Char"/>
          <w:rFonts w:eastAsiaTheme="minorEastAsia" w:cs="Times New Roman"/>
          <w:b/>
          <w:bCs/>
        </w:rPr>
        <w:t>1</w:t>
      </w:r>
      <w:r w:rsidRPr="008410E8">
        <w:rPr>
          <w:rStyle w:val="Heading2Char"/>
          <w:rFonts w:cs="Times New Roman"/>
        </w:rPr>
        <w:t>.</w:t>
      </w:r>
      <w:r w:rsidRPr="008410E8">
        <w:rPr>
          <w:rStyle w:val="Heading2Char"/>
          <w:rFonts w:eastAsiaTheme="minorEastAsia" w:cs="Times New Roman"/>
        </w:rPr>
        <w:t xml:space="preserve"> Reaction flow diagram for the use of CGNrC-T for H</w:t>
      </w:r>
      <w:r w:rsidRPr="008410E8">
        <w:rPr>
          <w:rStyle w:val="Heading2Char"/>
          <w:rFonts w:eastAsiaTheme="minorEastAsia" w:cs="Times New Roman"/>
          <w:vertAlign w:val="subscript"/>
        </w:rPr>
        <w:t>2</w:t>
      </w:r>
      <w:r w:rsidRPr="008410E8">
        <w:rPr>
          <w:rStyle w:val="Heading2Char"/>
          <w:rFonts w:eastAsiaTheme="minorEastAsia" w:cs="Times New Roman"/>
        </w:rPr>
        <w:t>S-SCO.</w:t>
      </w:r>
      <w:bookmarkEnd w:id="57"/>
      <w:bookmarkEnd w:id="58"/>
      <w:bookmarkEnd w:id="59"/>
      <w:bookmarkEnd w:id="60"/>
      <w:r w:rsidRPr="008410E8">
        <w:rPr>
          <w:rFonts w:eastAsiaTheme="minorEastAsia" w:cs="Times New Roman"/>
          <w:noProof/>
        </w:rPr>
        <w:t xml:space="preserve"> </w:t>
      </w:r>
      <w:r w:rsidR="00913691" w:rsidRPr="008410E8">
        <w:rPr>
          <w:rFonts w:eastAsiaTheme="minorEastAsia" w:cs="Times New Roman"/>
          <w:noProof/>
        </w:rPr>
        <w:t xml:space="preserve">    </w:t>
      </w:r>
      <w:bookmarkEnd w:id="54"/>
    </w:p>
    <w:p w14:paraId="3E4CFEE5" w14:textId="56BB1840" w:rsidR="00823C77" w:rsidRPr="008410E8" w:rsidRDefault="006E3446" w:rsidP="00E26F7F">
      <w:pPr>
        <w:spacing w:before="156" w:after="156"/>
        <w:ind w:firstLineChars="116" w:firstLine="348"/>
        <w:rPr>
          <w:rFonts w:eastAsiaTheme="minorEastAsia" w:cs="Times New Roman"/>
          <w:b/>
          <w:bCs/>
          <w:sz w:val="30"/>
          <w:szCs w:val="30"/>
        </w:rPr>
      </w:pPr>
      <w:bookmarkStart w:id="61" w:name="_Toc180005124"/>
      <w:r w:rsidRPr="008410E8">
        <w:rPr>
          <w:rFonts w:eastAsiaTheme="minorEastAsia" w:cs="Times New Roman"/>
          <w:b/>
          <w:bCs/>
          <w:noProof/>
          <w:sz w:val="30"/>
          <w:szCs w:val="30"/>
          <w:lang w:val="en-IN" w:eastAsia="en-IN"/>
        </w:rPr>
        <w:drawing>
          <wp:inline distT="0" distB="0" distL="0" distR="0" wp14:anchorId="4DC7BEBD" wp14:editId="56F6D7A1">
            <wp:extent cx="5088577" cy="3401695"/>
            <wp:effectExtent l="0" t="0" r="0" b="8255"/>
            <wp:docPr id="1733360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360386" name="图片 1733360386"/>
                    <pic:cNvPicPr/>
                  </pic:nvPicPr>
                  <pic:blipFill rotWithShape="1">
                    <a:blip r:embed="rId15"/>
                    <a:srcRect l="2702" t="4865" r="784" b="2194"/>
                    <a:stretch/>
                  </pic:blipFill>
                  <pic:spPr bwMode="auto">
                    <a:xfrm>
                      <a:off x="0" y="0"/>
                      <a:ext cx="5090436" cy="3402938"/>
                    </a:xfrm>
                    <a:prstGeom prst="rect">
                      <a:avLst/>
                    </a:prstGeom>
                    <a:ln>
                      <a:noFill/>
                    </a:ln>
                    <a:extLst>
                      <a:ext uri="{53640926-AAD7-44D8-BBD7-CCE9431645EC}">
                        <a14:shadowObscured xmlns:a14="http://schemas.microsoft.com/office/drawing/2010/main"/>
                      </a:ext>
                    </a:extLst>
                  </pic:spPr>
                </pic:pic>
              </a:graphicData>
            </a:graphic>
          </wp:inline>
        </w:drawing>
      </w:r>
    </w:p>
    <w:p w14:paraId="598396A8" w14:textId="063A184F" w:rsidR="001A2169" w:rsidRPr="008410E8" w:rsidRDefault="001A2169" w:rsidP="00354A51">
      <w:pPr>
        <w:pStyle w:val="Heading2"/>
        <w:spacing w:before="163" w:after="163"/>
        <w:rPr>
          <w:rFonts w:eastAsiaTheme="minorEastAsia" w:cs="Times New Roman"/>
          <w:noProof/>
        </w:rPr>
      </w:pPr>
      <w:bookmarkStart w:id="62" w:name="_Toc180005127"/>
      <w:bookmarkStart w:id="63" w:name="_Toc195528842"/>
      <w:bookmarkStart w:id="64" w:name="_Toc195529735"/>
      <w:bookmarkStart w:id="65" w:name="_Toc195531439"/>
      <w:bookmarkStart w:id="66" w:name="_Toc211539897"/>
      <w:r w:rsidRPr="008410E8">
        <w:rPr>
          <w:rFonts w:eastAsiaTheme="minorEastAsia" w:cs="Times New Roman"/>
          <w:b/>
          <w:bCs w:val="0"/>
        </w:rPr>
        <w:t>Figu</w:t>
      </w:r>
      <w:r w:rsidRPr="008410E8">
        <w:rPr>
          <w:rFonts w:cs="Times New Roman"/>
          <w:b/>
          <w:bCs w:val="0"/>
        </w:rPr>
        <w:t>re S</w:t>
      </w:r>
      <w:r w:rsidRPr="008410E8">
        <w:rPr>
          <w:rFonts w:eastAsiaTheme="minorEastAsia" w:cs="Times New Roman"/>
          <w:b/>
          <w:bCs w:val="0"/>
        </w:rPr>
        <w:t>2</w:t>
      </w:r>
      <w:r w:rsidRPr="008410E8">
        <w:rPr>
          <w:rFonts w:cs="Times New Roman"/>
        </w:rPr>
        <w:t>.</w:t>
      </w:r>
      <w:r w:rsidRPr="008410E8">
        <w:rPr>
          <w:rFonts w:eastAsiaTheme="minorEastAsia" w:cs="Times New Roman"/>
        </w:rPr>
        <w:t xml:space="preserve"> a, b</w:t>
      </w:r>
      <w:r w:rsidR="00EB099E" w:rsidRPr="008410E8">
        <w:rPr>
          <w:rFonts w:eastAsiaTheme="minorEastAsia" w:cs="Times New Roman" w:hint="eastAsia"/>
        </w:rPr>
        <w:t>.</w:t>
      </w:r>
      <w:r w:rsidRPr="008410E8">
        <w:rPr>
          <w:rFonts w:eastAsiaTheme="minorEastAsia" w:cs="Times New Roman"/>
        </w:rPr>
        <w:t xml:space="preserve"> SEM images of CGNrC-500 and c</w:t>
      </w:r>
      <w:r w:rsidR="00EB099E" w:rsidRPr="008410E8">
        <w:rPr>
          <w:rFonts w:eastAsiaTheme="minorEastAsia" w:cs="Times New Roman" w:hint="eastAsia"/>
        </w:rPr>
        <w:t>.</w:t>
      </w:r>
      <w:r w:rsidRPr="008410E8">
        <w:rPr>
          <w:rFonts w:eastAsiaTheme="minorEastAsia" w:cs="Times New Roman"/>
        </w:rPr>
        <w:t xml:space="preserve"> elemental mapping images of CGNrC-500. d, e</w:t>
      </w:r>
      <w:r w:rsidR="00EB099E" w:rsidRPr="008410E8">
        <w:rPr>
          <w:rFonts w:eastAsiaTheme="minorEastAsia" w:cs="Times New Roman" w:hint="eastAsia"/>
        </w:rPr>
        <w:t>.</w:t>
      </w:r>
      <w:r w:rsidRPr="008410E8">
        <w:rPr>
          <w:rFonts w:eastAsiaTheme="minorEastAsia" w:cs="Times New Roman"/>
        </w:rPr>
        <w:t xml:space="preserve"> SEM images of CGNrC-900 and f</w:t>
      </w:r>
      <w:r w:rsidR="00EB099E" w:rsidRPr="008410E8">
        <w:rPr>
          <w:rFonts w:eastAsiaTheme="minorEastAsia" w:cs="Times New Roman" w:hint="eastAsia"/>
        </w:rPr>
        <w:t>.</w:t>
      </w:r>
      <w:r w:rsidRPr="008410E8">
        <w:rPr>
          <w:rFonts w:eastAsiaTheme="minorEastAsia" w:cs="Times New Roman"/>
        </w:rPr>
        <w:t xml:space="preserve"> elemental mapping images of CGNrC-900.</w:t>
      </w:r>
      <w:bookmarkEnd w:id="62"/>
      <w:bookmarkEnd w:id="63"/>
      <w:bookmarkEnd w:id="64"/>
      <w:bookmarkEnd w:id="65"/>
      <w:bookmarkEnd w:id="66"/>
    </w:p>
    <w:p w14:paraId="2ADB7B5F" w14:textId="42D0C89C" w:rsidR="00823C77" w:rsidRPr="008410E8" w:rsidRDefault="00823C77" w:rsidP="002A6933">
      <w:pPr>
        <w:ind w:firstLineChars="100" w:firstLine="240"/>
        <w:rPr>
          <w:rFonts w:eastAsiaTheme="minorEastAsia" w:cs="Times New Roman"/>
          <w:szCs w:val="24"/>
        </w:rPr>
      </w:pPr>
      <w:r w:rsidRPr="008410E8">
        <w:rPr>
          <w:rFonts w:eastAsiaTheme="minorEastAsia" w:cs="Times New Roman"/>
          <w:szCs w:val="24"/>
        </w:rPr>
        <w:t xml:space="preserve">The SEM images of the samples obtained after </w:t>
      </w:r>
      <w:r w:rsidR="00DA041C" w:rsidRPr="008410E8">
        <w:rPr>
          <w:rFonts w:eastAsiaTheme="minorEastAsia" w:cs="Times New Roman"/>
          <w:szCs w:val="24"/>
        </w:rPr>
        <w:t xml:space="preserve">the </w:t>
      </w:r>
      <w:r w:rsidRPr="008410E8">
        <w:rPr>
          <w:rFonts w:eastAsiaTheme="minorEastAsia" w:cs="Times New Roman"/>
          <w:szCs w:val="24"/>
        </w:rPr>
        <w:t>pyrolysis of the materials treated with the same activation method at different reaction temperatures still show large differences</w:t>
      </w:r>
      <w:r w:rsidR="00EA4F18" w:rsidRPr="008410E8">
        <w:rPr>
          <w:rFonts w:eastAsiaTheme="minorEastAsia" w:cs="Times New Roman"/>
          <w:szCs w:val="24"/>
        </w:rPr>
        <w:t>;</w:t>
      </w:r>
      <w:r w:rsidRPr="008410E8">
        <w:rPr>
          <w:rFonts w:eastAsiaTheme="minorEastAsia" w:cs="Times New Roman"/>
          <w:szCs w:val="24"/>
        </w:rPr>
        <w:t xml:space="preserve"> </w:t>
      </w:r>
      <w:r w:rsidR="006B7569" w:rsidRPr="008410E8">
        <w:rPr>
          <w:rFonts w:eastAsiaTheme="minorEastAsia" w:cs="Times New Roman"/>
          <w:szCs w:val="24"/>
        </w:rPr>
        <w:t>the pyrolysis temperature significantly affects the structure of carbon materials.</w:t>
      </w:r>
    </w:p>
    <w:p w14:paraId="4118BFBB" w14:textId="18CE7A9A" w:rsidR="00823C77" w:rsidRPr="008410E8" w:rsidRDefault="00823C77" w:rsidP="002A6933">
      <w:pPr>
        <w:ind w:firstLineChars="100" w:firstLine="240"/>
        <w:rPr>
          <w:rFonts w:eastAsiaTheme="minorEastAsia" w:cs="Times New Roman"/>
          <w:szCs w:val="24"/>
        </w:rPr>
      </w:pPr>
      <w:r w:rsidRPr="008410E8">
        <w:rPr>
          <w:rFonts w:eastAsia="SimSun" w:cs="Times New Roman"/>
          <w:szCs w:val="24"/>
        </w:rPr>
        <w:t>During the temperature increase from 500 to 900</w:t>
      </w:r>
      <w:r w:rsidR="00A81284" w:rsidRPr="008410E8">
        <w:rPr>
          <w:rFonts w:eastAsia="SimSun" w:cs="Times New Roman"/>
          <w:szCs w:val="24"/>
        </w:rPr>
        <w:t xml:space="preserve"> </w:t>
      </w:r>
      <w:r w:rsidRPr="008410E8">
        <w:rPr>
          <w:rFonts w:eastAsia="SimSun" w:cs="Times New Roman"/>
          <w:szCs w:val="24"/>
        </w:rPr>
        <w:t>°C, only a few micropores were observed to form in the carbon matrix at 500</w:t>
      </w:r>
      <w:r w:rsidR="00A81284" w:rsidRPr="008410E8">
        <w:rPr>
          <w:rFonts w:eastAsia="SimSun" w:cs="Times New Roman"/>
          <w:szCs w:val="24"/>
        </w:rPr>
        <w:t xml:space="preserve"> </w:t>
      </w:r>
      <w:r w:rsidRPr="008410E8">
        <w:rPr>
          <w:rFonts w:eastAsia="SimSun" w:cs="Times New Roman"/>
          <w:szCs w:val="24"/>
        </w:rPr>
        <w:t>°C due to the lower temperature without fully utilizing the etching effect of KOH, and as the temperature increased to 900</w:t>
      </w:r>
      <w:r w:rsidR="00A81284" w:rsidRPr="008410E8">
        <w:rPr>
          <w:rFonts w:eastAsia="SimSun" w:cs="Times New Roman"/>
          <w:szCs w:val="24"/>
        </w:rPr>
        <w:t xml:space="preserve"> </w:t>
      </w:r>
      <w:r w:rsidRPr="008410E8">
        <w:rPr>
          <w:rFonts w:eastAsia="SimSun" w:cs="Times New Roman"/>
          <w:szCs w:val="24"/>
        </w:rPr>
        <w:t>°C</w:t>
      </w:r>
      <w:r w:rsidR="001A2169" w:rsidRPr="008410E8">
        <w:rPr>
          <w:rFonts w:eastAsia="SimSun" w:cs="Times New Roman"/>
          <w:szCs w:val="24"/>
        </w:rPr>
        <w:t>,</w:t>
      </w:r>
      <w:r w:rsidRPr="008410E8">
        <w:rPr>
          <w:rFonts w:eastAsia="SimSun" w:cs="Times New Roman"/>
          <w:szCs w:val="24"/>
        </w:rPr>
        <w:t xml:space="preserve"> highly developed hierarchical pore formation</w:t>
      </w:r>
      <w:r w:rsidR="00EA4F18" w:rsidRPr="008410E8">
        <w:rPr>
          <w:rFonts w:eastAsia="SimSun" w:cs="Times New Roman"/>
          <w:szCs w:val="24"/>
        </w:rPr>
        <w:t xml:space="preserve"> occurred</w:t>
      </w:r>
      <w:r w:rsidRPr="008410E8">
        <w:rPr>
          <w:rFonts w:eastAsia="SimSun" w:cs="Times New Roman"/>
          <w:szCs w:val="24"/>
        </w:rPr>
        <w:t>.</w:t>
      </w:r>
    </w:p>
    <w:p w14:paraId="3E11E278" w14:textId="111D77C5" w:rsidR="00CF45CF" w:rsidRPr="008410E8" w:rsidRDefault="00B9564A" w:rsidP="001A2169">
      <w:pPr>
        <w:spacing w:before="156" w:after="156"/>
        <w:ind w:firstLineChars="0" w:firstLine="0"/>
        <w:rPr>
          <w:rFonts w:eastAsiaTheme="minorEastAsia" w:cs="Times New Roman"/>
          <w:szCs w:val="24"/>
        </w:rPr>
      </w:pPr>
      <w:r w:rsidRPr="008410E8">
        <w:rPr>
          <w:rFonts w:eastAsiaTheme="minorEastAsia" w:cs="Times New Roman"/>
          <w:noProof/>
          <w:szCs w:val="24"/>
          <w:lang w:val="en-IN" w:eastAsia="en-IN"/>
        </w:rPr>
        <w:drawing>
          <wp:inline distT="0" distB="0" distL="0" distR="0" wp14:anchorId="774D32CF" wp14:editId="129E6B71">
            <wp:extent cx="5178919" cy="2343785"/>
            <wp:effectExtent l="0" t="0" r="3175" b="0"/>
            <wp:docPr id="1364306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0696" name="图片 136430696"/>
                    <pic:cNvPicPr/>
                  </pic:nvPicPr>
                  <pic:blipFill rotWithShape="1">
                    <a:blip r:embed="rId16"/>
                    <a:srcRect l="1807" t="4079"/>
                    <a:stretch/>
                  </pic:blipFill>
                  <pic:spPr bwMode="auto">
                    <a:xfrm>
                      <a:off x="0" y="0"/>
                      <a:ext cx="5178968" cy="2343807"/>
                    </a:xfrm>
                    <a:prstGeom prst="rect">
                      <a:avLst/>
                    </a:prstGeom>
                    <a:ln>
                      <a:noFill/>
                    </a:ln>
                    <a:extLst>
                      <a:ext uri="{53640926-AAD7-44D8-BBD7-CCE9431645EC}">
                        <a14:shadowObscured xmlns:a14="http://schemas.microsoft.com/office/drawing/2010/main"/>
                      </a:ext>
                    </a:extLst>
                  </pic:spPr>
                </pic:pic>
              </a:graphicData>
            </a:graphic>
          </wp:inline>
        </w:drawing>
      </w:r>
    </w:p>
    <w:p w14:paraId="0392A72C" w14:textId="0257073E" w:rsidR="001A2169" w:rsidRPr="008410E8" w:rsidRDefault="001A2169" w:rsidP="001A2169">
      <w:pPr>
        <w:pStyle w:val="Heading2"/>
        <w:spacing w:before="163" w:after="163"/>
        <w:rPr>
          <w:rFonts w:eastAsiaTheme="minorEastAsia" w:cs="Times New Roman"/>
        </w:rPr>
      </w:pPr>
      <w:bookmarkStart w:id="67" w:name="_Toc179543326"/>
      <w:bookmarkStart w:id="68" w:name="_Toc179543413"/>
      <w:bookmarkStart w:id="69" w:name="_Toc180005128"/>
      <w:bookmarkStart w:id="70" w:name="_Toc195528843"/>
      <w:bookmarkStart w:id="71" w:name="_Toc195529736"/>
      <w:bookmarkStart w:id="72" w:name="_Toc195531440"/>
      <w:bookmarkStart w:id="73" w:name="_Toc211539898"/>
      <w:r w:rsidRPr="008410E8">
        <w:rPr>
          <w:rFonts w:cs="Times New Roman"/>
          <w:b/>
          <w:bCs w:val="0"/>
        </w:rPr>
        <w:t>Figure S</w:t>
      </w:r>
      <w:r w:rsidRPr="008410E8">
        <w:rPr>
          <w:rFonts w:eastAsiaTheme="minorEastAsia" w:cs="Times New Roman"/>
          <w:b/>
          <w:bCs w:val="0"/>
        </w:rPr>
        <w:t>3</w:t>
      </w:r>
      <w:r w:rsidRPr="008410E8">
        <w:rPr>
          <w:rFonts w:eastAsiaTheme="minorEastAsia" w:cs="Times New Roman"/>
        </w:rPr>
        <w:t xml:space="preserve">. The energy spectrum of </w:t>
      </w:r>
      <w:r w:rsidR="00EB099E" w:rsidRPr="008410E8">
        <w:rPr>
          <w:rFonts w:eastAsiaTheme="minorEastAsia" w:cs="Times New Roman" w:hint="eastAsia"/>
        </w:rPr>
        <w:t xml:space="preserve">a. </w:t>
      </w:r>
      <w:r w:rsidRPr="008410E8">
        <w:rPr>
          <w:rFonts w:eastAsiaTheme="minorEastAsia" w:cs="Times New Roman"/>
        </w:rPr>
        <w:t xml:space="preserve">CGNrC-500 and </w:t>
      </w:r>
      <w:r w:rsidR="00EB099E" w:rsidRPr="008410E8">
        <w:rPr>
          <w:rFonts w:eastAsiaTheme="minorEastAsia" w:cs="Times New Roman" w:hint="eastAsia"/>
        </w:rPr>
        <w:t xml:space="preserve">b. </w:t>
      </w:r>
      <w:r w:rsidRPr="008410E8">
        <w:rPr>
          <w:rFonts w:eastAsiaTheme="minorEastAsia" w:cs="Times New Roman"/>
        </w:rPr>
        <w:t>CGNrC-900, respectively.</w:t>
      </w:r>
      <w:bookmarkEnd w:id="67"/>
      <w:bookmarkEnd w:id="68"/>
      <w:bookmarkEnd w:id="69"/>
      <w:bookmarkEnd w:id="70"/>
      <w:bookmarkEnd w:id="71"/>
      <w:bookmarkEnd w:id="72"/>
      <w:bookmarkEnd w:id="73"/>
    </w:p>
    <w:p w14:paraId="7B17DD6F" w14:textId="1820CB59" w:rsidR="00823C77" w:rsidRPr="008410E8" w:rsidRDefault="00CF45CF" w:rsidP="001B3370">
      <w:pPr>
        <w:spacing w:before="156" w:after="156"/>
        <w:ind w:firstLineChars="100" w:firstLine="240"/>
        <w:rPr>
          <w:rFonts w:cs="Times New Roman"/>
          <w:szCs w:val="24"/>
        </w:rPr>
      </w:pPr>
      <w:r w:rsidRPr="008410E8">
        <w:rPr>
          <w:rFonts w:eastAsiaTheme="minorEastAsia" w:cs="Times New Roman"/>
          <w:szCs w:val="24"/>
        </w:rPr>
        <w:t xml:space="preserve">The </w:t>
      </w:r>
      <w:r w:rsidR="008E0F46" w:rsidRPr="008410E8">
        <w:rPr>
          <w:rFonts w:eastAsiaTheme="minorEastAsia" w:cs="Times New Roman"/>
          <w:szCs w:val="24"/>
        </w:rPr>
        <w:t xml:space="preserve">energy spectrum </w:t>
      </w:r>
      <w:r w:rsidRPr="008410E8">
        <w:rPr>
          <w:rFonts w:eastAsiaTheme="minorEastAsia" w:cs="Times New Roman"/>
          <w:szCs w:val="24"/>
        </w:rPr>
        <w:t xml:space="preserve">further </w:t>
      </w:r>
      <w:r w:rsidR="00E066A9" w:rsidRPr="008410E8">
        <w:rPr>
          <w:rFonts w:eastAsiaTheme="minorEastAsia" w:cs="Times New Roman"/>
          <w:szCs w:val="24"/>
        </w:rPr>
        <w:t>indicates</w:t>
      </w:r>
      <w:r w:rsidRPr="008410E8">
        <w:rPr>
          <w:rFonts w:eastAsiaTheme="minorEastAsia" w:cs="Times New Roman"/>
          <w:szCs w:val="24"/>
        </w:rPr>
        <w:t xml:space="preserve"> that the pyrolysis temperature </w:t>
      </w:r>
      <w:r w:rsidR="006F65B6" w:rsidRPr="008410E8">
        <w:rPr>
          <w:rFonts w:eastAsiaTheme="minorEastAsia" w:cs="Times New Roman"/>
          <w:szCs w:val="24"/>
        </w:rPr>
        <w:t xml:space="preserve">significantly affects the content of nitrogen species in carbon materials. The higher temperature aggravates the sublimation of nitrogen species or </w:t>
      </w:r>
      <w:r w:rsidR="00EA4F18" w:rsidRPr="008410E8">
        <w:rPr>
          <w:rFonts w:eastAsiaTheme="minorEastAsia" w:cs="Times New Roman"/>
          <w:szCs w:val="24"/>
        </w:rPr>
        <w:t xml:space="preserve">the </w:t>
      </w:r>
      <w:r w:rsidR="006F65B6" w:rsidRPr="008410E8">
        <w:rPr>
          <w:rFonts w:eastAsiaTheme="minorEastAsia" w:cs="Times New Roman"/>
          <w:szCs w:val="24"/>
        </w:rPr>
        <w:t>generation of graphite phase carbon nitride, causing a dramatic decrease in the content of surface nitrogen species. This</w:t>
      </w:r>
      <w:r w:rsidRPr="008410E8">
        <w:rPr>
          <w:rFonts w:eastAsiaTheme="minorEastAsia" w:cs="Times New Roman"/>
          <w:szCs w:val="24"/>
        </w:rPr>
        <w:t xml:space="preserve"> reduces the number of </w:t>
      </w:r>
      <w:r w:rsidR="006F65B6" w:rsidRPr="008410E8">
        <w:rPr>
          <w:rFonts w:eastAsiaTheme="minorEastAsia" w:cs="Times New Roman"/>
          <w:szCs w:val="24"/>
        </w:rPr>
        <w:t>nitrogen-active</w:t>
      </w:r>
      <w:r w:rsidRPr="008410E8">
        <w:rPr>
          <w:rFonts w:eastAsiaTheme="minorEastAsia" w:cs="Times New Roman"/>
          <w:szCs w:val="24"/>
        </w:rPr>
        <w:t xml:space="preserve"> sites and</w:t>
      </w:r>
      <w:r w:rsidR="00DA041C" w:rsidRPr="008410E8">
        <w:rPr>
          <w:rFonts w:eastAsiaTheme="minorEastAsia" w:cs="Times New Roman"/>
          <w:szCs w:val="24"/>
        </w:rPr>
        <w:t>,</w:t>
      </w:r>
      <w:r w:rsidRPr="008410E8">
        <w:rPr>
          <w:rFonts w:eastAsiaTheme="minorEastAsia" w:cs="Times New Roman"/>
          <w:szCs w:val="24"/>
        </w:rPr>
        <w:t xml:space="preserve"> thus</w:t>
      </w:r>
      <w:r w:rsidR="00DA041C" w:rsidRPr="008410E8">
        <w:rPr>
          <w:rFonts w:eastAsiaTheme="minorEastAsia" w:cs="Times New Roman"/>
          <w:szCs w:val="24"/>
        </w:rPr>
        <w:t>,</w:t>
      </w:r>
      <w:r w:rsidRPr="008410E8">
        <w:rPr>
          <w:rFonts w:eastAsiaTheme="minorEastAsia" w:cs="Times New Roman"/>
          <w:szCs w:val="24"/>
        </w:rPr>
        <w:t xml:space="preserve"> the catalytic activity.</w:t>
      </w:r>
      <w:r w:rsidR="00823C77" w:rsidRPr="008410E8">
        <w:rPr>
          <w:rFonts w:cs="Times New Roman"/>
          <w:szCs w:val="24"/>
        </w:rPr>
        <w:br w:type="page"/>
      </w:r>
    </w:p>
    <w:bookmarkEnd w:id="55"/>
    <w:bookmarkEnd w:id="56"/>
    <w:bookmarkEnd w:id="61"/>
    <w:p w14:paraId="321D9B76" w14:textId="4215794C" w:rsidR="004B1871" w:rsidRPr="008410E8" w:rsidRDefault="00247BB4" w:rsidP="00A94FC9">
      <w:pPr>
        <w:spacing w:before="156" w:after="156"/>
        <w:ind w:firstLineChars="350" w:firstLine="840"/>
        <w:jc w:val="center"/>
        <w:rPr>
          <w:rFonts w:eastAsiaTheme="minorEastAsia" w:cs="Times New Roman"/>
        </w:rPr>
      </w:pPr>
      <w:r w:rsidRPr="008410E8">
        <w:rPr>
          <w:rFonts w:eastAsiaTheme="minorEastAsia" w:cs="Times New Roman"/>
          <w:noProof/>
          <w:lang w:val="en-IN" w:eastAsia="en-IN"/>
        </w:rPr>
        <w:drawing>
          <wp:inline distT="0" distB="0" distL="0" distR="0" wp14:anchorId="57FC00AF" wp14:editId="2EDA1675">
            <wp:extent cx="3393938" cy="2894613"/>
            <wp:effectExtent l="0" t="0" r="0" b="1270"/>
            <wp:docPr id="8818718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71857" name="图片 881871857"/>
                    <pic:cNvPicPr/>
                  </pic:nvPicPr>
                  <pic:blipFill>
                    <a:blip r:embed="rId17"/>
                    <a:stretch>
                      <a:fillRect/>
                    </a:stretch>
                  </pic:blipFill>
                  <pic:spPr>
                    <a:xfrm>
                      <a:off x="0" y="0"/>
                      <a:ext cx="3405099" cy="2904132"/>
                    </a:xfrm>
                    <a:prstGeom prst="rect">
                      <a:avLst/>
                    </a:prstGeom>
                  </pic:spPr>
                </pic:pic>
              </a:graphicData>
            </a:graphic>
          </wp:inline>
        </w:drawing>
      </w:r>
    </w:p>
    <w:p w14:paraId="6723F0D2" w14:textId="77777777" w:rsidR="001A2169" w:rsidRPr="008410E8" w:rsidRDefault="001A2169" w:rsidP="001A2169">
      <w:pPr>
        <w:pStyle w:val="Heading2"/>
        <w:spacing w:before="163" w:after="163"/>
        <w:rPr>
          <w:rStyle w:val="Heading2Char"/>
          <w:rFonts w:eastAsiaTheme="minorEastAsia" w:cs="Times New Roman"/>
          <w:bCs/>
        </w:rPr>
      </w:pPr>
      <w:bookmarkStart w:id="74" w:name="_Toc195528844"/>
      <w:bookmarkStart w:id="75" w:name="_Toc195529737"/>
      <w:bookmarkStart w:id="76" w:name="_Toc195531441"/>
      <w:bookmarkStart w:id="77" w:name="_Toc211539899"/>
      <w:r w:rsidRPr="008410E8">
        <w:rPr>
          <w:rStyle w:val="Heading2Char"/>
          <w:rFonts w:cs="Times New Roman"/>
          <w:b/>
        </w:rPr>
        <w:t>Figure S</w:t>
      </w:r>
      <w:r w:rsidRPr="008410E8">
        <w:rPr>
          <w:rStyle w:val="Heading2Char"/>
          <w:rFonts w:eastAsiaTheme="minorEastAsia" w:cs="Times New Roman"/>
          <w:b/>
        </w:rPr>
        <w:t>4</w:t>
      </w:r>
      <w:r w:rsidRPr="008410E8">
        <w:rPr>
          <w:rStyle w:val="Heading2Char"/>
          <w:rFonts w:cs="Times New Roman"/>
          <w:bCs/>
        </w:rPr>
        <w:t>.</w:t>
      </w:r>
      <w:r w:rsidRPr="008410E8">
        <w:rPr>
          <w:rStyle w:val="Heading2Char"/>
          <w:rFonts w:eastAsiaTheme="minorEastAsia" w:cs="Times New Roman"/>
          <w:bCs/>
        </w:rPr>
        <w:t xml:space="preserve"> Pore size distribution of as-prepared samples.</w:t>
      </w:r>
      <w:bookmarkEnd w:id="74"/>
      <w:bookmarkEnd w:id="75"/>
      <w:bookmarkEnd w:id="76"/>
      <w:bookmarkEnd w:id="77"/>
    </w:p>
    <w:p w14:paraId="34D455C4" w14:textId="22844DF8" w:rsidR="004B1871" w:rsidRPr="008410E8" w:rsidRDefault="004B1871" w:rsidP="001B3370">
      <w:pPr>
        <w:spacing w:before="156" w:after="156"/>
        <w:ind w:firstLineChars="100" w:firstLine="240"/>
        <w:rPr>
          <w:rFonts w:eastAsiaTheme="minorEastAsia" w:cs="Times New Roman"/>
          <w:szCs w:val="24"/>
        </w:rPr>
      </w:pPr>
      <w:r w:rsidRPr="008410E8">
        <w:rPr>
          <w:rFonts w:eastAsiaTheme="minorEastAsia" w:cs="Times New Roman"/>
          <w:szCs w:val="24"/>
        </w:rPr>
        <w:t>Based on the pore size distributions of all the samples, it was further demonstrated that the samples prepared after activation and nitrogen doping treatments and at optimal temperatures have rich pore structures that are conducive to the adsorption of H</w:t>
      </w:r>
      <w:r w:rsidRPr="008410E8">
        <w:rPr>
          <w:rFonts w:eastAsiaTheme="minorEastAsia" w:cs="Times New Roman"/>
          <w:szCs w:val="24"/>
          <w:vertAlign w:val="subscript"/>
        </w:rPr>
        <w:t>2</w:t>
      </w:r>
      <w:r w:rsidRPr="008410E8">
        <w:rPr>
          <w:rFonts w:eastAsiaTheme="minorEastAsia" w:cs="Times New Roman"/>
          <w:szCs w:val="24"/>
        </w:rPr>
        <w:t>S molecules and the transport of oxidation products, thus facilitating the catalytic oxidation of H</w:t>
      </w:r>
      <w:r w:rsidRPr="008410E8">
        <w:rPr>
          <w:rFonts w:eastAsiaTheme="minorEastAsia" w:cs="Times New Roman"/>
          <w:szCs w:val="24"/>
          <w:vertAlign w:val="subscript"/>
        </w:rPr>
        <w:t>2</w:t>
      </w:r>
      <w:r w:rsidRPr="008410E8">
        <w:rPr>
          <w:rFonts w:eastAsiaTheme="minorEastAsia" w:cs="Times New Roman"/>
          <w:szCs w:val="24"/>
        </w:rPr>
        <w:t>S and prolonging the life of the catalysts.</w:t>
      </w:r>
    </w:p>
    <w:p w14:paraId="15B704D8" w14:textId="77777777" w:rsidR="00482194" w:rsidRPr="008410E8" w:rsidRDefault="00482194" w:rsidP="00CA714E">
      <w:pPr>
        <w:ind w:firstLine="480"/>
        <w:rPr>
          <w:rFonts w:cs="Times New Roman"/>
        </w:rPr>
      </w:pPr>
      <w:bookmarkStart w:id="78" w:name="_Toc179543323"/>
      <w:bookmarkStart w:id="79" w:name="_Toc179543410"/>
      <w:bookmarkStart w:id="80" w:name="_Toc180005125"/>
      <w:r w:rsidRPr="008410E8">
        <w:rPr>
          <w:rFonts w:cs="Times New Roman"/>
        </w:rPr>
        <w:br w:type="page"/>
      </w:r>
    </w:p>
    <w:bookmarkEnd w:id="78"/>
    <w:bookmarkEnd w:id="79"/>
    <w:bookmarkEnd w:id="80"/>
    <w:p w14:paraId="6D95337D" w14:textId="19ECF59E" w:rsidR="004B1871" w:rsidRPr="008410E8" w:rsidRDefault="00A94FC9" w:rsidP="00A94FC9">
      <w:pPr>
        <w:spacing w:before="156" w:after="156"/>
        <w:ind w:firstLineChars="416" w:firstLine="1249"/>
        <w:rPr>
          <w:rFonts w:eastAsiaTheme="minorEastAsia" w:cs="Times New Roman"/>
          <w:b/>
          <w:bCs/>
          <w:sz w:val="30"/>
          <w:szCs w:val="30"/>
        </w:rPr>
      </w:pPr>
      <w:r w:rsidRPr="008410E8">
        <w:rPr>
          <w:rFonts w:eastAsiaTheme="minorEastAsia" w:cs="Times New Roman"/>
          <w:b/>
          <w:bCs/>
          <w:noProof/>
          <w:sz w:val="30"/>
          <w:szCs w:val="30"/>
          <w:lang w:val="en-IN" w:eastAsia="en-IN"/>
        </w:rPr>
        <w:drawing>
          <wp:inline distT="0" distB="0" distL="0" distR="0" wp14:anchorId="32976BD7" wp14:editId="293C38CE">
            <wp:extent cx="3443197" cy="2976007"/>
            <wp:effectExtent l="0" t="0" r="5080" b="0"/>
            <wp:docPr id="4918673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67321" name="图片 491867321"/>
                    <pic:cNvPicPr/>
                  </pic:nvPicPr>
                  <pic:blipFill>
                    <a:blip r:embed="rId18"/>
                    <a:stretch>
                      <a:fillRect/>
                    </a:stretch>
                  </pic:blipFill>
                  <pic:spPr>
                    <a:xfrm>
                      <a:off x="0" y="0"/>
                      <a:ext cx="3446189" cy="2978593"/>
                    </a:xfrm>
                    <a:prstGeom prst="rect">
                      <a:avLst/>
                    </a:prstGeom>
                  </pic:spPr>
                </pic:pic>
              </a:graphicData>
            </a:graphic>
          </wp:inline>
        </w:drawing>
      </w:r>
    </w:p>
    <w:p w14:paraId="12F19662" w14:textId="77777777" w:rsidR="001A2169" w:rsidRPr="008410E8" w:rsidRDefault="001A2169" w:rsidP="001A2169">
      <w:pPr>
        <w:pStyle w:val="Heading2"/>
        <w:spacing w:before="163" w:after="163"/>
        <w:rPr>
          <w:rFonts w:eastAsiaTheme="minorEastAsia" w:cs="Times New Roman"/>
        </w:rPr>
      </w:pPr>
      <w:bookmarkStart w:id="81" w:name="_Toc195528845"/>
      <w:bookmarkStart w:id="82" w:name="_Toc195529738"/>
      <w:bookmarkStart w:id="83" w:name="_Toc195531442"/>
      <w:bookmarkStart w:id="84" w:name="_Toc211539900"/>
      <w:r w:rsidRPr="008410E8">
        <w:rPr>
          <w:rFonts w:cs="Times New Roman"/>
          <w:b/>
          <w:bCs w:val="0"/>
        </w:rPr>
        <w:t>Figure S</w:t>
      </w:r>
      <w:r w:rsidRPr="008410E8">
        <w:rPr>
          <w:rFonts w:eastAsiaTheme="minorEastAsia" w:cs="Times New Roman"/>
          <w:b/>
          <w:bCs w:val="0"/>
        </w:rPr>
        <w:t>5</w:t>
      </w:r>
      <w:r w:rsidRPr="008410E8">
        <w:rPr>
          <w:rFonts w:cs="Times New Roman"/>
        </w:rPr>
        <w:t>.</w:t>
      </w:r>
      <w:r w:rsidRPr="008410E8">
        <w:rPr>
          <w:rFonts w:eastAsiaTheme="minorEastAsia" w:cs="Times New Roman"/>
        </w:rPr>
        <w:t xml:space="preserve"> The XPS survey spectra of all the samples.</w:t>
      </w:r>
      <w:bookmarkEnd w:id="81"/>
      <w:bookmarkEnd w:id="82"/>
      <w:bookmarkEnd w:id="83"/>
      <w:bookmarkEnd w:id="84"/>
      <w:r w:rsidRPr="008410E8">
        <w:rPr>
          <w:rFonts w:eastAsiaTheme="minorEastAsia" w:cs="Times New Roman"/>
        </w:rPr>
        <w:t xml:space="preserve"> </w:t>
      </w:r>
    </w:p>
    <w:p w14:paraId="0A184EE3" w14:textId="67474F92" w:rsidR="00CB17DA" w:rsidRPr="008410E8" w:rsidRDefault="004B1871" w:rsidP="001B3370">
      <w:pPr>
        <w:spacing w:before="156" w:after="156"/>
        <w:ind w:firstLineChars="100" w:firstLine="240"/>
        <w:rPr>
          <w:rFonts w:eastAsia="SimSun" w:cs="Times New Roman"/>
          <w:szCs w:val="24"/>
        </w:rPr>
      </w:pPr>
      <w:r w:rsidRPr="008410E8">
        <w:rPr>
          <w:rFonts w:eastAsia="SimSun" w:cs="Times New Roman"/>
          <w:szCs w:val="24"/>
        </w:rPr>
        <w:t xml:space="preserve">The chemical state and component composition of all samples were explored by X-ray photoelectron spectroscopy (XPS). From the XPS </w:t>
      </w:r>
      <w:r w:rsidRPr="008410E8">
        <w:rPr>
          <w:rFonts w:eastAsiaTheme="minorEastAsia" w:cs="Times New Roman"/>
          <w:szCs w:val="24"/>
        </w:rPr>
        <w:t>survey spectra</w:t>
      </w:r>
      <w:r w:rsidRPr="008410E8">
        <w:rPr>
          <w:rFonts w:eastAsia="SimSun" w:cs="Times New Roman"/>
          <w:szCs w:val="24"/>
        </w:rPr>
        <w:t>, it can be observed that all the samples are mainly composed of three elements, C, N, and O.</w:t>
      </w:r>
      <w:bookmarkStart w:id="85" w:name="OLE_LINK29"/>
      <w:bookmarkStart w:id="86" w:name="_Toc179543324"/>
      <w:bookmarkStart w:id="87" w:name="_Toc179543411"/>
      <w:bookmarkStart w:id="88" w:name="_Toc180005126"/>
    </w:p>
    <w:p w14:paraId="4CCEF5DD" w14:textId="77777777" w:rsidR="00CB17DA" w:rsidRPr="008410E8" w:rsidRDefault="00CB17DA" w:rsidP="001B3370">
      <w:pPr>
        <w:spacing w:before="156" w:after="156"/>
        <w:ind w:firstLineChars="100" w:firstLine="240"/>
        <w:rPr>
          <w:rFonts w:eastAsia="SimSun" w:cs="Times New Roman"/>
          <w:szCs w:val="24"/>
        </w:rPr>
      </w:pPr>
    </w:p>
    <w:p w14:paraId="0A0A6234" w14:textId="77777777" w:rsidR="00CB17DA" w:rsidRPr="008410E8" w:rsidRDefault="00CB17DA" w:rsidP="00CB17DA">
      <w:pPr>
        <w:spacing w:before="156" w:after="156"/>
        <w:ind w:firstLine="480"/>
        <w:rPr>
          <w:rFonts w:eastAsia="SimSun" w:cs="Times New Roman"/>
          <w:szCs w:val="28"/>
        </w:rPr>
      </w:pPr>
    </w:p>
    <w:p w14:paraId="28B5C952" w14:textId="77777777" w:rsidR="00CB17DA" w:rsidRPr="008410E8" w:rsidRDefault="00CB17DA" w:rsidP="00CB17DA">
      <w:pPr>
        <w:spacing w:before="156" w:after="156"/>
        <w:ind w:firstLine="480"/>
        <w:rPr>
          <w:rFonts w:eastAsia="SimSun" w:cs="Times New Roman"/>
          <w:szCs w:val="28"/>
        </w:rPr>
      </w:pPr>
    </w:p>
    <w:p w14:paraId="4D8DA8B8" w14:textId="77777777" w:rsidR="00CB17DA" w:rsidRPr="008410E8" w:rsidRDefault="00CB17DA" w:rsidP="00CB17DA">
      <w:pPr>
        <w:spacing w:before="156" w:after="156"/>
        <w:ind w:firstLine="480"/>
        <w:rPr>
          <w:rFonts w:eastAsia="SimSun" w:cs="Times New Roman"/>
          <w:szCs w:val="28"/>
        </w:rPr>
      </w:pPr>
    </w:p>
    <w:p w14:paraId="482B05C0" w14:textId="77777777" w:rsidR="00CB17DA" w:rsidRPr="008410E8" w:rsidRDefault="00CB17DA" w:rsidP="00CB17DA">
      <w:pPr>
        <w:spacing w:before="156" w:after="156"/>
        <w:ind w:firstLine="480"/>
        <w:rPr>
          <w:rFonts w:eastAsiaTheme="minorEastAsia" w:cs="Times New Roman"/>
          <w:szCs w:val="28"/>
        </w:rPr>
      </w:pPr>
    </w:p>
    <w:p w14:paraId="30CD5E86" w14:textId="77777777" w:rsidR="00CB17DA" w:rsidRPr="008410E8" w:rsidRDefault="00CB17DA" w:rsidP="00CB17DA">
      <w:pPr>
        <w:spacing w:before="156" w:after="156"/>
        <w:ind w:firstLine="480"/>
        <w:rPr>
          <w:rFonts w:eastAsiaTheme="minorEastAsia" w:cs="Times New Roman"/>
        </w:rPr>
      </w:pPr>
    </w:p>
    <w:p w14:paraId="4B385017" w14:textId="77777777" w:rsidR="003C4A6B" w:rsidRPr="008410E8" w:rsidRDefault="003C4A6B" w:rsidP="00CA714E">
      <w:pPr>
        <w:ind w:firstLine="480"/>
        <w:rPr>
          <w:rFonts w:cs="Times New Roman"/>
        </w:rPr>
      </w:pPr>
      <w:r w:rsidRPr="008410E8">
        <w:rPr>
          <w:rFonts w:cs="Times New Roman"/>
        </w:rPr>
        <w:br w:type="page"/>
      </w:r>
    </w:p>
    <w:bookmarkEnd w:id="85"/>
    <w:bookmarkEnd w:id="86"/>
    <w:bookmarkEnd w:id="87"/>
    <w:bookmarkEnd w:id="88"/>
    <w:p w14:paraId="2419462A" w14:textId="7D6C3E33" w:rsidR="00F4023B" w:rsidRPr="008410E8" w:rsidRDefault="00A94FC9" w:rsidP="00482194">
      <w:pPr>
        <w:spacing w:before="156" w:after="156"/>
        <w:ind w:firstLineChars="0" w:firstLine="0"/>
        <w:rPr>
          <w:rFonts w:eastAsiaTheme="minorEastAsia" w:cs="Times New Roman"/>
          <w:b/>
          <w:bCs/>
          <w:sz w:val="30"/>
          <w:szCs w:val="30"/>
        </w:rPr>
      </w:pPr>
      <w:r w:rsidRPr="008410E8">
        <w:rPr>
          <w:rFonts w:eastAsiaTheme="minorEastAsia" w:cs="Times New Roman"/>
          <w:b/>
          <w:bCs/>
          <w:noProof/>
          <w:sz w:val="30"/>
          <w:szCs w:val="30"/>
          <w:lang w:val="en-IN" w:eastAsia="en-IN"/>
        </w:rPr>
        <w:drawing>
          <wp:inline distT="0" distB="0" distL="0" distR="0" wp14:anchorId="1FD49CE4" wp14:editId="2E61EA74">
            <wp:extent cx="5166662" cy="2321560"/>
            <wp:effectExtent l="0" t="0" r="0" b="2540"/>
            <wp:docPr id="19599340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34040" name="图片 1959934040"/>
                    <pic:cNvPicPr/>
                  </pic:nvPicPr>
                  <pic:blipFill rotWithShape="1">
                    <a:blip r:embed="rId19"/>
                    <a:srcRect l="2021" t="3159"/>
                    <a:stretch>
                      <a:fillRect/>
                    </a:stretch>
                  </pic:blipFill>
                  <pic:spPr bwMode="auto">
                    <a:xfrm>
                      <a:off x="0" y="0"/>
                      <a:ext cx="5167701" cy="2322027"/>
                    </a:xfrm>
                    <a:prstGeom prst="rect">
                      <a:avLst/>
                    </a:prstGeom>
                    <a:ln>
                      <a:noFill/>
                    </a:ln>
                    <a:extLst>
                      <a:ext uri="{53640926-AAD7-44D8-BBD7-CCE9431645EC}">
                        <a14:shadowObscured xmlns:a14="http://schemas.microsoft.com/office/drawing/2010/main"/>
                      </a:ext>
                    </a:extLst>
                  </pic:spPr>
                </pic:pic>
              </a:graphicData>
            </a:graphic>
          </wp:inline>
        </w:drawing>
      </w:r>
    </w:p>
    <w:p w14:paraId="6F949BDE" w14:textId="414C7C49" w:rsidR="001A2169" w:rsidRPr="008410E8" w:rsidRDefault="001A2169" w:rsidP="001A2169">
      <w:pPr>
        <w:pStyle w:val="Heading2"/>
        <w:spacing w:before="163" w:after="163"/>
        <w:rPr>
          <w:rFonts w:eastAsiaTheme="minorEastAsia" w:cs="Times New Roman"/>
        </w:rPr>
      </w:pPr>
      <w:bookmarkStart w:id="89" w:name="_Toc195528846"/>
      <w:bookmarkStart w:id="90" w:name="_Toc195529739"/>
      <w:bookmarkStart w:id="91" w:name="_Toc195531443"/>
      <w:bookmarkStart w:id="92" w:name="_Toc211539901"/>
      <w:bookmarkStart w:id="93" w:name="_Toc179543325"/>
      <w:bookmarkStart w:id="94" w:name="_Toc179543412"/>
      <w:r w:rsidRPr="008410E8">
        <w:rPr>
          <w:rFonts w:cs="Times New Roman"/>
          <w:b/>
          <w:bCs w:val="0"/>
        </w:rPr>
        <w:t>Figure S</w:t>
      </w:r>
      <w:r w:rsidRPr="008410E8">
        <w:rPr>
          <w:rFonts w:eastAsiaTheme="minorEastAsia" w:cs="Times New Roman"/>
          <w:b/>
          <w:bCs w:val="0"/>
        </w:rPr>
        <w:t>6</w:t>
      </w:r>
      <w:r w:rsidRPr="008410E8">
        <w:rPr>
          <w:rFonts w:cs="Times New Roman"/>
        </w:rPr>
        <w:t xml:space="preserve">. </w:t>
      </w:r>
      <w:r w:rsidRPr="008410E8">
        <w:rPr>
          <w:rFonts w:eastAsiaTheme="minorEastAsia" w:cs="Times New Roman"/>
        </w:rPr>
        <w:t>Systematically illustrates the different types of C and O species</w:t>
      </w:r>
      <w:r w:rsidR="00A94FC9" w:rsidRPr="008410E8">
        <w:rPr>
          <w:rFonts w:eastAsiaTheme="minorEastAsia" w:cs="Times New Roman"/>
        </w:rPr>
        <w:t>.</w:t>
      </w:r>
      <w:r w:rsidRPr="008410E8">
        <w:rPr>
          <w:rFonts w:eastAsiaTheme="minorEastAsia" w:cs="Times New Roman"/>
        </w:rPr>
        <w:t xml:space="preserve"> </w:t>
      </w:r>
      <w:r w:rsidRPr="008410E8">
        <w:rPr>
          <w:rFonts w:cs="Times New Roman"/>
        </w:rPr>
        <w:t>a</w:t>
      </w:r>
      <w:r w:rsidR="00A94FC9" w:rsidRPr="008410E8">
        <w:rPr>
          <w:rFonts w:eastAsia="SimSun" w:cs="Times New Roman"/>
        </w:rPr>
        <w:t xml:space="preserve">. </w:t>
      </w:r>
      <w:r w:rsidRPr="008410E8">
        <w:rPr>
          <w:rFonts w:eastAsiaTheme="minorEastAsia" w:cs="Times New Roman"/>
        </w:rPr>
        <w:t>C 1s and b</w:t>
      </w:r>
      <w:r w:rsidR="00A94FC9" w:rsidRPr="008410E8">
        <w:rPr>
          <w:rFonts w:eastAsiaTheme="minorEastAsia" w:cs="Times New Roman"/>
        </w:rPr>
        <w:t>.</w:t>
      </w:r>
      <w:r w:rsidRPr="008410E8">
        <w:rPr>
          <w:rFonts w:eastAsiaTheme="minorEastAsia" w:cs="Times New Roman"/>
        </w:rPr>
        <w:t xml:space="preserve"> O 1s XPS spectra</w:t>
      </w:r>
      <w:bookmarkEnd w:id="89"/>
      <w:bookmarkEnd w:id="90"/>
      <w:bookmarkEnd w:id="91"/>
      <w:r w:rsidR="00EA4F18" w:rsidRPr="008410E8">
        <w:rPr>
          <w:rFonts w:eastAsiaTheme="minorEastAsia" w:cs="Times New Roman"/>
        </w:rPr>
        <w:t>.</w:t>
      </w:r>
      <w:bookmarkEnd w:id="92"/>
      <w:r w:rsidRPr="008410E8">
        <w:rPr>
          <w:rFonts w:eastAsiaTheme="minorEastAsia" w:cs="Times New Roman"/>
        </w:rPr>
        <w:br w:type="page"/>
      </w:r>
    </w:p>
    <w:p w14:paraId="2FC096A0" w14:textId="77777777" w:rsidR="00536BBF" w:rsidRPr="008410E8" w:rsidRDefault="00536BBF" w:rsidP="001A2169">
      <w:pPr>
        <w:pStyle w:val="Heading2"/>
        <w:spacing w:before="163" w:after="163"/>
        <w:rPr>
          <w:rFonts w:eastAsiaTheme="minorEastAsia" w:cs="Times New Roman"/>
        </w:rPr>
        <w:sectPr w:rsidR="00536BBF" w:rsidRPr="008410E8" w:rsidSect="008410E8">
          <w:pgSz w:w="11906" w:h="16838"/>
          <w:pgMar w:top="1440" w:right="1800" w:bottom="1440" w:left="1800" w:header="851" w:footer="992" w:gutter="0"/>
          <w:cols w:space="425"/>
          <w:docGrid w:type="lines" w:linePitch="326"/>
        </w:sectPr>
      </w:pPr>
    </w:p>
    <w:p w14:paraId="317B6444" w14:textId="480358A9" w:rsidR="001A2169" w:rsidRPr="008410E8" w:rsidRDefault="00A94FC9" w:rsidP="00AC26F3">
      <w:pPr>
        <w:ind w:firstLineChars="400" w:firstLine="960"/>
        <w:jc w:val="left"/>
        <w:rPr>
          <w:rFonts w:eastAsiaTheme="minorEastAsia" w:cs="Times New Roman"/>
        </w:rPr>
      </w:pPr>
      <w:bookmarkStart w:id="95" w:name="_Toc179543327"/>
      <w:bookmarkStart w:id="96" w:name="_Toc179543414"/>
      <w:bookmarkStart w:id="97" w:name="_Toc180005129"/>
      <w:bookmarkStart w:id="98" w:name="OLE_LINK31"/>
      <w:bookmarkStart w:id="99" w:name="_Toc195528848"/>
      <w:bookmarkStart w:id="100" w:name="_Toc195529741"/>
      <w:bookmarkStart w:id="101" w:name="_Toc195531445"/>
      <w:bookmarkEnd w:id="93"/>
      <w:bookmarkEnd w:id="94"/>
      <w:r w:rsidRPr="008410E8">
        <w:rPr>
          <w:rFonts w:eastAsiaTheme="minorEastAsia" w:cs="Times New Roman"/>
          <w:noProof/>
          <w:lang w:val="en-IN" w:eastAsia="en-IN"/>
        </w:rPr>
        <w:drawing>
          <wp:inline distT="0" distB="0" distL="0" distR="0" wp14:anchorId="436D3305" wp14:editId="20EA5B16">
            <wp:extent cx="3451134" cy="3015276"/>
            <wp:effectExtent l="0" t="0" r="0" b="0"/>
            <wp:docPr id="9216566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56669" name="图片 921656669"/>
                    <pic:cNvPicPr/>
                  </pic:nvPicPr>
                  <pic:blipFill>
                    <a:blip r:embed="rId20"/>
                    <a:stretch>
                      <a:fillRect/>
                    </a:stretch>
                  </pic:blipFill>
                  <pic:spPr>
                    <a:xfrm>
                      <a:off x="0" y="0"/>
                      <a:ext cx="3460968" cy="3023868"/>
                    </a:xfrm>
                    <a:prstGeom prst="rect">
                      <a:avLst/>
                    </a:prstGeom>
                  </pic:spPr>
                </pic:pic>
              </a:graphicData>
            </a:graphic>
          </wp:inline>
        </w:drawing>
      </w:r>
    </w:p>
    <w:p w14:paraId="0026F4E8" w14:textId="64C407FA" w:rsidR="00A94FC9" w:rsidRPr="008410E8" w:rsidRDefault="009F14CE" w:rsidP="00A94FC9">
      <w:pPr>
        <w:pStyle w:val="Heading2"/>
        <w:spacing w:before="163" w:after="163"/>
        <w:rPr>
          <w:rFonts w:eastAsiaTheme="minorEastAsia" w:cs="Times New Roman"/>
        </w:rPr>
      </w:pPr>
      <w:bookmarkStart w:id="102" w:name="_Toc211539902"/>
      <w:r w:rsidRPr="008410E8">
        <w:rPr>
          <w:rFonts w:eastAsiaTheme="minorEastAsia" w:cs="Times New Roman"/>
          <w:b/>
        </w:rPr>
        <w:t>Figure S7</w:t>
      </w:r>
      <w:r w:rsidRPr="008410E8">
        <w:rPr>
          <w:rFonts w:eastAsiaTheme="minorEastAsia" w:cs="Times New Roman"/>
        </w:rPr>
        <w:t>. Antioxidant performance test</w:t>
      </w:r>
      <w:r w:rsidR="00102F27" w:rsidRPr="008410E8">
        <w:rPr>
          <w:rFonts w:eastAsiaTheme="minorEastAsia" w:cs="Times New Roman" w:hint="eastAsia"/>
        </w:rPr>
        <w:t xml:space="preserve"> (r</w:t>
      </w:r>
      <w:r w:rsidRPr="008410E8">
        <w:rPr>
          <w:rFonts w:eastAsiaTheme="minorEastAsia" w:cs="Times New Roman"/>
        </w:rPr>
        <w:t>eaction conditions: T=180</w:t>
      </w:r>
      <w:r w:rsidR="00A81284" w:rsidRPr="008410E8">
        <w:rPr>
          <w:rFonts w:eastAsiaTheme="minorEastAsia" w:cs="Times New Roman"/>
        </w:rPr>
        <w:t xml:space="preserve"> </w:t>
      </w:r>
      <w:r w:rsidRPr="008410E8">
        <w:rPr>
          <w:rFonts w:eastAsiaTheme="minorEastAsia" w:cs="Times New Roman"/>
        </w:rPr>
        <w:t xml:space="preserve">℃, </w:t>
      </w:r>
      <w:r w:rsidR="004B1A19" w:rsidRPr="008410E8">
        <w:rPr>
          <w:rFonts w:eastAsiaTheme="minorEastAsia" w:cs="Times New Roman" w:hint="eastAsia"/>
        </w:rPr>
        <w:t>C</w:t>
      </w:r>
      <w:r w:rsidRPr="008410E8">
        <w:rPr>
          <w:rFonts w:eastAsiaTheme="minorEastAsia" w:cs="Times New Roman"/>
          <w:vertAlign w:val="subscript"/>
        </w:rPr>
        <w:t>O2</w:t>
      </w:r>
      <w:r w:rsidRPr="008410E8">
        <w:rPr>
          <w:rFonts w:eastAsiaTheme="minorEastAsia" w:cs="Times New Roman"/>
        </w:rPr>
        <w:t>/</w:t>
      </w:r>
      <w:r w:rsidR="004B1A19" w:rsidRPr="008410E8">
        <w:rPr>
          <w:rFonts w:eastAsiaTheme="minorEastAsia" w:cs="Times New Roman" w:hint="eastAsia"/>
        </w:rPr>
        <w:t>C</w:t>
      </w:r>
      <w:r w:rsidRPr="008410E8">
        <w:rPr>
          <w:rFonts w:eastAsiaTheme="minorEastAsia" w:cs="Times New Roman"/>
          <w:vertAlign w:val="subscript"/>
        </w:rPr>
        <w:t>H2S</w:t>
      </w:r>
      <w:r w:rsidRPr="008410E8">
        <w:rPr>
          <w:rFonts w:eastAsiaTheme="minorEastAsia" w:cs="Times New Roman"/>
        </w:rPr>
        <w:t>=8, WHSV=60000 mL</w:t>
      </w:r>
      <w:r w:rsidR="00A94FC9" w:rsidRPr="008410E8">
        <w:rPr>
          <w:rFonts w:eastAsiaTheme="minorEastAsia" w:cs="Times New Roman"/>
        </w:rPr>
        <w:t>/</w:t>
      </w:r>
      <w:r w:rsidRPr="008410E8">
        <w:rPr>
          <w:rFonts w:eastAsiaTheme="minorEastAsia" w:cs="Times New Roman"/>
        </w:rPr>
        <w:t>h</w:t>
      </w:r>
      <w:r w:rsidR="00A94FC9" w:rsidRPr="008410E8">
        <w:rPr>
          <w:rFonts w:eastAsiaTheme="minorEastAsia" w:cs="Times New Roman"/>
        </w:rPr>
        <w:t>/</w:t>
      </w:r>
      <w:r w:rsidRPr="008410E8">
        <w:rPr>
          <w:rFonts w:eastAsiaTheme="minorEastAsia" w:cs="Times New Roman"/>
        </w:rPr>
        <w:t>g</w:t>
      </w:r>
      <w:r w:rsidR="00102F27" w:rsidRPr="008410E8">
        <w:rPr>
          <w:rFonts w:eastAsiaTheme="minorEastAsia" w:cs="Times New Roman" w:hint="eastAsia"/>
        </w:rPr>
        <w:t>)</w:t>
      </w:r>
      <w:r w:rsidRPr="008410E8">
        <w:rPr>
          <w:rFonts w:eastAsiaTheme="minorEastAsia" w:cs="Times New Roman"/>
        </w:rPr>
        <w:t>.</w:t>
      </w:r>
      <w:bookmarkEnd w:id="95"/>
      <w:bookmarkEnd w:id="96"/>
      <w:bookmarkEnd w:id="97"/>
      <w:bookmarkEnd w:id="98"/>
      <w:bookmarkEnd w:id="99"/>
      <w:bookmarkEnd w:id="100"/>
      <w:bookmarkEnd w:id="101"/>
      <w:bookmarkEnd w:id="102"/>
    </w:p>
    <w:p w14:paraId="6C68BA5B" w14:textId="77777777" w:rsidR="00A94FC9" w:rsidRPr="008410E8" w:rsidRDefault="00A94FC9">
      <w:pPr>
        <w:widowControl/>
        <w:spacing w:line="240" w:lineRule="auto"/>
        <w:ind w:firstLineChars="0" w:firstLine="0"/>
        <w:jc w:val="left"/>
        <w:rPr>
          <w:rFonts w:eastAsiaTheme="minorEastAsia" w:cs="Times New Roman"/>
          <w:bCs/>
          <w:szCs w:val="32"/>
          <w14:ligatures w14:val="none"/>
        </w:rPr>
      </w:pPr>
      <w:r w:rsidRPr="008410E8">
        <w:rPr>
          <w:rFonts w:eastAsiaTheme="minorEastAsia" w:cs="Times New Roman"/>
        </w:rPr>
        <w:br w:type="page"/>
      </w:r>
    </w:p>
    <w:p w14:paraId="53820E18" w14:textId="7CC2D51C" w:rsidR="00F4023B" w:rsidRPr="008410E8" w:rsidRDefault="00A94FC9" w:rsidP="00A94FC9">
      <w:pPr>
        <w:ind w:firstLine="480"/>
        <w:rPr>
          <w:rFonts w:eastAsiaTheme="minorEastAsia" w:cs="Times New Roman"/>
        </w:rPr>
      </w:pPr>
      <w:r w:rsidRPr="008410E8">
        <w:rPr>
          <w:rFonts w:eastAsiaTheme="minorEastAsia" w:cs="Times New Roman"/>
          <w:noProof/>
          <w:lang w:val="en-IN" w:eastAsia="en-IN"/>
        </w:rPr>
        <w:drawing>
          <wp:inline distT="0" distB="0" distL="0" distR="0" wp14:anchorId="1EC1B1AF" wp14:editId="5D9005FA">
            <wp:extent cx="4561261" cy="1828800"/>
            <wp:effectExtent l="0" t="0" r="0" b="0"/>
            <wp:docPr id="5705822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82232" name="图片 570582232"/>
                    <pic:cNvPicPr/>
                  </pic:nvPicPr>
                  <pic:blipFill rotWithShape="1">
                    <a:blip r:embed="rId21"/>
                    <a:srcRect l="1861" t="4270"/>
                    <a:stretch>
                      <a:fillRect/>
                    </a:stretch>
                  </pic:blipFill>
                  <pic:spPr bwMode="auto">
                    <a:xfrm>
                      <a:off x="0" y="0"/>
                      <a:ext cx="4573568" cy="1833734"/>
                    </a:xfrm>
                    <a:prstGeom prst="rect">
                      <a:avLst/>
                    </a:prstGeom>
                    <a:ln>
                      <a:noFill/>
                    </a:ln>
                    <a:extLst>
                      <a:ext uri="{53640926-AAD7-44D8-BBD7-CCE9431645EC}">
                        <a14:shadowObscured xmlns:a14="http://schemas.microsoft.com/office/drawing/2010/main"/>
                      </a:ext>
                    </a:extLst>
                  </pic:spPr>
                </pic:pic>
              </a:graphicData>
            </a:graphic>
          </wp:inline>
        </w:drawing>
      </w:r>
    </w:p>
    <w:p w14:paraId="6EA6A48B" w14:textId="29374C5E" w:rsidR="001A2169" w:rsidRPr="008410E8" w:rsidRDefault="001A2169" w:rsidP="001A2169">
      <w:pPr>
        <w:pStyle w:val="Heading2"/>
        <w:spacing w:before="163" w:after="163"/>
        <w:rPr>
          <w:rFonts w:eastAsia="SimSun" w:cs="Times New Roman"/>
        </w:rPr>
      </w:pPr>
      <w:bookmarkStart w:id="103" w:name="_Toc211539903"/>
      <w:bookmarkStart w:id="104" w:name="_Toc180005130"/>
      <w:bookmarkStart w:id="105" w:name="_Toc179543328"/>
      <w:bookmarkStart w:id="106" w:name="_Toc179543415"/>
      <w:r w:rsidRPr="008410E8">
        <w:rPr>
          <w:rFonts w:cs="Times New Roman"/>
          <w:b/>
          <w:bCs w:val="0"/>
        </w:rPr>
        <w:t>Figure S</w:t>
      </w:r>
      <w:r w:rsidRPr="008410E8">
        <w:rPr>
          <w:rFonts w:eastAsiaTheme="minorEastAsia" w:cs="Times New Roman"/>
          <w:b/>
          <w:bCs w:val="0"/>
        </w:rPr>
        <w:t>8</w:t>
      </w:r>
      <w:r w:rsidRPr="008410E8">
        <w:rPr>
          <w:rFonts w:eastAsiaTheme="minorEastAsia" w:cs="Times New Roman"/>
        </w:rPr>
        <w:t xml:space="preserve">. </w:t>
      </w:r>
      <w:r w:rsidRPr="008410E8">
        <w:rPr>
          <w:rFonts w:eastAsia="SimSun" w:cs="Times New Roman"/>
        </w:rPr>
        <w:t>a, b</w:t>
      </w:r>
      <w:r w:rsidR="00A94FC9" w:rsidRPr="008410E8">
        <w:rPr>
          <w:rFonts w:eastAsia="SimSun" w:cs="Times New Roman"/>
        </w:rPr>
        <w:t>.</w:t>
      </w:r>
      <w:r w:rsidRPr="008410E8">
        <w:rPr>
          <w:rFonts w:eastAsia="SimSun" w:cs="Times New Roman"/>
        </w:rPr>
        <w:t xml:space="preserve"> show H</w:t>
      </w:r>
      <w:r w:rsidRPr="008410E8">
        <w:rPr>
          <w:rFonts w:eastAsia="SimSun" w:cs="Times New Roman"/>
          <w:vertAlign w:val="subscript"/>
        </w:rPr>
        <w:t>2</w:t>
      </w:r>
      <w:r w:rsidRPr="008410E8">
        <w:rPr>
          <w:rFonts w:eastAsia="SimSun" w:cs="Times New Roman"/>
        </w:rPr>
        <w:t xml:space="preserve">S conversion and </w:t>
      </w:r>
      <w:r w:rsidR="00A94FC9" w:rsidRPr="008410E8">
        <w:rPr>
          <w:rFonts w:eastAsia="SimSun" w:cs="Times New Roman"/>
        </w:rPr>
        <w:t>s</w:t>
      </w:r>
      <w:r w:rsidRPr="008410E8">
        <w:rPr>
          <w:rFonts w:eastAsia="SimSun" w:cs="Times New Roman"/>
        </w:rPr>
        <w:t>ulfur selectivity of CGNrC-700 at different WHSV (T=180</w:t>
      </w:r>
      <w:r w:rsidR="00A81284" w:rsidRPr="008410E8">
        <w:rPr>
          <w:rFonts w:eastAsia="SimSun" w:cs="Times New Roman"/>
        </w:rPr>
        <w:t xml:space="preserve"> </w:t>
      </w:r>
      <w:r w:rsidRPr="008410E8">
        <w:rPr>
          <w:rFonts w:eastAsia="SimSun" w:cs="Times New Roman"/>
        </w:rPr>
        <w:t xml:space="preserve">℃, </w:t>
      </w:r>
      <w:r w:rsidR="004B1A19" w:rsidRPr="008410E8">
        <w:rPr>
          <w:rFonts w:eastAsia="SimSun" w:cs="Times New Roman" w:hint="eastAsia"/>
        </w:rPr>
        <w:t>C</w:t>
      </w:r>
      <w:r w:rsidRPr="008410E8">
        <w:rPr>
          <w:rFonts w:eastAsia="SimSun" w:cs="Times New Roman"/>
          <w:vertAlign w:val="subscript"/>
        </w:rPr>
        <w:t>O2</w:t>
      </w:r>
      <w:r w:rsidRPr="008410E8">
        <w:rPr>
          <w:rFonts w:eastAsia="SimSun" w:cs="Times New Roman"/>
        </w:rPr>
        <w:t>/</w:t>
      </w:r>
      <w:r w:rsidR="004B1A19" w:rsidRPr="008410E8">
        <w:rPr>
          <w:rFonts w:eastAsia="SimSun" w:cs="Times New Roman" w:hint="eastAsia"/>
        </w:rPr>
        <w:t>C</w:t>
      </w:r>
      <w:r w:rsidRPr="008410E8">
        <w:rPr>
          <w:rFonts w:eastAsia="SimSun" w:cs="Times New Roman"/>
          <w:vertAlign w:val="subscript"/>
        </w:rPr>
        <w:t>H2S</w:t>
      </w:r>
      <w:r w:rsidRPr="008410E8">
        <w:rPr>
          <w:rFonts w:eastAsia="SimSun" w:cs="Times New Roman"/>
        </w:rPr>
        <w:t>=0.5).</w:t>
      </w:r>
      <w:bookmarkEnd w:id="103"/>
    </w:p>
    <w:p w14:paraId="0F810540" w14:textId="48C5906A" w:rsidR="00453614" w:rsidRPr="008410E8" w:rsidRDefault="00003069" w:rsidP="00A94FC9">
      <w:pPr>
        <w:ind w:leftChars="350" w:left="1080" w:hangingChars="100" w:hanging="240"/>
        <w:rPr>
          <w:rFonts w:eastAsiaTheme="minorEastAsia" w:cs="Times New Roman"/>
          <w:noProof/>
        </w:rPr>
      </w:pPr>
      <w:r w:rsidRPr="008410E8">
        <w:rPr>
          <w:rFonts w:cs="Times New Roman"/>
        </w:rPr>
        <w:br w:type="page"/>
      </w:r>
      <w:bookmarkEnd w:id="104"/>
    </w:p>
    <w:p w14:paraId="2454015D" w14:textId="7B7193B9" w:rsidR="00A94FC9" w:rsidRPr="008410E8" w:rsidRDefault="00A94FC9" w:rsidP="00A94FC9">
      <w:pPr>
        <w:ind w:firstLine="480"/>
        <w:rPr>
          <w:rFonts w:eastAsiaTheme="minorEastAsia" w:cs="Times New Roman"/>
        </w:rPr>
      </w:pPr>
      <w:bookmarkStart w:id="107" w:name="_Toc195528849"/>
      <w:bookmarkStart w:id="108" w:name="_Toc195529742"/>
      <w:bookmarkStart w:id="109" w:name="_Toc195531446"/>
      <w:r w:rsidRPr="008410E8">
        <w:rPr>
          <w:rFonts w:eastAsiaTheme="minorEastAsia" w:cs="Times New Roman"/>
          <w:noProof/>
          <w:lang w:val="en-IN" w:eastAsia="en-IN"/>
        </w:rPr>
        <w:drawing>
          <wp:inline distT="0" distB="0" distL="0" distR="0" wp14:anchorId="4F3D1159" wp14:editId="61F74FAA">
            <wp:extent cx="4368293" cy="3685649"/>
            <wp:effectExtent l="0" t="0" r="0" b="0"/>
            <wp:docPr id="15214686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68641" name="图片 1521468641"/>
                    <pic:cNvPicPr/>
                  </pic:nvPicPr>
                  <pic:blipFill>
                    <a:blip r:embed="rId22"/>
                    <a:stretch>
                      <a:fillRect/>
                    </a:stretch>
                  </pic:blipFill>
                  <pic:spPr>
                    <a:xfrm>
                      <a:off x="0" y="0"/>
                      <a:ext cx="4372265" cy="3689000"/>
                    </a:xfrm>
                    <a:prstGeom prst="rect">
                      <a:avLst/>
                    </a:prstGeom>
                  </pic:spPr>
                </pic:pic>
              </a:graphicData>
            </a:graphic>
          </wp:inline>
        </w:drawing>
      </w:r>
    </w:p>
    <w:p w14:paraId="20D3775D" w14:textId="2DBCC313" w:rsidR="009F14CE" w:rsidRPr="008410E8" w:rsidRDefault="009F14CE" w:rsidP="009F14CE">
      <w:pPr>
        <w:pStyle w:val="Heading2"/>
        <w:spacing w:before="163" w:after="163"/>
        <w:rPr>
          <w:rFonts w:eastAsiaTheme="minorEastAsia" w:cs="Times New Roman"/>
        </w:rPr>
        <w:sectPr w:rsidR="009F14CE" w:rsidRPr="008410E8" w:rsidSect="008410E8">
          <w:pgSz w:w="11906" w:h="16838"/>
          <w:pgMar w:top="1440" w:right="1800" w:bottom="1440" w:left="1800" w:header="851" w:footer="992" w:gutter="0"/>
          <w:cols w:space="425"/>
          <w:docGrid w:type="lines" w:linePitch="326"/>
        </w:sectPr>
      </w:pPr>
      <w:bookmarkStart w:id="110" w:name="_Toc211539904"/>
      <w:r w:rsidRPr="008410E8">
        <w:rPr>
          <w:rFonts w:cs="Times New Roman"/>
          <w:b/>
          <w:bCs w:val="0"/>
        </w:rPr>
        <w:t>Figure S</w:t>
      </w:r>
      <w:r w:rsidRPr="008410E8">
        <w:rPr>
          <w:rFonts w:eastAsiaTheme="minorEastAsia" w:cs="Times New Roman"/>
          <w:b/>
          <w:bCs w:val="0"/>
        </w:rPr>
        <w:t>9</w:t>
      </w:r>
      <w:r w:rsidRPr="008410E8">
        <w:rPr>
          <w:rFonts w:eastAsiaTheme="minorEastAsia" w:cs="Times New Roman"/>
        </w:rPr>
        <w:t>. Depicts catalytic activity of CGNrC-700 at high H</w:t>
      </w:r>
      <w:r w:rsidRPr="008410E8">
        <w:rPr>
          <w:rFonts w:eastAsiaTheme="minorEastAsia" w:cs="Times New Roman"/>
          <w:vertAlign w:val="subscript"/>
        </w:rPr>
        <w:t>2</w:t>
      </w:r>
      <w:r w:rsidRPr="008410E8">
        <w:rPr>
          <w:rFonts w:eastAsiaTheme="minorEastAsia" w:cs="Times New Roman"/>
        </w:rPr>
        <w:t>S concentrations (</w:t>
      </w:r>
      <w:bookmarkStart w:id="111" w:name="_Hlk188547715"/>
      <w:r w:rsidRPr="008410E8">
        <w:rPr>
          <w:rFonts w:eastAsiaTheme="minorEastAsia" w:cs="Times New Roman"/>
        </w:rPr>
        <w:t>0.5 vol%</w:t>
      </w:r>
      <w:bookmarkEnd w:id="111"/>
      <w:r w:rsidRPr="008410E8">
        <w:rPr>
          <w:rFonts w:eastAsiaTheme="minorEastAsia" w:cs="Times New Roman"/>
        </w:rPr>
        <w:t>)</w:t>
      </w:r>
      <w:r w:rsidR="00102F27" w:rsidRPr="008410E8">
        <w:rPr>
          <w:rFonts w:eastAsiaTheme="minorEastAsia" w:cs="Times New Roman" w:hint="eastAsia"/>
        </w:rPr>
        <w:t xml:space="preserve"> (</w:t>
      </w:r>
      <w:r w:rsidRPr="008410E8">
        <w:rPr>
          <w:rFonts w:eastAsiaTheme="minorEastAsia" w:cs="Times New Roman"/>
        </w:rPr>
        <w:t>reaction condition: WHSV=30000 mL</w:t>
      </w:r>
      <w:r w:rsidR="00A94FC9" w:rsidRPr="008410E8">
        <w:rPr>
          <w:rFonts w:eastAsiaTheme="minorEastAsia" w:cs="Times New Roman"/>
        </w:rPr>
        <w:t>/</w:t>
      </w:r>
      <w:r w:rsidRPr="008410E8">
        <w:rPr>
          <w:rFonts w:eastAsiaTheme="minorEastAsia" w:cs="Times New Roman"/>
        </w:rPr>
        <w:t>h</w:t>
      </w:r>
      <w:r w:rsidR="00A94FC9" w:rsidRPr="008410E8">
        <w:rPr>
          <w:rFonts w:eastAsiaTheme="minorEastAsia" w:cs="Times New Roman"/>
        </w:rPr>
        <w:t>/</w:t>
      </w:r>
      <w:r w:rsidRPr="008410E8">
        <w:rPr>
          <w:rFonts w:eastAsiaTheme="minorEastAsia" w:cs="Times New Roman"/>
        </w:rPr>
        <w:t xml:space="preserve">g, T=180 ℃, </w:t>
      </w:r>
      <w:r w:rsidR="004B1A19" w:rsidRPr="008410E8">
        <w:rPr>
          <w:rFonts w:eastAsiaTheme="minorEastAsia" w:cs="Times New Roman" w:hint="eastAsia"/>
        </w:rPr>
        <w:t>C</w:t>
      </w:r>
      <w:r w:rsidRPr="008410E8">
        <w:rPr>
          <w:rFonts w:eastAsiaTheme="minorEastAsia" w:cs="Times New Roman"/>
          <w:vertAlign w:val="subscript"/>
        </w:rPr>
        <w:t>O2</w:t>
      </w:r>
      <w:r w:rsidRPr="008410E8">
        <w:rPr>
          <w:rFonts w:eastAsiaTheme="minorEastAsia" w:cs="Times New Roman"/>
        </w:rPr>
        <w:t>/</w:t>
      </w:r>
      <w:r w:rsidR="004B1A19" w:rsidRPr="008410E8">
        <w:rPr>
          <w:rFonts w:eastAsiaTheme="minorEastAsia" w:cs="Times New Roman" w:hint="eastAsia"/>
        </w:rPr>
        <w:t>C</w:t>
      </w:r>
      <w:r w:rsidRPr="008410E8">
        <w:rPr>
          <w:rFonts w:eastAsiaTheme="minorEastAsia" w:cs="Times New Roman"/>
          <w:vertAlign w:val="subscript"/>
        </w:rPr>
        <w:t>H2S</w:t>
      </w:r>
      <w:r w:rsidRPr="008410E8">
        <w:rPr>
          <w:rFonts w:eastAsiaTheme="minorEastAsia" w:cs="Times New Roman"/>
        </w:rPr>
        <w:t>=0.5).</w:t>
      </w:r>
      <w:bookmarkEnd w:id="107"/>
      <w:bookmarkEnd w:id="108"/>
      <w:bookmarkEnd w:id="109"/>
      <w:bookmarkEnd w:id="110"/>
    </w:p>
    <w:p w14:paraId="3689A7BD" w14:textId="64D5838C" w:rsidR="00356322" w:rsidRPr="008410E8" w:rsidRDefault="005937F7" w:rsidP="00E86C12">
      <w:pPr>
        <w:spacing w:before="156" w:after="156"/>
        <w:ind w:firstLineChars="821" w:firstLine="1970"/>
        <w:rPr>
          <w:rFonts w:eastAsiaTheme="minorEastAsia" w:cs="Times New Roman"/>
        </w:rPr>
      </w:pPr>
      <w:bookmarkStart w:id="112" w:name="_Toc180005131"/>
      <w:r w:rsidRPr="008410E8">
        <w:rPr>
          <w:rFonts w:eastAsiaTheme="minorEastAsia" w:cs="Times New Roman"/>
          <w:noProof/>
          <w:lang w:val="en-IN" w:eastAsia="en-IN"/>
        </w:rPr>
        <w:drawing>
          <wp:inline distT="0" distB="0" distL="0" distR="0" wp14:anchorId="6E247B95" wp14:editId="6ECD96C9">
            <wp:extent cx="3155543" cy="3269895"/>
            <wp:effectExtent l="0" t="0" r="6985" b="6985"/>
            <wp:docPr id="9660867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86786" name="图片 966086786"/>
                    <pic:cNvPicPr/>
                  </pic:nvPicPr>
                  <pic:blipFill>
                    <a:blip r:embed="rId23"/>
                    <a:stretch>
                      <a:fillRect/>
                    </a:stretch>
                  </pic:blipFill>
                  <pic:spPr>
                    <a:xfrm>
                      <a:off x="0" y="0"/>
                      <a:ext cx="3171592" cy="3286525"/>
                    </a:xfrm>
                    <a:prstGeom prst="rect">
                      <a:avLst/>
                    </a:prstGeom>
                  </pic:spPr>
                </pic:pic>
              </a:graphicData>
            </a:graphic>
          </wp:inline>
        </w:drawing>
      </w:r>
    </w:p>
    <w:p w14:paraId="27965D01" w14:textId="77777777" w:rsidR="009F14CE" w:rsidRPr="008410E8" w:rsidRDefault="009F14CE" w:rsidP="009F14CE">
      <w:pPr>
        <w:pStyle w:val="Heading2"/>
        <w:spacing w:before="163" w:after="163"/>
        <w:rPr>
          <w:rFonts w:eastAsiaTheme="minorEastAsia" w:cs="Times New Roman"/>
        </w:rPr>
      </w:pPr>
      <w:bookmarkStart w:id="113" w:name="_Toc195528850"/>
      <w:bookmarkStart w:id="114" w:name="_Toc195529743"/>
      <w:bookmarkStart w:id="115" w:name="_Toc195531447"/>
      <w:bookmarkStart w:id="116" w:name="_Toc211539905"/>
      <w:r w:rsidRPr="008410E8">
        <w:rPr>
          <w:rFonts w:cs="Times New Roman"/>
          <w:b/>
          <w:bCs w:val="0"/>
        </w:rPr>
        <w:t>Figure S</w:t>
      </w:r>
      <w:r w:rsidRPr="008410E8">
        <w:rPr>
          <w:rFonts w:eastAsiaTheme="minorEastAsia" w:cs="Times New Roman"/>
          <w:b/>
          <w:bCs w:val="0"/>
        </w:rPr>
        <w:t>10</w:t>
      </w:r>
      <w:r w:rsidRPr="008410E8">
        <w:rPr>
          <w:rFonts w:eastAsiaTheme="minorEastAsia" w:cs="Times New Roman"/>
        </w:rPr>
        <w:t>. The EDS energy spectrum of CGNrC-700-S.</w:t>
      </w:r>
      <w:bookmarkEnd w:id="113"/>
      <w:bookmarkEnd w:id="114"/>
      <w:bookmarkEnd w:id="115"/>
      <w:bookmarkEnd w:id="116"/>
    </w:p>
    <w:p w14:paraId="2BF26A58" w14:textId="4DC21D63" w:rsidR="00356322" w:rsidRPr="008410E8" w:rsidRDefault="00356322" w:rsidP="00356322">
      <w:pPr>
        <w:spacing w:before="156" w:after="156"/>
        <w:ind w:firstLine="480"/>
        <w:rPr>
          <w:rFonts w:eastAsiaTheme="minorEastAsia" w:cs="Times New Roman"/>
          <w:szCs w:val="28"/>
        </w:rPr>
        <w:sectPr w:rsidR="00356322" w:rsidRPr="008410E8" w:rsidSect="008410E8">
          <w:pgSz w:w="11906" w:h="16838"/>
          <w:pgMar w:top="1440" w:right="1800" w:bottom="1440" w:left="1800" w:header="851" w:footer="992" w:gutter="0"/>
          <w:cols w:space="425"/>
          <w:docGrid w:type="lines" w:linePitch="326"/>
        </w:sectPr>
      </w:pPr>
      <w:r w:rsidRPr="008410E8">
        <w:rPr>
          <w:rFonts w:eastAsia="SimSun" w:cs="Times New Roman"/>
          <w:szCs w:val="28"/>
        </w:rPr>
        <w:t xml:space="preserve">The increase in the weight percentage of elemental sulfur from 0.31 to 31.68 wt% by analysis of the corresponding EDS spectra further demonstrated the elemental sulfur increase in </w:t>
      </w:r>
      <w:r w:rsidR="00EA4F18" w:rsidRPr="008410E8">
        <w:rPr>
          <w:rFonts w:eastAsia="SimSun" w:cs="Times New Roman"/>
          <w:szCs w:val="28"/>
        </w:rPr>
        <w:t xml:space="preserve">elemental </w:t>
      </w:r>
      <w:r w:rsidRPr="008410E8">
        <w:rPr>
          <w:rFonts w:eastAsia="SimSun" w:cs="Times New Roman"/>
          <w:szCs w:val="28"/>
        </w:rPr>
        <w:t>sulfur after the reactio</w:t>
      </w:r>
      <w:r w:rsidR="009F14CE" w:rsidRPr="008410E8">
        <w:rPr>
          <w:rFonts w:eastAsia="SimSun" w:cs="Times New Roman"/>
          <w:szCs w:val="28"/>
        </w:rPr>
        <w:t>n.</w:t>
      </w:r>
    </w:p>
    <w:p w14:paraId="19A748DA" w14:textId="5A949517" w:rsidR="00003069" w:rsidRPr="008410E8" w:rsidRDefault="009F14CE" w:rsidP="00A94FC9">
      <w:pPr>
        <w:ind w:left="360" w:hangingChars="150" w:hanging="360"/>
        <w:jc w:val="center"/>
        <w:rPr>
          <w:rFonts w:eastAsiaTheme="minorEastAsia" w:cs="Times New Roman"/>
          <w:noProof/>
        </w:rPr>
      </w:pPr>
      <w:r w:rsidRPr="008410E8">
        <w:rPr>
          <w:rFonts w:eastAsiaTheme="minorEastAsia" w:cs="Times New Roman"/>
          <w:noProof/>
          <w:lang w:val="en-IN" w:eastAsia="en-IN"/>
        </w:rPr>
        <w:drawing>
          <wp:inline distT="0" distB="0" distL="0" distR="0" wp14:anchorId="3F2FB820" wp14:editId="24B77D77">
            <wp:extent cx="4953467" cy="2508113"/>
            <wp:effectExtent l="0" t="0" r="0" b="6985"/>
            <wp:docPr id="2508109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10931" name="图片 250810931"/>
                    <pic:cNvPicPr/>
                  </pic:nvPicPr>
                  <pic:blipFill rotWithShape="1">
                    <a:blip r:embed="rId24"/>
                    <a:srcRect l="2765" t="5319"/>
                    <a:stretch/>
                  </pic:blipFill>
                  <pic:spPr bwMode="auto">
                    <a:xfrm>
                      <a:off x="0" y="0"/>
                      <a:ext cx="4958526" cy="2510675"/>
                    </a:xfrm>
                    <a:prstGeom prst="rect">
                      <a:avLst/>
                    </a:prstGeom>
                    <a:ln>
                      <a:noFill/>
                    </a:ln>
                    <a:extLst>
                      <a:ext uri="{53640926-AAD7-44D8-BBD7-CCE9431645EC}">
                        <a14:shadowObscured xmlns:a14="http://schemas.microsoft.com/office/drawing/2010/main"/>
                      </a:ext>
                    </a:extLst>
                  </pic:spPr>
                </pic:pic>
              </a:graphicData>
            </a:graphic>
          </wp:inline>
        </w:drawing>
      </w:r>
    </w:p>
    <w:p w14:paraId="68DD1354" w14:textId="14FF5670" w:rsidR="00220092" w:rsidRPr="008410E8" w:rsidRDefault="009F14CE" w:rsidP="00E91008">
      <w:pPr>
        <w:pStyle w:val="Heading2"/>
        <w:spacing w:before="163" w:after="163"/>
        <w:rPr>
          <w:rFonts w:eastAsia="SimSun" w:cs="Times New Roman"/>
        </w:rPr>
      </w:pPr>
      <w:bookmarkStart w:id="117" w:name="_Toc195528851"/>
      <w:bookmarkStart w:id="118" w:name="_Toc195529744"/>
      <w:bookmarkStart w:id="119" w:name="_Toc195531448"/>
      <w:bookmarkStart w:id="120" w:name="_Toc211539906"/>
      <w:r w:rsidRPr="008410E8">
        <w:rPr>
          <w:rFonts w:cs="Times New Roman"/>
          <w:b/>
          <w:bCs w:val="0"/>
        </w:rPr>
        <w:t>Figure S</w:t>
      </w:r>
      <w:r w:rsidRPr="008410E8">
        <w:rPr>
          <w:rFonts w:eastAsiaTheme="minorEastAsia" w:cs="Times New Roman"/>
          <w:b/>
          <w:bCs w:val="0"/>
        </w:rPr>
        <w:t>11</w:t>
      </w:r>
      <w:r w:rsidRPr="008410E8">
        <w:rPr>
          <w:rFonts w:eastAsiaTheme="minorEastAsia" w:cs="Times New Roman"/>
        </w:rPr>
        <w:t>. a, b</w:t>
      </w:r>
      <w:r w:rsidR="00A94FC9" w:rsidRPr="008410E8">
        <w:rPr>
          <w:rFonts w:eastAsiaTheme="minorEastAsia" w:cs="Times New Roman"/>
        </w:rPr>
        <w:t>.</w:t>
      </w:r>
      <w:r w:rsidRPr="008410E8">
        <w:rPr>
          <w:rFonts w:eastAsiaTheme="minorEastAsia" w:cs="Times New Roman"/>
        </w:rPr>
        <w:t xml:space="preserve"> showed the SEM images of the CGNrC-700-S catalyst.</w:t>
      </w:r>
      <w:bookmarkEnd w:id="117"/>
      <w:bookmarkEnd w:id="118"/>
      <w:bookmarkEnd w:id="119"/>
      <w:bookmarkEnd w:id="120"/>
      <w:r w:rsidRPr="008410E8">
        <w:rPr>
          <w:rFonts w:eastAsiaTheme="minorEastAsia" w:cs="Times New Roman"/>
        </w:rPr>
        <w:t xml:space="preserve">  </w:t>
      </w:r>
      <w:r w:rsidR="00003069" w:rsidRPr="008410E8">
        <w:rPr>
          <w:rFonts w:cs="Times New Roman"/>
        </w:rPr>
        <w:br w:type="page"/>
      </w:r>
    </w:p>
    <w:p w14:paraId="7FEC0FD1" w14:textId="5CD1EF53" w:rsidR="00220092" w:rsidRPr="008410E8" w:rsidRDefault="00A94FC9" w:rsidP="00A94FC9">
      <w:pPr>
        <w:spacing w:before="156" w:after="156"/>
        <w:ind w:firstLineChars="421" w:firstLine="1010"/>
        <w:rPr>
          <w:rFonts w:eastAsiaTheme="minorEastAsia" w:cs="Times New Roman"/>
        </w:rPr>
      </w:pPr>
      <w:r w:rsidRPr="008410E8">
        <w:rPr>
          <w:rFonts w:eastAsiaTheme="minorEastAsia" w:cs="Times New Roman"/>
          <w:noProof/>
          <w:lang w:val="en-IN" w:eastAsia="en-IN"/>
        </w:rPr>
        <w:drawing>
          <wp:inline distT="0" distB="0" distL="0" distR="0" wp14:anchorId="7CD73830" wp14:editId="5E903350">
            <wp:extent cx="3766874" cy="3444427"/>
            <wp:effectExtent l="0" t="0" r="5080" b="3810"/>
            <wp:docPr id="16198132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13224" name="图片 1619813224"/>
                    <pic:cNvPicPr/>
                  </pic:nvPicPr>
                  <pic:blipFill>
                    <a:blip r:embed="rId25"/>
                    <a:stretch>
                      <a:fillRect/>
                    </a:stretch>
                  </pic:blipFill>
                  <pic:spPr>
                    <a:xfrm>
                      <a:off x="0" y="0"/>
                      <a:ext cx="3770946" cy="3448150"/>
                    </a:xfrm>
                    <a:prstGeom prst="rect">
                      <a:avLst/>
                    </a:prstGeom>
                  </pic:spPr>
                </pic:pic>
              </a:graphicData>
            </a:graphic>
          </wp:inline>
        </w:drawing>
      </w:r>
    </w:p>
    <w:p w14:paraId="16BC67EF" w14:textId="7EEB96DF" w:rsidR="009F14CE" w:rsidRPr="008410E8" w:rsidRDefault="009F14CE" w:rsidP="009F14CE">
      <w:pPr>
        <w:pStyle w:val="Heading2"/>
        <w:spacing w:before="163" w:after="163"/>
        <w:rPr>
          <w:rFonts w:eastAsiaTheme="minorEastAsia" w:cs="Times New Roman"/>
        </w:rPr>
      </w:pPr>
      <w:bookmarkStart w:id="121" w:name="_Toc195528852"/>
      <w:bookmarkStart w:id="122" w:name="_Toc195529745"/>
      <w:bookmarkStart w:id="123" w:name="_Toc195531449"/>
      <w:bookmarkStart w:id="124" w:name="_Toc211539907"/>
      <w:r w:rsidRPr="008410E8">
        <w:rPr>
          <w:rFonts w:eastAsiaTheme="minorEastAsia" w:cs="Times New Roman"/>
          <w:b/>
          <w:bCs w:val="0"/>
        </w:rPr>
        <w:t>F</w:t>
      </w:r>
      <w:r w:rsidRPr="008410E8">
        <w:rPr>
          <w:rFonts w:cs="Times New Roman"/>
          <w:b/>
          <w:bCs w:val="0"/>
        </w:rPr>
        <w:t>igure S</w:t>
      </w:r>
      <w:r w:rsidRPr="008410E8">
        <w:rPr>
          <w:rFonts w:eastAsiaTheme="minorEastAsia" w:cs="Times New Roman"/>
          <w:b/>
          <w:bCs w:val="0"/>
        </w:rPr>
        <w:t>12</w:t>
      </w:r>
      <w:r w:rsidRPr="008410E8">
        <w:rPr>
          <w:rFonts w:eastAsiaTheme="minorEastAsia" w:cs="Times New Roman"/>
        </w:rPr>
        <w:t xml:space="preserve">. </w:t>
      </w:r>
      <w:r w:rsidRPr="008410E8">
        <w:rPr>
          <w:rFonts w:eastAsia="SimSun" w:cs="Times New Roman"/>
        </w:rPr>
        <w:t>FT-IR spectra of fresh and spent catalyst</w:t>
      </w:r>
      <w:r w:rsidR="0029403F" w:rsidRPr="008410E8">
        <w:rPr>
          <w:rFonts w:eastAsia="SimSun" w:cs="Times New Roman"/>
        </w:rPr>
        <w:t>s</w:t>
      </w:r>
      <w:r w:rsidRPr="008410E8">
        <w:rPr>
          <w:rFonts w:eastAsia="SimSun" w:cs="Times New Roman"/>
        </w:rPr>
        <w:t>.</w:t>
      </w:r>
      <w:bookmarkEnd w:id="121"/>
      <w:bookmarkEnd w:id="122"/>
      <w:bookmarkEnd w:id="123"/>
      <w:bookmarkEnd w:id="124"/>
    </w:p>
    <w:p w14:paraId="7CC22BE1" w14:textId="41556D9D" w:rsidR="00220092" w:rsidRPr="008410E8" w:rsidRDefault="00220092" w:rsidP="00220092">
      <w:pPr>
        <w:spacing w:before="156" w:after="156"/>
        <w:ind w:firstLineChars="100" w:firstLine="240"/>
        <w:rPr>
          <w:rFonts w:eastAsia="SimSun" w:cs="Times New Roman"/>
          <w:szCs w:val="28"/>
        </w:rPr>
      </w:pPr>
      <w:r w:rsidRPr="008410E8">
        <w:rPr>
          <w:rFonts w:eastAsia="SimSun" w:cs="Times New Roman"/>
          <w:szCs w:val="28"/>
        </w:rPr>
        <w:t>The peak positions and intensities of CGNrC-700-S were essentially unchanged compared to CGNrC-700, except for the obvious weakening of the intensity of the C≡N peaks, which suggested that desulfurization did not destroy the chemical structure of the catalyst</w:t>
      </w:r>
      <w:r w:rsidR="009F14CE" w:rsidRPr="008410E8">
        <w:rPr>
          <w:rFonts w:eastAsia="SimSun" w:cs="Times New Roman"/>
          <w:szCs w:val="28"/>
        </w:rPr>
        <w:t>,</w:t>
      </w:r>
      <w:r w:rsidRPr="008410E8">
        <w:rPr>
          <w:rFonts w:eastAsia="SimSun" w:cs="Times New Roman"/>
          <w:szCs w:val="28"/>
        </w:rPr>
        <w:t xml:space="preserve"> only </w:t>
      </w:r>
      <w:r w:rsidR="009F14CE" w:rsidRPr="008410E8">
        <w:rPr>
          <w:rFonts w:eastAsia="SimSun" w:cs="Times New Roman"/>
          <w:szCs w:val="28"/>
        </w:rPr>
        <w:t>resulting</w:t>
      </w:r>
      <w:r w:rsidRPr="008410E8">
        <w:rPr>
          <w:rFonts w:eastAsia="SimSun" w:cs="Times New Roman"/>
          <w:szCs w:val="28"/>
        </w:rPr>
        <w:t xml:space="preserve"> in a slight decrease in nitrogen content.</w:t>
      </w:r>
    </w:p>
    <w:p w14:paraId="20CEE9CB" w14:textId="58D17F8F" w:rsidR="00220092" w:rsidRPr="008410E8" w:rsidRDefault="00220092" w:rsidP="00220092">
      <w:pPr>
        <w:spacing w:before="156" w:after="156"/>
        <w:ind w:firstLineChars="50" w:firstLine="120"/>
        <w:rPr>
          <w:rFonts w:eastAsiaTheme="minorEastAsia" w:cs="Times New Roman"/>
        </w:rPr>
        <w:sectPr w:rsidR="00220092" w:rsidRPr="008410E8" w:rsidSect="008410E8">
          <w:pgSz w:w="11906" w:h="16838"/>
          <w:pgMar w:top="1440" w:right="1800" w:bottom="1440" w:left="1800" w:header="851" w:footer="992" w:gutter="0"/>
          <w:cols w:space="425"/>
          <w:docGrid w:type="lines" w:linePitch="326"/>
        </w:sectPr>
      </w:pPr>
    </w:p>
    <w:p w14:paraId="31069F17" w14:textId="2BDF10FB" w:rsidR="00356322" w:rsidRPr="008410E8" w:rsidRDefault="00A94FC9" w:rsidP="00354A51">
      <w:pPr>
        <w:spacing w:before="156" w:after="156"/>
        <w:ind w:firstLineChars="550" w:firstLine="1320"/>
        <w:rPr>
          <w:rFonts w:eastAsiaTheme="minorEastAsia" w:cs="Times New Roman"/>
        </w:rPr>
      </w:pPr>
      <w:r w:rsidRPr="008410E8">
        <w:rPr>
          <w:rFonts w:eastAsiaTheme="minorEastAsia" w:cs="Times New Roman"/>
          <w:noProof/>
          <w:lang w:val="en-IN" w:eastAsia="en-IN"/>
        </w:rPr>
        <w:drawing>
          <wp:inline distT="0" distB="0" distL="0" distR="0" wp14:anchorId="279B3D0F" wp14:editId="75DE9404">
            <wp:extent cx="3524239" cy="3155522"/>
            <wp:effectExtent l="0" t="0" r="635" b="6985"/>
            <wp:docPr id="16695280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8020" name="图片 1669528020"/>
                    <pic:cNvPicPr/>
                  </pic:nvPicPr>
                  <pic:blipFill>
                    <a:blip r:embed="rId26"/>
                    <a:stretch>
                      <a:fillRect/>
                    </a:stretch>
                  </pic:blipFill>
                  <pic:spPr>
                    <a:xfrm>
                      <a:off x="0" y="0"/>
                      <a:ext cx="3531681" cy="3162186"/>
                    </a:xfrm>
                    <a:prstGeom prst="rect">
                      <a:avLst/>
                    </a:prstGeom>
                  </pic:spPr>
                </pic:pic>
              </a:graphicData>
            </a:graphic>
          </wp:inline>
        </w:drawing>
      </w:r>
    </w:p>
    <w:p w14:paraId="1BC98055" w14:textId="77777777" w:rsidR="009F14CE" w:rsidRPr="008410E8" w:rsidRDefault="009F14CE" w:rsidP="009F14CE">
      <w:pPr>
        <w:pStyle w:val="Heading2"/>
        <w:spacing w:before="163" w:after="163"/>
        <w:rPr>
          <w:rFonts w:eastAsiaTheme="minorEastAsia" w:cs="Times New Roman"/>
        </w:rPr>
      </w:pPr>
      <w:bookmarkStart w:id="125" w:name="OLE_LINK23"/>
      <w:bookmarkStart w:id="126" w:name="_Hlk190184524"/>
      <w:bookmarkStart w:id="127" w:name="_Toc195528853"/>
      <w:bookmarkStart w:id="128" w:name="_Toc195529746"/>
      <w:bookmarkStart w:id="129" w:name="_Toc195531450"/>
      <w:bookmarkStart w:id="130" w:name="_Toc211539908"/>
      <w:r w:rsidRPr="008410E8">
        <w:rPr>
          <w:rFonts w:cs="Times New Roman"/>
          <w:b/>
          <w:bCs w:val="0"/>
        </w:rPr>
        <w:t>Figure S</w:t>
      </w:r>
      <w:r w:rsidRPr="008410E8">
        <w:rPr>
          <w:rFonts w:eastAsiaTheme="minorEastAsia" w:cs="Times New Roman"/>
          <w:b/>
          <w:bCs w:val="0"/>
        </w:rPr>
        <w:t>1</w:t>
      </w:r>
      <w:bookmarkEnd w:id="125"/>
      <w:r w:rsidRPr="008410E8">
        <w:rPr>
          <w:rFonts w:eastAsiaTheme="minorEastAsia" w:cs="Times New Roman"/>
          <w:b/>
          <w:bCs w:val="0"/>
        </w:rPr>
        <w:t>3</w:t>
      </w:r>
      <w:bookmarkEnd w:id="126"/>
      <w:r w:rsidRPr="008410E8">
        <w:rPr>
          <w:rFonts w:eastAsiaTheme="minorEastAsia" w:cs="Times New Roman"/>
        </w:rPr>
        <w:t xml:space="preserve">. The </w:t>
      </w:r>
      <w:r w:rsidRPr="008410E8">
        <w:rPr>
          <w:rFonts w:eastAsia="SimSun" w:cs="Times New Roman"/>
          <w:szCs w:val="21"/>
        </w:rPr>
        <w:t>pore size distributions</w:t>
      </w:r>
      <w:r w:rsidRPr="008410E8">
        <w:rPr>
          <w:rFonts w:eastAsiaTheme="minorEastAsia" w:cs="Times New Roman"/>
          <w:sz w:val="30"/>
          <w:szCs w:val="30"/>
        </w:rPr>
        <w:t xml:space="preserve"> </w:t>
      </w:r>
      <w:r w:rsidRPr="008410E8">
        <w:rPr>
          <w:rFonts w:eastAsiaTheme="minorEastAsia" w:cs="Times New Roman"/>
        </w:rPr>
        <w:t>of CGNrC-700-S and CGNrC-700-R.</w:t>
      </w:r>
      <w:bookmarkEnd w:id="127"/>
      <w:bookmarkEnd w:id="128"/>
      <w:bookmarkEnd w:id="129"/>
      <w:bookmarkEnd w:id="130"/>
    </w:p>
    <w:p w14:paraId="7F6FF395" w14:textId="735B258B" w:rsidR="00356322" w:rsidRPr="008410E8" w:rsidRDefault="00356322" w:rsidP="00356322">
      <w:pPr>
        <w:spacing w:before="156" w:after="156"/>
        <w:ind w:firstLine="480"/>
        <w:rPr>
          <w:rFonts w:eastAsiaTheme="minorEastAsia" w:cs="Times New Roman"/>
        </w:rPr>
        <w:sectPr w:rsidR="00356322" w:rsidRPr="008410E8" w:rsidSect="008410E8">
          <w:pgSz w:w="11906" w:h="16838"/>
          <w:pgMar w:top="1440" w:right="1800" w:bottom="1440" w:left="1800" w:header="851" w:footer="992" w:gutter="0"/>
          <w:cols w:space="425"/>
          <w:docGrid w:type="lines" w:linePitch="326"/>
        </w:sectPr>
      </w:pPr>
      <w:r w:rsidRPr="008410E8">
        <w:rPr>
          <w:rFonts w:eastAsiaTheme="minorEastAsia" w:cs="Times New Roman"/>
        </w:rPr>
        <w:t>Regeneration at 500</w:t>
      </w:r>
      <w:r w:rsidR="00A81284" w:rsidRPr="008410E8">
        <w:rPr>
          <w:rFonts w:eastAsiaTheme="minorEastAsia" w:cs="Times New Roman"/>
        </w:rPr>
        <w:t xml:space="preserve"> </w:t>
      </w:r>
      <w:r w:rsidRPr="008410E8">
        <w:rPr>
          <w:rFonts w:eastAsiaTheme="minorEastAsia" w:cs="Times New Roman"/>
        </w:rPr>
        <w:t>°C removes most of the elemental sulfur present on the surface of the look catalyst and in the pore channels, allowing the pore channels to be released. This explains that the regenerated catalyst still has a good catalytic oxidation performanc</w:t>
      </w:r>
      <w:r w:rsidR="00453614" w:rsidRPr="008410E8">
        <w:rPr>
          <w:rFonts w:eastAsiaTheme="minorEastAsia" w:cs="Times New Roman"/>
        </w:rPr>
        <w:t>e.</w:t>
      </w:r>
    </w:p>
    <w:p w14:paraId="19375B53" w14:textId="59CCE84D" w:rsidR="003B0CCC" w:rsidRPr="008410E8" w:rsidRDefault="00913691" w:rsidP="00354A51">
      <w:pPr>
        <w:spacing w:before="156" w:after="156"/>
        <w:ind w:firstLineChars="800" w:firstLine="1920"/>
        <w:jc w:val="left"/>
        <w:rPr>
          <w:rFonts w:eastAsiaTheme="minorEastAsia" w:cs="Times New Roman"/>
        </w:rPr>
      </w:pPr>
      <w:bookmarkStart w:id="131" w:name="_Toc179543329"/>
      <w:bookmarkStart w:id="132" w:name="_Toc179543416"/>
      <w:bookmarkStart w:id="133" w:name="_Toc180005132"/>
      <w:bookmarkEnd w:id="0"/>
      <w:bookmarkEnd w:id="47"/>
      <w:bookmarkEnd w:id="105"/>
      <w:bookmarkEnd w:id="106"/>
      <w:bookmarkEnd w:id="112"/>
      <w:r w:rsidRPr="008410E8">
        <w:rPr>
          <w:rFonts w:eastAsiaTheme="minorEastAsia" w:cs="Times New Roman"/>
          <w:noProof/>
          <w:lang w:val="en-IN" w:eastAsia="en-IN"/>
        </w:rPr>
        <w:drawing>
          <wp:inline distT="0" distB="0" distL="0" distR="0" wp14:anchorId="0DEC488D" wp14:editId="3CA81234">
            <wp:extent cx="3141630" cy="3037868"/>
            <wp:effectExtent l="0" t="0" r="1905" b="0"/>
            <wp:docPr id="1755197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97463" name="图片 1755197463"/>
                    <pic:cNvPicPr/>
                  </pic:nvPicPr>
                  <pic:blipFill rotWithShape="1">
                    <a:blip r:embed="rId27"/>
                    <a:srcRect l="22958" t="2071" r="22652" b="2673"/>
                    <a:stretch/>
                  </pic:blipFill>
                  <pic:spPr bwMode="auto">
                    <a:xfrm>
                      <a:off x="0" y="0"/>
                      <a:ext cx="3152474" cy="3048354"/>
                    </a:xfrm>
                    <a:prstGeom prst="rect">
                      <a:avLst/>
                    </a:prstGeom>
                    <a:ln>
                      <a:noFill/>
                    </a:ln>
                    <a:extLst>
                      <a:ext uri="{53640926-AAD7-44D8-BBD7-CCE9431645EC}">
                        <a14:shadowObscured xmlns:a14="http://schemas.microsoft.com/office/drawing/2010/main"/>
                      </a:ext>
                    </a:extLst>
                  </pic:spPr>
                </pic:pic>
              </a:graphicData>
            </a:graphic>
          </wp:inline>
        </w:drawing>
      </w:r>
      <w:r w:rsidRPr="008410E8">
        <w:rPr>
          <w:rStyle w:val="Heading2Char"/>
          <w:rFonts w:eastAsiaTheme="minorEastAsia" w:cs="Times New Roman"/>
          <w:bCs w:val="0"/>
        </w:rPr>
        <w:t xml:space="preserve">  </w:t>
      </w:r>
    </w:p>
    <w:p w14:paraId="18A38BA3" w14:textId="77777777" w:rsidR="009F14CE" w:rsidRPr="008410E8" w:rsidRDefault="009F14CE" w:rsidP="009F14CE">
      <w:pPr>
        <w:pStyle w:val="Heading2"/>
        <w:spacing w:before="163" w:after="163"/>
        <w:rPr>
          <w:rStyle w:val="Heading2Char"/>
          <w:rFonts w:eastAsiaTheme="minorEastAsia" w:cs="Times New Roman"/>
          <w:b/>
          <w:bCs/>
        </w:rPr>
      </w:pPr>
      <w:bookmarkStart w:id="134" w:name="_Hlk191468461"/>
      <w:bookmarkStart w:id="135" w:name="_Toc195528854"/>
      <w:bookmarkStart w:id="136" w:name="_Toc195529747"/>
      <w:bookmarkStart w:id="137" w:name="_Toc195531451"/>
      <w:bookmarkStart w:id="138" w:name="_Toc211539909"/>
      <w:r w:rsidRPr="008410E8">
        <w:rPr>
          <w:rStyle w:val="Heading2Char"/>
          <w:rFonts w:cs="Times New Roman"/>
          <w:b/>
          <w:bCs/>
        </w:rPr>
        <w:t>Figure S</w:t>
      </w:r>
      <w:r w:rsidRPr="008410E8">
        <w:rPr>
          <w:rStyle w:val="Heading2Char"/>
          <w:rFonts w:eastAsiaTheme="minorEastAsia" w:cs="Times New Roman"/>
          <w:b/>
          <w:bCs/>
        </w:rPr>
        <w:t>14</w:t>
      </w:r>
      <w:bookmarkEnd w:id="134"/>
      <w:r w:rsidRPr="008410E8">
        <w:rPr>
          <w:rStyle w:val="Heading2Char"/>
          <w:rFonts w:eastAsiaTheme="minorEastAsia" w:cs="Times New Roman"/>
          <w:b/>
          <w:bCs/>
        </w:rPr>
        <w:t xml:space="preserve">. </w:t>
      </w:r>
      <w:r w:rsidRPr="008410E8">
        <w:rPr>
          <w:rStyle w:val="Heading2Char"/>
          <w:rFonts w:eastAsiaTheme="minorEastAsia" w:cs="Times New Roman"/>
        </w:rPr>
        <w:t>Optimized structural model for CGNrC-700 catalysts.</w:t>
      </w:r>
      <w:bookmarkEnd w:id="135"/>
      <w:bookmarkEnd w:id="136"/>
      <w:bookmarkEnd w:id="137"/>
      <w:bookmarkEnd w:id="138"/>
    </w:p>
    <w:p w14:paraId="73207984" w14:textId="77777777" w:rsidR="009F14CE" w:rsidRPr="008410E8" w:rsidRDefault="009F14CE" w:rsidP="009F14CE">
      <w:pPr>
        <w:spacing w:before="156" w:after="156"/>
        <w:ind w:firstLineChars="700" w:firstLine="1680"/>
        <w:jc w:val="left"/>
        <w:rPr>
          <w:rFonts w:eastAsiaTheme="minorEastAsia" w:cs="Times New Roman"/>
        </w:rPr>
      </w:pPr>
    </w:p>
    <w:p w14:paraId="31658174" w14:textId="77777777" w:rsidR="009F14CE" w:rsidRPr="008410E8" w:rsidRDefault="009F14CE" w:rsidP="00913691">
      <w:pPr>
        <w:spacing w:before="156" w:after="156"/>
        <w:ind w:firstLineChars="450" w:firstLine="1080"/>
        <w:rPr>
          <w:rFonts w:eastAsiaTheme="minorEastAsia" w:cs="Times New Roman"/>
        </w:rPr>
      </w:pPr>
    </w:p>
    <w:p w14:paraId="67B2DAFF" w14:textId="77777777" w:rsidR="009F14CE" w:rsidRPr="008410E8" w:rsidRDefault="00913691" w:rsidP="00354A51">
      <w:pPr>
        <w:spacing w:before="156" w:after="156"/>
        <w:ind w:firstLineChars="650" w:firstLine="1560"/>
        <w:rPr>
          <w:rFonts w:eastAsiaTheme="minorEastAsia" w:cs="Times New Roman"/>
        </w:rPr>
      </w:pPr>
      <w:r w:rsidRPr="008410E8">
        <w:rPr>
          <w:rFonts w:cs="Times New Roman"/>
          <w:noProof/>
          <w:lang w:val="en-IN" w:eastAsia="en-IN"/>
        </w:rPr>
        <w:drawing>
          <wp:inline distT="0" distB="0" distL="0" distR="0" wp14:anchorId="307DBA50" wp14:editId="62616AC6">
            <wp:extent cx="4353063" cy="3977816"/>
            <wp:effectExtent l="0" t="0" r="0" b="3810"/>
            <wp:docPr id="1415835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3587" name="图片 141583587"/>
                    <pic:cNvPicPr/>
                  </pic:nvPicPr>
                  <pic:blipFill>
                    <a:blip r:embed="rId28"/>
                    <a:stretch>
                      <a:fillRect/>
                    </a:stretch>
                  </pic:blipFill>
                  <pic:spPr>
                    <a:xfrm>
                      <a:off x="0" y="0"/>
                      <a:ext cx="4356900" cy="3981322"/>
                    </a:xfrm>
                    <a:prstGeom prst="rect">
                      <a:avLst/>
                    </a:prstGeom>
                  </pic:spPr>
                </pic:pic>
              </a:graphicData>
            </a:graphic>
          </wp:inline>
        </w:drawing>
      </w:r>
    </w:p>
    <w:p w14:paraId="0F7B9026" w14:textId="77777777" w:rsidR="009F14CE" w:rsidRPr="008410E8" w:rsidRDefault="009F14CE" w:rsidP="009F14CE">
      <w:pPr>
        <w:pStyle w:val="Heading2"/>
        <w:spacing w:before="163" w:after="163"/>
        <w:rPr>
          <w:rFonts w:eastAsiaTheme="minorEastAsia" w:cs="Times New Roman"/>
          <w:noProof/>
        </w:rPr>
      </w:pPr>
      <w:bookmarkStart w:id="139" w:name="OLE_LINK60"/>
      <w:bookmarkStart w:id="140" w:name="_Toc195528855"/>
      <w:bookmarkStart w:id="141" w:name="_Toc195529748"/>
      <w:bookmarkStart w:id="142" w:name="_Toc195531452"/>
      <w:bookmarkStart w:id="143" w:name="_Toc211539910"/>
      <w:r w:rsidRPr="008410E8">
        <w:rPr>
          <w:rStyle w:val="Heading2Char"/>
          <w:rFonts w:cs="Times New Roman"/>
          <w:b/>
          <w:bCs/>
        </w:rPr>
        <w:t>Figure S1</w:t>
      </w:r>
      <w:r w:rsidRPr="008410E8">
        <w:rPr>
          <w:rStyle w:val="Heading2Char"/>
          <w:rFonts w:eastAsiaTheme="minorEastAsia" w:cs="Times New Roman"/>
          <w:b/>
          <w:bCs/>
        </w:rPr>
        <w:t>5</w:t>
      </w:r>
      <w:r w:rsidRPr="008410E8">
        <w:rPr>
          <w:rStyle w:val="Heading2Char"/>
          <w:rFonts w:eastAsia="SimSun" w:cs="Times New Roman"/>
          <w:b/>
          <w:bCs/>
        </w:rPr>
        <w:t>.</w:t>
      </w:r>
      <w:bookmarkEnd w:id="139"/>
      <w:r w:rsidRPr="008410E8">
        <w:rPr>
          <w:rStyle w:val="Heading2Char"/>
          <w:rFonts w:eastAsia="SimSun" w:cs="Times New Roman"/>
          <w:b/>
          <w:bCs/>
        </w:rPr>
        <w:t xml:space="preserve"> </w:t>
      </w:r>
      <w:r w:rsidRPr="008410E8">
        <w:rPr>
          <w:rStyle w:val="Heading2Char"/>
          <w:rFonts w:eastAsia="SimSun" w:cs="Times New Roman"/>
        </w:rPr>
        <w:t>Frontier orbital distribution of CGNrC-700.</w:t>
      </w:r>
      <w:bookmarkEnd w:id="140"/>
      <w:bookmarkEnd w:id="141"/>
      <w:bookmarkEnd w:id="142"/>
      <w:bookmarkEnd w:id="143"/>
    </w:p>
    <w:p w14:paraId="44C4FD23" w14:textId="6FF6BCB8" w:rsidR="00A9684A" w:rsidRPr="008410E8" w:rsidRDefault="00A9684A" w:rsidP="00913691">
      <w:pPr>
        <w:spacing w:before="156" w:after="156"/>
        <w:ind w:firstLineChars="450" w:firstLine="1080"/>
        <w:rPr>
          <w:rFonts w:eastAsiaTheme="minorEastAsia" w:cs="Times New Roman"/>
          <w:noProof/>
        </w:rPr>
      </w:pPr>
      <w:r w:rsidRPr="008410E8">
        <w:rPr>
          <w:rFonts w:cs="Times New Roman"/>
        </w:rPr>
        <w:br w:type="page"/>
      </w:r>
    </w:p>
    <w:p w14:paraId="317831DF" w14:textId="06AFDE63" w:rsidR="009F14CE" w:rsidRPr="008410E8" w:rsidRDefault="00A94FC9" w:rsidP="00A94FC9">
      <w:pPr>
        <w:spacing w:before="156" w:after="156"/>
        <w:ind w:firstLineChars="71" w:firstLine="170"/>
        <w:jc w:val="center"/>
        <w:rPr>
          <w:rFonts w:eastAsiaTheme="minorEastAsia" w:cs="Times New Roman"/>
        </w:rPr>
      </w:pPr>
      <w:r w:rsidRPr="008410E8">
        <w:rPr>
          <w:rFonts w:eastAsiaTheme="minorEastAsia" w:cs="Times New Roman"/>
          <w:noProof/>
          <w:lang w:val="en-IN" w:eastAsia="en-IN"/>
        </w:rPr>
        <w:drawing>
          <wp:inline distT="0" distB="0" distL="0" distR="0" wp14:anchorId="44283B34" wp14:editId="6D483897">
            <wp:extent cx="4944745" cy="1618432"/>
            <wp:effectExtent l="0" t="0" r="0" b="1270"/>
            <wp:docPr id="11599581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58111" name="图片 1159958111"/>
                    <pic:cNvPicPr/>
                  </pic:nvPicPr>
                  <pic:blipFill rotWithShape="1">
                    <a:blip r:embed="rId29"/>
                    <a:srcRect r="6242" b="3011"/>
                    <a:stretch>
                      <a:fillRect/>
                    </a:stretch>
                  </pic:blipFill>
                  <pic:spPr bwMode="auto">
                    <a:xfrm>
                      <a:off x="0" y="0"/>
                      <a:ext cx="4945053" cy="1618533"/>
                    </a:xfrm>
                    <a:prstGeom prst="rect">
                      <a:avLst/>
                    </a:prstGeom>
                    <a:ln>
                      <a:noFill/>
                    </a:ln>
                    <a:extLst>
                      <a:ext uri="{53640926-AAD7-44D8-BBD7-CCE9431645EC}">
                        <a14:shadowObscured xmlns:a14="http://schemas.microsoft.com/office/drawing/2010/main"/>
                      </a:ext>
                    </a:extLst>
                  </pic:spPr>
                </pic:pic>
              </a:graphicData>
            </a:graphic>
          </wp:inline>
        </w:drawing>
      </w:r>
    </w:p>
    <w:p w14:paraId="6B1DF2FA" w14:textId="77777777" w:rsidR="009F14CE" w:rsidRPr="008410E8" w:rsidRDefault="009F14CE" w:rsidP="009F14CE">
      <w:pPr>
        <w:pStyle w:val="Heading2"/>
        <w:spacing w:before="163" w:after="163"/>
        <w:ind w:firstLine="241"/>
        <w:rPr>
          <w:rFonts w:eastAsia="SimSun" w:cs="Times New Roman"/>
        </w:rPr>
      </w:pPr>
      <w:bookmarkStart w:id="144" w:name="_Toc195528856"/>
      <w:bookmarkStart w:id="145" w:name="_Toc195529749"/>
      <w:bookmarkStart w:id="146" w:name="_Toc195531453"/>
      <w:bookmarkStart w:id="147" w:name="_Toc211539911"/>
      <w:r w:rsidRPr="008410E8">
        <w:rPr>
          <w:rFonts w:cs="Times New Roman"/>
          <w:b/>
          <w:bCs w:val="0"/>
        </w:rPr>
        <w:t>Figure S1</w:t>
      </w:r>
      <w:r w:rsidRPr="008410E8">
        <w:rPr>
          <w:rFonts w:eastAsiaTheme="minorEastAsia" w:cs="Times New Roman"/>
          <w:b/>
          <w:bCs w:val="0"/>
        </w:rPr>
        <w:t>6</w:t>
      </w:r>
      <w:r w:rsidRPr="008410E8">
        <w:rPr>
          <w:rFonts w:eastAsia="SimSun" w:cs="Times New Roman"/>
        </w:rPr>
        <w:t>. Structural optimization of CGNrC-700 for H</w:t>
      </w:r>
      <w:r w:rsidRPr="008410E8">
        <w:rPr>
          <w:rFonts w:eastAsia="SimSun" w:cs="Times New Roman"/>
          <w:vertAlign w:val="subscript"/>
        </w:rPr>
        <w:t>2</w:t>
      </w:r>
      <w:r w:rsidRPr="008410E8">
        <w:rPr>
          <w:rFonts w:eastAsia="SimSun" w:cs="Times New Roman"/>
        </w:rPr>
        <w:t>S and O</w:t>
      </w:r>
      <w:r w:rsidRPr="008410E8">
        <w:rPr>
          <w:rFonts w:eastAsia="SimSun" w:cs="Times New Roman"/>
          <w:vertAlign w:val="subscript"/>
        </w:rPr>
        <w:t>2</w:t>
      </w:r>
      <w:r w:rsidRPr="008410E8">
        <w:rPr>
          <w:rFonts w:eastAsia="SimSun" w:cs="Times New Roman"/>
        </w:rPr>
        <w:t xml:space="preserve"> adsorption using B3LYP/6-31G</w:t>
      </w:r>
      <w:bookmarkEnd w:id="144"/>
      <w:bookmarkEnd w:id="145"/>
      <w:bookmarkEnd w:id="146"/>
      <w:bookmarkEnd w:id="147"/>
    </w:p>
    <w:p w14:paraId="25B6EF3A" w14:textId="781DFCCD" w:rsidR="00844ED5" w:rsidRPr="008410E8" w:rsidRDefault="00844ED5" w:rsidP="00003069">
      <w:pPr>
        <w:spacing w:before="156" w:after="156"/>
        <w:ind w:firstLineChars="71" w:firstLine="170"/>
        <w:rPr>
          <w:rFonts w:cs="Times New Roman"/>
        </w:rPr>
      </w:pPr>
      <w:r w:rsidRPr="008410E8">
        <w:rPr>
          <w:rFonts w:cs="Times New Roman"/>
        </w:rPr>
        <w:br w:type="page"/>
      </w:r>
    </w:p>
    <w:p w14:paraId="75831D08" w14:textId="529BD911" w:rsidR="00581364" w:rsidRPr="008410E8" w:rsidRDefault="00482194" w:rsidP="009F14CE">
      <w:pPr>
        <w:pStyle w:val="Heading1"/>
        <w:rPr>
          <w:rFonts w:eastAsiaTheme="minorEastAsia" w:cs="Times New Roman"/>
        </w:rPr>
      </w:pPr>
      <w:bookmarkStart w:id="148" w:name="_Toc195528857"/>
      <w:bookmarkStart w:id="149" w:name="_Toc195529750"/>
      <w:bookmarkStart w:id="150" w:name="_Toc195531454"/>
      <w:bookmarkStart w:id="151" w:name="_Toc211539912"/>
      <w:r w:rsidRPr="008410E8">
        <w:rPr>
          <w:rFonts w:cs="Times New Roman"/>
        </w:rPr>
        <w:t>Supplementary Tables</w:t>
      </w:r>
      <w:bookmarkEnd w:id="131"/>
      <w:bookmarkEnd w:id="132"/>
      <w:bookmarkEnd w:id="133"/>
      <w:bookmarkEnd w:id="148"/>
      <w:bookmarkEnd w:id="149"/>
      <w:bookmarkEnd w:id="150"/>
      <w:bookmarkEnd w:id="151"/>
    </w:p>
    <w:p w14:paraId="69CA6431" w14:textId="6FA87775" w:rsidR="00354A51" w:rsidRPr="008410E8" w:rsidRDefault="00354A51" w:rsidP="00354A51">
      <w:pPr>
        <w:pStyle w:val="Heading2"/>
        <w:spacing w:before="163" w:after="163"/>
        <w:jc w:val="left"/>
        <w:rPr>
          <w:rFonts w:eastAsiaTheme="minorEastAsia" w:cs="Times New Roman"/>
          <w:szCs w:val="28"/>
        </w:rPr>
      </w:pPr>
      <w:bookmarkStart w:id="152" w:name="_Toc195528858"/>
      <w:bookmarkStart w:id="153" w:name="_Toc195529751"/>
      <w:bookmarkStart w:id="154" w:name="_Toc195531455"/>
      <w:bookmarkStart w:id="155" w:name="_Toc211539913"/>
      <w:r w:rsidRPr="008410E8">
        <w:rPr>
          <w:rFonts w:eastAsiaTheme="minorEastAsia" w:cs="Times New Roman"/>
          <w:b/>
          <w:bCs w:val="0"/>
        </w:rPr>
        <w:t>Table S1</w:t>
      </w:r>
      <w:r w:rsidRPr="008410E8">
        <w:rPr>
          <w:rFonts w:eastAsiaTheme="minorEastAsia" w:cs="Times New Roman"/>
        </w:rPr>
        <w:t xml:space="preserve">. </w:t>
      </w:r>
      <w:r w:rsidRPr="008410E8">
        <w:rPr>
          <w:rFonts w:cs="Times New Roman"/>
        </w:rPr>
        <w:t>C</w:t>
      </w:r>
      <w:r w:rsidRPr="008410E8">
        <w:rPr>
          <w:rFonts w:eastAsiaTheme="minorEastAsia" w:cs="Times New Roman"/>
        </w:rPr>
        <w:t>CG</w:t>
      </w:r>
      <w:r w:rsidRPr="008410E8">
        <w:rPr>
          <w:rFonts w:cs="Times New Roman"/>
        </w:rPr>
        <w:t>-700</w:t>
      </w:r>
      <w:r w:rsidRPr="008410E8">
        <w:rPr>
          <w:rFonts w:eastAsiaTheme="minorEastAsia" w:cs="Times New Roman"/>
          <w:szCs w:val="28"/>
        </w:rPr>
        <w:t xml:space="preserve"> </w:t>
      </w:r>
      <w:r w:rsidRPr="008410E8">
        <w:rPr>
          <w:rFonts w:cs="Times New Roman"/>
        </w:rPr>
        <w:t>and C</w:t>
      </w:r>
      <w:r w:rsidRPr="008410E8">
        <w:rPr>
          <w:rFonts w:eastAsiaTheme="minorEastAsia" w:cs="Times New Roman"/>
        </w:rPr>
        <w:t>GNrC</w:t>
      </w:r>
      <w:r w:rsidRPr="008410E8">
        <w:rPr>
          <w:rFonts w:cs="Times New Roman"/>
        </w:rPr>
        <w:t xml:space="preserve">-T defect structures </w:t>
      </w:r>
      <w:r w:rsidRPr="008410E8">
        <w:rPr>
          <w:rFonts w:eastAsiaTheme="minorEastAsia" w:cs="Times New Roman"/>
        </w:rPr>
        <w:t>and defect density.</w:t>
      </w:r>
      <w:bookmarkEnd w:id="152"/>
      <w:bookmarkEnd w:id="153"/>
      <w:bookmarkEnd w:id="154"/>
      <w:bookmarkEnd w:id="155"/>
    </w:p>
    <w:tbl>
      <w:tblPr>
        <w:tblStyle w:val="TableGrid"/>
        <w:tblpPr w:leftFromText="180" w:rightFromText="180" w:vertAnchor="page" w:horzAnchor="margin" w:tblpY="2806"/>
        <w:tblW w:w="0" w:type="auto"/>
        <w:tblLook w:val="04A0" w:firstRow="1" w:lastRow="0" w:firstColumn="1" w:lastColumn="0" w:noHBand="0" w:noVBand="1"/>
      </w:tblPr>
      <w:tblGrid>
        <w:gridCol w:w="2765"/>
        <w:gridCol w:w="2765"/>
        <w:gridCol w:w="2766"/>
      </w:tblGrid>
      <w:tr w:rsidR="008410E8" w:rsidRPr="008410E8" w14:paraId="66FA8FC5" w14:textId="77777777" w:rsidTr="00354A51">
        <w:trPr>
          <w:trHeight w:val="381"/>
        </w:trPr>
        <w:tc>
          <w:tcPr>
            <w:tcW w:w="2765" w:type="dxa"/>
            <w:tcBorders>
              <w:top w:val="single" w:sz="8" w:space="0" w:color="auto"/>
              <w:left w:val="nil"/>
              <w:bottom w:val="single" w:sz="8" w:space="0" w:color="auto"/>
              <w:right w:val="nil"/>
            </w:tcBorders>
            <w:vAlign w:val="center"/>
          </w:tcPr>
          <w:p w14:paraId="04972846" w14:textId="77777777" w:rsidR="00354A51" w:rsidRPr="008410E8" w:rsidRDefault="00354A51" w:rsidP="00354A51">
            <w:pPr>
              <w:spacing w:before="156" w:after="156" w:line="240" w:lineRule="auto"/>
              <w:ind w:firstLineChars="0" w:firstLine="0"/>
              <w:jc w:val="center"/>
              <w:rPr>
                <w:rFonts w:eastAsiaTheme="minorEastAsia" w:cs="Times New Roman"/>
                <w:b/>
                <w:bCs/>
                <w:szCs w:val="21"/>
              </w:rPr>
            </w:pPr>
            <w:r w:rsidRPr="008410E8">
              <w:rPr>
                <w:rFonts w:cs="Times New Roman"/>
              </w:rPr>
              <w:br w:type="page"/>
            </w:r>
            <w:r w:rsidRPr="008410E8">
              <w:rPr>
                <w:rFonts w:eastAsiaTheme="minorEastAsia" w:cs="Times New Roman"/>
                <w:b/>
                <w:bCs/>
                <w:szCs w:val="21"/>
              </w:rPr>
              <w:t>Sample</w:t>
            </w:r>
          </w:p>
        </w:tc>
        <w:tc>
          <w:tcPr>
            <w:tcW w:w="2765" w:type="dxa"/>
            <w:tcBorders>
              <w:top w:val="single" w:sz="8" w:space="0" w:color="auto"/>
              <w:left w:val="nil"/>
              <w:bottom w:val="single" w:sz="8" w:space="0" w:color="auto"/>
              <w:right w:val="nil"/>
            </w:tcBorders>
            <w:vAlign w:val="center"/>
          </w:tcPr>
          <w:p w14:paraId="35F0CA37" w14:textId="77777777" w:rsidR="00354A51" w:rsidRPr="008410E8" w:rsidRDefault="00354A51"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I</w:t>
            </w:r>
            <w:r w:rsidRPr="008410E8">
              <w:rPr>
                <w:rFonts w:eastAsiaTheme="minorEastAsia" w:cs="Times New Roman"/>
                <w:b/>
                <w:bCs/>
                <w:szCs w:val="21"/>
                <w:vertAlign w:val="subscript"/>
              </w:rPr>
              <w:t>D</w:t>
            </w:r>
            <w:r w:rsidRPr="008410E8">
              <w:rPr>
                <w:rFonts w:eastAsiaTheme="minorEastAsia" w:cs="Times New Roman"/>
                <w:b/>
                <w:bCs/>
                <w:szCs w:val="21"/>
              </w:rPr>
              <w:t>/I</w:t>
            </w:r>
            <w:r w:rsidRPr="008410E8">
              <w:rPr>
                <w:rFonts w:eastAsiaTheme="minorEastAsia" w:cs="Times New Roman"/>
                <w:b/>
                <w:bCs/>
                <w:szCs w:val="21"/>
                <w:vertAlign w:val="subscript"/>
              </w:rPr>
              <w:t>G</w:t>
            </w:r>
          </w:p>
        </w:tc>
        <w:tc>
          <w:tcPr>
            <w:tcW w:w="2766" w:type="dxa"/>
            <w:tcBorders>
              <w:top w:val="single" w:sz="8" w:space="0" w:color="auto"/>
              <w:left w:val="nil"/>
              <w:bottom w:val="single" w:sz="8" w:space="0" w:color="auto"/>
              <w:right w:val="nil"/>
            </w:tcBorders>
            <w:vAlign w:val="center"/>
          </w:tcPr>
          <w:p w14:paraId="718A7013" w14:textId="77777777" w:rsidR="00354A51" w:rsidRPr="008410E8" w:rsidRDefault="00354A51"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n</w:t>
            </w:r>
            <w:r w:rsidRPr="008410E8">
              <w:rPr>
                <w:rFonts w:eastAsiaTheme="minorEastAsia" w:cs="Times New Roman"/>
                <w:b/>
                <w:bCs/>
                <w:szCs w:val="21"/>
                <w:vertAlign w:val="subscript"/>
              </w:rPr>
              <w:t xml:space="preserve">D </w:t>
            </w:r>
            <w:r w:rsidRPr="008410E8">
              <w:rPr>
                <w:rFonts w:eastAsiaTheme="minorEastAsia" w:cs="Times New Roman"/>
                <w:b/>
                <w:bCs/>
                <w:szCs w:val="21"/>
              </w:rPr>
              <w:t xml:space="preserve">( </w:t>
            </w:r>
            <w:r w:rsidRPr="008410E8">
              <w:rPr>
                <w:rFonts w:eastAsiaTheme="minorEastAsia" w:cs="Times New Roman"/>
                <w:b/>
                <w:bCs/>
                <w:szCs w:val="21"/>
              </w:rPr>
              <w:sym w:font="Symbol" w:char="F0B4"/>
            </w:r>
            <w:r w:rsidRPr="008410E8">
              <w:rPr>
                <w:rFonts w:eastAsiaTheme="minorEastAsia" w:cs="Times New Roman"/>
                <w:b/>
                <w:bCs/>
                <w:szCs w:val="21"/>
              </w:rPr>
              <w:t>10</w:t>
            </w:r>
            <w:r w:rsidRPr="008410E8">
              <w:rPr>
                <w:rFonts w:eastAsiaTheme="minorEastAsia" w:cs="Times New Roman"/>
                <w:b/>
                <w:bCs/>
                <w:szCs w:val="21"/>
                <w:vertAlign w:val="superscript"/>
              </w:rPr>
              <w:t>11</w:t>
            </w:r>
            <w:r w:rsidRPr="008410E8">
              <w:rPr>
                <w:rFonts w:eastAsiaTheme="minorEastAsia" w:cs="Times New Roman"/>
                <w:b/>
                <w:bCs/>
                <w:szCs w:val="21"/>
              </w:rPr>
              <w:t xml:space="preserve"> cm</w:t>
            </w:r>
            <w:r w:rsidRPr="008410E8">
              <w:rPr>
                <w:rFonts w:eastAsiaTheme="minorEastAsia" w:cs="Times New Roman"/>
                <w:b/>
                <w:bCs/>
                <w:szCs w:val="21"/>
                <w:vertAlign w:val="superscript"/>
              </w:rPr>
              <w:t>-2</w:t>
            </w:r>
            <w:r w:rsidRPr="008410E8">
              <w:rPr>
                <w:rFonts w:eastAsiaTheme="minorEastAsia" w:cs="Times New Roman"/>
                <w:b/>
                <w:bCs/>
                <w:szCs w:val="21"/>
              </w:rPr>
              <w:t>)</w:t>
            </w:r>
          </w:p>
        </w:tc>
      </w:tr>
      <w:tr w:rsidR="008410E8" w:rsidRPr="008410E8" w14:paraId="06D2FA96" w14:textId="77777777" w:rsidTr="00354A51">
        <w:trPr>
          <w:trHeight w:val="392"/>
        </w:trPr>
        <w:tc>
          <w:tcPr>
            <w:tcW w:w="2765" w:type="dxa"/>
            <w:tcBorders>
              <w:top w:val="single" w:sz="8" w:space="0" w:color="auto"/>
              <w:left w:val="nil"/>
              <w:bottom w:val="nil"/>
              <w:right w:val="nil"/>
            </w:tcBorders>
            <w:vAlign w:val="center"/>
          </w:tcPr>
          <w:p w14:paraId="356A76F9" w14:textId="77777777" w:rsidR="00354A51" w:rsidRPr="008410E8" w:rsidRDefault="00354A51" w:rsidP="00354A51">
            <w:pPr>
              <w:spacing w:before="156" w:after="156"/>
              <w:ind w:firstLineChars="0" w:firstLine="0"/>
              <w:jc w:val="center"/>
              <w:rPr>
                <w:rFonts w:eastAsiaTheme="minorEastAsia" w:cs="Times New Roman"/>
                <w:b/>
                <w:bCs/>
                <w:szCs w:val="21"/>
              </w:rPr>
            </w:pPr>
            <w:r w:rsidRPr="008410E8">
              <w:rPr>
                <w:rFonts w:eastAsiaTheme="minorEastAsia" w:cs="Times New Roman"/>
                <w:szCs w:val="21"/>
              </w:rPr>
              <w:t>CCG-700</w:t>
            </w:r>
          </w:p>
        </w:tc>
        <w:tc>
          <w:tcPr>
            <w:tcW w:w="2765" w:type="dxa"/>
            <w:tcBorders>
              <w:top w:val="single" w:sz="8" w:space="0" w:color="auto"/>
              <w:left w:val="nil"/>
              <w:bottom w:val="nil"/>
              <w:right w:val="nil"/>
            </w:tcBorders>
            <w:vAlign w:val="center"/>
          </w:tcPr>
          <w:p w14:paraId="5062F257"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0.88</w:t>
            </w:r>
          </w:p>
        </w:tc>
        <w:tc>
          <w:tcPr>
            <w:tcW w:w="2766" w:type="dxa"/>
            <w:tcBorders>
              <w:top w:val="single" w:sz="8" w:space="0" w:color="auto"/>
              <w:left w:val="nil"/>
              <w:bottom w:val="nil"/>
              <w:right w:val="nil"/>
            </w:tcBorders>
            <w:vAlign w:val="center"/>
          </w:tcPr>
          <w:p w14:paraId="7EF7E32C"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2.82</w:t>
            </w:r>
          </w:p>
        </w:tc>
      </w:tr>
      <w:tr w:rsidR="008410E8" w:rsidRPr="008410E8" w14:paraId="7CF8AA68" w14:textId="77777777" w:rsidTr="00354A51">
        <w:trPr>
          <w:trHeight w:val="428"/>
        </w:trPr>
        <w:tc>
          <w:tcPr>
            <w:tcW w:w="2765" w:type="dxa"/>
            <w:tcBorders>
              <w:top w:val="nil"/>
              <w:left w:val="nil"/>
              <w:bottom w:val="nil"/>
              <w:right w:val="nil"/>
            </w:tcBorders>
            <w:vAlign w:val="center"/>
          </w:tcPr>
          <w:p w14:paraId="66E3F9AC" w14:textId="77777777" w:rsidR="00354A51" w:rsidRPr="008410E8" w:rsidRDefault="00354A51" w:rsidP="00354A51">
            <w:pPr>
              <w:spacing w:before="156" w:after="156"/>
              <w:ind w:firstLineChars="0" w:firstLine="0"/>
              <w:jc w:val="center"/>
              <w:rPr>
                <w:rFonts w:eastAsiaTheme="minorEastAsia" w:cs="Times New Roman"/>
                <w:b/>
                <w:bCs/>
                <w:szCs w:val="21"/>
              </w:rPr>
            </w:pPr>
            <w:r w:rsidRPr="008410E8">
              <w:rPr>
                <w:rFonts w:eastAsiaTheme="minorEastAsia" w:cs="Times New Roman"/>
                <w:szCs w:val="21"/>
              </w:rPr>
              <w:t>CGNrC-500</w:t>
            </w:r>
          </w:p>
        </w:tc>
        <w:tc>
          <w:tcPr>
            <w:tcW w:w="2765" w:type="dxa"/>
            <w:tcBorders>
              <w:top w:val="nil"/>
              <w:left w:val="nil"/>
              <w:bottom w:val="nil"/>
              <w:right w:val="nil"/>
            </w:tcBorders>
            <w:vAlign w:val="center"/>
          </w:tcPr>
          <w:p w14:paraId="52EE29A1"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1.07</w:t>
            </w:r>
          </w:p>
        </w:tc>
        <w:tc>
          <w:tcPr>
            <w:tcW w:w="2766" w:type="dxa"/>
            <w:tcBorders>
              <w:top w:val="nil"/>
              <w:left w:val="nil"/>
              <w:bottom w:val="nil"/>
              <w:right w:val="nil"/>
            </w:tcBorders>
            <w:vAlign w:val="center"/>
          </w:tcPr>
          <w:p w14:paraId="15BFDFC8"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3.43</w:t>
            </w:r>
          </w:p>
        </w:tc>
      </w:tr>
      <w:tr w:rsidR="008410E8" w:rsidRPr="008410E8" w14:paraId="27C3611A" w14:textId="77777777" w:rsidTr="00354A51">
        <w:trPr>
          <w:trHeight w:val="421"/>
        </w:trPr>
        <w:tc>
          <w:tcPr>
            <w:tcW w:w="2765" w:type="dxa"/>
            <w:tcBorders>
              <w:top w:val="nil"/>
              <w:left w:val="nil"/>
              <w:bottom w:val="nil"/>
              <w:right w:val="nil"/>
            </w:tcBorders>
            <w:vAlign w:val="center"/>
          </w:tcPr>
          <w:p w14:paraId="6AAE652B" w14:textId="77777777" w:rsidR="00354A51" w:rsidRPr="008410E8" w:rsidRDefault="00354A51" w:rsidP="00354A51">
            <w:pPr>
              <w:spacing w:before="156" w:after="156"/>
              <w:ind w:firstLineChars="0" w:firstLine="0"/>
              <w:jc w:val="center"/>
              <w:rPr>
                <w:rFonts w:eastAsiaTheme="minorEastAsia" w:cs="Times New Roman"/>
                <w:b/>
                <w:bCs/>
                <w:szCs w:val="21"/>
              </w:rPr>
            </w:pPr>
            <w:r w:rsidRPr="008410E8">
              <w:rPr>
                <w:rFonts w:eastAsiaTheme="minorEastAsia" w:cs="Times New Roman"/>
                <w:szCs w:val="21"/>
              </w:rPr>
              <w:t>CGNrC-700</w:t>
            </w:r>
          </w:p>
        </w:tc>
        <w:tc>
          <w:tcPr>
            <w:tcW w:w="2765" w:type="dxa"/>
            <w:tcBorders>
              <w:top w:val="nil"/>
              <w:left w:val="nil"/>
              <w:bottom w:val="nil"/>
              <w:right w:val="nil"/>
            </w:tcBorders>
            <w:vAlign w:val="center"/>
          </w:tcPr>
          <w:p w14:paraId="3F6C1988"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1.1</w:t>
            </w:r>
          </w:p>
        </w:tc>
        <w:tc>
          <w:tcPr>
            <w:tcW w:w="2766" w:type="dxa"/>
            <w:tcBorders>
              <w:top w:val="nil"/>
              <w:left w:val="nil"/>
              <w:bottom w:val="nil"/>
              <w:right w:val="nil"/>
            </w:tcBorders>
            <w:vAlign w:val="center"/>
          </w:tcPr>
          <w:p w14:paraId="311C5A5D"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3.52</w:t>
            </w:r>
          </w:p>
        </w:tc>
      </w:tr>
      <w:tr w:rsidR="008410E8" w:rsidRPr="008410E8" w14:paraId="573FCBB2" w14:textId="77777777" w:rsidTr="00354A51">
        <w:tc>
          <w:tcPr>
            <w:tcW w:w="2765" w:type="dxa"/>
            <w:tcBorders>
              <w:top w:val="nil"/>
              <w:left w:val="nil"/>
              <w:bottom w:val="single" w:sz="8" w:space="0" w:color="auto"/>
              <w:right w:val="nil"/>
            </w:tcBorders>
            <w:vAlign w:val="center"/>
          </w:tcPr>
          <w:p w14:paraId="0D70E895" w14:textId="77777777" w:rsidR="00354A51" w:rsidRPr="008410E8" w:rsidRDefault="00354A51" w:rsidP="00354A51">
            <w:pPr>
              <w:spacing w:before="156" w:after="156"/>
              <w:ind w:firstLineChars="0" w:firstLine="0"/>
              <w:jc w:val="center"/>
              <w:rPr>
                <w:rFonts w:eastAsiaTheme="minorEastAsia" w:cs="Times New Roman"/>
                <w:b/>
                <w:bCs/>
                <w:szCs w:val="21"/>
              </w:rPr>
            </w:pPr>
            <w:r w:rsidRPr="008410E8">
              <w:rPr>
                <w:rFonts w:eastAsiaTheme="minorEastAsia" w:cs="Times New Roman"/>
                <w:szCs w:val="21"/>
              </w:rPr>
              <w:t>CGNrC-900</w:t>
            </w:r>
          </w:p>
        </w:tc>
        <w:tc>
          <w:tcPr>
            <w:tcW w:w="2765" w:type="dxa"/>
            <w:tcBorders>
              <w:top w:val="nil"/>
              <w:left w:val="nil"/>
              <w:bottom w:val="single" w:sz="8" w:space="0" w:color="auto"/>
              <w:right w:val="nil"/>
            </w:tcBorders>
            <w:vAlign w:val="center"/>
          </w:tcPr>
          <w:p w14:paraId="3F975034"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0.99</w:t>
            </w:r>
          </w:p>
        </w:tc>
        <w:tc>
          <w:tcPr>
            <w:tcW w:w="2766" w:type="dxa"/>
            <w:tcBorders>
              <w:top w:val="nil"/>
              <w:left w:val="nil"/>
              <w:bottom w:val="single" w:sz="8" w:space="0" w:color="auto"/>
              <w:right w:val="nil"/>
            </w:tcBorders>
            <w:vAlign w:val="center"/>
          </w:tcPr>
          <w:p w14:paraId="2AECBDF3" w14:textId="77777777" w:rsidR="00354A51" w:rsidRPr="008410E8" w:rsidRDefault="00354A5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3.17</w:t>
            </w:r>
          </w:p>
        </w:tc>
      </w:tr>
    </w:tbl>
    <w:p w14:paraId="120FA57E" w14:textId="0B0DA1F0" w:rsidR="00985C9D" w:rsidRPr="008410E8" w:rsidRDefault="00985C9D" w:rsidP="00A94FC9">
      <w:pPr>
        <w:ind w:firstLine="480"/>
        <w:rPr>
          <w:rFonts w:eastAsiaTheme="minorEastAsia" w:cs="Times New Roman"/>
          <w:iCs/>
        </w:rPr>
      </w:pPr>
      <w:r w:rsidRPr="008410E8">
        <w:rPr>
          <w:rFonts w:eastAsiaTheme="minorEastAsia" w:cs="Times New Roman"/>
        </w:rPr>
        <w:t>The defect density (n</w:t>
      </w:r>
      <w:r w:rsidRPr="008410E8">
        <w:rPr>
          <w:rFonts w:eastAsiaTheme="minorEastAsia" w:cs="Times New Roman"/>
          <w:vertAlign w:val="subscript"/>
        </w:rPr>
        <w:t>D</w:t>
      </w:r>
      <w:r w:rsidRPr="008410E8">
        <w:rPr>
          <w:rFonts w:eastAsiaTheme="minorEastAsia" w:cs="Times New Roman"/>
        </w:rPr>
        <w:t xml:space="preserve">) of CGNrC-T and CCG-700 was calculated by </w:t>
      </w:r>
      <w:r w:rsidR="007B5019" w:rsidRPr="008410E8">
        <w:rPr>
          <w:rFonts w:eastAsiaTheme="minorEastAsia" w:cs="Times New Roman"/>
        </w:rPr>
        <w:t>Eq</w:t>
      </w:r>
      <w:r w:rsidRPr="008410E8">
        <w:rPr>
          <w:rFonts w:eastAsiaTheme="minorEastAsia" w:cs="Times New Roman"/>
        </w:rPr>
        <w:t>. (</w:t>
      </w:r>
      <w:r w:rsidR="009941B6" w:rsidRPr="008410E8">
        <w:rPr>
          <w:rFonts w:eastAsiaTheme="minorEastAsia" w:cs="Times New Roman"/>
        </w:rPr>
        <w:t>6</w:t>
      </w:r>
      <w:r w:rsidRPr="008410E8">
        <w:rPr>
          <w:rFonts w:eastAsiaTheme="minorEastAsia" w:cs="Times New Roman"/>
        </w:rPr>
        <w:t>)</w:t>
      </w:r>
      <w:r w:rsidR="007B5019" w:rsidRPr="008410E8">
        <w:rPr>
          <w:rFonts w:eastAsiaTheme="minorEastAsia" w:cs="Times New Roman"/>
        </w:rPr>
        <w:t>.</w:t>
      </w:r>
      <w:r w:rsidRPr="008410E8">
        <w:rPr>
          <w:rFonts w:eastAsiaTheme="minorEastAsia" w:cs="Times New Roman"/>
        </w:rPr>
        <w:t xml:space="preserve"> </w:t>
      </w:r>
      <w:r w:rsidR="00482194" w:rsidRPr="008410E8">
        <w:rPr>
          <w:rFonts w:eastAsiaTheme="minorEastAsia" w:cs="Times New Roman"/>
        </w:rPr>
        <w:t>A</w:t>
      </w:r>
      <w:r w:rsidRPr="008410E8">
        <w:rPr>
          <w:rFonts w:eastAsiaTheme="minorEastAsia" w:cs="Times New Roman"/>
        </w:rPr>
        <w:t>ccording to Cançado's work from the Raman spectra</w:t>
      </w:r>
      <w:r w:rsidR="005971AE" w:rsidRPr="008410E8">
        <w:rPr>
          <w:rFonts w:eastAsiaTheme="minorEastAsia" w:cs="Times New Roman"/>
        </w:rPr>
        <w:t xml:space="preserve"> </w:t>
      </w:r>
      <w:r w:rsidR="005971AE" w:rsidRPr="008410E8">
        <w:rPr>
          <w:rFonts w:eastAsiaTheme="minorEastAsia" w:cs="Times New Roman"/>
        </w:rPr>
        <w:fldChar w:fldCharType="begin"/>
      </w:r>
      <w:r w:rsidR="005971AE" w:rsidRPr="008410E8">
        <w:rPr>
          <w:rFonts w:eastAsiaTheme="minorEastAsia" w:cs="Times New Roman"/>
        </w:rPr>
        <w:instrText xml:space="preserve"> ADDIN EN.CITE &lt;EndNote&gt;&lt;Cite&gt;&lt;Author&gt;Cançado&lt;/Author&gt;&lt;Year&gt;2011&lt;/Year&gt;&lt;RecNum&gt;2581&lt;/RecNum&gt;&lt;DisplayText&gt;(Cançado, et al. 2011)&lt;/DisplayText&gt;&lt;record&gt;&lt;rec-number&gt;2581&lt;/rec-number&gt;&lt;foreign-keys&gt;&lt;key app="EN" db-id="dp0pez2aq0dewaer2f3vzapraz0ws2pdaz09" timestamp="1745303739"&gt;2581&lt;/key&gt;&lt;/foreign-keys&gt;&lt;ref-type name="Journal Article"&gt;17&lt;/ref-type&gt;&lt;contributors&gt;&lt;authors&gt;&lt;author&gt;Cançado, L. G.&lt;/author&gt;&lt;author&gt;Jorio, A.&lt;/author&gt;&lt;author&gt;Ferreira, E. H. Martins&lt;/author&gt;&lt;author&gt;Stavale, F.&lt;/author&gt;&lt;author&gt;Achete, C. A.&lt;/author&gt;&lt;author&gt;Capaz, R. B.&lt;/author&gt;&lt;author&gt;Moutinho, M. V. O.&lt;/author&gt;&lt;author&gt;Lombardo, A.&lt;/author&gt;&lt;author&gt;Kulmala, T. S.&lt;/author&gt;&lt;author&gt;Ferrari, A. C.&lt;/author&gt;&lt;/authors&gt;&lt;/contributors&gt;&lt;titles&gt;&lt;title&gt;Quantifying Defects in Graphene via Raman Spectroscopy at Different Excitation Energies&lt;/title&gt;&lt;secondary-title&gt;Nano Letters&lt;/secondary-title&gt;&lt;/titles&gt;&lt;periodical&gt;&lt;full-title&gt;Nano Letters&lt;/full-title&gt;&lt;/periodical&gt;&lt;pages&gt;3190-3196&lt;/pages&gt;&lt;volume&gt;11&lt;/volume&gt;&lt;number&gt;8&lt;/number&gt;&lt;dates&gt;&lt;year&gt;2011&lt;/year&gt;&lt;pub-dates&gt;&lt;date&gt;2011/08/10&lt;/date&gt;&lt;/pub-dates&gt;&lt;/dates&gt;&lt;publisher&gt;American Chemical Society&lt;/publisher&gt;&lt;isbn&gt;1530-6984&lt;/isbn&gt;&lt;urls&gt;&lt;related-urls&gt;&lt;url&gt;https://doi.org/10.1021/nl201432g&lt;/url&gt;&lt;/related-urls&gt;&lt;/urls&gt;&lt;electronic-resource-num&gt;10.1021/nl201432g&lt;/electronic-resource-num&gt;&lt;/record&gt;&lt;/Cite&gt;&lt;/EndNote&gt;</w:instrText>
      </w:r>
      <w:r w:rsidR="005971AE" w:rsidRPr="008410E8">
        <w:rPr>
          <w:rFonts w:eastAsiaTheme="minorEastAsia" w:cs="Times New Roman"/>
        </w:rPr>
        <w:fldChar w:fldCharType="separate"/>
      </w:r>
      <w:r w:rsidR="005971AE" w:rsidRPr="008410E8">
        <w:rPr>
          <w:rFonts w:eastAsiaTheme="minorEastAsia" w:cs="Times New Roman"/>
          <w:noProof/>
        </w:rPr>
        <w:t>(Cançado, et al. 2011)</w:t>
      </w:r>
      <w:r w:rsidR="005971AE" w:rsidRPr="008410E8">
        <w:rPr>
          <w:rFonts w:eastAsiaTheme="minorEastAsia" w:cs="Times New Roman"/>
        </w:rPr>
        <w:fldChar w:fldCharType="end"/>
      </w:r>
      <w:r w:rsidR="003B0CCC" w:rsidRPr="008410E8">
        <w:rPr>
          <w:rFonts w:eastAsiaTheme="minorEastAsia" w:cs="Times New Roman"/>
        </w:rPr>
        <w:t>,</w:t>
      </w:r>
      <w:r w:rsidR="00300BB0" w:rsidRPr="008410E8">
        <w:rPr>
          <w:rFonts w:eastAsiaTheme="minorEastAsia" w:cs="Times New Roman"/>
        </w:rPr>
        <w:t xml:space="preserve"> </w:t>
      </w:r>
      <w:r w:rsidR="003B0CCC" w:rsidRPr="008410E8">
        <w:rPr>
          <w:rFonts w:eastAsiaTheme="minorEastAsia" w:cs="Times New Roman"/>
        </w:rPr>
        <w:t>w</w:t>
      </w:r>
      <w:r w:rsidR="00676553" w:rsidRPr="008410E8">
        <w:rPr>
          <w:rFonts w:eastAsiaTheme="minorEastAsia" w:cs="Times New Roman"/>
        </w:rPr>
        <w:t>here</w:t>
      </w:r>
      <w:r w:rsidR="004D774D" w:rsidRPr="008410E8">
        <w:rPr>
          <w:rFonts w:eastAsiaTheme="minorEastAsia" w:cs="Times New Roman"/>
        </w:rPr>
        <w:t xml:space="preserve"> E</w:t>
      </w:r>
      <w:r w:rsidR="004D774D" w:rsidRPr="008410E8">
        <w:rPr>
          <w:rFonts w:eastAsiaTheme="minorEastAsia" w:cs="Times New Roman"/>
          <w:vertAlign w:val="subscript"/>
        </w:rPr>
        <w:t xml:space="preserve">L </w:t>
      </w:r>
      <w:r w:rsidR="004D774D" w:rsidRPr="008410E8">
        <w:rPr>
          <w:rFonts w:eastAsiaTheme="minorEastAsia" w:cs="Times New Roman"/>
        </w:rPr>
        <w:t>is expressed as the excitation energy and the value is fixed around 2.41 eV.</w:t>
      </w:r>
      <m:oMath>
        <m:sSub>
          <m:sSubPr>
            <m:ctrlPr>
              <w:rPr>
                <w:rFonts w:ascii="Cambria Math" w:eastAsiaTheme="minorEastAsia" w:hAnsi="Cambria Math" w:cs="Times New Roman"/>
                <w:iCs/>
                <w:szCs w:val="28"/>
              </w:rPr>
            </m:ctrlPr>
          </m:sSubPr>
          <m:e>
            <m:r>
              <m:rPr>
                <m:nor/>
              </m:rPr>
              <w:rPr>
                <w:rFonts w:eastAsiaTheme="minorEastAsia" w:cs="Times New Roman"/>
                <w:iCs/>
                <w:szCs w:val="28"/>
              </w:rPr>
              <m:t>n</m:t>
            </m:r>
          </m:e>
          <m:sub>
            <m:r>
              <m:rPr>
                <m:nor/>
              </m:rPr>
              <w:rPr>
                <w:rFonts w:eastAsiaTheme="minorEastAsia" w:cs="Times New Roman"/>
                <w:iCs/>
                <w:szCs w:val="28"/>
              </w:rPr>
              <m:t>D</m:t>
            </m:r>
          </m:sub>
        </m:sSub>
        <m:d>
          <m:dPr>
            <m:ctrlPr>
              <w:rPr>
                <w:rFonts w:ascii="Cambria Math" w:eastAsiaTheme="minorEastAsia" w:hAnsi="Cambria Math" w:cs="Times New Roman"/>
                <w:iCs/>
                <w:szCs w:val="28"/>
              </w:rPr>
            </m:ctrlPr>
          </m:dPr>
          <m:e>
            <m:sSup>
              <m:sSupPr>
                <m:ctrlPr>
                  <w:rPr>
                    <w:rFonts w:ascii="Cambria Math" w:eastAsiaTheme="minorEastAsia" w:hAnsi="Cambria Math" w:cs="Times New Roman"/>
                    <w:iCs/>
                    <w:szCs w:val="28"/>
                  </w:rPr>
                </m:ctrlPr>
              </m:sSupPr>
              <m:e>
                <m:r>
                  <m:rPr>
                    <m:nor/>
                  </m:rPr>
                  <w:rPr>
                    <w:rFonts w:eastAsiaTheme="minorEastAsia" w:cs="Times New Roman"/>
                    <w:iCs/>
                    <w:szCs w:val="28"/>
                  </w:rPr>
                  <m:t>cm</m:t>
                </m:r>
              </m:e>
              <m:sup>
                <m:r>
                  <m:rPr>
                    <m:nor/>
                  </m:rPr>
                  <w:rPr>
                    <w:rFonts w:eastAsiaTheme="minorEastAsia" w:cs="Times New Roman"/>
                    <w:szCs w:val="28"/>
                  </w:rPr>
                  <m:t>-1</m:t>
                </m:r>
              </m:sup>
            </m:sSup>
          </m:e>
        </m:d>
        <m:r>
          <m:rPr>
            <m:nor/>
          </m:rPr>
          <w:rPr>
            <w:rFonts w:eastAsiaTheme="minorEastAsia" w:cs="Times New Roman"/>
            <w:iCs/>
            <w:szCs w:val="28"/>
          </w:rPr>
          <m:t>= (7.3±2.2) ×</m:t>
        </m:r>
        <m:sSup>
          <m:sSupPr>
            <m:ctrlPr>
              <w:rPr>
                <w:rFonts w:ascii="Cambria Math" w:eastAsiaTheme="minorEastAsia" w:hAnsi="Cambria Math" w:cs="Times New Roman"/>
                <w:iCs/>
                <w:szCs w:val="28"/>
              </w:rPr>
            </m:ctrlPr>
          </m:sSupPr>
          <m:e>
            <m:r>
              <m:rPr>
                <m:nor/>
              </m:rPr>
              <w:rPr>
                <w:rFonts w:eastAsiaTheme="minorEastAsia" w:cs="Times New Roman"/>
                <w:iCs/>
                <w:szCs w:val="28"/>
              </w:rPr>
              <m:t>10</m:t>
            </m:r>
          </m:e>
          <m:sup>
            <m:r>
              <m:rPr>
                <m:nor/>
              </m:rPr>
              <w:rPr>
                <w:rFonts w:eastAsiaTheme="minorEastAsia" w:cs="Times New Roman"/>
                <w:iCs/>
                <w:szCs w:val="28"/>
              </w:rPr>
              <m:t>9</m:t>
            </m:r>
          </m:sup>
        </m:sSup>
        <m:sSubSup>
          <m:sSubSupPr>
            <m:ctrlPr>
              <w:rPr>
                <w:rFonts w:ascii="Cambria Math" w:eastAsiaTheme="minorEastAsia" w:hAnsi="Cambria Math" w:cs="Times New Roman"/>
                <w:i/>
                <w:iCs/>
                <w:szCs w:val="28"/>
              </w:rPr>
            </m:ctrlPr>
          </m:sSubSupPr>
          <m:e>
            <m:r>
              <m:rPr>
                <m:nor/>
              </m:rPr>
              <w:rPr>
                <w:rFonts w:eastAsiaTheme="minorEastAsia" w:cs="Times New Roman"/>
                <w:iCs/>
                <w:szCs w:val="28"/>
              </w:rPr>
              <m:t>E</m:t>
            </m:r>
          </m:e>
          <m:sub>
            <m:r>
              <m:rPr>
                <m:nor/>
              </m:rPr>
              <w:rPr>
                <w:rFonts w:eastAsiaTheme="minorEastAsia" w:cs="Times New Roman"/>
                <w:iCs/>
                <w:szCs w:val="28"/>
              </w:rPr>
              <m:t>L</m:t>
            </m:r>
          </m:sub>
          <m:sup>
            <m:r>
              <m:rPr>
                <m:nor/>
              </m:rPr>
              <w:rPr>
                <w:rFonts w:eastAsiaTheme="minorEastAsia" w:cs="Times New Roman"/>
                <w:iCs/>
                <w:szCs w:val="28"/>
              </w:rPr>
              <m:t>4</m:t>
            </m:r>
          </m:sup>
        </m:sSubSup>
        <m:r>
          <m:rPr>
            <m:nor/>
          </m:rPr>
          <w:rPr>
            <w:rFonts w:eastAsiaTheme="minorEastAsia" w:cs="Times New Roman"/>
            <w:iCs/>
            <w:szCs w:val="28"/>
          </w:rPr>
          <m:t>(</m:t>
        </m:r>
        <m:f>
          <m:fPr>
            <m:ctrlPr>
              <w:rPr>
                <w:rFonts w:ascii="Cambria Math" w:eastAsiaTheme="minorEastAsia" w:hAnsi="Cambria Math" w:cs="Times New Roman"/>
                <w:iCs/>
                <w:szCs w:val="28"/>
              </w:rPr>
            </m:ctrlPr>
          </m:fPr>
          <m:num>
            <m:r>
              <m:rPr>
                <m:nor/>
              </m:rPr>
              <w:rPr>
                <w:rFonts w:eastAsiaTheme="minorEastAsia" w:cs="Times New Roman"/>
                <w:iCs/>
                <w:szCs w:val="28"/>
              </w:rPr>
              <m:t>ID</m:t>
            </m:r>
          </m:num>
          <m:den>
            <m:r>
              <m:rPr>
                <m:nor/>
              </m:rPr>
              <w:rPr>
                <w:rFonts w:eastAsiaTheme="minorEastAsia" w:cs="Times New Roman"/>
                <w:iCs/>
                <w:szCs w:val="28"/>
              </w:rPr>
              <m:t>IG</m:t>
            </m:r>
          </m:den>
        </m:f>
        <m:r>
          <m:rPr>
            <m:nor/>
          </m:rPr>
          <w:rPr>
            <w:rFonts w:eastAsiaTheme="minorEastAsia" w:cs="Times New Roman"/>
            <w:iCs/>
            <w:szCs w:val="28"/>
          </w:rPr>
          <m:t>)                                                                                 (6)</m:t>
        </m:r>
      </m:oMath>
    </w:p>
    <w:p w14:paraId="0ABBE264" w14:textId="77777777" w:rsidR="00985C9D" w:rsidRPr="008410E8" w:rsidRDefault="00985C9D" w:rsidP="00985C9D">
      <w:pPr>
        <w:spacing w:before="156" w:after="156" w:line="240" w:lineRule="auto"/>
        <w:ind w:firstLineChars="0" w:firstLine="0"/>
        <w:rPr>
          <w:rFonts w:eastAsiaTheme="minorEastAsia" w:cs="Times New Roman"/>
          <w:b/>
          <w:bCs/>
          <w:szCs w:val="28"/>
        </w:rPr>
      </w:pPr>
    </w:p>
    <w:p w14:paraId="098F0BD3" w14:textId="77777777" w:rsidR="004D774D" w:rsidRPr="008410E8" w:rsidRDefault="004D774D" w:rsidP="00972899">
      <w:pPr>
        <w:pStyle w:val="Heading2"/>
        <w:spacing w:before="163" w:after="163"/>
        <w:ind w:firstLine="240"/>
        <w:rPr>
          <w:rFonts w:eastAsiaTheme="minorEastAsia" w:cs="Times New Roman"/>
        </w:rPr>
        <w:sectPr w:rsidR="004D774D" w:rsidRPr="008410E8" w:rsidSect="008410E8">
          <w:pgSz w:w="11906" w:h="16838"/>
          <w:pgMar w:top="1440" w:right="1800" w:bottom="1440" w:left="1800" w:header="851" w:footer="992" w:gutter="0"/>
          <w:cols w:space="425"/>
          <w:docGrid w:type="lines" w:linePitch="326"/>
        </w:sectPr>
      </w:pPr>
      <w:bookmarkStart w:id="156" w:name="_Toc179543330"/>
      <w:bookmarkStart w:id="157" w:name="_Toc179543417"/>
    </w:p>
    <w:tbl>
      <w:tblPr>
        <w:tblStyle w:val="TableGrid"/>
        <w:tblpPr w:leftFromText="180" w:rightFromText="180" w:vertAnchor="page" w:horzAnchor="margin" w:tblpY="2095"/>
        <w:tblOverlap w:val="never"/>
        <w:tblW w:w="8296" w:type="dxa"/>
        <w:tblLook w:val="04A0" w:firstRow="1" w:lastRow="0" w:firstColumn="1" w:lastColumn="0" w:noHBand="0" w:noVBand="1"/>
      </w:tblPr>
      <w:tblGrid>
        <w:gridCol w:w="1560"/>
        <w:gridCol w:w="1559"/>
        <w:gridCol w:w="1271"/>
        <w:gridCol w:w="1701"/>
        <w:gridCol w:w="1417"/>
        <w:gridCol w:w="788"/>
      </w:tblGrid>
      <w:tr w:rsidR="008410E8" w:rsidRPr="008410E8" w14:paraId="2A161DAB" w14:textId="77777777" w:rsidTr="00354A51">
        <w:trPr>
          <w:trHeight w:val="643"/>
        </w:trPr>
        <w:tc>
          <w:tcPr>
            <w:tcW w:w="1560" w:type="dxa"/>
            <w:tcBorders>
              <w:top w:val="single" w:sz="8" w:space="0" w:color="auto"/>
              <w:left w:val="nil"/>
              <w:bottom w:val="single" w:sz="8" w:space="0" w:color="auto"/>
              <w:right w:val="nil"/>
            </w:tcBorders>
            <w:vAlign w:val="center"/>
          </w:tcPr>
          <w:p w14:paraId="27FB086F"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bookmarkStart w:id="158" w:name="_Toc180005133"/>
            <w:bookmarkStart w:id="159" w:name="_Toc195528859"/>
            <w:bookmarkStart w:id="160" w:name="_Toc195529752"/>
            <w:bookmarkStart w:id="161" w:name="_Toc195531456"/>
            <w:r w:rsidRPr="008410E8">
              <w:rPr>
                <w:rFonts w:eastAsiaTheme="minorEastAsia" w:cs="Times New Roman"/>
                <w:b/>
                <w:bCs/>
                <w:szCs w:val="21"/>
              </w:rPr>
              <w:t>Sample</w:t>
            </w:r>
          </w:p>
        </w:tc>
        <w:tc>
          <w:tcPr>
            <w:tcW w:w="1559" w:type="dxa"/>
            <w:tcBorders>
              <w:top w:val="single" w:sz="8" w:space="0" w:color="auto"/>
              <w:left w:val="nil"/>
              <w:bottom w:val="single" w:sz="8" w:space="0" w:color="auto"/>
              <w:right w:val="nil"/>
            </w:tcBorders>
            <w:vAlign w:val="center"/>
          </w:tcPr>
          <w:p w14:paraId="647F45E4" w14:textId="77777777" w:rsidR="009F14CE" w:rsidRPr="008410E8" w:rsidRDefault="008410E8" w:rsidP="00354A51">
            <w:pPr>
              <w:spacing w:before="156" w:after="156" w:line="240" w:lineRule="auto"/>
              <w:ind w:firstLineChars="0" w:firstLine="0"/>
              <w:jc w:val="center"/>
              <w:rPr>
                <w:rFonts w:ascii="Cambria Math" w:eastAsiaTheme="minorEastAsia" w:hAnsi="Cambria Math" w:cs="Times New Roman"/>
                <w:szCs w:val="21"/>
                <w:oMath/>
              </w:rPr>
            </w:pPr>
            <m:oMathPara>
              <m:oMath>
                <m:sSubSup>
                  <m:sSubSupPr>
                    <m:ctrlPr>
                      <w:rPr>
                        <w:rFonts w:ascii="Cambria Math" w:eastAsiaTheme="minorEastAsia" w:hAnsi="Cambria Math" w:cs="Times New Roman"/>
                        <w:b/>
                        <w:bCs/>
                        <w:iCs/>
                        <w:szCs w:val="21"/>
                      </w:rPr>
                    </m:ctrlPr>
                  </m:sSubSupPr>
                  <m:e>
                    <m:r>
                      <m:rPr>
                        <m:nor/>
                      </m:rPr>
                      <w:rPr>
                        <w:rFonts w:eastAsiaTheme="minorEastAsia" w:cs="Times New Roman"/>
                        <w:b/>
                        <w:bCs/>
                        <w:iCs/>
                        <w:szCs w:val="21"/>
                      </w:rPr>
                      <m:t>S</m:t>
                    </m:r>
                  </m:e>
                  <m:sub>
                    <m:r>
                      <m:rPr>
                        <m:nor/>
                      </m:rPr>
                      <w:rPr>
                        <w:rFonts w:eastAsiaTheme="minorEastAsia" w:cs="Times New Roman"/>
                        <w:b/>
                        <w:bCs/>
                        <w:iCs/>
                        <w:szCs w:val="21"/>
                      </w:rPr>
                      <m:t>BET</m:t>
                    </m:r>
                  </m:sub>
                  <m:sup>
                    <m:r>
                      <m:rPr>
                        <m:nor/>
                      </m:rPr>
                      <w:rPr>
                        <w:rFonts w:eastAsiaTheme="minorEastAsia" w:cs="Times New Roman"/>
                        <w:b/>
                        <w:bCs/>
                        <w:iCs/>
                        <w:szCs w:val="21"/>
                      </w:rPr>
                      <m:t>a</m:t>
                    </m:r>
                  </m:sup>
                </m:sSubSup>
              </m:oMath>
            </m:oMathPara>
          </w:p>
          <w:p w14:paraId="01A9252E" w14:textId="013AECE5" w:rsidR="009F14CE" w:rsidRPr="008410E8" w:rsidRDefault="00A94FC9"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m</w:t>
            </w:r>
            <w:r w:rsidRPr="008410E8">
              <w:rPr>
                <w:rFonts w:eastAsiaTheme="minorEastAsia" w:cs="Times New Roman"/>
                <w:b/>
                <w:bCs/>
                <w:szCs w:val="21"/>
                <w:vertAlign w:val="superscript"/>
              </w:rPr>
              <w:t>2</w:t>
            </w:r>
            <w:r w:rsidRPr="008410E8">
              <w:rPr>
                <w:rFonts w:eastAsiaTheme="minorEastAsia" w:cs="Times New Roman"/>
                <w:b/>
                <w:bCs/>
                <w:szCs w:val="21"/>
              </w:rPr>
              <w:t>/g</w:t>
            </w:r>
          </w:p>
        </w:tc>
        <w:tc>
          <w:tcPr>
            <w:tcW w:w="1271" w:type="dxa"/>
            <w:tcBorders>
              <w:top w:val="single" w:sz="8" w:space="0" w:color="auto"/>
              <w:left w:val="nil"/>
              <w:bottom w:val="single" w:sz="8" w:space="0" w:color="auto"/>
              <w:right w:val="nil"/>
            </w:tcBorders>
            <w:vAlign w:val="center"/>
          </w:tcPr>
          <w:p w14:paraId="51041806" w14:textId="77777777" w:rsidR="009F14CE" w:rsidRPr="008410E8" w:rsidRDefault="008410E8" w:rsidP="00354A51">
            <w:pPr>
              <w:spacing w:before="156" w:after="156" w:line="240" w:lineRule="auto"/>
              <w:ind w:firstLineChars="0" w:firstLine="0"/>
              <w:jc w:val="center"/>
              <w:rPr>
                <w:rFonts w:eastAsiaTheme="minorEastAsia" w:cs="Times New Roman"/>
                <w:b/>
                <w:bCs/>
                <w:iCs/>
                <w:szCs w:val="21"/>
              </w:rPr>
            </w:pPr>
            <m:oMathPara>
              <m:oMath>
                <m:sSubSup>
                  <m:sSubSupPr>
                    <m:ctrlPr>
                      <w:rPr>
                        <w:rFonts w:ascii="Cambria Math" w:eastAsiaTheme="minorEastAsia" w:hAnsi="Cambria Math" w:cs="Times New Roman"/>
                        <w:b/>
                        <w:bCs/>
                        <w:iCs/>
                        <w:szCs w:val="21"/>
                      </w:rPr>
                    </m:ctrlPr>
                  </m:sSubSupPr>
                  <m:e>
                    <m:r>
                      <m:rPr>
                        <m:nor/>
                      </m:rPr>
                      <w:rPr>
                        <w:rFonts w:eastAsiaTheme="minorEastAsia" w:cs="Times New Roman"/>
                        <w:b/>
                        <w:bCs/>
                        <w:iCs/>
                        <w:szCs w:val="21"/>
                      </w:rPr>
                      <m:t>D</m:t>
                    </m:r>
                  </m:e>
                  <m:sub>
                    <m:r>
                      <m:rPr>
                        <m:nor/>
                      </m:rPr>
                      <w:rPr>
                        <w:rFonts w:eastAsiaTheme="minorEastAsia" w:cs="Times New Roman"/>
                        <w:b/>
                        <w:bCs/>
                        <w:iCs/>
                        <w:szCs w:val="21"/>
                      </w:rPr>
                      <m:t>meso</m:t>
                    </m:r>
                  </m:sub>
                  <m:sup>
                    <m:r>
                      <m:rPr>
                        <m:nor/>
                      </m:rPr>
                      <w:rPr>
                        <w:rFonts w:eastAsiaTheme="minorEastAsia" w:cs="Times New Roman"/>
                        <w:b/>
                        <w:bCs/>
                        <w:iCs/>
                        <w:szCs w:val="21"/>
                      </w:rPr>
                      <m:t>b</m:t>
                    </m:r>
                  </m:sup>
                </m:sSubSup>
              </m:oMath>
            </m:oMathPara>
          </w:p>
          <w:p w14:paraId="251A6E82"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m:oMathPara>
              <m:oMath>
                <m:r>
                  <m:rPr>
                    <m:nor/>
                  </m:rPr>
                  <w:rPr>
                    <w:rFonts w:eastAsiaTheme="minorEastAsia" w:cs="Times New Roman"/>
                    <w:b/>
                    <w:bCs/>
                    <w:iCs/>
                    <w:szCs w:val="21"/>
                  </w:rPr>
                  <m:t>(nm)</m:t>
                </m:r>
              </m:oMath>
            </m:oMathPara>
          </w:p>
        </w:tc>
        <w:tc>
          <w:tcPr>
            <w:tcW w:w="1701" w:type="dxa"/>
            <w:tcBorders>
              <w:top w:val="single" w:sz="8" w:space="0" w:color="auto"/>
              <w:left w:val="nil"/>
              <w:bottom w:val="single" w:sz="8" w:space="0" w:color="auto"/>
              <w:right w:val="nil"/>
            </w:tcBorders>
            <w:vAlign w:val="center"/>
          </w:tcPr>
          <w:p w14:paraId="020E2561" w14:textId="77777777" w:rsidR="009F14CE" w:rsidRPr="008410E8" w:rsidRDefault="008410E8" w:rsidP="00354A51">
            <w:pPr>
              <w:spacing w:before="156" w:after="156" w:line="240" w:lineRule="auto"/>
              <w:ind w:firstLineChars="0" w:firstLine="0"/>
              <w:jc w:val="center"/>
              <w:rPr>
                <w:rFonts w:eastAsiaTheme="minorEastAsia" w:cs="Times New Roman"/>
                <w:b/>
                <w:bCs/>
                <w:i/>
                <w:iCs/>
                <w:szCs w:val="21"/>
              </w:rPr>
            </w:pPr>
            <m:oMathPara>
              <m:oMath>
                <m:sSubSup>
                  <m:sSubSupPr>
                    <m:ctrlPr>
                      <w:rPr>
                        <w:rFonts w:ascii="Cambria Math" w:eastAsiaTheme="minorEastAsia" w:hAnsi="Cambria Math" w:cs="Times New Roman"/>
                        <w:b/>
                        <w:bCs/>
                        <w:iCs/>
                        <w:szCs w:val="21"/>
                      </w:rPr>
                    </m:ctrlPr>
                  </m:sSubSupPr>
                  <m:e>
                    <m:r>
                      <m:rPr>
                        <m:nor/>
                      </m:rPr>
                      <w:rPr>
                        <w:rFonts w:eastAsiaTheme="minorEastAsia" w:cs="Times New Roman"/>
                        <w:b/>
                        <w:bCs/>
                        <w:iCs/>
                        <w:szCs w:val="21"/>
                      </w:rPr>
                      <m:t>V</m:t>
                    </m:r>
                  </m:e>
                  <m:sub>
                    <m:r>
                      <m:rPr>
                        <m:nor/>
                      </m:rPr>
                      <w:rPr>
                        <w:rFonts w:eastAsiaTheme="minorEastAsia" w:cs="Times New Roman"/>
                        <w:b/>
                        <w:bCs/>
                        <w:iCs/>
                        <w:szCs w:val="21"/>
                      </w:rPr>
                      <m:t xml:space="preserve">micro </m:t>
                    </m:r>
                  </m:sub>
                  <m:sup>
                    <m:r>
                      <m:rPr>
                        <m:nor/>
                      </m:rPr>
                      <w:rPr>
                        <w:rFonts w:eastAsiaTheme="minorEastAsia" w:cs="Times New Roman"/>
                        <w:b/>
                        <w:bCs/>
                        <w:iCs/>
                        <w:szCs w:val="21"/>
                      </w:rPr>
                      <m:t>c</m:t>
                    </m:r>
                  </m:sup>
                </m:sSubSup>
              </m:oMath>
            </m:oMathPara>
          </w:p>
          <w:p w14:paraId="73BCBDE5" w14:textId="31D761CE" w:rsidR="009F14CE" w:rsidRPr="008410E8" w:rsidRDefault="00A94FC9"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cm</w:t>
            </w:r>
            <w:r w:rsidRPr="008410E8">
              <w:rPr>
                <w:rFonts w:eastAsiaTheme="minorEastAsia" w:cs="Times New Roman"/>
                <w:b/>
                <w:bCs/>
                <w:szCs w:val="21"/>
                <w:vertAlign w:val="superscript"/>
              </w:rPr>
              <w:t>3</w:t>
            </w:r>
            <w:r w:rsidRPr="008410E8">
              <w:rPr>
                <w:rFonts w:eastAsiaTheme="minorEastAsia" w:cs="Times New Roman"/>
                <w:b/>
                <w:bCs/>
                <w:szCs w:val="21"/>
              </w:rPr>
              <w:t>/g</w:t>
            </w:r>
          </w:p>
        </w:tc>
        <w:tc>
          <w:tcPr>
            <w:tcW w:w="1417" w:type="dxa"/>
            <w:tcBorders>
              <w:top w:val="single" w:sz="8" w:space="0" w:color="auto"/>
              <w:left w:val="nil"/>
              <w:bottom w:val="single" w:sz="8" w:space="0" w:color="auto"/>
              <w:right w:val="nil"/>
            </w:tcBorders>
            <w:vAlign w:val="center"/>
          </w:tcPr>
          <w:p w14:paraId="56137503" w14:textId="77777777" w:rsidR="00A94FC9" w:rsidRPr="008410E8" w:rsidRDefault="008410E8" w:rsidP="00A94FC9">
            <w:pPr>
              <w:spacing w:before="156" w:after="156" w:line="240" w:lineRule="auto"/>
              <w:ind w:firstLineChars="0" w:firstLine="0"/>
              <w:jc w:val="center"/>
              <w:rPr>
                <w:rFonts w:eastAsiaTheme="minorEastAsia" w:cs="Times New Roman"/>
                <w:b/>
                <w:bCs/>
                <w:iCs/>
                <w:szCs w:val="21"/>
              </w:rPr>
            </w:pPr>
            <m:oMathPara>
              <m:oMath>
                <m:sSubSup>
                  <m:sSubSupPr>
                    <m:ctrlPr>
                      <w:rPr>
                        <w:rFonts w:ascii="Cambria Math" w:eastAsiaTheme="minorEastAsia" w:hAnsi="Cambria Math" w:cs="Times New Roman"/>
                        <w:b/>
                        <w:bCs/>
                        <w:iCs/>
                        <w:szCs w:val="21"/>
                      </w:rPr>
                    </m:ctrlPr>
                  </m:sSubSupPr>
                  <m:e>
                    <m:r>
                      <m:rPr>
                        <m:nor/>
                      </m:rPr>
                      <w:rPr>
                        <w:rFonts w:eastAsiaTheme="minorEastAsia" w:cs="Times New Roman"/>
                        <w:b/>
                        <w:bCs/>
                        <w:iCs/>
                        <w:szCs w:val="21"/>
                      </w:rPr>
                      <m:t>V</m:t>
                    </m:r>
                  </m:e>
                  <m:sub>
                    <m:r>
                      <m:rPr>
                        <m:nor/>
                      </m:rPr>
                      <w:rPr>
                        <w:rFonts w:eastAsiaTheme="minorEastAsia" w:cs="Times New Roman"/>
                        <w:b/>
                        <w:bCs/>
                        <w:iCs/>
                        <w:szCs w:val="21"/>
                      </w:rPr>
                      <m:t>total</m:t>
                    </m:r>
                  </m:sub>
                  <m:sup>
                    <m:r>
                      <m:rPr>
                        <m:nor/>
                      </m:rPr>
                      <w:rPr>
                        <w:rFonts w:eastAsiaTheme="minorEastAsia" w:cs="Times New Roman"/>
                        <w:b/>
                        <w:bCs/>
                        <w:iCs/>
                        <w:szCs w:val="21"/>
                      </w:rPr>
                      <m:t>d</m:t>
                    </m:r>
                  </m:sup>
                </m:sSubSup>
              </m:oMath>
            </m:oMathPara>
          </w:p>
          <w:p w14:paraId="3B2B7C05" w14:textId="057744F0" w:rsidR="009F14CE" w:rsidRPr="008410E8" w:rsidRDefault="00A94FC9" w:rsidP="00A94FC9">
            <w:pPr>
              <w:spacing w:before="156" w:after="156" w:line="240" w:lineRule="auto"/>
              <w:ind w:firstLineChars="0" w:firstLine="0"/>
              <w:jc w:val="center"/>
              <w:rPr>
                <w:rFonts w:eastAsiaTheme="minorEastAsia" w:cs="Times New Roman"/>
                <w:b/>
                <w:bCs/>
                <w:iCs/>
                <w:szCs w:val="21"/>
              </w:rPr>
            </w:pPr>
            <w:r w:rsidRPr="008410E8">
              <w:rPr>
                <w:rFonts w:eastAsiaTheme="minorEastAsia" w:cs="Times New Roman"/>
                <w:b/>
                <w:bCs/>
                <w:szCs w:val="21"/>
              </w:rPr>
              <w:t>cm</w:t>
            </w:r>
            <w:r w:rsidRPr="008410E8">
              <w:rPr>
                <w:rFonts w:eastAsiaTheme="minorEastAsia" w:cs="Times New Roman"/>
                <w:b/>
                <w:bCs/>
                <w:szCs w:val="21"/>
                <w:vertAlign w:val="superscript"/>
              </w:rPr>
              <w:t>3</w:t>
            </w:r>
            <w:r w:rsidRPr="008410E8">
              <w:rPr>
                <w:rFonts w:eastAsiaTheme="minorEastAsia" w:cs="Times New Roman"/>
                <w:b/>
                <w:bCs/>
                <w:szCs w:val="21"/>
              </w:rPr>
              <w:t>/g</w:t>
            </w:r>
          </w:p>
        </w:tc>
        <w:tc>
          <w:tcPr>
            <w:tcW w:w="788" w:type="dxa"/>
            <w:tcBorders>
              <w:top w:val="single" w:sz="8" w:space="0" w:color="auto"/>
              <w:left w:val="nil"/>
              <w:bottom w:val="single" w:sz="8" w:space="0" w:color="auto"/>
              <w:right w:val="nil"/>
            </w:tcBorders>
            <w:vAlign w:val="center"/>
          </w:tcPr>
          <w:p w14:paraId="0E419C25" w14:textId="77777777" w:rsidR="009F14CE" w:rsidRPr="008410E8" w:rsidRDefault="008410E8" w:rsidP="00354A51">
            <w:pPr>
              <w:spacing w:before="156" w:after="156" w:line="240" w:lineRule="auto"/>
              <w:ind w:firstLineChars="0" w:firstLine="0"/>
              <w:jc w:val="center"/>
              <w:rPr>
                <w:rFonts w:eastAsiaTheme="minorEastAsia" w:cs="Times New Roman"/>
                <w:b/>
                <w:bCs/>
                <w:i/>
                <w:iCs/>
                <w:szCs w:val="21"/>
              </w:rPr>
            </w:pPr>
            <m:oMathPara>
              <m:oMath>
                <m:sSub>
                  <m:sSubPr>
                    <m:ctrlPr>
                      <w:rPr>
                        <w:rFonts w:ascii="Cambria Math" w:eastAsiaTheme="minorEastAsia" w:hAnsi="Cambria Math" w:cs="Times New Roman"/>
                        <w:b/>
                        <w:bCs/>
                        <w:iCs/>
                        <w:szCs w:val="21"/>
                      </w:rPr>
                    </m:ctrlPr>
                  </m:sSubPr>
                  <m:e>
                    <m:r>
                      <m:rPr>
                        <m:nor/>
                      </m:rPr>
                      <w:rPr>
                        <w:rFonts w:eastAsiaTheme="minorEastAsia" w:cs="Times New Roman"/>
                        <w:b/>
                        <w:bCs/>
                        <w:iCs/>
                        <w:szCs w:val="21"/>
                      </w:rPr>
                      <m:t>D</m:t>
                    </m:r>
                  </m:e>
                  <m:sub>
                    <m:r>
                      <m:rPr>
                        <m:nor/>
                      </m:rPr>
                      <w:rPr>
                        <w:rFonts w:eastAsiaTheme="minorEastAsia" w:cs="Times New Roman"/>
                        <w:b/>
                        <w:bCs/>
                        <w:iCs/>
                        <w:szCs w:val="21"/>
                      </w:rPr>
                      <m:t>e</m:t>
                    </m:r>
                  </m:sub>
                </m:sSub>
              </m:oMath>
            </m:oMathPara>
          </w:p>
          <w:p w14:paraId="060FE022" w14:textId="77777777" w:rsidR="009F14CE" w:rsidRPr="008410E8" w:rsidRDefault="009F14CE" w:rsidP="00354A51">
            <w:pPr>
              <w:spacing w:before="156" w:after="156" w:line="240" w:lineRule="auto"/>
              <w:ind w:firstLineChars="0" w:firstLine="0"/>
              <w:jc w:val="center"/>
              <w:rPr>
                <w:rFonts w:eastAsiaTheme="minorEastAsia" w:cs="Times New Roman"/>
                <w:b/>
                <w:bCs/>
                <w:iCs/>
                <w:szCs w:val="21"/>
              </w:rPr>
            </w:pPr>
            <w:r w:rsidRPr="008410E8">
              <w:rPr>
                <w:rFonts w:eastAsiaTheme="minorEastAsia" w:cs="Times New Roman"/>
                <w:b/>
                <w:bCs/>
                <w:iCs/>
                <w:szCs w:val="21"/>
              </w:rPr>
              <w:t>(nm)</w:t>
            </w:r>
          </w:p>
        </w:tc>
      </w:tr>
      <w:tr w:rsidR="008410E8" w:rsidRPr="008410E8" w14:paraId="18B58755" w14:textId="77777777" w:rsidTr="00354A51">
        <w:trPr>
          <w:trHeight w:val="297"/>
        </w:trPr>
        <w:tc>
          <w:tcPr>
            <w:tcW w:w="1560" w:type="dxa"/>
            <w:tcBorders>
              <w:top w:val="single" w:sz="8" w:space="0" w:color="auto"/>
              <w:left w:val="nil"/>
              <w:bottom w:val="nil"/>
              <w:right w:val="nil"/>
            </w:tcBorders>
            <w:vAlign w:val="center"/>
          </w:tcPr>
          <w:p w14:paraId="2D7CEE2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CCG-700</w:t>
            </w:r>
          </w:p>
        </w:tc>
        <w:tc>
          <w:tcPr>
            <w:tcW w:w="1559" w:type="dxa"/>
            <w:tcBorders>
              <w:top w:val="single" w:sz="8" w:space="0" w:color="auto"/>
              <w:left w:val="nil"/>
              <w:bottom w:val="nil"/>
              <w:right w:val="nil"/>
            </w:tcBorders>
            <w:vAlign w:val="center"/>
          </w:tcPr>
          <w:p w14:paraId="2CC84CF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26.70</w:t>
            </w:r>
          </w:p>
        </w:tc>
        <w:tc>
          <w:tcPr>
            <w:tcW w:w="1271" w:type="dxa"/>
            <w:tcBorders>
              <w:top w:val="single" w:sz="8" w:space="0" w:color="auto"/>
              <w:left w:val="nil"/>
              <w:bottom w:val="nil"/>
              <w:right w:val="nil"/>
            </w:tcBorders>
            <w:vAlign w:val="center"/>
          </w:tcPr>
          <w:p w14:paraId="1B3E806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3.41</w:t>
            </w:r>
          </w:p>
        </w:tc>
        <w:tc>
          <w:tcPr>
            <w:tcW w:w="1701" w:type="dxa"/>
            <w:tcBorders>
              <w:top w:val="single" w:sz="8" w:space="0" w:color="auto"/>
              <w:left w:val="nil"/>
              <w:bottom w:val="nil"/>
              <w:right w:val="nil"/>
            </w:tcBorders>
            <w:vAlign w:val="center"/>
          </w:tcPr>
          <w:p w14:paraId="47D1620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0.032</w:t>
            </w:r>
          </w:p>
        </w:tc>
        <w:tc>
          <w:tcPr>
            <w:tcW w:w="1417" w:type="dxa"/>
            <w:tcBorders>
              <w:top w:val="single" w:sz="8" w:space="0" w:color="auto"/>
              <w:left w:val="nil"/>
              <w:bottom w:val="nil"/>
              <w:right w:val="nil"/>
            </w:tcBorders>
            <w:vAlign w:val="center"/>
          </w:tcPr>
          <w:p w14:paraId="46AAD2F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0.035</w:t>
            </w:r>
          </w:p>
        </w:tc>
        <w:tc>
          <w:tcPr>
            <w:tcW w:w="788" w:type="dxa"/>
            <w:tcBorders>
              <w:top w:val="single" w:sz="8" w:space="0" w:color="auto"/>
              <w:left w:val="nil"/>
              <w:bottom w:val="nil"/>
              <w:right w:val="nil"/>
            </w:tcBorders>
            <w:vAlign w:val="center"/>
          </w:tcPr>
          <w:p w14:paraId="226BB2C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5.30</w:t>
            </w:r>
          </w:p>
        </w:tc>
      </w:tr>
      <w:tr w:rsidR="008410E8" w:rsidRPr="008410E8" w14:paraId="6779686D" w14:textId="77777777" w:rsidTr="00354A51">
        <w:tc>
          <w:tcPr>
            <w:tcW w:w="1560" w:type="dxa"/>
            <w:tcBorders>
              <w:top w:val="nil"/>
              <w:left w:val="nil"/>
              <w:bottom w:val="nil"/>
              <w:right w:val="nil"/>
            </w:tcBorders>
            <w:vAlign w:val="center"/>
          </w:tcPr>
          <w:p w14:paraId="07158CF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CGNrC-500</w:t>
            </w:r>
          </w:p>
        </w:tc>
        <w:tc>
          <w:tcPr>
            <w:tcW w:w="1559" w:type="dxa"/>
            <w:tcBorders>
              <w:top w:val="nil"/>
              <w:left w:val="nil"/>
              <w:bottom w:val="nil"/>
              <w:right w:val="nil"/>
            </w:tcBorders>
            <w:vAlign w:val="center"/>
          </w:tcPr>
          <w:p w14:paraId="60CDA55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cs="Times New Roman"/>
                <w:szCs w:val="21"/>
              </w:rPr>
              <w:t>21.</w:t>
            </w:r>
            <w:r w:rsidRPr="008410E8">
              <w:rPr>
                <w:rFonts w:eastAsiaTheme="minorEastAsia" w:cs="Times New Roman"/>
                <w:szCs w:val="21"/>
              </w:rPr>
              <w:t>26</w:t>
            </w:r>
          </w:p>
        </w:tc>
        <w:tc>
          <w:tcPr>
            <w:tcW w:w="1271" w:type="dxa"/>
            <w:tcBorders>
              <w:top w:val="nil"/>
              <w:left w:val="nil"/>
              <w:bottom w:val="nil"/>
              <w:right w:val="nil"/>
            </w:tcBorders>
            <w:vAlign w:val="center"/>
          </w:tcPr>
          <w:p w14:paraId="4C4CCAA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3.41</w:t>
            </w:r>
          </w:p>
        </w:tc>
        <w:tc>
          <w:tcPr>
            <w:tcW w:w="1701" w:type="dxa"/>
            <w:tcBorders>
              <w:top w:val="nil"/>
              <w:left w:val="nil"/>
              <w:bottom w:val="nil"/>
              <w:right w:val="nil"/>
            </w:tcBorders>
            <w:vAlign w:val="center"/>
          </w:tcPr>
          <w:p w14:paraId="39065C0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0.029</w:t>
            </w:r>
          </w:p>
        </w:tc>
        <w:tc>
          <w:tcPr>
            <w:tcW w:w="1417" w:type="dxa"/>
            <w:tcBorders>
              <w:top w:val="nil"/>
              <w:left w:val="nil"/>
              <w:bottom w:val="nil"/>
              <w:right w:val="nil"/>
            </w:tcBorders>
            <w:vAlign w:val="center"/>
          </w:tcPr>
          <w:p w14:paraId="440554B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0.038</w:t>
            </w:r>
          </w:p>
        </w:tc>
        <w:tc>
          <w:tcPr>
            <w:tcW w:w="788" w:type="dxa"/>
            <w:tcBorders>
              <w:top w:val="nil"/>
              <w:left w:val="nil"/>
              <w:bottom w:val="nil"/>
              <w:right w:val="nil"/>
            </w:tcBorders>
            <w:vAlign w:val="center"/>
          </w:tcPr>
          <w:p w14:paraId="1B8F674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7.15</w:t>
            </w:r>
          </w:p>
        </w:tc>
      </w:tr>
      <w:tr w:rsidR="008410E8" w:rsidRPr="008410E8" w14:paraId="0AF86124" w14:textId="77777777" w:rsidTr="00354A51">
        <w:tc>
          <w:tcPr>
            <w:tcW w:w="1560" w:type="dxa"/>
            <w:tcBorders>
              <w:top w:val="nil"/>
              <w:left w:val="nil"/>
              <w:bottom w:val="nil"/>
              <w:right w:val="nil"/>
            </w:tcBorders>
            <w:vAlign w:val="center"/>
          </w:tcPr>
          <w:p w14:paraId="37A81DC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1559" w:type="dxa"/>
            <w:tcBorders>
              <w:top w:val="nil"/>
              <w:left w:val="nil"/>
              <w:bottom w:val="nil"/>
              <w:right w:val="nil"/>
            </w:tcBorders>
            <w:vAlign w:val="center"/>
          </w:tcPr>
          <w:p w14:paraId="478C132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cs="Times New Roman"/>
                <w:szCs w:val="21"/>
              </w:rPr>
              <w:t>787.</w:t>
            </w:r>
            <w:r w:rsidRPr="008410E8">
              <w:rPr>
                <w:rFonts w:eastAsiaTheme="minorEastAsia" w:cs="Times New Roman"/>
                <w:szCs w:val="21"/>
              </w:rPr>
              <w:t>78</w:t>
            </w:r>
          </w:p>
        </w:tc>
        <w:tc>
          <w:tcPr>
            <w:tcW w:w="1271" w:type="dxa"/>
            <w:tcBorders>
              <w:top w:val="nil"/>
              <w:left w:val="nil"/>
              <w:bottom w:val="nil"/>
              <w:right w:val="nil"/>
            </w:tcBorders>
            <w:vAlign w:val="center"/>
          </w:tcPr>
          <w:p w14:paraId="63C74BD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3.82</w:t>
            </w:r>
          </w:p>
        </w:tc>
        <w:tc>
          <w:tcPr>
            <w:tcW w:w="1701" w:type="dxa"/>
            <w:tcBorders>
              <w:top w:val="nil"/>
              <w:left w:val="nil"/>
              <w:bottom w:val="nil"/>
              <w:right w:val="nil"/>
            </w:tcBorders>
            <w:vAlign w:val="center"/>
          </w:tcPr>
          <w:p w14:paraId="6FB4F89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0.421</w:t>
            </w:r>
          </w:p>
        </w:tc>
        <w:tc>
          <w:tcPr>
            <w:tcW w:w="1417" w:type="dxa"/>
            <w:tcBorders>
              <w:top w:val="nil"/>
              <w:left w:val="nil"/>
              <w:bottom w:val="nil"/>
              <w:right w:val="nil"/>
            </w:tcBorders>
            <w:vAlign w:val="center"/>
          </w:tcPr>
          <w:p w14:paraId="0CB21E1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0.46</w:t>
            </w:r>
          </w:p>
        </w:tc>
        <w:tc>
          <w:tcPr>
            <w:tcW w:w="788" w:type="dxa"/>
            <w:tcBorders>
              <w:top w:val="nil"/>
              <w:left w:val="nil"/>
              <w:bottom w:val="nil"/>
              <w:right w:val="nil"/>
            </w:tcBorders>
            <w:vAlign w:val="center"/>
          </w:tcPr>
          <w:p w14:paraId="283817D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2.36</w:t>
            </w:r>
          </w:p>
        </w:tc>
      </w:tr>
      <w:tr w:rsidR="008410E8" w:rsidRPr="008410E8" w14:paraId="57FBE9BE" w14:textId="77777777" w:rsidTr="00354A51">
        <w:tc>
          <w:tcPr>
            <w:tcW w:w="1560" w:type="dxa"/>
            <w:tcBorders>
              <w:top w:val="nil"/>
              <w:left w:val="nil"/>
              <w:bottom w:val="nil"/>
              <w:right w:val="nil"/>
            </w:tcBorders>
            <w:vAlign w:val="center"/>
          </w:tcPr>
          <w:p w14:paraId="75B34C1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CGNrC-900</w:t>
            </w:r>
          </w:p>
        </w:tc>
        <w:tc>
          <w:tcPr>
            <w:tcW w:w="1559" w:type="dxa"/>
            <w:tcBorders>
              <w:top w:val="nil"/>
              <w:left w:val="nil"/>
              <w:bottom w:val="nil"/>
              <w:right w:val="nil"/>
            </w:tcBorders>
            <w:vAlign w:val="center"/>
          </w:tcPr>
          <w:p w14:paraId="7A7BCA8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cs="Times New Roman"/>
                <w:szCs w:val="21"/>
              </w:rPr>
              <w:t>1195.1</w:t>
            </w:r>
            <w:r w:rsidRPr="008410E8">
              <w:rPr>
                <w:rFonts w:eastAsiaTheme="minorEastAsia" w:cs="Times New Roman"/>
                <w:szCs w:val="21"/>
              </w:rPr>
              <w:t>1</w:t>
            </w:r>
          </w:p>
        </w:tc>
        <w:tc>
          <w:tcPr>
            <w:tcW w:w="1271" w:type="dxa"/>
            <w:tcBorders>
              <w:top w:val="nil"/>
              <w:left w:val="nil"/>
              <w:bottom w:val="nil"/>
              <w:right w:val="nil"/>
            </w:tcBorders>
            <w:vAlign w:val="center"/>
          </w:tcPr>
          <w:p w14:paraId="7A16712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3.82</w:t>
            </w:r>
          </w:p>
        </w:tc>
        <w:tc>
          <w:tcPr>
            <w:tcW w:w="1701" w:type="dxa"/>
            <w:tcBorders>
              <w:top w:val="nil"/>
              <w:left w:val="nil"/>
              <w:bottom w:val="nil"/>
              <w:right w:val="nil"/>
            </w:tcBorders>
            <w:vAlign w:val="center"/>
          </w:tcPr>
          <w:p w14:paraId="49FF5DE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0.648</w:t>
            </w:r>
          </w:p>
        </w:tc>
        <w:tc>
          <w:tcPr>
            <w:tcW w:w="1417" w:type="dxa"/>
            <w:tcBorders>
              <w:top w:val="nil"/>
              <w:left w:val="nil"/>
              <w:bottom w:val="nil"/>
              <w:right w:val="nil"/>
            </w:tcBorders>
            <w:vAlign w:val="center"/>
          </w:tcPr>
          <w:p w14:paraId="64C2291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0.72</w:t>
            </w:r>
          </w:p>
        </w:tc>
        <w:tc>
          <w:tcPr>
            <w:tcW w:w="788" w:type="dxa"/>
            <w:tcBorders>
              <w:top w:val="nil"/>
              <w:left w:val="nil"/>
              <w:bottom w:val="nil"/>
              <w:right w:val="nil"/>
            </w:tcBorders>
            <w:vAlign w:val="center"/>
          </w:tcPr>
          <w:p w14:paraId="07AECD0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2.41</w:t>
            </w:r>
          </w:p>
        </w:tc>
      </w:tr>
      <w:tr w:rsidR="008410E8" w:rsidRPr="008410E8" w14:paraId="0691948C" w14:textId="77777777" w:rsidTr="00354A51">
        <w:tc>
          <w:tcPr>
            <w:tcW w:w="1560" w:type="dxa"/>
            <w:tcBorders>
              <w:top w:val="nil"/>
              <w:left w:val="nil"/>
              <w:bottom w:val="nil"/>
              <w:right w:val="nil"/>
            </w:tcBorders>
            <w:vAlign w:val="center"/>
          </w:tcPr>
          <w:p w14:paraId="76430F5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CGNrC-700-S</w:t>
            </w:r>
          </w:p>
        </w:tc>
        <w:tc>
          <w:tcPr>
            <w:tcW w:w="1559" w:type="dxa"/>
            <w:tcBorders>
              <w:top w:val="nil"/>
              <w:left w:val="nil"/>
              <w:bottom w:val="nil"/>
              <w:right w:val="nil"/>
            </w:tcBorders>
            <w:vAlign w:val="center"/>
          </w:tcPr>
          <w:p w14:paraId="05AF627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24.3</w:t>
            </w:r>
          </w:p>
        </w:tc>
        <w:tc>
          <w:tcPr>
            <w:tcW w:w="1271" w:type="dxa"/>
            <w:tcBorders>
              <w:top w:val="nil"/>
              <w:left w:val="nil"/>
              <w:bottom w:val="nil"/>
              <w:right w:val="nil"/>
            </w:tcBorders>
            <w:vAlign w:val="center"/>
          </w:tcPr>
          <w:p w14:paraId="3461CA3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3.82</w:t>
            </w:r>
          </w:p>
        </w:tc>
        <w:tc>
          <w:tcPr>
            <w:tcW w:w="1701" w:type="dxa"/>
            <w:tcBorders>
              <w:top w:val="nil"/>
              <w:left w:val="nil"/>
              <w:bottom w:val="nil"/>
              <w:right w:val="nil"/>
            </w:tcBorders>
            <w:vAlign w:val="center"/>
          </w:tcPr>
          <w:p w14:paraId="2698AA4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0.039</w:t>
            </w:r>
          </w:p>
        </w:tc>
        <w:tc>
          <w:tcPr>
            <w:tcW w:w="1417" w:type="dxa"/>
            <w:tcBorders>
              <w:top w:val="nil"/>
              <w:left w:val="nil"/>
              <w:bottom w:val="nil"/>
              <w:right w:val="nil"/>
            </w:tcBorders>
            <w:vAlign w:val="center"/>
          </w:tcPr>
          <w:p w14:paraId="49C8518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0.041</w:t>
            </w:r>
          </w:p>
        </w:tc>
        <w:tc>
          <w:tcPr>
            <w:tcW w:w="788" w:type="dxa"/>
            <w:tcBorders>
              <w:top w:val="nil"/>
              <w:left w:val="nil"/>
              <w:bottom w:val="nil"/>
              <w:right w:val="nil"/>
            </w:tcBorders>
            <w:vAlign w:val="center"/>
          </w:tcPr>
          <w:p w14:paraId="24EBD68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6.82</w:t>
            </w:r>
          </w:p>
        </w:tc>
      </w:tr>
      <w:tr w:rsidR="008410E8" w:rsidRPr="008410E8" w14:paraId="5279345B" w14:textId="77777777" w:rsidTr="00354A51">
        <w:tc>
          <w:tcPr>
            <w:tcW w:w="1560" w:type="dxa"/>
            <w:tcBorders>
              <w:top w:val="nil"/>
              <w:left w:val="nil"/>
              <w:bottom w:val="single" w:sz="8" w:space="0" w:color="auto"/>
              <w:right w:val="nil"/>
            </w:tcBorders>
            <w:vAlign w:val="center"/>
          </w:tcPr>
          <w:p w14:paraId="19FC656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CGNrC-700-R</w:t>
            </w:r>
          </w:p>
        </w:tc>
        <w:tc>
          <w:tcPr>
            <w:tcW w:w="1559" w:type="dxa"/>
            <w:tcBorders>
              <w:top w:val="nil"/>
              <w:left w:val="nil"/>
              <w:bottom w:val="single" w:sz="8" w:space="0" w:color="auto"/>
              <w:right w:val="nil"/>
            </w:tcBorders>
            <w:vAlign w:val="center"/>
          </w:tcPr>
          <w:p w14:paraId="02C9D54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793.7</w:t>
            </w:r>
          </w:p>
        </w:tc>
        <w:tc>
          <w:tcPr>
            <w:tcW w:w="1271" w:type="dxa"/>
            <w:tcBorders>
              <w:top w:val="nil"/>
              <w:left w:val="nil"/>
              <w:bottom w:val="single" w:sz="8" w:space="0" w:color="auto"/>
              <w:right w:val="nil"/>
            </w:tcBorders>
            <w:vAlign w:val="center"/>
          </w:tcPr>
          <w:p w14:paraId="1408415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3.82</w:t>
            </w:r>
          </w:p>
        </w:tc>
        <w:tc>
          <w:tcPr>
            <w:tcW w:w="1701" w:type="dxa"/>
            <w:tcBorders>
              <w:top w:val="nil"/>
              <w:left w:val="nil"/>
              <w:bottom w:val="single" w:sz="8" w:space="0" w:color="auto"/>
              <w:right w:val="nil"/>
            </w:tcBorders>
            <w:vAlign w:val="center"/>
          </w:tcPr>
          <w:p w14:paraId="1BBE743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0.32</w:t>
            </w:r>
          </w:p>
        </w:tc>
        <w:tc>
          <w:tcPr>
            <w:tcW w:w="1417" w:type="dxa"/>
            <w:tcBorders>
              <w:top w:val="nil"/>
              <w:left w:val="nil"/>
              <w:bottom w:val="single" w:sz="8" w:space="0" w:color="auto"/>
              <w:right w:val="nil"/>
            </w:tcBorders>
            <w:vAlign w:val="center"/>
          </w:tcPr>
          <w:p w14:paraId="747CCD1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0.45</w:t>
            </w:r>
          </w:p>
        </w:tc>
        <w:tc>
          <w:tcPr>
            <w:tcW w:w="788" w:type="dxa"/>
            <w:tcBorders>
              <w:top w:val="nil"/>
              <w:left w:val="nil"/>
              <w:bottom w:val="single" w:sz="8" w:space="0" w:color="auto"/>
              <w:right w:val="nil"/>
            </w:tcBorders>
            <w:vAlign w:val="center"/>
          </w:tcPr>
          <w:p w14:paraId="72D4381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2.26</w:t>
            </w:r>
          </w:p>
        </w:tc>
      </w:tr>
    </w:tbl>
    <w:p w14:paraId="06A91B93" w14:textId="3B962583" w:rsidR="00985C9D" w:rsidRPr="008410E8" w:rsidRDefault="00985C9D" w:rsidP="00354A51">
      <w:pPr>
        <w:pStyle w:val="Heading2"/>
        <w:spacing w:before="163" w:after="163"/>
        <w:jc w:val="left"/>
        <w:rPr>
          <w:rFonts w:eastAsiaTheme="minorEastAsia" w:cs="Times New Roman"/>
        </w:rPr>
      </w:pPr>
      <w:bookmarkStart w:id="162" w:name="_Toc211539914"/>
      <w:r w:rsidRPr="008410E8">
        <w:rPr>
          <w:rFonts w:eastAsiaTheme="minorEastAsia" w:cs="Times New Roman"/>
          <w:b/>
          <w:bCs w:val="0"/>
        </w:rPr>
        <w:t>Table S</w:t>
      </w:r>
      <w:r w:rsidR="00482194" w:rsidRPr="008410E8">
        <w:rPr>
          <w:rFonts w:eastAsiaTheme="minorEastAsia" w:cs="Times New Roman"/>
          <w:b/>
          <w:bCs w:val="0"/>
        </w:rPr>
        <w:t>2</w:t>
      </w:r>
      <w:r w:rsidR="005A5FED" w:rsidRPr="008410E8">
        <w:rPr>
          <w:rFonts w:eastAsiaTheme="minorEastAsia" w:cs="Times New Roman"/>
        </w:rPr>
        <w:t>. Porosity parameters of catalysts obtained from BET analysis.</w:t>
      </w:r>
      <w:bookmarkEnd w:id="156"/>
      <w:bookmarkEnd w:id="157"/>
      <w:bookmarkEnd w:id="158"/>
      <w:bookmarkEnd w:id="159"/>
      <w:bookmarkEnd w:id="160"/>
      <w:bookmarkEnd w:id="161"/>
      <w:bookmarkEnd w:id="162"/>
    </w:p>
    <w:p w14:paraId="09A8A2BA" w14:textId="54BB6AAA" w:rsidR="00F64DC1" w:rsidRPr="008410E8" w:rsidRDefault="00985C9D" w:rsidP="00247BB4">
      <w:pPr>
        <w:ind w:firstLineChars="0" w:firstLine="0"/>
        <w:rPr>
          <w:rFonts w:eastAsiaTheme="minorEastAsia" w:cs="Times New Roman"/>
        </w:rPr>
      </w:pPr>
      <w:r w:rsidRPr="008410E8">
        <w:rPr>
          <w:rFonts w:eastAsiaTheme="minorEastAsia" w:cs="Times New Roman"/>
        </w:rPr>
        <w:t>a) BET surface; b) Average pore size of mesopores was obtained by BJH method; c) Micropores volume from the DFT method; d) Total pore volume d); e) Average pore width</w:t>
      </w:r>
      <w:r w:rsidR="005A5FED" w:rsidRPr="008410E8">
        <w:rPr>
          <w:rFonts w:eastAsiaTheme="minorEastAsia" w:cs="Times New Roman"/>
        </w:rPr>
        <w:t>.</w:t>
      </w:r>
    </w:p>
    <w:p w14:paraId="72A51F4C" w14:textId="77777777" w:rsidR="004D774D" w:rsidRPr="008410E8" w:rsidRDefault="004D774D" w:rsidP="00972899">
      <w:pPr>
        <w:pStyle w:val="Heading2"/>
        <w:spacing w:before="163" w:after="163"/>
        <w:ind w:firstLine="240"/>
        <w:rPr>
          <w:rFonts w:eastAsiaTheme="minorEastAsia" w:cs="Times New Roman"/>
          <w:szCs w:val="28"/>
        </w:rPr>
        <w:sectPr w:rsidR="004D774D" w:rsidRPr="008410E8" w:rsidSect="008410E8">
          <w:pgSz w:w="11906" w:h="16838"/>
          <w:pgMar w:top="1440" w:right="1800" w:bottom="1440" w:left="1800" w:header="851" w:footer="992" w:gutter="0"/>
          <w:cols w:space="425"/>
          <w:docGrid w:type="lines" w:linePitch="326"/>
        </w:sectPr>
      </w:pPr>
      <w:bookmarkStart w:id="163" w:name="_Toc179543331"/>
      <w:bookmarkStart w:id="164" w:name="_Toc179543418"/>
    </w:p>
    <w:tbl>
      <w:tblPr>
        <w:tblStyle w:val="TableGrid"/>
        <w:tblpPr w:leftFromText="180" w:rightFromText="180" w:vertAnchor="text" w:horzAnchor="margin" w:tblpY="749"/>
        <w:tblW w:w="8222" w:type="dxa"/>
        <w:tblLook w:val="04A0" w:firstRow="1" w:lastRow="0" w:firstColumn="1" w:lastColumn="0" w:noHBand="0" w:noVBand="1"/>
      </w:tblPr>
      <w:tblGrid>
        <w:gridCol w:w="1627"/>
        <w:gridCol w:w="816"/>
        <w:gridCol w:w="1237"/>
        <w:gridCol w:w="1111"/>
        <w:gridCol w:w="816"/>
        <w:gridCol w:w="1022"/>
        <w:gridCol w:w="1593"/>
      </w:tblGrid>
      <w:tr w:rsidR="008410E8" w:rsidRPr="008410E8" w14:paraId="098A4389" w14:textId="77777777" w:rsidTr="00354A51">
        <w:trPr>
          <w:trHeight w:val="810"/>
        </w:trPr>
        <w:tc>
          <w:tcPr>
            <w:tcW w:w="1681" w:type="dxa"/>
            <w:tcBorders>
              <w:top w:val="single" w:sz="8" w:space="0" w:color="auto"/>
              <w:left w:val="nil"/>
              <w:bottom w:val="single" w:sz="8" w:space="0" w:color="auto"/>
              <w:right w:val="nil"/>
            </w:tcBorders>
            <w:vAlign w:val="center"/>
          </w:tcPr>
          <w:p w14:paraId="22F2407A"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bookmarkStart w:id="165" w:name="_Toc180005134"/>
            <w:bookmarkStart w:id="166" w:name="_Toc195528860"/>
            <w:bookmarkStart w:id="167" w:name="_Toc195529753"/>
            <w:bookmarkStart w:id="168" w:name="_Toc195531457"/>
            <w:r w:rsidRPr="008410E8">
              <w:rPr>
                <w:rFonts w:eastAsiaTheme="minorEastAsia" w:cs="Times New Roman"/>
                <w:b/>
                <w:bCs/>
                <w:szCs w:val="21"/>
              </w:rPr>
              <w:t>Sample</w:t>
            </w:r>
          </w:p>
        </w:tc>
        <w:tc>
          <w:tcPr>
            <w:tcW w:w="741" w:type="dxa"/>
            <w:tcBorders>
              <w:top w:val="single" w:sz="8" w:space="0" w:color="auto"/>
              <w:left w:val="nil"/>
              <w:bottom w:val="single" w:sz="8" w:space="0" w:color="auto"/>
              <w:right w:val="nil"/>
            </w:tcBorders>
            <w:vAlign w:val="center"/>
          </w:tcPr>
          <w:p w14:paraId="42A0483C"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 (at%)</w:t>
            </w:r>
          </w:p>
        </w:tc>
        <w:tc>
          <w:tcPr>
            <w:tcW w:w="1264" w:type="dxa"/>
            <w:tcBorders>
              <w:top w:val="single" w:sz="8" w:space="0" w:color="auto"/>
              <w:left w:val="nil"/>
              <w:bottom w:val="single" w:sz="8" w:space="0" w:color="auto"/>
              <w:right w:val="nil"/>
            </w:tcBorders>
            <w:vAlign w:val="center"/>
          </w:tcPr>
          <w:p w14:paraId="19FFFD51"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C-C/C=C (at%)</w:t>
            </w:r>
          </w:p>
        </w:tc>
        <w:tc>
          <w:tcPr>
            <w:tcW w:w="1126" w:type="dxa"/>
            <w:tcBorders>
              <w:top w:val="single" w:sz="8" w:space="0" w:color="auto"/>
              <w:left w:val="nil"/>
              <w:bottom w:val="single" w:sz="8" w:space="0" w:color="auto"/>
              <w:right w:val="nil"/>
            </w:tcBorders>
            <w:vAlign w:val="center"/>
          </w:tcPr>
          <w:p w14:paraId="0CA5C5E6"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C-N/C=O</w:t>
            </w:r>
          </w:p>
          <w:p w14:paraId="4EA5C83E"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(at%)</w:t>
            </w:r>
          </w:p>
        </w:tc>
        <w:tc>
          <w:tcPr>
            <w:tcW w:w="741" w:type="dxa"/>
            <w:tcBorders>
              <w:top w:val="single" w:sz="8" w:space="0" w:color="auto"/>
              <w:left w:val="nil"/>
              <w:bottom w:val="single" w:sz="8" w:space="0" w:color="auto"/>
              <w:right w:val="nil"/>
            </w:tcBorders>
            <w:vAlign w:val="center"/>
          </w:tcPr>
          <w:p w14:paraId="48FFDB7F"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C=O</w:t>
            </w:r>
          </w:p>
          <w:p w14:paraId="1A948356"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(at%)</w:t>
            </w:r>
          </w:p>
        </w:tc>
        <w:tc>
          <w:tcPr>
            <w:tcW w:w="1041" w:type="dxa"/>
            <w:tcBorders>
              <w:top w:val="single" w:sz="8" w:space="0" w:color="auto"/>
              <w:left w:val="nil"/>
              <w:bottom w:val="single" w:sz="8" w:space="0" w:color="auto"/>
              <w:right w:val="nil"/>
            </w:tcBorders>
            <w:vAlign w:val="center"/>
          </w:tcPr>
          <w:p w14:paraId="4E7F38CF"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-COO</w:t>
            </w:r>
          </w:p>
          <w:p w14:paraId="01B32A61"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(at%)</w:t>
            </w:r>
          </w:p>
        </w:tc>
        <w:tc>
          <w:tcPr>
            <w:tcW w:w="1628" w:type="dxa"/>
            <w:tcBorders>
              <w:top w:val="single" w:sz="8" w:space="0" w:color="auto"/>
              <w:left w:val="nil"/>
              <w:bottom w:val="single" w:sz="8" w:space="0" w:color="auto"/>
              <w:right w:val="nil"/>
            </w:tcBorders>
            <w:vAlign w:val="center"/>
          </w:tcPr>
          <w:p w14:paraId="516D8229"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carbon π-π* transition groups</w:t>
            </w:r>
          </w:p>
          <w:p w14:paraId="71273E34"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(at%)</w:t>
            </w:r>
          </w:p>
        </w:tc>
      </w:tr>
      <w:tr w:rsidR="008410E8" w:rsidRPr="008410E8" w14:paraId="1EDDBC54" w14:textId="77777777" w:rsidTr="00354A51">
        <w:trPr>
          <w:trHeight w:val="271"/>
        </w:trPr>
        <w:tc>
          <w:tcPr>
            <w:tcW w:w="1681" w:type="dxa"/>
            <w:tcBorders>
              <w:top w:val="single" w:sz="8" w:space="0" w:color="auto"/>
              <w:left w:val="nil"/>
              <w:bottom w:val="nil"/>
              <w:right w:val="nil"/>
            </w:tcBorders>
            <w:vAlign w:val="center"/>
          </w:tcPr>
          <w:p w14:paraId="184D8EF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CCG-700</w:t>
            </w:r>
          </w:p>
        </w:tc>
        <w:tc>
          <w:tcPr>
            <w:tcW w:w="741" w:type="dxa"/>
            <w:tcBorders>
              <w:top w:val="single" w:sz="8" w:space="0" w:color="auto"/>
              <w:left w:val="nil"/>
              <w:bottom w:val="nil"/>
              <w:right w:val="nil"/>
            </w:tcBorders>
            <w:vAlign w:val="center"/>
          </w:tcPr>
          <w:p w14:paraId="7271D23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89.13</w:t>
            </w:r>
          </w:p>
        </w:tc>
        <w:tc>
          <w:tcPr>
            <w:tcW w:w="1264" w:type="dxa"/>
            <w:tcBorders>
              <w:top w:val="single" w:sz="8" w:space="0" w:color="auto"/>
              <w:left w:val="nil"/>
              <w:bottom w:val="nil"/>
              <w:right w:val="nil"/>
            </w:tcBorders>
            <w:vAlign w:val="center"/>
          </w:tcPr>
          <w:p w14:paraId="139BB02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45.27</w:t>
            </w:r>
          </w:p>
        </w:tc>
        <w:tc>
          <w:tcPr>
            <w:tcW w:w="1126" w:type="dxa"/>
            <w:tcBorders>
              <w:top w:val="single" w:sz="8" w:space="0" w:color="auto"/>
              <w:left w:val="nil"/>
              <w:bottom w:val="nil"/>
              <w:right w:val="nil"/>
            </w:tcBorders>
            <w:vAlign w:val="center"/>
          </w:tcPr>
          <w:p w14:paraId="56C185F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17.75</w:t>
            </w:r>
          </w:p>
        </w:tc>
        <w:tc>
          <w:tcPr>
            <w:tcW w:w="741" w:type="dxa"/>
            <w:tcBorders>
              <w:top w:val="single" w:sz="8" w:space="0" w:color="auto"/>
              <w:left w:val="nil"/>
              <w:bottom w:val="nil"/>
              <w:right w:val="nil"/>
            </w:tcBorders>
            <w:vAlign w:val="center"/>
          </w:tcPr>
          <w:p w14:paraId="593DE8C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7.55</w:t>
            </w:r>
          </w:p>
        </w:tc>
        <w:tc>
          <w:tcPr>
            <w:tcW w:w="1041" w:type="dxa"/>
            <w:tcBorders>
              <w:top w:val="single" w:sz="8" w:space="0" w:color="auto"/>
              <w:left w:val="nil"/>
              <w:bottom w:val="nil"/>
              <w:right w:val="nil"/>
            </w:tcBorders>
            <w:vAlign w:val="center"/>
          </w:tcPr>
          <w:p w14:paraId="3717875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6.79</w:t>
            </w:r>
          </w:p>
        </w:tc>
        <w:tc>
          <w:tcPr>
            <w:tcW w:w="1628" w:type="dxa"/>
            <w:tcBorders>
              <w:top w:val="single" w:sz="8" w:space="0" w:color="auto"/>
              <w:left w:val="nil"/>
              <w:bottom w:val="nil"/>
              <w:right w:val="nil"/>
            </w:tcBorders>
            <w:vAlign w:val="center"/>
          </w:tcPr>
          <w:p w14:paraId="1CAFC9C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11.77</w:t>
            </w:r>
          </w:p>
        </w:tc>
      </w:tr>
      <w:tr w:rsidR="008410E8" w:rsidRPr="008410E8" w14:paraId="2A678C9B" w14:textId="77777777" w:rsidTr="00354A51">
        <w:trPr>
          <w:trHeight w:val="281"/>
        </w:trPr>
        <w:tc>
          <w:tcPr>
            <w:tcW w:w="1681" w:type="dxa"/>
            <w:tcBorders>
              <w:top w:val="nil"/>
              <w:left w:val="nil"/>
              <w:bottom w:val="nil"/>
              <w:right w:val="nil"/>
            </w:tcBorders>
          </w:tcPr>
          <w:p w14:paraId="3B8EA9D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CGNrC-500</w:t>
            </w:r>
          </w:p>
        </w:tc>
        <w:tc>
          <w:tcPr>
            <w:tcW w:w="741" w:type="dxa"/>
            <w:tcBorders>
              <w:top w:val="nil"/>
              <w:left w:val="nil"/>
              <w:bottom w:val="nil"/>
              <w:right w:val="nil"/>
            </w:tcBorders>
          </w:tcPr>
          <w:p w14:paraId="6B16C0A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70.43</w:t>
            </w:r>
          </w:p>
        </w:tc>
        <w:tc>
          <w:tcPr>
            <w:tcW w:w="1264" w:type="dxa"/>
            <w:tcBorders>
              <w:top w:val="nil"/>
              <w:left w:val="nil"/>
              <w:bottom w:val="nil"/>
              <w:right w:val="nil"/>
            </w:tcBorders>
          </w:tcPr>
          <w:p w14:paraId="62EA745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25.80</w:t>
            </w:r>
          </w:p>
        </w:tc>
        <w:tc>
          <w:tcPr>
            <w:tcW w:w="1126" w:type="dxa"/>
            <w:tcBorders>
              <w:top w:val="nil"/>
              <w:left w:val="nil"/>
              <w:bottom w:val="nil"/>
              <w:right w:val="nil"/>
            </w:tcBorders>
          </w:tcPr>
          <w:p w14:paraId="577D9F7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21.27</w:t>
            </w:r>
          </w:p>
        </w:tc>
        <w:tc>
          <w:tcPr>
            <w:tcW w:w="741" w:type="dxa"/>
            <w:tcBorders>
              <w:top w:val="nil"/>
              <w:left w:val="nil"/>
              <w:bottom w:val="nil"/>
              <w:right w:val="nil"/>
            </w:tcBorders>
          </w:tcPr>
          <w:p w14:paraId="095AA598"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8.45</w:t>
            </w:r>
          </w:p>
        </w:tc>
        <w:tc>
          <w:tcPr>
            <w:tcW w:w="1041" w:type="dxa"/>
            <w:tcBorders>
              <w:top w:val="nil"/>
              <w:left w:val="nil"/>
              <w:bottom w:val="nil"/>
              <w:right w:val="nil"/>
            </w:tcBorders>
          </w:tcPr>
          <w:p w14:paraId="758F6F2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5.44</w:t>
            </w:r>
          </w:p>
        </w:tc>
        <w:tc>
          <w:tcPr>
            <w:tcW w:w="1628" w:type="dxa"/>
            <w:tcBorders>
              <w:top w:val="nil"/>
              <w:left w:val="nil"/>
              <w:bottom w:val="nil"/>
              <w:right w:val="nil"/>
            </w:tcBorders>
          </w:tcPr>
          <w:p w14:paraId="1AA7976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9.47</w:t>
            </w:r>
          </w:p>
        </w:tc>
      </w:tr>
      <w:tr w:rsidR="008410E8" w:rsidRPr="008410E8" w14:paraId="75E6BB54" w14:textId="77777777" w:rsidTr="00354A51">
        <w:tc>
          <w:tcPr>
            <w:tcW w:w="1681" w:type="dxa"/>
            <w:tcBorders>
              <w:top w:val="nil"/>
              <w:left w:val="nil"/>
              <w:bottom w:val="nil"/>
              <w:right w:val="nil"/>
            </w:tcBorders>
          </w:tcPr>
          <w:p w14:paraId="6189CF6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741" w:type="dxa"/>
            <w:tcBorders>
              <w:top w:val="nil"/>
              <w:left w:val="nil"/>
              <w:bottom w:val="nil"/>
              <w:right w:val="nil"/>
            </w:tcBorders>
          </w:tcPr>
          <w:p w14:paraId="7EE68BF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76.07</w:t>
            </w:r>
          </w:p>
        </w:tc>
        <w:tc>
          <w:tcPr>
            <w:tcW w:w="1264" w:type="dxa"/>
            <w:tcBorders>
              <w:top w:val="nil"/>
              <w:left w:val="nil"/>
              <w:bottom w:val="nil"/>
              <w:right w:val="nil"/>
            </w:tcBorders>
          </w:tcPr>
          <w:p w14:paraId="6D95667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34.10</w:t>
            </w:r>
          </w:p>
        </w:tc>
        <w:tc>
          <w:tcPr>
            <w:tcW w:w="1126" w:type="dxa"/>
            <w:tcBorders>
              <w:top w:val="nil"/>
              <w:left w:val="nil"/>
              <w:bottom w:val="nil"/>
              <w:right w:val="nil"/>
            </w:tcBorders>
          </w:tcPr>
          <w:p w14:paraId="1789B3B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15.42</w:t>
            </w:r>
          </w:p>
        </w:tc>
        <w:tc>
          <w:tcPr>
            <w:tcW w:w="741" w:type="dxa"/>
            <w:tcBorders>
              <w:top w:val="nil"/>
              <w:left w:val="nil"/>
              <w:bottom w:val="nil"/>
              <w:right w:val="nil"/>
            </w:tcBorders>
          </w:tcPr>
          <w:p w14:paraId="18C1038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6.92</w:t>
            </w:r>
          </w:p>
        </w:tc>
        <w:tc>
          <w:tcPr>
            <w:tcW w:w="1041" w:type="dxa"/>
            <w:tcBorders>
              <w:top w:val="nil"/>
              <w:left w:val="nil"/>
              <w:bottom w:val="nil"/>
              <w:right w:val="nil"/>
            </w:tcBorders>
          </w:tcPr>
          <w:p w14:paraId="3FB1D9F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15.42</w:t>
            </w:r>
          </w:p>
        </w:tc>
        <w:tc>
          <w:tcPr>
            <w:tcW w:w="1628" w:type="dxa"/>
            <w:tcBorders>
              <w:top w:val="nil"/>
              <w:left w:val="nil"/>
              <w:bottom w:val="nil"/>
              <w:right w:val="nil"/>
            </w:tcBorders>
          </w:tcPr>
          <w:p w14:paraId="2502C25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4.21</w:t>
            </w:r>
          </w:p>
        </w:tc>
      </w:tr>
      <w:tr w:rsidR="008410E8" w:rsidRPr="008410E8" w14:paraId="772B39F3" w14:textId="77777777" w:rsidTr="00354A51">
        <w:tc>
          <w:tcPr>
            <w:tcW w:w="1681" w:type="dxa"/>
            <w:tcBorders>
              <w:top w:val="nil"/>
              <w:left w:val="nil"/>
              <w:bottom w:val="nil"/>
              <w:right w:val="nil"/>
            </w:tcBorders>
          </w:tcPr>
          <w:p w14:paraId="2FAD6E0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CGNrC-900</w:t>
            </w:r>
          </w:p>
        </w:tc>
        <w:tc>
          <w:tcPr>
            <w:tcW w:w="741" w:type="dxa"/>
            <w:tcBorders>
              <w:top w:val="nil"/>
              <w:left w:val="nil"/>
              <w:bottom w:val="nil"/>
              <w:right w:val="nil"/>
            </w:tcBorders>
          </w:tcPr>
          <w:p w14:paraId="2B635E7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86.51</w:t>
            </w:r>
          </w:p>
        </w:tc>
        <w:tc>
          <w:tcPr>
            <w:tcW w:w="1264" w:type="dxa"/>
            <w:tcBorders>
              <w:top w:val="nil"/>
              <w:left w:val="nil"/>
              <w:bottom w:val="nil"/>
              <w:right w:val="nil"/>
            </w:tcBorders>
          </w:tcPr>
          <w:p w14:paraId="1E2B8CC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46.44</w:t>
            </w:r>
          </w:p>
        </w:tc>
        <w:tc>
          <w:tcPr>
            <w:tcW w:w="1126" w:type="dxa"/>
            <w:tcBorders>
              <w:top w:val="nil"/>
              <w:left w:val="nil"/>
              <w:bottom w:val="nil"/>
              <w:right w:val="nil"/>
            </w:tcBorders>
          </w:tcPr>
          <w:p w14:paraId="07C4020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27.28</w:t>
            </w:r>
          </w:p>
        </w:tc>
        <w:tc>
          <w:tcPr>
            <w:tcW w:w="741" w:type="dxa"/>
            <w:tcBorders>
              <w:top w:val="nil"/>
              <w:left w:val="nil"/>
              <w:bottom w:val="nil"/>
              <w:right w:val="nil"/>
            </w:tcBorders>
          </w:tcPr>
          <w:p w14:paraId="058DF98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6.92</w:t>
            </w:r>
          </w:p>
        </w:tc>
        <w:tc>
          <w:tcPr>
            <w:tcW w:w="1041" w:type="dxa"/>
            <w:tcBorders>
              <w:top w:val="nil"/>
              <w:left w:val="nil"/>
              <w:bottom w:val="nil"/>
              <w:right w:val="nil"/>
            </w:tcBorders>
          </w:tcPr>
          <w:p w14:paraId="32AA214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5.87</w:t>
            </w:r>
          </w:p>
        </w:tc>
        <w:tc>
          <w:tcPr>
            <w:tcW w:w="1628" w:type="dxa"/>
            <w:tcBorders>
              <w:top w:val="nil"/>
              <w:left w:val="nil"/>
              <w:bottom w:val="nil"/>
              <w:right w:val="nil"/>
            </w:tcBorders>
          </w:tcPr>
          <w:p w14:paraId="43CBA95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w:t>
            </w:r>
          </w:p>
        </w:tc>
      </w:tr>
      <w:tr w:rsidR="008410E8" w:rsidRPr="008410E8" w14:paraId="2DA8E1D5" w14:textId="77777777" w:rsidTr="00354A51">
        <w:tc>
          <w:tcPr>
            <w:tcW w:w="1681" w:type="dxa"/>
            <w:tcBorders>
              <w:top w:val="nil"/>
              <w:left w:val="nil"/>
              <w:bottom w:val="nil"/>
              <w:right w:val="nil"/>
            </w:tcBorders>
          </w:tcPr>
          <w:p w14:paraId="505B21F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CGNrC-700-S</w:t>
            </w:r>
          </w:p>
        </w:tc>
        <w:tc>
          <w:tcPr>
            <w:tcW w:w="741" w:type="dxa"/>
            <w:tcBorders>
              <w:top w:val="nil"/>
              <w:left w:val="nil"/>
              <w:bottom w:val="nil"/>
              <w:right w:val="nil"/>
            </w:tcBorders>
          </w:tcPr>
          <w:p w14:paraId="53325F1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55.44</w:t>
            </w:r>
          </w:p>
        </w:tc>
        <w:tc>
          <w:tcPr>
            <w:tcW w:w="1264" w:type="dxa"/>
            <w:tcBorders>
              <w:top w:val="nil"/>
              <w:left w:val="nil"/>
              <w:bottom w:val="nil"/>
              <w:right w:val="nil"/>
            </w:tcBorders>
          </w:tcPr>
          <w:p w14:paraId="4E76B9D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23.71</w:t>
            </w:r>
          </w:p>
        </w:tc>
        <w:tc>
          <w:tcPr>
            <w:tcW w:w="1126" w:type="dxa"/>
            <w:tcBorders>
              <w:top w:val="nil"/>
              <w:left w:val="nil"/>
              <w:bottom w:val="nil"/>
              <w:right w:val="nil"/>
            </w:tcBorders>
          </w:tcPr>
          <w:p w14:paraId="3BC447B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18.05</w:t>
            </w:r>
          </w:p>
        </w:tc>
        <w:tc>
          <w:tcPr>
            <w:tcW w:w="741" w:type="dxa"/>
            <w:tcBorders>
              <w:top w:val="nil"/>
              <w:left w:val="nil"/>
              <w:bottom w:val="nil"/>
              <w:right w:val="nil"/>
            </w:tcBorders>
          </w:tcPr>
          <w:p w14:paraId="73FF424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4.56</w:t>
            </w:r>
          </w:p>
        </w:tc>
        <w:tc>
          <w:tcPr>
            <w:tcW w:w="1041" w:type="dxa"/>
            <w:tcBorders>
              <w:top w:val="nil"/>
              <w:left w:val="nil"/>
              <w:bottom w:val="nil"/>
              <w:right w:val="nil"/>
            </w:tcBorders>
          </w:tcPr>
          <w:p w14:paraId="229F0DC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2.09</w:t>
            </w:r>
          </w:p>
        </w:tc>
        <w:tc>
          <w:tcPr>
            <w:tcW w:w="1628" w:type="dxa"/>
            <w:tcBorders>
              <w:top w:val="nil"/>
              <w:left w:val="nil"/>
              <w:bottom w:val="nil"/>
              <w:right w:val="nil"/>
            </w:tcBorders>
          </w:tcPr>
          <w:p w14:paraId="4AE0D06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7.01</w:t>
            </w:r>
          </w:p>
        </w:tc>
      </w:tr>
      <w:tr w:rsidR="008410E8" w:rsidRPr="008410E8" w14:paraId="0628DE93" w14:textId="77777777" w:rsidTr="00354A51">
        <w:trPr>
          <w:trHeight w:val="286"/>
        </w:trPr>
        <w:tc>
          <w:tcPr>
            <w:tcW w:w="1681" w:type="dxa"/>
            <w:tcBorders>
              <w:top w:val="nil"/>
              <w:left w:val="nil"/>
              <w:bottom w:val="single" w:sz="8" w:space="0" w:color="auto"/>
              <w:right w:val="nil"/>
            </w:tcBorders>
          </w:tcPr>
          <w:p w14:paraId="42EC620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CGNrC-700-R</w:t>
            </w:r>
          </w:p>
        </w:tc>
        <w:tc>
          <w:tcPr>
            <w:tcW w:w="741" w:type="dxa"/>
            <w:tcBorders>
              <w:top w:val="nil"/>
              <w:left w:val="nil"/>
              <w:bottom w:val="single" w:sz="8" w:space="0" w:color="auto"/>
              <w:right w:val="nil"/>
            </w:tcBorders>
          </w:tcPr>
          <w:p w14:paraId="017867A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64.86</w:t>
            </w:r>
          </w:p>
        </w:tc>
        <w:tc>
          <w:tcPr>
            <w:tcW w:w="1264" w:type="dxa"/>
            <w:tcBorders>
              <w:top w:val="nil"/>
              <w:left w:val="nil"/>
              <w:bottom w:val="single" w:sz="8" w:space="0" w:color="auto"/>
              <w:right w:val="nil"/>
            </w:tcBorders>
          </w:tcPr>
          <w:p w14:paraId="032C45D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31.47</w:t>
            </w:r>
          </w:p>
        </w:tc>
        <w:tc>
          <w:tcPr>
            <w:tcW w:w="1126" w:type="dxa"/>
            <w:tcBorders>
              <w:top w:val="nil"/>
              <w:left w:val="nil"/>
              <w:bottom w:val="single" w:sz="8" w:space="0" w:color="auto"/>
              <w:right w:val="nil"/>
            </w:tcBorders>
          </w:tcPr>
          <w:p w14:paraId="5480CF8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23.44</w:t>
            </w:r>
          </w:p>
        </w:tc>
        <w:tc>
          <w:tcPr>
            <w:tcW w:w="741" w:type="dxa"/>
            <w:tcBorders>
              <w:top w:val="nil"/>
              <w:left w:val="nil"/>
              <w:bottom w:val="single" w:sz="8" w:space="0" w:color="auto"/>
              <w:right w:val="nil"/>
            </w:tcBorders>
          </w:tcPr>
          <w:p w14:paraId="6CA5713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3.62</w:t>
            </w:r>
          </w:p>
        </w:tc>
        <w:tc>
          <w:tcPr>
            <w:tcW w:w="1041" w:type="dxa"/>
            <w:tcBorders>
              <w:top w:val="nil"/>
              <w:left w:val="nil"/>
              <w:bottom w:val="single" w:sz="8" w:space="0" w:color="auto"/>
              <w:right w:val="nil"/>
            </w:tcBorders>
          </w:tcPr>
          <w:p w14:paraId="21F6664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6.33</w:t>
            </w:r>
          </w:p>
        </w:tc>
        <w:tc>
          <w:tcPr>
            <w:tcW w:w="1628" w:type="dxa"/>
            <w:tcBorders>
              <w:top w:val="nil"/>
              <w:left w:val="nil"/>
              <w:bottom w:val="single" w:sz="8" w:space="0" w:color="auto"/>
              <w:right w:val="nil"/>
            </w:tcBorders>
          </w:tcPr>
          <w:p w14:paraId="04BDF33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w:t>
            </w:r>
          </w:p>
        </w:tc>
      </w:tr>
    </w:tbl>
    <w:p w14:paraId="541BCD75" w14:textId="199747DD" w:rsidR="00581364" w:rsidRPr="008410E8" w:rsidRDefault="00581364" w:rsidP="00354A51">
      <w:pPr>
        <w:pStyle w:val="Heading2"/>
        <w:spacing w:before="163" w:after="163"/>
        <w:jc w:val="left"/>
        <w:rPr>
          <w:rFonts w:eastAsiaTheme="minorEastAsia" w:cs="Times New Roman"/>
          <w:szCs w:val="28"/>
        </w:rPr>
      </w:pPr>
      <w:bookmarkStart w:id="169" w:name="_Toc211539915"/>
      <w:r w:rsidRPr="008410E8">
        <w:rPr>
          <w:rFonts w:eastAsiaTheme="minorEastAsia" w:cs="Times New Roman"/>
          <w:b/>
          <w:bCs w:val="0"/>
          <w:szCs w:val="28"/>
        </w:rPr>
        <w:t>Table S</w:t>
      </w:r>
      <w:r w:rsidR="00482194" w:rsidRPr="008410E8">
        <w:rPr>
          <w:rFonts w:eastAsiaTheme="minorEastAsia" w:cs="Times New Roman"/>
          <w:b/>
          <w:bCs w:val="0"/>
          <w:szCs w:val="28"/>
        </w:rPr>
        <w:t>3</w:t>
      </w:r>
      <w:r w:rsidR="005A5FED" w:rsidRPr="008410E8">
        <w:rPr>
          <w:rFonts w:eastAsiaTheme="minorEastAsia" w:cs="Times New Roman"/>
          <w:szCs w:val="28"/>
        </w:rPr>
        <w:t xml:space="preserve">. </w:t>
      </w:r>
      <w:r w:rsidR="005A5FED" w:rsidRPr="008410E8">
        <w:rPr>
          <w:rFonts w:eastAsiaTheme="minorEastAsia" w:cs="Times New Roman"/>
        </w:rPr>
        <w:t xml:space="preserve">C </w:t>
      </w:r>
      <w:r w:rsidR="005A5FED" w:rsidRPr="008410E8">
        <w:rPr>
          <w:rFonts w:cs="Times New Roman"/>
        </w:rPr>
        <w:t>1s high-resolution XPS spectra of all samples</w:t>
      </w:r>
      <w:r w:rsidR="005A5FED" w:rsidRPr="008410E8">
        <w:rPr>
          <w:rFonts w:eastAsiaTheme="minorEastAsia" w:cs="Times New Roman"/>
        </w:rPr>
        <w:t>.</w:t>
      </w:r>
      <w:bookmarkEnd w:id="163"/>
      <w:bookmarkEnd w:id="164"/>
      <w:bookmarkEnd w:id="165"/>
      <w:bookmarkEnd w:id="166"/>
      <w:bookmarkEnd w:id="167"/>
      <w:bookmarkEnd w:id="168"/>
      <w:bookmarkEnd w:id="169"/>
    </w:p>
    <w:p w14:paraId="19F3F333" w14:textId="2BD62310" w:rsidR="00AF3A70" w:rsidRPr="008410E8" w:rsidRDefault="00AF3A70" w:rsidP="00AF3A70">
      <w:pPr>
        <w:spacing w:before="156" w:after="156"/>
        <w:ind w:firstLineChars="0" w:firstLine="0"/>
        <w:rPr>
          <w:rFonts w:eastAsiaTheme="minorEastAsia" w:cs="Times New Roman"/>
          <w:b/>
          <w:bCs/>
          <w:szCs w:val="28"/>
        </w:rPr>
      </w:pPr>
    </w:p>
    <w:p w14:paraId="68C193E4" w14:textId="77777777" w:rsidR="00BB5FBB" w:rsidRPr="008410E8" w:rsidRDefault="00BB5FBB" w:rsidP="00AF3A70">
      <w:pPr>
        <w:spacing w:before="156" w:after="156" w:line="240" w:lineRule="auto"/>
        <w:ind w:firstLineChars="0" w:firstLine="0"/>
        <w:rPr>
          <w:rFonts w:eastAsiaTheme="minorEastAsia" w:cs="Times New Roman"/>
          <w:b/>
          <w:bCs/>
          <w:szCs w:val="28"/>
        </w:rPr>
      </w:pPr>
    </w:p>
    <w:p w14:paraId="3389EC13" w14:textId="77777777" w:rsidR="00343FBE" w:rsidRPr="008410E8" w:rsidRDefault="00343FBE" w:rsidP="00AF3A70">
      <w:pPr>
        <w:spacing w:before="156" w:after="156" w:line="240" w:lineRule="auto"/>
        <w:ind w:firstLineChars="0" w:firstLine="0"/>
        <w:rPr>
          <w:rFonts w:eastAsiaTheme="minorEastAsia" w:cs="Times New Roman"/>
          <w:b/>
          <w:bCs/>
          <w:szCs w:val="28"/>
        </w:rPr>
      </w:pPr>
    </w:p>
    <w:p w14:paraId="236D5996" w14:textId="77777777" w:rsidR="00343FBE" w:rsidRPr="008410E8" w:rsidRDefault="00343FBE" w:rsidP="00AF3A70">
      <w:pPr>
        <w:spacing w:before="156" w:after="156" w:line="240" w:lineRule="auto"/>
        <w:ind w:firstLineChars="0" w:firstLine="0"/>
        <w:rPr>
          <w:rFonts w:eastAsiaTheme="minorEastAsia" w:cs="Times New Roman"/>
          <w:b/>
          <w:bCs/>
          <w:szCs w:val="28"/>
        </w:rPr>
      </w:pPr>
    </w:p>
    <w:p w14:paraId="22AD1077" w14:textId="77777777" w:rsidR="00343FBE" w:rsidRPr="008410E8" w:rsidRDefault="00343FBE" w:rsidP="00AF3A70">
      <w:pPr>
        <w:spacing w:before="156" w:after="156" w:line="240" w:lineRule="auto"/>
        <w:ind w:firstLineChars="0" w:firstLine="0"/>
        <w:rPr>
          <w:rFonts w:eastAsiaTheme="minorEastAsia" w:cs="Times New Roman"/>
          <w:b/>
          <w:bCs/>
          <w:szCs w:val="28"/>
        </w:rPr>
      </w:pPr>
    </w:p>
    <w:p w14:paraId="6F7C62C1" w14:textId="77777777" w:rsidR="00343FBE" w:rsidRPr="008410E8" w:rsidRDefault="00343FBE" w:rsidP="00AF3A70">
      <w:pPr>
        <w:spacing w:before="156" w:after="156" w:line="240" w:lineRule="auto"/>
        <w:ind w:firstLineChars="0" w:firstLine="0"/>
        <w:rPr>
          <w:rFonts w:eastAsiaTheme="minorEastAsia" w:cs="Times New Roman"/>
          <w:b/>
          <w:bCs/>
          <w:szCs w:val="28"/>
        </w:rPr>
      </w:pPr>
    </w:p>
    <w:p w14:paraId="51713482" w14:textId="77777777" w:rsidR="008F7274" w:rsidRPr="008410E8" w:rsidRDefault="008F7274" w:rsidP="00AF3A70">
      <w:pPr>
        <w:spacing w:before="156" w:after="156" w:line="240" w:lineRule="auto"/>
        <w:ind w:firstLineChars="0" w:firstLine="0"/>
        <w:rPr>
          <w:rFonts w:eastAsiaTheme="minorEastAsia" w:cs="Times New Roman"/>
          <w:b/>
          <w:bCs/>
          <w:szCs w:val="28"/>
        </w:rPr>
      </w:pPr>
    </w:p>
    <w:p w14:paraId="102AC671" w14:textId="77777777" w:rsidR="008F7274" w:rsidRPr="008410E8" w:rsidRDefault="008F7274" w:rsidP="00AF3A70">
      <w:pPr>
        <w:spacing w:before="156" w:after="156" w:line="240" w:lineRule="auto"/>
        <w:ind w:firstLineChars="0" w:firstLine="0"/>
        <w:rPr>
          <w:rFonts w:eastAsiaTheme="minorEastAsia" w:cs="Times New Roman"/>
          <w:b/>
          <w:bCs/>
          <w:szCs w:val="28"/>
        </w:rPr>
      </w:pPr>
    </w:p>
    <w:tbl>
      <w:tblPr>
        <w:tblStyle w:val="TableGrid"/>
        <w:tblpPr w:leftFromText="180" w:rightFromText="180" w:vertAnchor="page" w:horzAnchor="margin" w:tblpY="2133"/>
        <w:tblW w:w="8220" w:type="dxa"/>
        <w:tblLayout w:type="fixed"/>
        <w:tblLook w:val="04A0" w:firstRow="1" w:lastRow="0" w:firstColumn="1" w:lastColumn="0" w:noHBand="0" w:noVBand="1"/>
      </w:tblPr>
      <w:tblGrid>
        <w:gridCol w:w="1644"/>
        <w:gridCol w:w="1644"/>
        <w:gridCol w:w="1644"/>
        <w:gridCol w:w="1644"/>
        <w:gridCol w:w="1644"/>
      </w:tblGrid>
      <w:tr w:rsidR="008410E8" w:rsidRPr="008410E8" w14:paraId="1058BBFA" w14:textId="77777777" w:rsidTr="00333A98">
        <w:trPr>
          <w:cantSplit/>
          <w:trHeight w:val="524"/>
        </w:trPr>
        <w:tc>
          <w:tcPr>
            <w:tcW w:w="1644" w:type="dxa"/>
            <w:tcBorders>
              <w:top w:val="single" w:sz="8" w:space="0" w:color="auto"/>
              <w:left w:val="nil"/>
              <w:bottom w:val="single" w:sz="8" w:space="0" w:color="auto"/>
              <w:right w:val="nil"/>
            </w:tcBorders>
            <w:vAlign w:val="center"/>
          </w:tcPr>
          <w:p w14:paraId="77D5BFCC"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bookmarkStart w:id="170" w:name="_Toc179543332"/>
            <w:bookmarkStart w:id="171" w:name="_Toc179543419"/>
            <w:bookmarkStart w:id="172" w:name="_Toc180005135"/>
            <w:bookmarkStart w:id="173" w:name="_Toc195528861"/>
            <w:bookmarkStart w:id="174" w:name="_Toc195529754"/>
            <w:bookmarkStart w:id="175" w:name="_Toc195531458"/>
            <w:r w:rsidRPr="008410E8">
              <w:rPr>
                <w:rFonts w:eastAsiaTheme="minorEastAsia" w:cs="Times New Roman"/>
                <w:b/>
                <w:bCs/>
                <w:szCs w:val="21"/>
              </w:rPr>
              <w:t>Sample</w:t>
            </w:r>
          </w:p>
        </w:tc>
        <w:tc>
          <w:tcPr>
            <w:tcW w:w="1644" w:type="dxa"/>
            <w:tcBorders>
              <w:top w:val="single" w:sz="8" w:space="0" w:color="auto"/>
              <w:left w:val="nil"/>
              <w:bottom w:val="single" w:sz="8" w:space="0" w:color="auto"/>
              <w:right w:val="nil"/>
            </w:tcBorders>
            <w:vAlign w:val="center"/>
          </w:tcPr>
          <w:p w14:paraId="5E2BF84F"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O (at%)</w:t>
            </w:r>
          </w:p>
        </w:tc>
        <w:tc>
          <w:tcPr>
            <w:tcW w:w="1644" w:type="dxa"/>
            <w:tcBorders>
              <w:top w:val="single" w:sz="8" w:space="0" w:color="auto"/>
              <w:left w:val="nil"/>
              <w:bottom w:val="single" w:sz="8" w:space="0" w:color="auto"/>
              <w:right w:val="nil"/>
            </w:tcBorders>
            <w:vAlign w:val="center"/>
          </w:tcPr>
          <w:p w14:paraId="57E1CAA3"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C=O (at%)</w:t>
            </w:r>
          </w:p>
        </w:tc>
        <w:tc>
          <w:tcPr>
            <w:tcW w:w="1644" w:type="dxa"/>
            <w:tcBorders>
              <w:top w:val="single" w:sz="8" w:space="0" w:color="auto"/>
              <w:left w:val="nil"/>
              <w:bottom w:val="single" w:sz="8" w:space="0" w:color="auto"/>
              <w:right w:val="nil"/>
            </w:tcBorders>
            <w:vAlign w:val="center"/>
          </w:tcPr>
          <w:p w14:paraId="0C27A430"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O=C-O (at%)</w:t>
            </w:r>
          </w:p>
        </w:tc>
        <w:tc>
          <w:tcPr>
            <w:tcW w:w="1644" w:type="dxa"/>
            <w:tcBorders>
              <w:top w:val="single" w:sz="8" w:space="0" w:color="auto"/>
              <w:left w:val="nil"/>
              <w:bottom w:val="single" w:sz="8" w:space="0" w:color="auto"/>
              <w:right w:val="nil"/>
            </w:tcBorders>
            <w:vAlign w:val="center"/>
          </w:tcPr>
          <w:p w14:paraId="67D27829"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C-O(at%)</w:t>
            </w:r>
          </w:p>
        </w:tc>
      </w:tr>
      <w:tr w:rsidR="008410E8" w:rsidRPr="008410E8" w14:paraId="51E78D5F" w14:textId="77777777" w:rsidTr="00333A98">
        <w:trPr>
          <w:cantSplit/>
          <w:trHeight w:val="247"/>
        </w:trPr>
        <w:tc>
          <w:tcPr>
            <w:tcW w:w="1644" w:type="dxa"/>
            <w:tcBorders>
              <w:top w:val="single" w:sz="8" w:space="0" w:color="auto"/>
              <w:left w:val="nil"/>
              <w:bottom w:val="nil"/>
              <w:right w:val="nil"/>
            </w:tcBorders>
            <w:vAlign w:val="center"/>
          </w:tcPr>
          <w:p w14:paraId="37301BB2" w14:textId="77777777" w:rsidR="009F14CE" w:rsidRPr="008410E8" w:rsidRDefault="009F14CE" w:rsidP="00354A51">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CCG-700</w:t>
            </w:r>
          </w:p>
        </w:tc>
        <w:tc>
          <w:tcPr>
            <w:tcW w:w="1644" w:type="dxa"/>
            <w:tcBorders>
              <w:top w:val="single" w:sz="8" w:space="0" w:color="auto"/>
              <w:left w:val="nil"/>
              <w:bottom w:val="nil"/>
              <w:right w:val="nil"/>
            </w:tcBorders>
            <w:vAlign w:val="center"/>
          </w:tcPr>
          <w:p w14:paraId="4BA34624" w14:textId="77777777" w:rsidR="009F14CE" w:rsidRPr="008410E8" w:rsidRDefault="009F14CE" w:rsidP="00354A51">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7.54</w:t>
            </w:r>
          </w:p>
        </w:tc>
        <w:tc>
          <w:tcPr>
            <w:tcW w:w="1644" w:type="dxa"/>
            <w:tcBorders>
              <w:top w:val="single" w:sz="8" w:space="0" w:color="auto"/>
              <w:left w:val="nil"/>
              <w:bottom w:val="nil"/>
              <w:right w:val="nil"/>
            </w:tcBorders>
            <w:vAlign w:val="center"/>
          </w:tcPr>
          <w:p w14:paraId="51C6C20C" w14:textId="77777777" w:rsidR="009F14CE" w:rsidRPr="008410E8" w:rsidRDefault="009F14CE" w:rsidP="00354A51">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2.25</w:t>
            </w:r>
          </w:p>
        </w:tc>
        <w:tc>
          <w:tcPr>
            <w:tcW w:w="1644" w:type="dxa"/>
            <w:tcBorders>
              <w:top w:val="single" w:sz="8" w:space="0" w:color="auto"/>
              <w:left w:val="nil"/>
              <w:bottom w:val="nil"/>
              <w:right w:val="nil"/>
            </w:tcBorders>
            <w:vAlign w:val="center"/>
          </w:tcPr>
          <w:p w14:paraId="510F2093" w14:textId="77777777" w:rsidR="009F14CE" w:rsidRPr="008410E8" w:rsidRDefault="009F14CE" w:rsidP="00354A51">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2.63</w:t>
            </w:r>
          </w:p>
        </w:tc>
        <w:tc>
          <w:tcPr>
            <w:tcW w:w="1644" w:type="dxa"/>
            <w:tcBorders>
              <w:top w:val="single" w:sz="8" w:space="0" w:color="auto"/>
              <w:left w:val="nil"/>
              <w:bottom w:val="nil"/>
              <w:right w:val="nil"/>
            </w:tcBorders>
            <w:vAlign w:val="center"/>
          </w:tcPr>
          <w:p w14:paraId="4C61758D" w14:textId="77777777" w:rsidR="009F14CE" w:rsidRPr="008410E8" w:rsidRDefault="009F14CE" w:rsidP="00354A51">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1.90</w:t>
            </w:r>
          </w:p>
        </w:tc>
      </w:tr>
      <w:tr w:rsidR="008410E8" w:rsidRPr="008410E8" w14:paraId="728AF360" w14:textId="77777777" w:rsidTr="00354A51">
        <w:trPr>
          <w:cantSplit/>
          <w:trHeight w:val="494"/>
        </w:trPr>
        <w:tc>
          <w:tcPr>
            <w:tcW w:w="1644" w:type="dxa"/>
            <w:tcBorders>
              <w:top w:val="nil"/>
              <w:left w:val="nil"/>
              <w:bottom w:val="nil"/>
              <w:right w:val="nil"/>
            </w:tcBorders>
            <w:vAlign w:val="center"/>
          </w:tcPr>
          <w:p w14:paraId="3B27459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CGNrC-500</w:t>
            </w:r>
          </w:p>
        </w:tc>
        <w:tc>
          <w:tcPr>
            <w:tcW w:w="1644" w:type="dxa"/>
            <w:tcBorders>
              <w:top w:val="nil"/>
              <w:left w:val="nil"/>
              <w:bottom w:val="nil"/>
              <w:right w:val="nil"/>
            </w:tcBorders>
            <w:vAlign w:val="center"/>
          </w:tcPr>
          <w:p w14:paraId="6CA6522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6.24</w:t>
            </w:r>
          </w:p>
        </w:tc>
        <w:tc>
          <w:tcPr>
            <w:tcW w:w="1644" w:type="dxa"/>
            <w:tcBorders>
              <w:top w:val="nil"/>
              <w:left w:val="nil"/>
              <w:bottom w:val="nil"/>
              <w:right w:val="nil"/>
            </w:tcBorders>
            <w:vAlign w:val="center"/>
          </w:tcPr>
          <w:p w14:paraId="43AB86C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2.91</w:t>
            </w:r>
          </w:p>
        </w:tc>
        <w:tc>
          <w:tcPr>
            <w:tcW w:w="1644" w:type="dxa"/>
            <w:tcBorders>
              <w:top w:val="nil"/>
              <w:left w:val="nil"/>
              <w:bottom w:val="nil"/>
              <w:right w:val="nil"/>
            </w:tcBorders>
            <w:vAlign w:val="center"/>
          </w:tcPr>
          <w:p w14:paraId="265D5E1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2.19</w:t>
            </w:r>
          </w:p>
        </w:tc>
        <w:tc>
          <w:tcPr>
            <w:tcW w:w="1644" w:type="dxa"/>
            <w:tcBorders>
              <w:top w:val="nil"/>
              <w:left w:val="nil"/>
              <w:bottom w:val="nil"/>
              <w:right w:val="nil"/>
            </w:tcBorders>
            <w:vAlign w:val="center"/>
          </w:tcPr>
          <w:p w14:paraId="66EECF1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1.00</w:t>
            </w:r>
          </w:p>
        </w:tc>
      </w:tr>
      <w:tr w:rsidR="008410E8" w:rsidRPr="008410E8" w14:paraId="7A8473E8" w14:textId="77777777" w:rsidTr="00354A51">
        <w:trPr>
          <w:cantSplit/>
          <w:trHeight w:val="20"/>
        </w:trPr>
        <w:tc>
          <w:tcPr>
            <w:tcW w:w="1644" w:type="dxa"/>
            <w:tcBorders>
              <w:top w:val="nil"/>
              <w:left w:val="nil"/>
              <w:bottom w:val="nil"/>
              <w:right w:val="nil"/>
            </w:tcBorders>
            <w:vAlign w:val="center"/>
          </w:tcPr>
          <w:p w14:paraId="57A7A428"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1644" w:type="dxa"/>
            <w:tcBorders>
              <w:top w:val="nil"/>
              <w:left w:val="nil"/>
              <w:bottom w:val="nil"/>
              <w:right w:val="nil"/>
            </w:tcBorders>
            <w:vAlign w:val="center"/>
          </w:tcPr>
          <w:p w14:paraId="55517D2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6.41</w:t>
            </w:r>
          </w:p>
        </w:tc>
        <w:tc>
          <w:tcPr>
            <w:tcW w:w="1644" w:type="dxa"/>
            <w:tcBorders>
              <w:top w:val="nil"/>
              <w:left w:val="nil"/>
              <w:bottom w:val="nil"/>
              <w:right w:val="nil"/>
            </w:tcBorders>
            <w:vAlign w:val="center"/>
          </w:tcPr>
          <w:p w14:paraId="323B2D3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3.34</w:t>
            </w:r>
          </w:p>
        </w:tc>
        <w:tc>
          <w:tcPr>
            <w:tcW w:w="1644" w:type="dxa"/>
            <w:tcBorders>
              <w:top w:val="nil"/>
              <w:left w:val="nil"/>
              <w:bottom w:val="nil"/>
              <w:right w:val="nil"/>
            </w:tcBorders>
            <w:vAlign w:val="center"/>
          </w:tcPr>
          <w:p w14:paraId="23426DF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1.27</w:t>
            </w:r>
          </w:p>
        </w:tc>
        <w:tc>
          <w:tcPr>
            <w:tcW w:w="1644" w:type="dxa"/>
            <w:tcBorders>
              <w:top w:val="nil"/>
              <w:left w:val="nil"/>
              <w:bottom w:val="nil"/>
              <w:right w:val="nil"/>
            </w:tcBorders>
            <w:vAlign w:val="center"/>
          </w:tcPr>
          <w:p w14:paraId="4681BEE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1.43</w:t>
            </w:r>
          </w:p>
        </w:tc>
      </w:tr>
      <w:tr w:rsidR="008410E8" w:rsidRPr="008410E8" w14:paraId="407E7AEA" w14:textId="77777777" w:rsidTr="00354A51">
        <w:trPr>
          <w:cantSplit/>
          <w:trHeight w:val="20"/>
        </w:trPr>
        <w:tc>
          <w:tcPr>
            <w:tcW w:w="1644" w:type="dxa"/>
            <w:tcBorders>
              <w:top w:val="nil"/>
              <w:left w:val="nil"/>
              <w:bottom w:val="nil"/>
              <w:right w:val="nil"/>
            </w:tcBorders>
            <w:vAlign w:val="center"/>
          </w:tcPr>
          <w:p w14:paraId="465F97F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CGNrC-900</w:t>
            </w:r>
          </w:p>
        </w:tc>
        <w:tc>
          <w:tcPr>
            <w:tcW w:w="1644" w:type="dxa"/>
            <w:tcBorders>
              <w:top w:val="nil"/>
              <w:left w:val="nil"/>
              <w:bottom w:val="nil"/>
              <w:right w:val="nil"/>
            </w:tcBorders>
            <w:vAlign w:val="center"/>
          </w:tcPr>
          <w:p w14:paraId="5C56F04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6.53</w:t>
            </w:r>
          </w:p>
        </w:tc>
        <w:tc>
          <w:tcPr>
            <w:tcW w:w="1644" w:type="dxa"/>
            <w:tcBorders>
              <w:top w:val="nil"/>
              <w:left w:val="nil"/>
              <w:bottom w:val="nil"/>
              <w:right w:val="nil"/>
            </w:tcBorders>
            <w:vAlign w:val="center"/>
          </w:tcPr>
          <w:p w14:paraId="0E4C70B8"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1.49</w:t>
            </w:r>
          </w:p>
        </w:tc>
        <w:tc>
          <w:tcPr>
            <w:tcW w:w="1644" w:type="dxa"/>
            <w:tcBorders>
              <w:top w:val="nil"/>
              <w:left w:val="nil"/>
              <w:bottom w:val="nil"/>
              <w:right w:val="nil"/>
            </w:tcBorders>
            <w:vAlign w:val="center"/>
          </w:tcPr>
          <w:p w14:paraId="258CFAA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2.53</w:t>
            </w:r>
          </w:p>
        </w:tc>
        <w:tc>
          <w:tcPr>
            <w:tcW w:w="1644" w:type="dxa"/>
            <w:tcBorders>
              <w:top w:val="nil"/>
              <w:left w:val="nil"/>
              <w:bottom w:val="nil"/>
              <w:right w:val="nil"/>
            </w:tcBorders>
            <w:vAlign w:val="center"/>
          </w:tcPr>
          <w:p w14:paraId="2C7931F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2.08</w:t>
            </w:r>
          </w:p>
        </w:tc>
      </w:tr>
      <w:tr w:rsidR="008410E8" w:rsidRPr="008410E8" w14:paraId="1114EE46" w14:textId="77777777" w:rsidTr="00333A98">
        <w:trPr>
          <w:cantSplit/>
          <w:trHeight w:val="20"/>
        </w:trPr>
        <w:tc>
          <w:tcPr>
            <w:tcW w:w="1644" w:type="dxa"/>
            <w:tcBorders>
              <w:top w:val="nil"/>
              <w:left w:val="nil"/>
              <w:bottom w:val="nil"/>
              <w:right w:val="nil"/>
            </w:tcBorders>
            <w:vAlign w:val="center"/>
          </w:tcPr>
          <w:p w14:paraId="4F3E46F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CGNrC-700-S</w:t>
            </w:r>
          </w:p>
        </w:tc>
        <w:tc>
          <w:tcPr>
            <w:tcW w:w="1644" w:type="dxa"/>
            <w:tcBorders>
              <w:top w:val="nil"/>
              <w:left w:val="nil"/>
              <w:bottom w:val="nil"/>
              <w:right w:val="nil"/>
            </w:tcBorders>
            <w:vAlign w:val="center"/>
          </w:tcPr>
          <w:p w14:paraId="2335310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21.08</w:t>
            </w:r>
          </w:p>
        </w:tc>
        <w:tc>
          <w:tcPr>
            <w:tcW w:w="1644" w:type="dxa"/>
            <w:tcBorders>
              <w:top w:val="nil"/>
              <w:left w:val="nil"/>
              <w:bottom w:val="nil"/>
              <w:right w:val="nil"/>
            </w:tcBorders>
            <w:vAlign w:val="center"/>
          </w:tcPr>
          <w:p w14:paraId="4AA75F7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12.21</w:t>
            </w:r>
          </w:p>
        </w:tc>
        <w:tc>
          <w:tcPr>
            <w:tcW w:w="1644" w:type="dxa"/>
            <w:tcBorders>
              <w:top w:val="nil"/>
              <w:left w:val="nil"/>
              <w:bottom w:val="nil"/>
              <w:right w:val="nil"/>
            </w:tcBorders>
            <w:vAlign w:val="center"/>
          </w:tcPr>
          <w:p w14:paraId="12073F3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5.98</w:t>
            </w:r>
          </w:p>
        </w:tc>
        <w:tc>
          <w:tcPr>
            <w:tcW w:w="1644" w:type="dxa"/>
            <w:tcBorders>
              <w:top w:val="nil"/>
              <w:left w:val="nil"/>
              <w:bottom w:val="nil"/>
              <w:right w:val="nil"/>
            </w:tcBorders>
            <w:vAlign w:val="center"/>
          </w:tcPr>
          <w:p w14:paraId="3B10DDA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2.89</w:t>
            </w:r>
          </w:p>
        </w:tc>
      </w:tr>
      <w:tr w:rsidR="008410E8" w:rsidRPr="008410E8" w14:paraId="6F361BBF" w14:textId="77777777" w:rsidTr="00333A98">
        <w:trPr>
          <w:cantSplit/>
          <w:trHeight w:val="463"/>
        </w:trPr>
        <w:tc>
          <w:tcPr>
            <w:tcW w:w="1644" w:type="dxa"/>
            <w:tcBorders>
              <w:top w:val="nil"/>
              <w:left w:val="nil"/>
              <w:bottom w:val="single" w:sz="8" w:space="0" w:color="auto"/>
              <w:right w:val="nil"/>
            </w:tcBorders>
            <w:vAlign w:val="center"/>
          </w:tcPr>
          <w:p w14:paraId="6B059E4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CGNrC-700-R</w:t>
            </w:r>
          </w:p>
        </w:tc>
        <w:tc>
          <w:tcPr>
            <w:tcW w:w="1644" w:type="dxa"/>
            <w:tcBorders>
              <w:top w:val="nil"/>
              <w:left w:val="nil"/>
              <w:bottom w:val="single" w:sz="8" w:space="0" w:color="auto"/>
              <w:right w:val="nil"/>
            </w:tcBorders>
            <w:vAlign w:val="center"/>
          </w:tcPr>
          <w:p w14:paraId="519652D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16.56</w:t>
            </w:r>
          </w:p>
        </w:tc>
        <w:tc>
          <w:tcPr>
            <w:tcW w:w="1644" w:type="dxa"/>
            <w:tcBorders>
              <w:top w:val="nil"/>
              <w:left w:val="nil"/>
              <w:bottom w:val="single" w:sz="8" w:space="0" w:color="auto"/>
              <w:right w:val="nil"/>
            </w:tcBorders>
            <w:vAlign w:val="center"/>
          </w:tcPr>
          <w:p w14:paraId="0EF44FA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4.77</w:t>
            </w:r>
          </w:p>
        </w:tc>
        <w:tc>
          <w:tcPr>
            <w:tcW w:w="1644" w:type="dxa"/>
            <w:tcBorders>
              <w:top w:val="nil"/>
              <w:left w:val="nil"/>
              <w:bottom w:val="single" w:sz="8" w:space="0" w:color="auto"/>
              <w:right w:val="nil"/>
            </w:tcBorders>
            <w:vAlign w:val="center"/>
          </w:tcPr>
          <w:p w14:paraId="4DA196A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3.49</w:t>
            </w:r>
          </w:p>
        </w:tc>
        <w:tc>
          <w:tcPr>
            <w:tcW w:w="1644" w:type="dxa"/>
            <w:tcBorders>
              <w:top w:val="nil"/>
              <w:left w:val="nil"/>
              <w:bottom w:val="single" w:sz="8" w:space="0" w:color="auto"/>
              <w:right w:val="nil"/>
            </w:tcBorders>
            <w:vAlign w:val="center"/>
          </w:tcPr>
          <w:p w14:paraId="4B1E948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8.3</w:t>
            </w:r>
          </w:p>
        </w:tc>
      </w:tr>
    </w:tbl>
    <w:p w14:paraId="689EFBD2" w14:textId="6133B2D7" w:rsidR="005A5FED" w:rsidRPr="008410E8" w:rsidRDefault="00AF3A70" w:rsidP="00354A51">
      <w:pPr>
        <w:pStyle w:val="Heading2"/>
        <w:spacing w:before="163" w:after="163"/>
        <w:jc w:val="left"/>
        <w:rPr>
          <w:rFonts w:eastAsiaTheme="minorEastAsia" w:cs="Times New Roman"/>
          <w:szCs w:val="28"/>
        </w:rPr>
      </w:pPr>
      <w:bookmarkStart w:id="176" w:name="_Toc211539916"/>
      <w:r w:rsidRPr="008410E8">
        <w:rPr>
          <w:rFonts w:eastAsiaTheme="minorEastAsia" w:cs="Times New Roman"/>
          <w:b/>
          <w:bCs w:val="0"/>
          <w:szCs w:val="28"/>
        </w:rPr>
        <w:t>Table S</w:t>
      </w:r>
      <w:r w:rsidR="00482194" w:rsidRPr="008410E8">
        <w:rPr>
          <w:rFonts w:eastAsiaTheme="minorEastAsia" w:cs="Times New Roman"/>
          <w:b/>
          <w:bCs w:val="0"/>
          <w:szCs w:val="28"/>
        </w:rPr>
        <w:t>4</w:t>
      </w:r>
      <w:r w:rsidR="005A5FED" w:rsidRPr="008410E8">
        <w:rPr>
          <w:rFonts w:eastAsiaTheme="minorEastAsia" w:cs="Times New Roman"/>
          <w:szCs w:val="28"/>
        </w:rPr>
        <w:t xml:space="preserve">. </w:t>
      </w:r>
      <w:r w:rsidR="005A5FED" w:rsidRPr="008410E8">
        <w:rPr>
          <w:rFonts w:cs="Times New Roman"/>
        </w:rPr>
        <w:t>O 1s high-resolution XPS spectra of all samples</w:t>
      </w:r>
      <w:r w:rsidR="005A5FED" w:rsidRPr="008410E8">
        <w:rPr>
          <w:rFonts w:eastAsiaTheme="minorEastAsia" w:cs="Times New Roman"/>
        </w:rPr>
        <w:t>.</w:t>
      </w:r>
      <w:bookmarkEnd w:id="170"/>
      <w:bookmarkEnd w:id="171"/>
      <w:bookmarkEnd w:id="172"/>
      <w:bookmarkEnd w:id="173"/>
      <w:bookmarkEnd w:id="174"/>
      <w:bookmarkEnd w:id="175"/>
      <w:bookmarkEnd w:id="176"/>
    </w:p>
    <w:p w14:paraId="2A00A331" w14:textId="120853DF" w:rsidR="00AF3A70" w:rsidRPr="008410E8" w:rsidRDefault="005A5FED" w:rsidP="007B5019">
      <w:pPr>
        <w:ind w:firstLine="480"/>
        <w:rPr>
          <w:rFonts w:eastAsiaTheme="minorEastAsia" w:cs="Times New Roman"/>
          <w:szCs w:val="24"/>
        </w:rPr>
      </w:pPr>
      <w:r w:rsidRPr="008410E8">
        <w:rPr>
          <w:rFonts w:eastAsiaTheme="minorEastAsia" w:cs="Times New Roman"/>
          <w:szCs w:val="24"/>
        </w:rPr>
        <w:t>The atomic percentages of oxygen in the carbon materials prepared by carbonization at different temperatures were essentially the same, indicating that the oxygen functional group did not have much effect on the desulphurization performance. The oxygen content of the deactivated catalyst increased sharply</w:t>
      </w:r>
      <w:r w:rsidR="003B0CCC" w:rsidRPr="008410E8">
        <w:rPr>
          <w:rFonts w:eastAsiaTheme="minorEastAsia" w:cs="Times New Roman"/>
          <w:szCs w:val="24"/>
        </w:rPr>
        <w:t>,</w:t>
      </w:r>
      <w:r w:rsidRPr="008410E8">
        <w:rPr>
          <w:rFonts w:eastAsiaTheme="minorEastAsia" w:cs="Times New Roman"/>
          <w:szCs w:val="24"/>
        </w:rPr>
        <w:t xml:space="preserve"> which may be due to the formation of sulfate material during the desul</w:t>
      </w:r>
      <w:r w:rsidR="00EA4F18" w:rsidRPr="008410E8">
        <w:rPr>
          <w:rFonts w:eastAsiaTheme="minorEastAsia" w:cs="Times New Roman"/>
          <w:szCs w:val="24"/>
        </w:rPr>
        <w:t>f</w:t>
      </w:r>
      <w:r w:rsidRPr="008410E8">
        <w:rPr>
          <w:rFonts w:eastAsiaTheme="minorEastAsia" w:cs="Times New Roman"/>
          <w:szCs w:val="24"/>
        </w:rPr>
        <w:t>urization reaction.</w:t>
      </w:r>
    </w:p>
    <w:p w14:paraId="552A90AA" w14:textId="316F2AD0" w:rsidR="0059196F" w:rsidRPr="008410E8" w:rsidRDefault="0059196F" w:rsidP="00AF3A70">
      <w:pPr>
        <w:spacing w:before="156" w:after="156"/>
        <w:ind w:firstLineChars="0" w:firstLine="0"/>
        <w:jc w:val="left"/>
        <w:rPr>
          <w:rFonts w:eastAsiaTheme="minorEastAsia" w:cs="Times New Roman"/>
          <w:szCs w:val="24"/>
        </w:rPr>
      </w:pPr>
    </w:p>
    <w:p w14:paraId="63425492" w14:textId="3EF58215" w:rsidR="0059196F" w:rsidRPr="008410E8" w:rsidRDefault="0059196F" w:rsidP="00FF621E">
      <w:pPr>
        <w:spacing w:before="156" w:after="156"/>
        <w:ind w:firstLine="480"/>
        <w:jc w:val="left"/>
        <w:rPr>
          <w:rFonts w:cs="Times New Roman"/>
        </w:rPr>
      </w:pPr>
    </w:p>
    <w:p w14:paraId="34E7083A" w14:textId="25AE266E" w:rsidR="0059196F" w:rsidRPr="008410E8" w:rsidRDefault="0059196F" w:rsidP="00FF621E">
      <w:pPr>
        <w:spacing w:before="156" w:after="156"/>
        <w:ind w:firstLine="480"/>
        <w:jc w:val="left"/>
        <w:rPr>
          <w:rFonts w:cs="Times New Roman"/>
        </w:rPr>
      </w:pPr>
    </w:p>
    <w:p w14:paraId="33934270" w14:textId="7B9AEFCE" w:rsidR="0059196F" w:rsidRPr="008410E8" w:rsidRDefault="0059196F" w:rsidP="00FF621E">
      <w:pPr>
        <w:spacing w:before="156" w:after="156"/>
        <w:ind w:firstLine="480"/>
        <w:jc w:val="left"/>
        <w:rPr>
          <w:rFonts w:cs="Times New Roman"/>
        </w:rPr>
      </w:pPr>
    </w:p>
    <w:tbl>
      <w:tblPr>
        <w:tblStyle w:val="TableGrid"/>
        <w:tblpPr w:leftFromText="180" w:rightFromText="180" w:vertAnchor="page" w:horzAnchor="margin" w:tblpY="2600"/>
        <w:tblW w:w="8217" w:type="dxa"/>
        <w:tblLook w:val="04A0" w:firstRow="1" w:lastRow="0" w:firstColumn="1" w:lastColumn="0" w:noHBand="0" w:noVBand="1"/>
      </w:tblPr>
      <w:tblGrid>
        <w:gridCol w:w="1276"/>
        <w:gridCol w:w="1134"/>
        <w:gridCol w:w="1276"/>
        <w:gridCol w:w="1271"/>
        <w:gridCol w:w="1559"/>
        <w:gridCol w:w="1701"/>
      </w:tblGrid>
      <w:tr w:rsidR="008410E8" w:rsidRPr="008410E8" w14:paraId="0E8B8AB5" w14:textId="77777777" w:rsidTr="00354A51">
        <w:trPr>
          <w:trHeight w:val="665"/>
        </w:trPr>
        <w:tc>
          <w:tcPr>
            <w:tcW w:w="1276" w:type="dxa"/>
            <w:tcBorders>
              <w:top w:val="single" w:sz="8" w:space="0" w:color="auto"/>
              <w:left w:val="nil"/>
              <w:bottom w:val="single" w:sz="8" w:space="0" w:color="auto"/>
              <w:right w:val="nil"/>
            </w:tcBorders>
            <w:vAlign w:val="center"/>
          </w:tcPr>
          <w:p w14:paraId="1C7DCADD" w14:textId="77777777" w:rsidR="009F14CE" w:rsidRPr="008410E8" w:rsidRDefault="009F14CE" w:rsidP="00354A51">
            <w:pPr>
              <w:spacing w:before="156" w:after="156"/>
              <w:ind w:firstLineChars="0" w:firstLine="0"/>
              <w:jc w:val="center"/>
              <w:rPr>
                <w:rFonts w:eastAsiaTheme="minorEastAsia" w:cs="Times New Roman"/>
                <w:b/>
                <w:bCs/>
                <w:szCs w:val="21"/>
              </w:rPr>
            </w:pPr>
            <w:bookmarkStart w:id="177" w:name="_Toc179543334"/>
            <w:bookmarkStart w:id="178" w:name="_Toc179543421"/>
            <w:bookmarkStart w:id="179" w:name="_Toc180005137"/>
            <w:bookmarkStart w:id="180" w:name="_Toc195528862"/>
            <w:bookmarkStart w:id="181" w:name="_Toc195529755"/>
            <w:bookmarkStart w:id="182" w:name="_Toc195531459"/>
            <w:r w:rsidRPr="008410E8">
              <w:rPr>
                <w:rFonts w:eastAsiaTheme="minorEastAsia" w:cs="Times New Roman"/>
                <w:b/>
                <w:bCs/>
                <w:szCs w:val="21"/>
              </w:rPr>
              <w:t>Sample</w:t>
            </w:r>
          </w:p>
        </w:tc>
        <w:tc>
          <w:tcPr>
            <w:tcW w:w="1134" w:type="dxa"/>
            <w:tcBorders>
              <w:top w:val="single" w:sz="8" w:space="0" w:color="auto"/>
              <w:left w:val="nil"/>
              <w:bottom w:val="single" w:sz="8" w:space="0" w:color="auto"/>
              <w:right w:val="nil"/>
            </w:tcBorders>
            <w:vAlign w:val="center"/>
          </w:tcPr>
          <w:p w14:paraId="20DC52DC" w14:textId="77777777" w:rsidR="009F14CE" w:rsidRPr="008410E8" w:rsidRDefault="009F14CE"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C (at. %)</w:t>
            </w:r>
          </w:p>
        </w:tc>
        <w:tc>
          <w:tcPr>
            <w:tcW w:w="1276" w:type="dxa"/>
            <w:tcBorders>
              <w:top w:val="single" w:sz="8" w:space="0" w:color="auto"/>
              <w:left w:val="nil"/>
              <w:bottom w:val="single" w:sz="8" w:space="0" w:color="auto"/>
              <w:right w:val="nil"/>
            </w:tcBorders>
            <w:vAlign w:val="center"/>
          </w:tcPr>
          <w:p w14:paraId="3F637BD8"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N (at. %)</w:t>
            </w:r>
          </w:p>
        </w:tc>
        <w:tc>
          <w:tcPr>
            <w:tcW w:w="1271" w:type="dxa"/>
            <w:tcBorders>
              <w:top w:val="single" w:sz="8" w:space="0" w:color="auto"/>
              <w:left w:val="nil"/>
              <w:bottom w:val="single" w:sz="8" w:space="0" w:color="auto"/>
              <w:right w:val="nil"/>
            </w:tcBorders>
            <w:vAlign w:val="center"/>
          </w:tcPr>
          <w:p w14:paraId="6692D09A"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O (at. %)</w:t>
            </w:r>
          </w:p>
        </w:tc>
        <w:tc>
          <w:tcPr>
            <w:tcW w:w="1559" w:type="dxa"/>
            <w:tcBorders>
              <w:top w:val="single" w:sz="8" w:space="0" w:color="auto"/>
              <w:left w:val="nil"/>
              <w:bottom w:val="single" w:sz="8" w:space="0" w:color="auto"/>
              <w:right w:val="nil"/>
            </w:tcBorders>
            <w:vAlign w:val="center"/>
          </w:tcPr>
          <w:p w14:paraId="29599A8F" w14:textId="77777777" w:rsidR="009F14CE" w:rsidRPr="008410E8" w:rsidRDefault="009F14CE"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O/C (at. %)</w:t>
            </w:r>
          </w:p>
        </w:tc>
        <w:tc>
          <w:tcPr>
            <w:tcW w:w="1701" w:type="dxa"/>
            <w:tcBorders>
              <w:top w:val="single" w:sz="8" w:space="0" w:color="auto"/>
              <w:left w:val="nil"/>
              <w:bottom w:val="single" w:sz="8" w:space="0" w:color="auto"/>
              <w:right w:val="nil"/>
            </w:tcBorders>
            <w:vAlign w:val="center"/>
          </w:tcPr>
          <w:p w14:paraId="6D8B2807" w14:textId="77777777" w:rsidR="009F14CE" w:rsidRPr="008410E8" w:rsidRDefault="009F14CE"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N/C (at. %)</w:t>
            </w:r>
          </w:p>
        </w:tc>
      </w:tr>
      <w:tr w:rsidR="008410E8" w:rsidRPr="008410E8" w14:paraId="22376251" w14:textId="77777777" w:rsidTr="00354A51">
        <w:tc>
          <w:tcPr>
            <w:tcW w:w="1276" w:type="dxa"/>
            <w:tcBorders>
              <w:top w:val="single" w:sz="8" w:space="0" w:color="auto"/>
              <w:left w:val="nil"/>
              <w:bottom w:val="nil"/>
              <w:right w:val="nil"/>
            </w:tcBorders>
            <w:vAlign w:val="center"/>
          </w:tcPr>
          <w:p w14:paraId="1A55067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CCG-700</w:t>
            </w:r>
          </w:p>
        </w:tc>
        <w:tc>
          <w:tcPr>
            <w:tcW w:w="1134" w:type="dxa"/>
            <w:tcBorders>
              <w:top w:val="single" w:sz="8" w:space="0" w:color="auto"/>
              <w:left w:val="nil"/>
              <w:bottom w:val="nil"/>
              <w:right w:val="nil"/>
            </w:tcBorders>
            <w:vAlign w:val="center"/>
          </w:tcPr>
          <w:p w14:paraId="4AE5CC5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89.13</w:t>
            </w:r>
          </w:p>
        </w:tc>
        <w:tc>
          <w:tcPr>
            <w:tcW w:w="1276" w:type="dxa"/>
            <w:tcBorders>
              <w:top w:val="single" w:sz="8" w:space="0" w:color="auto"/>
              <w:left w:val="nil"/>
              <w:bottom w:val="nil"/>
              <w:right w:val="nil"/>
            </w:tcBorders>
            <w:vAlign w:val="center"/>
          </w:tcPr>
          <w:p w14:paraId="6CDDCA0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3.33</w:t>
            </w:r>
          </w:p>
        </w:tc>
        <w:tc>
          <w:tcPr>
            <w:tcW w:w="1271" w:type="dxa"/>
            <w:tcBorders>
              <w:top w:val="single" w:sz="8" w:space="0" w:color="auto"/>
              <w:left w:val="nil"/>
              <w:bottom w:val="nil"/>
              <w:right w:val="nil"/>
            </w:tcBorders>
            <w:vAlign w:val="center"/>
          </w:tcPr>
          <w:p w14:paraId="139D2C6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7.54</w:t>
            </w:r>
          </w:p>
        </w:tc>
        <w:tc>
          <w:tcPr>
            <w:tcW w:w="1559" w:type="dxa"/>
            <w:tcBorders>
              <w:top w:val="single" w:sz="8" w:space="0" w:color="auto"/>
              <w:left w:val="nil"/>
              <w:bottom w:val="nil"/>
              <w:right w:val="nil"/>
            </w:tcBorders>
            <w:vAlign w:val="center"/>
          </w:tcPr>
          <w:p w14:paraId="0FBCBFE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0.085</w:t>
            </w:r>
          </w:p>
        </w:tc>
        <w:tc>
          <w:tcPr>
            <w:tcW w:w="1701" w:type="dxa"/>
            <w:tcBorders>
              <w:top w:val="single" w:sz="8" w:space="0" w:color="auto"/>
              <w:left w:val="nil"/>
              <w:bottom w:val="nil"/>
              <w:right w:val="nil"/>
            </w:tcBorders>
            <w:vAlign w:val="center"/>
          </w:tcPr>
          <w:p w14:paraId="571A2CD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0.037</w:t>
            </w:r>
          </w:p>
        </w:tc>
      </w:tr>
      <w:tr w:rsidR="008410E8" w:rsidRPr="008410E8" w14:paraId="07B497AD" w14:textId="77777777" w:rsidTr="00354A51">
        <w:tc>
          <w:tcPr>
            <w:tcW w:w="1276" w:type="dxa"/>
            <w:tcBorders>
              <w:top w:val="nil"/>
              <w:left w:val="nil"/>
              <w:bottom w:val="nil"/>
              <w:right w:val="nil"/>
            </w:tcBorders>
            <w:vAlign w:val="center"/>
          </w:tcPr>
          <w:p w14:paraId="41C37CF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CGNrC-500</w:t>
            </w:r>
          </w:p>
        </w:tc>
        <w:tc>
          <w:tcPr>
            <w:tcW w:w="1134" w:type="dxa"/>
            <w:tcBorders>
              <w:top w:val="nil"/>
              <w:left w:val="nil"/>
              <w:bottom w:val="nil"/>
              <w:right w:val="nil"/>
            </w:tcBorders>
            <w:vAlign w:val="center"/>
          </w:tcPr>
          <w:p w14:paraId="039DEAC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70.43</w:t>
            </w:r>
          </w:p>
        </w:tc>
        <w:tc>
          <w:tcPr>
            <w:tcW w:w="1276" w:type="dxa"/>
            <w:tcBorders>
              <w:top w:val="nil"/>
              <w:left w:val="nil"/>
              <w:bottom w:val="nil"/>
              <w:right w:val="nil"/>
            </w:tcBorders>
            <w:vAlign w:val="center"/>
          </w:tcPr>
          <w:p w14:paraId="5C4455A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23.33</w:t>
            </w:r>
          </w:p>
        </w:tc>
        <w:tc>
          <w:tcPr>
            <w:tcW w:w="1271" w:type="dxa"/>
            <w:tcBorders>
              <w:top w:val="nil"/>
              <w:left w:val="nil"/>
              <w:bottom w:val="nil"/>
              <w:right w:val="nil"/>
            </w:tcBorders>
            <w:vAlign w:val="center"/>
          </w:tcPr>
          <w:p w14:paraId="449658C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6.24</w:t>
            </w:r>
          </w:p>
        </w:tc>
        <w:tc>
          <w:tcPr>
            <w:tcW w:w="1559" w:type="dxa"/>
            <w:tcBorders>
              <w:top w:val="nil"/>
              <w:left w:val="nil"/>
              <w:bottom w:val="nil"/>
              <w:right w:val="nil"/>
            </w:tcBorders>
            <w:vAlign w:val="center"/>
          </w:tcPr>
          <w:p w14:paraId="56D7DEB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0.089</w:t>
            </w:r>
          </w:p>
        </w:tc>
        <w:tc>
          <w:tcPr>
            <w:tcW w:w="1701" w:type="dxa"/>
            <w:tcBorders>
              <w:top w:val="nil"/>
              <w:left w:val="nil"/>
              <w:bottom w:val="nil"/>
              <w:right w:val="nil"/>
            </w:tcBorders>
            <w:vAlign w:val="center"/>
          </w:tcPr>
          <w:p w14:paraId="328732C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0.33</w:t>
            </w:r>
          </w:p>
        </w:tc>
      </w:tr>
      <w:tr w:rsidR="008410E8" w:rsidRPr="008410E8" w14:paraId="58EF0092" w14:textId="77777777" w:rsidTr="00354A51">
        <w:tc>
          <w:tcPr>
            <w:tcW w:w="1276" w:type="dxa"/>
            <w:tcBorders>
              <w:top w:val="nil"/>
              <w:left w:val="nil"/>
              <w:bottom w:val="nil"/>
              <w:right w:val="nil"/>
            </w:tcBorders>
            <w:vAlign w:val="center"/>
          </w:tcPr>
          <w:p w14:paraId="362B79F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1134" w:type="dxa"/>
            <w:tcBorders>
              <w:top w:val="nil"/>
              <w:left w:val="nil"/>
              <w:bottom w:val="nil"/>
              <w:right w:val="nil"/>
            </w:tcBorders>
            <w:vAlign w:val="center"/>
          </w:tcPr>
          <w:p w14:paraId="3CF3332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76.07</w:t>
            </w:r>
          </w:p>
        </w:tc>
        <w:tc>
          <w:tcPr>
            <w:tcW w:w="1276" w:type="dxa"/>
            <w:tcBorders>
              <w:top w:val="nil"/>
              <w:left w:val="nil"/>
              <w:bottom w:val="nil"/>
              <w:right w:val="nil"/>
            </w:tcBorders>
            <w:vAlign w:val="center"/>
          </w:tcPr>
          <w:p w14:paraId="58FE3602"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17.33</w:t>
            </w:r>
          </w:p>
        </w:tc>
        <w:tc>
          <w:tcPr>
            <w:tcW w:w="1271" w:type="dxa"/>
            <w:tcBorders>
              <w:top w:val="nil"/>
              <w:left w:val="nil"/>
              <w:bottom w:val="nil"/>
              <w:right w:val="nil"/>
            </w:tcBorders>
            <w:vAlign w:val="center"/>
          </w:tcPr>
          <w:p w14:paraId="2B6AD89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6.41</w:t>
            </w:r>
          </w:p>
        </w:tc>
        <w:tc>
          <w:tcPr>
            <w:tcW w:w="1559" w:type="dxa"/>
            <w:tcBorders>
              <w:top w:val="nil"/>
              <w:left w:val="nil"/>
              <w:bottom w:val="nil"/>
              <w:right w:val="nil"/>
            </w:tcBorders>
            <w:vAlign w:val="center"/>
          </w:tcPr>
          <w:p w14:paraId="3D033DD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0.084</w:t>
            </w:r>
          </w:p>
        </w:tc>
        <w:tc>
          <w:tcPr>
            <w:tcW w:w="1701" w:type="dxa"/>
            <w:tcBorders>
              <w:top w:val="nil"/>
              <w:left w:val="nil"/>
              <w:bottom w:val="nil"/>
              <w:right w:val="nil"/>
            </w:tcBorders>
            <w:vAlign w:val="center"/>
          </w:tcPr>
          <w:p w14:paraId="4067608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0.23</w:t>
            </w:r>
          </w:p>
        </w:tc>
      </w:tr>
      <w:tr w:rsidR="008410E8" w:rsidRPr="008410E8" w14:paraId="43A961F3" w14:textId="77777777" w:rsidTr="00354A51">
        <w:tc>
          <w:tcPr>
            <w:tcW w:w="1276" w:type="dxa"/>
            <w:tcBorders>
              <w:top w:val="nil"/>
              <w:left w:val="nil"/>
              <w:bottom w:val="single" w:sz="8" w:space="0" w:color="auto"/>
              <w:right w:val="nil"/>
            </w:tcBorders>
            <w:vAlign w:val="center"/>
          </w:tcPr>
          <w:p w14:paraId="63F5BF9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CGNrC-900</w:t>
            </w:r>
          </w:p>
        </w:tc>
        <w:tc>
          <w:tcPr>
            <w:tcW w:w="1134" w:type="dxa"/>
            <w:tcBorders>
              <w:top w:val="nil"/>
              <w:left w:val="nil"/>
              <w:bottom w:val="single" w:sz="8" w:space="0" w:color="auto"/>
              <w:right w:val="nil"/>
            </w:tcBorders>
            <w:vAlign w:val="center"/>
          </w:tcPr>
          <w:p w14:paraId="65C4334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86.51</w:t>
            </w:r>
          </w:p>
        </w:tc>
        <w:tc>
          <w:tcPr>
            <w:tcW w:w="1276" w:type="dxa"/>
            <w:tcBorders>
              <w:top w:val="nil"/>
              <w:left w:val="nil"/>
              <w:bottom w:val="single" w:sz="8" w:space="0" w:color="auto"/>
              <w:right w:val="nil"/>
            </w:tcBorders>
            <w:vAlign w:val="center"/>
          </w:tcPr>
          <w:p w14:paraId="32EF73A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6.97</w:t>
            </w:r>
          </w:p>
        </w:tc>
        <w:tc>
          <w:tcPr>
            <w:tcW w:w="1271" w:type="dxa"/>
            <w:tcBorders>
              <w:top w:val="nil"/>
              <w:left w:val="nil"/>
              <w:bottom w:val="single" w:sz="8" w:space="0" w:color="auto"/>
              <w:right w:val="nil"/>
            </w:tcBorders>
            <w:vAlign w:val="center"/>
          </w:tcPr>
          <w:p w14:paraId="273466C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6.53</w:t>
            </w:r>
          </w:p>
        </w:tc>
        <w:tc>
          <w:tcPr>
            <w:tcW w:w="1559" w:type="dxa"/>
            <w:tcBorders>
              <w:top w:val="nil"/>
              <w:left w:val="nil"/>
              <w:bottom w:val="single" w:sz="8" w:space="0" w:color="auto"/>
              <w:right w:val="nil"/>
            </w:tcBorders>
            <w:vAlign w:val="center"/>
          </w:tcPr>
          <w:p w14:paraId="205767A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0.075</w:t>
            </w:r>
          </w:p>
        </w:tc>
        <w:tc>
          <w:tcPr>
            <w:tcW w:w="1701" w:type="dxa"/>
            <w:tcBorders>
              <w:top w:val="nil"/>
              <w:left w:val="nil"/>
              <w:bottom w:val="single" w:sz="8" w:space="0" w:color="auto"/>
              <w:right w:val="nil"/>
            </w:tcBorders>
            <w:vAlign w:val="center"/>
          </w:tcPr>
          <w:p w14:paraId="542FAA6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0.081</w:t>
            </w:r>
          </w:p>
        </w:tc>
      </w:tr>
    </w:tbl>
    <w:p w14:paraId="54DEB3B4" w14:textId="34A9DDD7" w:rsidR="00575CE3" w:rsidRPr="008410E8" w:rsidRDefault="00575CE3" w:rsidP="00354A51">
      <w:pPr>
        <w:pStyle w:val="Heading2"/>
        <w:spacing w:before="163" w:after="163"/>
        <w:jc w:val="left"/>
        <w:rPr>
          <w:rFonts w:eastAsiaTheme="minorEastAsia" w:cs="Times New Roman"/>
        </w:rPr>
      </w:pPr>
      <w:bookmarkStart w:id="183" w:name="_Toc211539917"/>
      <w:r w:rsidRPr="008410E8">
        <w:rPr>
          <w:rFonts w:eastAsiaTheme="minorEastAsia" w:cs="Times New Roman"/>
          <w:b/>
          <w:bCs w:val="0"/>
        </w:rPr>
        <w:t>Table S</w:t>
      </w:r>
      <w:r w:rsidR="00482194" w:rsidRPr="008410E8">
        <w:rPr>
          <w:rFonts w:eastAsiaTheme="minorEastAsia" w:cs="Times New Roman"/>
          <w:b/>
          <w:bCs w:val="0"/>
        </w:rPr>
        <w:t>5</w:t>
      </w:r>
      <w:r w:rsidRPr="008410E8">
        <w:rPr>
          <w:rFonts w:eastAsiaTheme="minorEastAsia" w:cs="Times New Roman"/>
        </w:rPr>
        <w:t xml:space="preserve">. </w:t>
      </w:r>
      <w:r w:rsidRPr="008410E8">
        <w:rPr>
          <w:rFonts w:cs="Times New Roman"/>
        </w:rPr>
        <w:t>Element content</w:t>
      </w:r>
      <w:r w:rsidRPr="008410E8">
        <w:rPr>
          <w:rFonts w:cs="Times New Roman"/>
          <w:sz w:val="14"/>
          <w:szCs w:val="14"/>
        </w:rPr>
        <w:t xml:space="preserve"> </w:t>
      </w:r>
      <w:r w:rsidRPr="008410E8">
        <w:rPr>
          <w:rFonts w:eastAsiaTheme="minorEastAsia" w:cs="Times New Roman"/>
        </w:rPr>
        <w:t>and atomic content of C, N, and O</w:t>
      </w:r>
      <w:r w:rsidR="007B5019" w:rsidRPr="008410E8">
        <w:rPr>
          <w:rFonts w:eastAsiaTheme="minorEastAsia" w:cs="Times New Roman"/>
        </w:rPr>
        <w:t>,</w:t>
      </w:r>
      <w:r w:rsidRPr="008410E8">
        <w:rPr>
          <w:rFonts w:eastAsiaTheme="minorEastAsia" w:cs="Times New Roman"/>
        </w:rPr>
        <w:t xml:space="preserve"> and the ratio of O and N to C for all samples</w:t>
      </w:r>
      <w:bookmarkStart w:id="184" w:name="_Toc179543333"/>
      <w:bookmarkStart w:id="185" w:name="_Toc179543420"/>
      <w:bookmarkStart w:id="186" w:name="_Toc180005136"/>
      <w:bookmarkEnd w:id="177"/>
      <w:bookmarkEnd w:id="178"/>
      <w:bookmarkEnd w:id="179"/>
      <w:bookmarkEnd w:id="180"/>
      <w:bookmarkEnd w:id="181"/>
      <w:bookmarkEnd w:id="182"/>
      <w:r w:rsidR="00354A51" w:rsidRPr="008410E8">
        <w:rPr>
          <w:rFonts w:eastAsiaTheme="minorEastAsia" w:cs="Times New Roman"/>
        </w:rPr>
        <w:t>.</w:t>
      </w:r>
      <w:bookmarkEnd w:id="183"/>
    </w:p>
    <w:p w14:paraId="468878CD" w14:textId="48B3790F" w:rsidR="00575CE3" w:rsidRPr="008410E8" w:rsidRDefault="00575CE3" w:rsidP="00E91008">
      <w:pPr>
        <w:spacing w:before="156" w:after="156"/>
        <w:ind w:firstLine="480"/>
        <w:rPr>
          <w:rFonts w:eastAsiaTheme="minorEastAsia" w:cs="Times New Roman"/>
          <w:szCs w:val="24"/>
        </w:rPr>
      </w:pPr>
      <w:r w:rsidRPr="008410E8">
        <w:rPr>
          <w:rFonts w:eastAsiaTheme="minorEastAsia" w:cs="Times New Roman"/>
          <w:szCs w:val="24"/>
        </w:rPr>
        <w:t>The N and O groups in biomass-derived carbon materials play an important role in many catalytic processes. However, in the present study, all the samples have a close content of oxygen groups, suggesting that N species play a key role in catalytic oxidation. The ratio of O and C to N can further indicate that N species are crucial for the catalytic oxidation of H</w:t>
      </w:r>
      <w:r w:rsidRPr="008410E8">
        <w:rPr>
          <w:rFonts w:eastAsiaTheme="minorEastAsia" w:cs="Times New Roman"/>
          <w:szCs w:val="24"/>
          <w:vertAlign w:val="subscript"/>
        </w:rPr>
        <w:t>2</w:t>
      </w:r>
      <w:r w:rsidRPr="008410E8">
        <w:rPr>
          <w:rFonts w:eastAsiaTheme="minorEastAsia" w:cs="Times New Roman"/>
          <w:szCs w:val="24"/>
        </w:rPr>
        <w:t xml:space="preserve">S. </w:t>
      </w:r>
      <w:r w:rsidRPr="008410E8">
        <w:rPr>
          <w:rFonts w:eastAsiaTheme="minorEastAsia" w:cs="Times New Roman"/>
          <w:szCs w:val="24"/>
        </w:rPr>
        <w:br w:type="page"/>
      </w:r>
    </w:p>
    <w:tbl>
      <w:tblPr>
        <w:tblStyle w:val="TableGrid"/>
        <w:tblpPr w:leftFromText="180" w:rightFromText="180" w:vertAnchor="page" w:horzAnchor="margin" w:tblpY="2516"/>
        <w:tblW w:w="0" w:type="auto"/>
        <w:tblLook w:val="04A0" w:firstRow="1" w:lastRow="0" w:firstColumn="1" w:lastColumn="0" w:noHBand="0" w:noVBand="1"/>
      </w:tblPr>
      <w:tblGrid>
        <w:gridCol w:w="1560"/>
        <w:gridCol w:w="992"/>
        <w:gridCol w:w="1417"/>
        <w:gridCol w:w="1418"/>
        <w:gridCol w:w="165"/>
        <w:gridCol w:w="1252"/>
        <w:gridCol w:w="1502"/>
      </w:tblGrid>
      <w:tr w:rsidR="008410E8" w:rsidRPr="008410E8" w14:paraId="4CB6E29B" w14:textId="77777777" w:rsidTr="00976225">
        <w:trPr>
          <w:trHeight w:val="518"/>
        </w:trPr>
        <w:tc>
          <w:tcPr>
            <w:tcW w:w="1560" w:type="dxa"/>
            <w:tcBorders>
              <w:top w:val="single" w:sz="8" w:space="0" w:color="auto"/>
              <w:left w:val="nil"/>
              <w:bottom w:val="single" w:sz="8" w:space="0" w:color="auto"/>
              <w:right w:val="nil"/>
            </w:tcBorders>
            <w:vAlign w:val="center"/>
          </w:tcPr>
          <w:p w14:paraId="179711D5"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bookmarkStart w:id="187" w:name="_Toc195528863"/>
            <w:bookmarkStart w:id="188" w:name="_Toc195529756"/>
            <w:bookmarkStart w:id="189" w:name="_Toc195531460"/>
            <w:r w:rsidRPr="008410E8">
              <w:rPr>
                <w:rFonts w:eastAsiaTheme="minorEastAsia" w:cs="Times New Roman"/>
                <w:b/>
                <w:bCs/>
                <w:szCs w:val="21"/>
              </w:rPr>
              <w:t>Sample</w:t>
            </w:r>
          </w:p>
        </w:tc>
        <w:tc>
          <w:tcPr>
            <w:tcW w:w="992" w:type="dxa"/>
            <w:tcBorders>
              <w:top w:val="single" w:sz="8" w:space="0" w:color="auto"/>
              <w:left w:val="nil"/>
              <w:bottom w:val="single" w:sz="8" w:space="0" w:color="auto"/>
              <w:right w:val="nil"/>
            </w:tcBorders>
            <w:vAlign w:val="center"/>
          </w:tcPr>
          <w:p w14:paraId="1993CFFA"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N(at%)</w:t>
            </w:r>
          </w:p>
        </w:tc>
        <w:tc>
          <w:tcPr>
            <w:tcW w:w="1417" w:type="dxa"/>
            <w:tcBorders>
              <w:top w:val="single" w:sz="8" w:space="0" w:color="auto"/>
              <w:left w:val="nil"/>
              <w:bottom w:val="single" w:sz="8" w:space="0" w:color="auto"/>
              <w:right w:val="nil"/>
            </w:tcBorders>
            <w:vAlign w:val="center"/>
          </w:tcPr>
          <w:p w14:paraId="569E7B1E"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Pyri-N (%)</w:t>
            </w:r>
            <w:r w:rsidRPr="008410E8">
              <w:rPr>
                <w:rFonts w:eastAsiaTheme="minorEastAsia" w:cs="Times New Roman"/>
                <w:b/>
                <w:bCs/>
                <w:szCs w:val="21"/>
                <w:vertAlign w:val="superscript"/>
              </w:rPr>
              <w:t>a</w:t>
            </w:r>
          </w:p>
        </w:tc>
        <w:tc>
          <w:tcPr>
            <w:tcW w:w="1418" w:type="dxa"/>
            <w:tcBorders>
              <w:top w:val="single" w:sz="8" w:space="0" w:color="auto"/>
              <w:left w:val="nil"/>
              <w:bottom w:val="single" w:sz="8" w:space="0" w:color="auto"/>
              <w:right w:val="nil"/>
            </w:tcBorders>
            <w:vAlign w:val="center"/>
          </w:tcPr>
          <w:p w14:paraId="18E60AD0"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Pyrr-N (%)</w:t>
            </w:r>
            <w:r w:rsidRPr="008410E8">
              <w:rPr>
                <w:rFonts w:eastAsiaTheme="minorEastAsia" w:cs="Times New Roman"/>
                <w:b/>
                <w:bCs/>
                <w:szCs w:val="21"/>
                <w:vertAlign w:val="superscript"/>
              </w:rPr>
              <w:t>b</w:t>
            </w:r>
          </w:p>
        </w:tc>
        <w:tc>
          <w:tcPr>
            <w:tcW w:w="1417" w:type="dxa"/>
            <w:gridSpan w:val="2"/>
            <w:tcBorders>
              <w:top w:val="single" w:sz="8" w:space="0" w:color="auto"/>
              <w:left w:val="nil"/>
              <w:bottom w:val="single" w:sz="8" w:space="0" w:color="auto"/>
              <w:right w:val="nil"/>
            </w:tcBorders>
            <w:vAlign w:val="center"/>
          </w:tcPr>
          <w:p w14:paraId="4C398A07"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Grap-N (%)</w:t>
            </w:r>
            <w:r w:rsidRPr="008410E8">
              <w:rPr>
                <w:rFonts w:eastAsiaTheme="minorEastAsia" w:cs="Times New Roman"/>
                <w:b/>
                <w:bCs/>
                <w:szCs w:val="21"/>
                <w:vertAlign w:val="superscript"/>
              </w:rPr>
              <w:t>c</w:t>
            </w:r>
          </w:p>
        </w:tc>
        <w:tc>
          <w:tcPr>
            <w:tcW w:w="1502" w:type="dxa"/>
            <w:tcBorders>
              <w:top w:val="single" w:sz="8" w:space="0" w:color="auto"/>
              <w:left w:val="nil"/>
              <w:bottom w:val="single" w:sz="8" w:space="0" w:color="auto"/>
              <w:right w:val="nil"/>
            </w:tcBorders>
            <w:vAlign w:val="center"/>
          </w:tcPr>
          <w:p w14:paraId="56711EC9" w14:textId="77777777" w:rsidR="009F14CE" w:rsidRPr="008410E8" w:rsidRDefault="009F14CE" w:rsidP="00354A51">
            <w:pPr>
              <w:spacing w:before="156" w:after="156" w:line="240" w:lineRule="auto"/>
              <w:ind w:firstLineChars="0" w:firstLine="0"/>
              <w:jc w:val="center"/>
              <w:rPr>
                <w:rFonts w:eastAsiaTheme="minorEastAsia" w:cs="Times New Roman"/>
                <w:b/>
                <w:bCs/>
                <w:szCs w:val="21"/>
              </w:rPr>
            </w:pPr>
            <w:r w:rsidRPr="008410E8">
              <w:rPr>
                <w:rFonts w:eastAsiaTheme="minorEastAsia" w:cs="Times New Roman"/>
                <w:b/>
                <w:bCs/>
                <w:szCs w:val="21"/>
              </w:rPr>
              <w:t>Oxid-N (%)</w:t>
            </w:r>
            <w:r w:rsidRPr="008410E8">
              <w:rPr>
                <w:rFonts w:eastAsiaTheme="minorEastAsia" w:cs="Times New Roman"/>
                <w:b/>
                <w:bCs/>
                <w:szCs w:val="21"/>
                <w:vertAlign w:val="superscript"/>
              </w:rPr>
              <w:t>d</w:t>
            </w:r>
          </w:p>
        </w:tc>
      </w:tr>
      <w:tr w:rsidR="008410E8" w:rsidRPr="008410E8" w14:paraId="66C61F9B" w14:textId="77777777" w:rsidTr="00976225">
        <w:tc>
          <w:tcPr>
            <w:tcW w:w="1560" w:type="dxa"/>
            <w:tcBorders>
              <w:top w:val="single" w:sz="8" w:space="0" w:color="auto"/>
              <w:left w:val="nil"/>
              <w:bottom w:val="nil"/>
              <w:right w:val="nil"/>
            </w:tcBorders>
            <w:vAlign w:val="center"/>
          </w:tcPr>
          <w:p w14:paraId="1F20292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CCG-700</w:t>
            </w:r>
          </w:p>
        </w:tc>
        <w:tc>
          <w:tcPr>
            <w:tcW w:w="992" w:type="dxa"/>
            <w:tcBorders>
              <w:top w:val="single" w:sz="8" w:space="0" w:color="auto"/>
              <w:left w:val="nil"/>
              <w:bottom w:val="nil"/>
              <w:right w:val="nil"/>
            </w:tcBorders>
            <w:vAlign w:val="center"/>
          </w:tcPr>
          <w:p w14:paraId="2FD6A22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3.33</w:t>
            </w:r>
          </w:p>
        </w:tc>
        <w:tc>
          <w:tcPr>
            <w:tcW w:w="1417" w:type="dxa"/>
            <w:tcBorders>
              <w:top w:val="single" w:sz="8" w:space="0" w:color="auto"/>
              <w:left w:val="nil"/>
              <w:bottom w:val="nil"/>
              <w:right w:val="nil"/>
            </w:tcBorders>
            <w:vAlign w:val="center"/>
          </w:tcPr>
          <w:p w14:paraId="5817200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1.36</w:t>
            </w:r>
          </w:p>
        </w:tc>
        <w:tc>
          <w:tcPr>
            <w:tcW w:w="1418" w:type="dxa"/>
            <w:tcBorders>
              <w:top w:val="single" w:sz="8" w:space="0" w:color="auto"/>
              <w:left w:val="nil"/>
              <w:bottom w:val="nil"/>
              <w:right w:val="nil"/>
            </w:tcBorders>
            <w:vAlign w:val="center"/>
          </w:tcPr>
          <w:p w14:paraId="0A34D4C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0.97</w:t>
            </w:r>
          </w:p>
        </w:tc>
        <w:tc>
          <w:tcPr>
            <w:tcW w:w="1417" w:type="dxa"/>
            <w:gridSpan w:val="2"/>
            <w:tcBorders>
              <w:top w:val="single" w:sz="8" w:space="0" w:color="auto"/>
              <w:left w:val="nil"/>
              <w:bottom w:val="nil"/>
              <w:right w:val="nil"/>
            </w:tcBorders>
            <w:vAlign w:val="center"/>
          </w:tcPr>
          <w:p w14:paraId="27D2E80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0.57</w:t>
            </w:r>
          </w:p>
        </w:tc>
        <w:tc>
          <w:tcPr>
            <w:tcW w:w="1502" w:type="dxa"/>
            <w:tcBorders>
              <w:top w:val="single" w:sz="8" w:space="0" w:color="auto"/>
              <w:left w:val="nil"/>
              <w:bottom w:val="nil"/>
              <w:right w:val="nil"/>
            </w:tcBorders>
            <w:vAlign w:val="center"/>
          </w:tcPr>
          <w:p w14:paraId="611B137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0.43</w:t>
            </w:r>
          </w:p>
        </w:tc>
      </w:tr>
      <w:tr w:rsidR="008410E8" w:rsidRPr="008410E8" w14:paraId="6F0D2B66" w14:textId="77777777" w:rsidTr="00354A51">
        <w:tc>
          <w:tcPr>
            <w:tcW w:w="1560" w:type="dxa"/>
            <w:tcBorders>
              <w:top w:val="nil"/>
              <w:left w:val="nil"/>
              <w:bottom w:val="nil"/>
              <w:right w:val="nil"/>
            </w:tcBorders>
            <w:vAlign w:val="center"/>
          </w:tcPr>
          <w:p w14:paraId="59B76EAD"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CGNrC-500</w:t>
            </w:r>
          </w:p>
        </w:tc>
        <w:tc>
          <w:tcPr>
            <w:tcW w:w="992" w:type="dxa"/>
            <w:tcBorders>
              <w:top w:val="nil"/>
              <w:left w:val="nil"/>
              <w:bottom w:val="nil"/>
              <w:right w:val="nil"/>
            </w:tcBorders>
            <w:vAlign w:val="center"/>
          </w:tcPr>
          <w:p w14:paraId="6D1DB5D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23.33</w:t>
            </w:r>
          </w:p>
        </w:tc>
        <w:tc>
          <w:tcPr>
            <w:tcW w:w="1417" w:type="dxa"/>
            <w:tcBorders>
              <w:top w:val="nil"/>
              <w:left w:val="nil"/>
              <w:bottom w:val="nil"/>
              <w:right w:val="nil"/>
            </w:tcBorders>
            <w:vAlign w:val="center"/>
          </w:tcPr>
          <w:p w14:paraId="27D6E961"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13.59</w:t>
            </w:r>
          </w:p>
        </w:tc>
        <w:tc>
          <w:tcPr>
            <w:tcW w:w="1418" w:type="dxa"/>
            <w:tcBorders>
              <w:top w:val="nil"/>
              <w:left w:val="nil"/>
              <w:bottom w:val="nil"/>
              <w:right w:val="nil"/>
            </w:tcBorders>
            <w:vAlign w:val="center"/>
          </w:tcPr>
          <w:p w14:paraId="7AC3FF1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4.73</w:t>
            </w:r>
          </w:p>
        </w:tc>
        <w:tc>
          <w:tcPr>
            <w:tcW w:w="1417" w:type="dxa"/>
            <w:gridSpan w:val="2"/>
            <w:tcBorders>
              <w:top w:val="nil"/>
              <w:left w:val="nil"/>
              <w:bottom w:val="nil"/>
              <w:right w:val="nil"/>
            </w:tcBorders>
            <w:vAlign w:val="center"/>
          </w:tcPr>
          <w:p w14:paraId="4C1DC87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3.75</w:t>
            </w:r>
          </w:p>
        </w:tc>
        <w:tc>
          <w:tcPr>
            <w:tcW w:w="1502" w:type="dxa"/>
            <w:tcBorders>
              <w:top w:val="nil"/>
              <w:left w:val="nil"/>
              <w:bottom w:val="nil"/>
              <w:right w:val="nil"/>
            </w:tcBorders>
            <w:vAlign w:val="center"/>
          </w:tcPr>
          <w:p w14:paraId="2DA005D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1.26</w:t>
            </w:r>
          </w:p>
        </w:tc>
      </w:tr>
      <w:tr w:rsidR="008410E8" w:rsidRPr="008410E8" w14:paraId="69ED3690" w14:textId="77777777" w:rsidTr="00354A51">
        <w:tc>
          <w:tcPr>
            <w:tcW w:w="1560" w:type="dxa"/>
            <w:tcBorders>
              <w:top w:val="nil"/>
              <w:left w:val="nil"/>
              <w:bottom w:val="nil"/>
              <w:right w:val="nil"/>
            </w:tcBorders>
            <w:vAlign w:val="center"/>
          </w:tcPr>
          <w:p w14:paraId="6746D28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992" w:type="dxa"/>
            <w:tcBorders>
              <w:top w:val="nil"/>
              <w:left w:val="nil"/>
              <w:bottom w:val="nil"/>
              <w:right w:val="nil"/>
            </w:tcBorders>
            <w:vAlign w:val="center"/>
          </w:tcPr>
          <w:p w14:paraId="2307633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17.33</w:t>
            </w:r>
          </w:p>
        </w:tc>
        <w:tc>
          <w:tcPr>
            <w:tcW w:w="1417" w:type="dxa"/>
            <w:tcBorders>
              <w:top w:val="nil"/>
              <w:left w:val="nil"/>
              <w:bottom w:val="nil"/>
              <w:right w:val="nil"/>
            </w:tcBorders>
            <w:vAlign w:val="center"/>
          </w:tcPr>
          <w:p w14:paraId="6D768E4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8.11</w:t>
            </w:r>
          </w:p>
        </w:tc>
        <w:tc>
          <w:tcPr>
            <w:tcW w:w="1418" w:type="dxa"/>
            <w:tcBorders>
              <w:top w:val="nil"/>
              <w:left w:val="nil"/>
              <w:bottom w:val="nil"/>
              <w:right w:val="nil"/>
            </w:tcBorders>
            <w:vAlign w:val="center"/>
          </w:tcPr>
          <w:p w14:paraId="783CE3F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3.58</w:t>
            </w:r>
          </w:p>
        </w:tc>
        <w:tc>
          <w:tcPr>
            <w:tcW w:w="1417" w:type="dxa"/>
            <w:gridSpan w:val="2"/>
            <w:tcBorders>
              <w:top w:val="nil"/>
              <w:left w:val="nil"/>
              <w:bottom w:val="nil"/>
              <w:right w:val="nil"/>
            </w:tcBorders>
            <w:vAlign w:val="center"/>
          </w:tcPr>
          <w:p w14:paraId="5302D1D9"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3.41</w:t>
            </w:r>
          </w:p>
        </w:tc>
        <w:tc>
          <w:tcPr>
            <w:tcW w:w="1502" w:type="dxa"/>
            <w:tcBorders>
              <w:top w:val="nil"/>
              <w:left w:val="nil"/>
              <w:bottom w:val="nil"/>
              <w:right w:val="nil"/>
            </w:tcBorders>
            <w:vAlign w:val="center"/>
          </w:tcPr>
          <w:p w14:paraId="2E395E8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2.23</w:t>
            </w:r>
          </w:p>
        </w:tc>
      </w:tr>
      <w:tr w:rsidR="008410E8" w:rsidRPr="008410E8" w14:paraId="762AB0A5" w14:textId="77777777" w:rsidTr="00354A51">
        <w:tc>
          <w:tcPr>
            <w:tcW w:w="1560" w:type="dxa"/>
            <w:tcBorders>
              <w:top w:val="nil"/>
              <w:left w:val="nil"/>
              <w:bottom w:val="nil"/>
              <w:right w:val="nil"/>
            </w:tcBorders>
            <w:vAlign w:val="center"/>
          </w:tcPr>
          <w:p w14:paraId="4C532F5E"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CGNrC-900</w:t>
            </w:r>
          </w:p>
        </w:tc>
        <w:tc>
          <w:tcPr>
            <w:tcW w:w="992" w:type="dxa"/>
            <w:tcBorders>
              <w:top w:val="nil"/>
              <w:left w:val="nil"/>
              <w:bottom w:val="nil"/>
              <w:right w:val="nil"/>
            </w:tcBorders>
            <w:vAlign w:val="center"/>
          </w:tcPr>
          <w:p w14:paraId="2E4D090F"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6.97</w:t>
            </w:r>
          </w:p>
        </w:tc>
        <w:tc>
          <w:tcPr>
            <w:tcW w:w="1417" w:type="dxa"/>
            <w:tcBorders>
              <w:top w:val="nil"/>
              <w:left w:val="nil"/>
              <w:bottom w:val="nil"/>
              <w:right w:val="nil"/>
            </w:tcBorders>
            <w:vAlign w:val="center"/>
          </w:tcPr>
          <w:p w14:paraId="5C614B1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2.44</w:t>
            </w:r>
          </w:p>
        </w:tc>
        <w:tc>
          <w:tcPr>
            <w:tcW w:w="1418" w:type="dxa"/>
            <w:tcBorders>
              <w:top w:val="nil"/>
              <w:left w:val="nil"/>
              <w:bottom w:val="nil"/>
              <w:right w:val="nil"/>
            </w:tcBorders>
            <w:vAlign w:val="center"/>
          </w:tcPr>
          <w:p w14:paraId="1B8B2FA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1.23</w:t>
            </w:r>
          </w:p>
        </w:tc>
        <w:tc>
          <w:tcPr>
            <w:tcW w:w="1417" w:type="dxa"/>
            <w:gridSpan w:val="2"/>
            <w:tcBorders>
              <w:top w:val="nil"/>
              <w:left w:val="nil"/>
              <w:bottom w:val="nil"/>
              <w:right w:val="nil"/>
            </w:tcBorders>
            <w:vAlign w:val="center"/>
          </w:tcPr>
          <w:p w14:paraId="45B052F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2.79</w:t>
            </w:r>
          </w:p>
        </w:tc>
        <w:tc>
          <w:tcPr>
            <w:tcW w:w="1502" w:type="dxa"/>
            <w:tcBorders>
              <w:top w:val="nil"/>
              <w:left w:val="nil"/>
              <w:bottom w:val="nil"/>
              <w:right w:val="nil"/>
            </w:tcBorders>
            <w:vAlign w:val="center"/>
          </w:tcPr>
          <w:p w14:paraId="186BAF24"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0.51</w:t>
            </w:r>
          </w:p>
        </w:tc>
      </w:tr>
      <w:tr w:rsidR="008410E8" w:rsidRPr="008410E8" w14:paraId="3C5786A4" w14:textId="77777777" w:rsidTr="00976225">
        <w:tc>
          <w:tcPr>
            <w:tcW w:w="1560" w:type="dxa"/>
            <w:tcBorders>
              <w:top w:val="nil"/>
              <w:left w:val="nil"/>
              <w:bottom w:val="nil"/>
              <w:right w:val="nil"/>
            </w:tcBorders>
            <w:vAlign w:val="center"/>
          </w:tcPr>
          <w:p w14:paraId="5EC7AF76"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CGNrC-700-S</w:t>
            </w:r>
          </w:p>
        </w:tc>
        <w:tc>
          <w:tcPr>
            <w:tcW w:w="992" w:type="dxa"/>
            <w:tcBorders>
              <w:top w:val="nil"/>
              <w:left w:val="nil"/>
              <w:bottom w:val="nil"/>
              <w:right w:val="nil"/>
            </w:tcBorders>
            <w:vAlign w:val="center"/>
          </w:tcPr>
          <w:p w14:paraId="2DA33615"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16.97</w:t>
            </w:r>
          </w:p>
        </w:tc>
        <w:tc>
          <w:tcPr>
            <w:tcW w:w="1417" w:type="dxa"/>
            <w:tcBorders>
              <w:top w:val="nil"/>
              <w:left w:val="nil"/>
              <w:bottom w:val="nil"/>
              <w:right w:val="nil"/>
            </w:tcBorders>
            <w:vAlign w:val="center"/>
          </w:tcPr>
          <w:p w14:paraId="695E92E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5.29</w:t>
            </w:r>
          </w:p>
        </w:tc>
        <w:tc>
          <w:tcPr>
            <w:tcW w:w="1418" w:type="dxa"/>
            <w:tcBorders>
              <w:top w:val="nil"/>
              <w:left w:val="nil"/>
              <w:bottom w:val="nil"/>
              <w:right w:val="nil"/>
            </w:tcBorders>
            <w:vAlign w:val="center"/>
          </w:tcPr>
          <w:p w14:paraId="6C36888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6.00</w:t>
            </w:r>
          </w:p>
        </w:tc>
        <w:tc>
          <w:tcPr>
            <w:tcW w:w="1417" w:type="dxa"/>
            <w:gridSpan w:val="2"/>
            <w:tcBorders>
              <w:top w:val="nil"/>
              <w:left w:val="nil"/>
              <w:bottom w:val="nil"/>
              <w:right w:val="nil"/>
            </w:tcBorders>
            <w:vAlign w:val="center"/>
          </w:tcPr>
          <w:p w14:paraId="031F758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3.82</w:t>
            </w:r>
          </w:p>
        </w:tc>
        <w:tc>
          <w:tcPr>
            <w:tcW w:w="1502" w:type="dxa"/>
            <w:tcBorders>
              <w:top w:val="nil"/>
              <w:left w:val="nil"/>
              <w:bottom w:val="nil"/>
              <w:right w:val="nil"/>
            </w:tcBorders>
            <w:vAlign w:val="center"/>
          </w:tcPr>
          <w:p w14:paraId="68EBE25A"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1.86</w:t>
            </w:r>
          </w:p>
        </w:tc>
      </w:tr>
      <w:tr w:rsidR="008410E8" w:rsidRPr="008410E8" w14:paraId="1DE203C9" w14:textId="77777777" w:rsidTr="00976225">
        <w:tc>
          <w:tcPr>
            <w:tcW w:w="1560" w:type="dxa"/>
            <w:tcBorders>
              <w:top w:val="nil"/>
              <w:left w:val="nil"/>
              <w:bottom w:val="single" w:sz="8" w:space="0" w:color="auto"/>
              <w:right w:val="nil"/>
            </w:tcBorders>
            <w:vAlign w:val="center"/>
          </w:tcPr>
          <w:p w14:paraId="04D51A4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CGNrC-700-R</w:t>
            </w:r>
          </w:p>
        </w:tc>
        <w:tc>
          <w:tcPr>
            <w:tcW w:w="992" w:type="dxa"/>
            <w:tcBorders>
              <w:top w:val="nil"/>
              <w:left w:val="nil"/>
              <w:bottom w:val="single" w:sz="8" w:space="0" w:color="auto"/>
              <w:right w:val="nil"/>
            </w:tcBorders>
            <w:vAlign w:val="center"/>
          </w:tcPr>
          <w:p w14:paraId="7E5E8B7B"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17.19</w:t>
            </w:r>
          </w:p>
        </w:tc>
        <w:tc>
          <w:tcPr>
            <w:tcW w:w="1417" w:type="dxa"/>
            <w:tcBorders>
              <w:top w:val="nil"/>
              <w:left w:val="nil"/>
              <w:bottom w:val="single" w:sz="8" w:space="0" w:color="auto"/>
              <w:right w:val="nil"/>
            </w:tcBorders>
            <w:vAlign w:val="center"/>
          </w:tcPr>
          <w:p w14:paraId="0C19DE87"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7.45</w:t>
            </w:r>
          </w:p>
        </w:tc>
        <w:tc>
          <w:tcPr>
            <w:tcW w:w="1583" w:type="dxa"/>
            <w:gridSpan w:val="2"/>
            <w:tcBorders>
              <w:top w:val="nil"/>
              <w:left w:val="nil"/>
              <w:bottom w:val="single" w:sz="8" w:space="0" w:color="auto"/>
              <w:right w:val="nil"/>
            </w:tcBorders>
            <w:vAlign w:val="center"/>
          </w:tcPr>
          <w:p w14:paraId="577AA9CC"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3.68</w:t>
            </w:r>
          </w:p>
        </w:tc>
        <w:tc>
          <w:tcPr>
            <w:tcW w:w="1252" w:type="dxa"/>
            <w:tcBorders>
              <w:top w:val="nil"/>
              <w:left w:val="nil"/>
              <w:bottom w:val="single" w:sz="8" w:space="0" w:color="auto"/>
              <w:right w:val="nil"/>
            </w:tcBorders>
            <w:vAlign w:val="center"/>
          </w:tcPr>
          <w:p w14:paraId="17D0DF43"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4.03</w:t>
            </w:r>
          </w:p>
        </w:tc>
        <w:tc>
          <w:tcPr>
            <w:tcW w:w="1502" w:type="dxa"/>
            <w:tcBorders>
              <w:top w:val="nil"/>
              <w:left w:val="nil"/>
              <w:bottom w:val="single" w:sz="8" w:space="0" w:color="auto"/>
              <w:right w:val="nil"/>
            </w:tcBorders>
            <w:vAlign w:val="center"/>
          </w:tcPr>
          <w:p w14:paraId="4311D340" w14:textId="77777777" w:rsidR="009F14CE" w:rsidRPr="008410E8" w:rsidRDefault="009F14CE"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2.03</w:t>
            </w:r>
          </w:p>
        </w:tc>
      </w:tr>
    </w:tbl>
    <w:p w14:paraId="40D8732B" w14:textId="2FB7547B" w:rsidR="00C85AD1" w:rsidRPr="008410E8" w:rsidRDefault="00891F39" w:rsidP="00354A51">
      <w:pPr>
        <w:pStyle w:val="Heading2"/>
        <w:spacing w:before="163" w:after="163"/>
        <w:jc w:val="left"/>
        <w:rPr>
          <w:rFonts w:eastAsiaTheme="minorEastAsia" w:cs="Times New Roman"/>
        </w:rPr>
      </w:pPr>
      <w:bookmarkStart w:id="190" w:name="_Toc211539918"/>
      <w:r w:rsidRPr="008410E8">
        <w:rPr>
          <w:rFonts w:eastAsiaTheme="minorEastAsia" w:cs="Times New Roman"/>
          <w:b/>
          <w:bCs w:val="0"/>
          <w:szCs w:val="28"/>
        </w:rPr>
        <w:t>Table S</w:t>
      </w:r>
      <w:r w:rsidR="00482194" w:rsidRPr="008410E8">
        <w:rPr>
          <w:rFonts w:eastAsiaTheme="minorEastAsia" w:cs="Times New Roman"/>
          <w:b/>
          <w:bCs w:val="0"/>
          <w:szCs w:val="28"/>
        </w:rPr>
        <w:t>6</w:t>
      </w:r>
      <w:r w:rsidR="005A5FED" w:rsidRPr="008410E8">
        <w:rPr>
          <w:rFonts w:eastAsiaTheme="minorEastAsia" w:cs="Times New Roman"/>
          <w:szCs w:val="28"/>
        </w:rPr>
        <w:t xml:space="preserve">. </w:t>
      </w:r>
      <w:r w:rsidR="005A5FED" w:rsidRPr="008410E8">
        <w:rPr>
          <w:rFonts w:cs="Times New Roman"/>
        </w:rPr>
        <w:t xml:space="preserve">N </w:t>
      </w:r>
      <w:r w:rsidR="005A5FED" w:rsidRPr="008410E8">
        <w:rPr>
          <w:rFonts w:eastAsiaTheme="minorEastAsia" w:cs="Times New Roman"/>
        </w:rPr>
        <w:t xml:space="preserve">species content from </w:t>
      </w:r>
      <w:r w:rsidR="005A5FED" w:rsidRPr="008410E8">
        <w:rPr>
          <w:rFonts w:cs="Times New Roman"/>
        </w:rPr>
        <w:t xml:space="preserve">XPS </w:t>
      </w:r>
      <w:r w:rsidR="005A5FED" w:rsidRPr="008410E8">
        <w:rPr>
          <w:rFonts w:eastAsiaTheme="minorEastAsia" w:cs="Times New Roman"/>
        </w:rPr>
        <w:t>analysis</w:t>
      </w:r>
      <w:r w:rsidR="005A5FED" w:rsidRPr="008410E8">
        <w:rPr>
          <w:rFonts w:cs="Times New Roman"/>
        </w:rPr>
        <w:t xml:space="preserve"> of all samples</w:t>
      </w:r>
      <w:r w:rsidR="005A5FED" w:rsidRPr="008410E8">
        <w:rPr>
          <w:rFonts w:eastAsiaTheme="minorEastAsia" w:cs="Times New Roman"/>
        </w:rPr>
        <w:t>.</w:t>
      </w:r>
      <w:bookmarkEnd w:id="184"/>
      <w:bookmarkEnd w:id="185"/>
      <w:bookmarkEnd w:id="186"/>
      <w:bookmarkEnd w:id="187"/>
      <w:bookmarkEnd w:id="188"/>
      <w:bookmarkEnd w:id="189"/>
      <w:r w:rsidR="009F14CE" w:rsidRPr="008410E8">
        <w:rPr>
          <w:rFonts w:eastAsiaTheme="minorEastAsia" w:cs="Times New Roman"/>
        </w:rPr>
        <w:t xml:space="preserve"> </w:t>
      </w:r>
      <w:r w:rsidR="005937F7" w:rsidRPr="008410E8">
        <w:rPr>
          <w:rFonts w:eastAsiaTheme="minorEastAsia" w:cs="Times New Roman"/>
          <w:szCs w:val="24"/>
        </w:rPr>
        <w:t>The atomic</w:t>
      </w:r>
      <w:r w:rsidR="005A5FED" w:rsidRPr="008410E8">
        <w:rPr>
          <w:rFonts w:eastAsiaTheme="minorEastAsia" w:cs="Times New Roman"/>
          <w:szCs w:val="24"/>
        </w:rPr>
        <w:t xml:space="preserve"> percentage of </w:t>
      </w:r>
      <w:r w:rsidR="005306AD" w:rsidRPr="008410E8">
        <w:rPr>
          <w:rFonts w:eastAsiaTheme="minorEastAsia" w:cs="Times New Roman"/>
          <w:szCs w:val="24"/>
        </w:rPr>
        <w:t>(a)</w:t>
      </w:r>
      <w:r w:rsidR="005A5FED" w:rsidRPr="008410E8">
        <w:rPr>
          <w:rFonts w:eastAsiaTheme="minorEastAsia" w:cs="Times New Roman"/>
          <w:szCs w:val="24"/>
        </w:rPr>
        <w:t>pyridine-N</w:t>
      </w:r>
      <w:r w:rsidR="0082645D" w:rsidRPr="008410E8">
        <w:rPr>
          <w:rFonts w:eastAsiaTheme="minorEastAsia" w:cs="Times New Roman"/>
          <w:szCs w:val="24"/>
        </w:rPr>
        <w:t>,</w:t>
      </w:r>
      <w:r w:rsidR="004D774D" w:rsidRPr="008410E8">
        <w:rPr>
          <w:rFonts w:eastAsiaTheme="minorEastAsia" w:cs="Times New Roman"/>
          <w:szCs w:val="24"/>
        </w:rPr>
        <w:t xml:space="preserve"> </w:t>
      </w:r>
      <w:r w:rsidR="005306AD" w:rsidRPr="008410E8">
        <w:rPr>
          <w:rFonts w:eastAsiaTheme="minorEastAsia" w:cs="Times New Roman"/>
          <w:szCs w:val="24"/>
        </w:rPr>
        <w:t xml:space="preserve">(b) </w:t>
      </w:r>
      <w:r w:rsidR="005A5FED" w:rsidRPr="008410E8">
        <w:rPr>
          <w:rFonts w:eastAsiaTheme="minorEastAsia" w:cs="Times New Roman"/>
          <w:szCs w:val="24"/>
        </w:rPr>
        <w:t>pyrrole-N</w:t>
      </w:r>
      <w:r w:rsidR="0082645D" w:rsidRPr="008410E8">
        <w:rPr>
          <w:rFonts w:eastAsiaTheme="minorEastAsia" w:cs="Times New Roman"/>
          <w:szCs w:val="24"/>
        </w:rPr>
        <w:t xml:space="preserve">, </w:t>
      </w:r>
      <w:r w:rsidR="005306AD" w:rsidRPr="008410E8">
        <w:rPr>
          <w:rFonts w:eastAsiaTheme="minorEastAsia" w:cs="Times New Roman"/>
          <w:szCs w:val="24"/>
        </w:rPr>
        <w:t>(c) graphite-N</w:t>
      </w:r>
      <w:r w:rsidR="0082645D" w:rsidRPr="008410E8">
        <w:rPr>
          <w:rFonts w:eastAsiaTheme="minorEastAsia" w:cs="Times New Roman"/>
          <w:szCs w:val="24"/>
        </w:rPr>
        <w:t xml:space="preserve">, </w:t>
      </w:r>
      <w:r w:rsidR="00AC3708" w:rsidRPr="008410E8">
        <w:rPr>
          <w:rFonts w:eastAsiaTheme="minorEastAsia" w:cs="Times New Roman"/>
          <w:szCs w:val="24"/>
        </w:rPr>
        <w:t xml:space="preserve">and </w:t>
      </w:r>
      <w:r w:rsidR="005306AD" w:rsidRPr="008410E8">
        <w:rPr>
          <w:rFonts w:eastAsiaTheme="minorEastAsia" w:cs="Times New Roman"/>
          <w:szCs w:val="24"/>
        </w:rPr>
        <w:t>(d) oxidized-N</w:t>
      </w:r>
      <w:r w:rsidR="0082645D" w:rsidRPr="008410E8">
        <w:rPr>
          <w:rFonts w:eastAsiaTheme="minorEastAsia" w:cs="Times New Roman"/>
          <w:szCs w:val="24"/>
        </w:rPr>
        <w:t>.</w:t>
      </w:r>
      <w:bookmarkEnd w:id="190"/>
    </w:p>
    <w:p w14:paraId="5B525FD0" w14:textId="01EF107F" w:rsidR="00C85AD1" w:rsidRPr="008410E8" w:rsidRDefault="005A5FED" w:rsidP="00482194">
      <w:pPr>
        <w:spacing w:before="156" w:after="156"/>
        <w:ind w:firstLine="480"/>
        <w:rPr>
          <w:rFonts w:eastAsiaTheme="minorEastAsia" w:cs="Times New Roman"/>
          <w:szCs w:val="24"/>
        </w:rPr>
        <w:sectPr w:rsidR="00C85AD1" w:rsidRPr="008410E8" w:rsidSect="008410E8">
          <w:pgSz w:w="11906" w:h="16838"/>
          <w:pgMar w:top="1440" w:right="1800" w:bottom="1440" w:left="1800" w:header="851" w:footer="992" w:gutter="0"/>
          <w:cols w:space="425"/>
          <w:docGrid w:type="lines" w:linePitch="326"/>
        </w:sectPr>
      </w:pPr>
      <w:r w:rsidRPr="008410E8">
        <w:rPr>
          <w:rFonts w:eastAsiaTheme="minorEastAsia" w:cs="Times New Roman"/>
          <w:szCs w:val="24"/>
        </w:rPr>
        <w:t>The N content of the samples obtained by N-doping before pyrolysis is significantly higher than that of the samples without any treatment, indicating the successful incorporation of N into the carbon framework. Furthermore, it can be observed that pyrolysis temperatures higher than 700</w:t>
      </w:r>
      <w:r w:rsidR="00A94FC9" w:rsidRPr="008410E8">
        <w:rPr>
          <w:rFonts w:eastAsiaTheme="minorEastAsia" w:cs="Times New Roman"/>
          <w:szCs w:val="24"/>
        </w:rPr>
        <w:t xml:space="preserve"> </w:t>
      </w:r>
      <w:r w:rsidRPr="008410E8">
        <w:rPr>
          <w:rFonts w:eastAsiaTheme="minorEastAsia" w:cs="Times New Roman"/>
          <w:szCs w:val="24"/>
        </w:rPr>
        <w:t>°C</w:t>
      </w:r>
      <w:r w:rsidR="004D774D" w:rsidRPr="008410E8">
        <w:rPr>
          <w:rFonts w:eastAsiaTheme="minorEastAsia" w:cs="Times New Roman"/>
          <w:szCs w:val="24"/>
        </w:rPr>
        <w:t xml:space="preserve"> </w:t>
      </w:r>
      <w:r w:rsidR="00676553" w:rsidRPr="008410E8">
        <w:rPr>
          <w:rFonts w:eastAsiaTheme="minorEastAsia" w:cs="Times New Roman"/>
          <w:szCs w:val="24"/>
        </w:rPr>
        <w:t>lead</w:t>
      </w:r>
      <w:r w:rsidR="00A94FC9" w:rsidRPr="008410E8">
        <w:rPr>
          <w:rFonts w:eastAsiaTheme="minorEastAsia" w:cs="Times New Roman"/>
          <w:szCs w:val="24"/>
        </w:rPr>
        <w:t>ing</w:t>
      </w:r>
      <w:r w:rsidRPr="008410E8">
        <w:rPr>
          <w:rFonts w:eastAsiaTheme="minorEastAsia" w:cs="Times New Roman"/>
          <w:szCs w:val="24"/>
        </w:rPr>
        <w:t xml:space="preserve"> to a significant decrease in the N content</w:t>
      </w:r>
      <w:r w:rsidR="007B5019" w:rsidRPr="008410E8">
        <w:rPr>
          <w:rFonts w:eastAsiaTheme="minorEastAsia" w:cs="Times New Roman"/>
          <w:szCs w:val="24"/>
        </w:rPr>
        <w:t>,</w:t>
      </w:r>
      <w:r w:rsidRPr="008410E8">
        <w:rPr>
          <w:rFonts w:eastAsiaTheme="minorEastAsia" w:cs="Times New Roman"/>
          <w:szCs w:val="24"/>
        </w:rPr>
        <w:t xml:space="preserve"> which is not favorable for H</w:t>
      </w:r>
      <w:r w:rsidRPr="008410E8">
        <w:rPr>
          <w:rFonts w:eastAsiaTheme="minorEastAsia" w:cs="Times New Roman"/>
          <w:szCs w:val="24"/>
          <w:vertAlign w:val="subscript"/>
        </w:rPr>
        <w:t>2</w:t>
      </w:r>
      <w:r w:rsidRPr="008410E8">
        <w:rPr>
          <w:rFonts w:eastAsiaTheme="minorEastAsia" w:cs="Times New Roman"/>
          <w:szCs w:val="24"/>
        </w:rPr>
        <w:t>S-SCO.</w:t>
      </w:r>
    </w:p>
    <w:tbl>
      <w:tblPr>
        <w:tblStyle w:val="TableGrid"/>
        <w:tblpPr w:leftFromText="180" w:rightFromText="180" w:vertAnchor="text" w:horzAnchor="margin" w:tblpY="573"/>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1486"/>
        <w:gridCol w:w="1103"/>
        <w:gridCol w:w="1516"/>
        <w:gridCol w:w="1044"/>
        <w:gridCol w:w="927"/>
        <w:gridCol w:w="733"/>
        <w:gridCol w:w="795"/>
      </w:tblGrid>
      <w:tr w:rsidR="008410E8" w:rsidRPr="008410E8" w14:paraId="48706CF3" w14:textId="77777777" w:rsidTr="00A81284">
        <w:tc>
          <w:tcPr>
            <w:tcW w:w="702" w:type="dxa"/>
            <w:tcBorders>
              <w:top w:val="single" w:sz="8" w:space="0" w:color="auto"/>
              <w:bottom w:val="single" w:sz="8" w:space="0" w:color="auto"/>
            </w:tcBorders>
            <w:vAlign w:val="center"/>
          </w:tcPr>
          <w:p w14:paraId="3955FC99" w14:textId="77777777" w:rsidR="00A81284" w:rsidRPr="008410E8" w:rsidRDefault="00A81284" w:rsidP="00A81284">
            <w:pPr>
              <w:spacing w:before="156" w:after="156" w:line="240" w:lineRule="auto"/>
              <w:ind w:firstLineChars="0" w:firstLine="0"/>
              <w:jc w:val="center"/>
              <w:rPr>
                <w:rFonts w:eastAsiaTheme="minorEastAsia" w:cs="Times New Roman"/>
                <w:szCs w:val="21"/>
              </w:rPr>
            </w:pPr>
            <w:bookmarkStart w:id="191" w:name="_Hlk192674884"/>
            <w:bookmarkStart w:id="192" w:name="_Toc179543336"/>
            <w:bookmarkStart w:id="193" w:name="_Toc179543423"/>
            <w:bookmarkStart w:id="194" w:name="_Toc180005139"/>
            <w:bookmarkStart w:id="195" w:name="_Toc195528864"/>
            <w:bookmarkStart w:id="196" w:name="_Toc195529757"/>
            <w:bookmarkStart w:id="197" w:name="_Toc195531461"/>
            <w:bookmarkStart w:id="198" w:name="_Toc179543335"/>
            <w:bookmarkStart w:id="199" w:name="_Toc179543422"/>
            <w:bookmarkStart w:id="200" w:name="_Toc180005138"/>
            <w:r w:rsidRPr="008410E8">
              <w:rPr>
                <w:rFonts w:eastAsiaTheme="minorEastAsia" w:cs="Times New Roman"/>
                <w:szCs w:val="21"/>
              </w:rPr>
              <w:t>Entry</w:t>
            </w:r>
          </w:p>
        </w:tc>
        <w:tc>
          <w:tcPr>
            <w:tcW w:w="1486" w:type="dxa"/>
            <w:tcBorders>
              <w:top w:val="single" w:sz="8" w:space="0" w:color="auto"/>
              <w:bottom w:val="single" w:sz="8" w:space="0" w:color="auto"/>
            </w:tcBorders>
            <w:vAlign w:val="center"/>
          </w:tcPr>
          <w:p w14:paraId="32C8403E"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Simulate gas</w:t>
            </w:r>
          </w:p>
        </w:tc>
        <w:tc>
          <w:tcPr>
            <w:tcW w:w="1103" w:type="dxa"/>
            <w:tcBorders>
              <w:top w:val="single" w:sz="8" w:space="0" w:color="auto"/>
              <w:bottom w:val="single" w:sz="8" w:space="0" w:color="auto"/>
            </w:tcBorders>
            <w:vAlign w:val="center"/>
          </w:tcPr>
          <w:p w14:paraId="47554903"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catalysts</w:t>
            </w:r>
          </w:p>
        </w:tc>
        <w:tc>
          <w:tcPr>
            <w:tcW w:w="1516" w:type="dxa"/>
            <w:tcBorders>
              <w:top w:val="single" w:sz="8" w:space="0" w:color="auto"/>
              <w:bottom w:val="single" w:sz="8" w:space="0" w:color="auto"/>
            </w:tcBorders>
            <w:vAlign w:val="center"/>
          </w:tcPr>
          <w:p w14:paraId="2DDEE4AA"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WHSV/GHSV</w:t>
            </w:r>
          </w:p>
        </w:tc>
        <w:tc>
          <w:tcPr>
            <w:tcW w:w="1044" w:type="dxa"/>
            <w:tcBorders>
              <w:top w:val="single" w:sz="8" w:space="0" w:color="auto"/>
              <w:bottom w:val="single" w:sz="8" w:space="0" w:color="auto"/>
            </w:tcBorders>
            <w:vAlign w:val="center"/>
          </w:tcPr>
          <w:p w14:paraId="5AF708C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Temp, ℃</w:t>
            </w:r>
          </w:p>
        </w:tc>
        <w:tc>
          <w:tcPr>
            <w:tcW w:w="927" w:type="dxa"/>
            <w:tcBorders>
              <w:top w:val="single" w:sz="8" w:space="0" w:color="auto"/>
              <w:bottom w:val="single" w:sz="8" w:space="0" w:color="auto"/>
            </w:tcBorders>
            <w:vAlign w:val="center"/>
          </w:tcPr>
          <w:p w14:paraId="52197F6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Conv %</w:t>
            </w:r>
          </w:p>
        </w:tc>
        <w:tc>
          <w:tcPr>
            <w:tcW w:w="733" w:type="dxa"/>
            <w:tcBorders>
              <w:top w:val="single" w:sz="8" w:space="0" w:color="auto"/>
              <w:bottom w:val="single" w:sz="8" w:space="0" w:color="auto"/>
            </w:tcBorders>
            <w:vAlign w:val="center"/>
          </w:tcPr>
          <w:p w14:paraId="373997F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Sel %</w:t>
            </w:r>
          </w:p>
        </w:tc>
        <w:tc>
          <w:tcPr>
            <w:tcW w:w="795" w:type="dxa"/>
            <w:tcBorders>
              <w:top w:val="single" w:sz="8" w:space="0" w:color="auto"/>
              <w:bottom w:val="single" w:sz="8" w:space="0" w:color="auto"/>
            </w:tcBorders>
            <w:vAlign w:val="center"/>
          </w:tcPr>
          <w:p w14:paraId="3786C64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Ref</w:t>
            </w:r>
          </w:p>
        </w:tc>
      </w:tr>
      <w:tr w:rsidR="008410E8" w:rsidRPr="008410E8" w14:paraId="35862EDC" w14:textId="77777777" w:rsidTr="00A81284">
        <w:tc>
          <w:tcPr>
            <w:tcW w:w="702" w:type="dxa"/>
            <w:tcBorders>
              <w:top w:val="single" w:sz="8" w:space="0" w:color="auto"/>
            </w:tcBorders>
            <w:vAlign w:val="center"/>
          </w:tcPr>
          <w:p w14:paraId="1C108F1B"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w:t>
            </w:r>
          </w:p>
        </w:tc>
        <w:tc>
          <w:tcPr>
            <w:tcW w:w="1486" w:type="dxa"/>
            <w:tcBorders>
              <w:top w:val="single" w:sz="8" w:space="0" w:color="auto"/>
            </w:tcBorders>
            <w:vAlign w:val="center"/>
          </w:tcPr>
          <w:p w14:paraId="424EB6B5"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=1/50 with N</w:t>
            </w:r>
            <w:r w:rsidRPr="008410E8">
              <w:rPr>
                <w:rFonts w:eastAsiaTheme="minorEastAsia" w:cs="Times New Roman"/>
                <w:szCs w:val="21"/>
                <w:vertAlign w:val="subscript"/>
              </w:rPr>
              <w:t>2</w:t>
            </w:r>
            <w:r w:rsidRPr="008410E8">
              <w:rPr>
                <w:rFonts w:eastAsiaTheme="minorEastAsia" w:cs="Times New Roman"/>
                <w:szCs w:val="21"/>
              </w:rPr>
              <w:t xml:space="preserve"> as the balance gas</w:t>
            </w:r>
          </w:p>
        </w:tc>
        <w:tc>
          <w:tcPr>
            <w:tcW w:w="1103" w:type="dxa"/>
            <w:tcBorders>
              <w:top w:val="single" w:sz="8" w:space="0" w:color="auto"/>
            </w:tcBorders>
            <w:vAlign w:val="center"/>
          </w:tcPr>
          <w:p w14:paraId="60C4048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30Fe5Ag-MCM41</w:t>
            </w:r>
          </w:p>
        </w:tc>
        <w:tc>
          <w:tcPr>
            <w:tcW w:w="1516" w:type="dxa"/>
            <w:tcBorders>
              <w:top w:val="single" w:sz="8" w:space="0" w:color="auto"/>
            </w:tcBorders>
            <w:vAlign w:val="center"/>
          </w:tcPr>
          <w:p w14:paraId="5AEFD4BD" w14:textId="2083CA05"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120,000 mL</w:t>
            </w:r>
            <w:r w:rsidR="00A94FC9" w:rsidRPr="008410E8">
              <w:rPr>
                <w:rFonts w:eastAsiaTheme="minorEastAsia"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tcBorders>
              <w:top w:val="single" w:sz="8" w:space="0" w:color="auto"/>
            </w:tcBorders>
            <w:vAlign w:val="center"/>
          </w:tcPr>
          <w:p w14:paraId="3DC13AF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120</w:t>
            </w:r>
          </w:p>
        </w:tc>
        <w:tc>
          <w:tcPr>
            <w:tcW w:w="927" w:type="dxa"/>
            <w:tcBorders>
              <w:top w:val="single" w:sz="8" w:space="0" w:color="auto"/>
            </w:tcBorders>
            <w:vAlign w:val="center"/>
          </w:tcPr>
          <w:p w14:paraId="3900DE1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100</w:t>
            </w:r>
          </w:p>
        </w:tc>
        <w:tc>
          <w:tcPr>
            <w:tcW w:w="733" w:type="dxa"/>
            <w:tcBorders>
              <w:top w:val="single" w:sz="8" w:space="0" w:color="auto"/>
            </w:tcBorders>
            <w:vAlign w:val="center"/>
          </w:tcPr>
          <w:p w14:paraId="71540A10"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81.1</w:t>
            </w:r>
          </w:p>
        </w:tc>
        <w:tc>
          <w:tcPr>
            <w:tcW w:w="795" w:type="dxa"/>
            <w:tcBorders>
              <w:top w:val="single" w:sz="8" w:space="0" w:color="auto"/>
            </w:tcBorders>
            <w:vAlign w:val="center"/>
          </w:tcPr>
          <w:p w14:paraId="40130A7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&lt;EndNote&gt;&lt;Cite&gt;&lt;Author&gt;Gu&lt;/Author&gt;&lt;Year&gt;2023&lt;/Year&gt;&lt;RecNum&gt;203&lt;/RecNum&gt;&lt;DisplayText&gt;(Gu, et al. 2023)&lt;/DisplayText&gt;&lt;record&gt;&lt;rec-number&gt;203&lt;/rec-number&gt;&lt;foreign-keys&gt;&lt;key app="EN" db-id="trfaspf2avpprbertdl5vpxswxwsxz2axzrs" timestamp="1727765385"&gt;203&lt;/key&gt;&lt;key app="ENWeb" db-id=""&gt;0&lt;/key&gt;&lt;/foreign-keys&gt;&lt;ref-type name="Journal Article"&gt;17&lt;/ref-type&gt;&lt;contributors&gt;&lt;authors&gt;&lt;author&gt;Gu, Jia-nan&lt;/author&gt;&lt;author&gt;Liang, Jianxing&lt;/author&gt;&lt;author&gt;Xue, Yixin&lt;/author&gt;&lt;author&gt;Yu, Chengwei&lt;/author&gt;&lt;author&gt;Li, Xianwei&lt;/author&gt;&lt;author&gt;Li, Kan&lt;/author&gt;&lt;author&gt;Guo, Mingming&lt;/author&gt;&lt;author&gt;Jia, Jinping&lt;/author&gt;&lt;author&gt;Sun, Tonghua&lt;/author&gt;&lt;/authors&gt;&lt;/contributors&gt;&lt;titles&gt;&lt;title&gt;Highly Dispersed FeAg-MCM41 Catalyst for Medium-Temperature Hydrogen Sulfide Oxidation in Coke Oven Gas&lt;/title&gt;&lt;secondary-title&gt;Environmental Science &amp;amp; Technology&lt;/secondary-title&gt;&lt;/titles&gt;&lt;periodical&gt;&lt;full-title&gt;Environmental Science &amp;amp; Technology&lt;/full-title&gt;&lt;/periodical&gt;&lt;pages&gt;13579-13587&lt;/pages&gt;&lt;volume&gt;57&lt;/volume&gt;&lt;number&gt;36&lt;/number&gt;&lt;section&gt;13579&lt;/section&gt;&lt;dates&gt;&lt;year&gt;2023&lt;/year&gt;&lt;/dates&gt;&lt;isbn&gt;0013-936X&amp;#xD;1520-5851&lt;/isbn&gt;&lt;urls&gt;&lt;/urls&gt;&lt;electronic-resource-num&gt;10.1021/acs.est.3c04112&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(Gu, et al. 2023)</w:t>
            </w:r>
            <w:r w:rsidRPr="008410E8">
              <w:rPr>
                <w:rFonts w:eastAsiaTheme="minorEastAsia" w:cs="Times New Roman"/>
                <w:szCs w:val="21"/>
              </w:rPr>
              <w:fldChar w:fldCharType="end"/>
            </w:r>
          </w:p>
        </w:tc>
      </w:tr>
      <w:tr w:rsidR="008410E8" w:rsidRPr="008410E8" w14:paraId="5F6CEA09" w14:textId="77777777" w:rsidTr="00A81284">
        <w:tc>
          <w:tcPr>
            <w:tcW w:w="702" w:type="dxa"/>
            <w:vAlign w:val="center"/>
          </w:tcPr>
          <w:p w14:paraId="77C07267"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w:t>
            </w:r>
          </w:p>
        </w:tc>
        <w:tc>
          <w:tcPr>
            <w:tcW w:w="1486" w:type="dxa"/>
            <w:vAlign w:val="center"/>
          </w:tcPr>
          <w:p w14:paraId="2CF1DA5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=2/5 with 30vol % water, and balance gas (He)</w:t>
            </w:r>
          </w:p>
        </w:tc>
        <w:tc>
          <w:tcPr>
            <w:tcW w:w="1103" w:type="dxa"/>
            <w:vAlign w:val="center"/>
          </w:tcPr>
          <w:p w14:paraId="55533937"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 w:val="20"/>
                <w:szCs w:val="20"/>
              </w:rPr>
              <w:t>N-C/CNT-6%P</w:t>
            </w:r>
          </w:p>
        </w:tc>
        <w:tc>
          <w:tcPr>
            <w:tcW w:w="1516" w:type="dxa"/>
            <w:vAlign w:val="center"/>
          </w:tcPr>
          <w:p w14:paraId="74C6D07D" w14:textId="7FDC198A"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0.6</w:t>
            </w:r>
            <w:r w:rsidR="00A94FC9" w:rsidRPr="008410E8">
              <w:rPr>
                <w:rFonts w:eastAsiaTheme="minorEastAsia" w:cs="Times New Roman"/>
                <w:szCs w:val="21"/>
              </w:rPr>
              <w:t>/</w:t>
            </w:r>
            <w:r w:rsidRPr="008410E8">
              <w:rPr>
                <w:rFonts w:cs="Times New Roman"/>
                <w:szCs w:val="21"/>
              </w:rPr>
              <w:t>h</w:t>
            </w:r>
          </w:p>
        </w:tc>
        <w:tc>
          <w:tcPr>
            <w:tcW w:w="1044" w:type="dxa"/>
            <w:vAlign w:val="center"/>
          </w:tcPr>
          <w:p w14:paraId="0A393FA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210</w:t>
            </w:r>
          </w:p>
        </w:tc>
        <w:tc>
          <w:tcPr>
            <w:tcW w:w="927" w:type="dxa"/>
            <w:vAlign w:val="center"/>
          </w:tcPr>
          <w:p w14:paraId="514AAC79"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99.2</w:t>
            </w:r>
          </w:p>
        </w:tc>
        <w:tc>
          <w:tcPr>
            <w:tcW w:w="733" w:type="dxa"/>
            <w:vAlign w:val="center"/>
          </w:tcPr>
          <w:p w14:paraId="38C78582"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82</w:t>
            </w:r>
          </w:p>
        </w:tc>
        <w:tc>
          <w:tcPr>
            <w:tcW w:w="795" w:type="dxa"/>
            <w:vAlign w:val="center"/>
          </w:tcPr>
          <w:p w14:paraId="5959A71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&lt;EndNote&gt;&lt;Cite&gt;&lt;Author&gt;Xu&lt;/Author&gt;&lt;Year&gt;2021&lt;/Year&gt;&lt;RecNum&gt;204&lt;/RecNum&gt;&lt;DisplayText&gt;(Xu, et al. 2021)&lt;/DisplayText&gt;&lt;record&gt;&lt;rec-number&gt;204&lt;/rec-number&gt;&lt;foreign-keys&gt;&lt;key app="EN" db-id="trfaspf2avpprbertdl5vpxswxwsxz2axzrs" timestamp="1727765584"&gt;204&lt;/key&gt;&lt;key app="ENWeb" db-id=""&gt;0&lt;/key&gt;&lt;/foreign-keys&gt;&lt;ref-type name="Journal Article"&gt;17&lt;/ref-type&gt;&lt;contributors&gt;&lt;authors&gt;&lt;author&gt;Xu, Chi&lt;/author&gt;&lt;author&gt;Gu, Qingqing&lt;/author&gt;&lt;author&gt;Li, Shiyan&lt;/author&gt;&lt;author&gt;Ma, Jun&lt;/author&gt;&lt;author&gt;Zhou, Yanan&lt;/author&gt;&lt;author&gt;Zhang, Xingshuai&lt;/author&gt;&lt;author&gt;Jiang, Chengfa&lt;/author&gt;&lt;author&gt;Pham-Huu, Cuong&lt;/author&gt;&lt;author&gt;Liu, Yuefeng&lt;/author&gt;&lt;/authors&gt;&lt;/contributors&gt;&lt;titles&gt;&lt;title&gt;Heteroatom-Doped Monolithic Carbocatalysts with Improved Sulfur Selectivity and Impurity Tolerance for H2S Selective Oxidation&lt;/title&gt;&lt;secondary-title&gt;ACS Catalysis&lt;/secondary-title&gt;&lt;/titles&gt;&lt;periodical&gt;&lt;full-title&gt;ACS Catalysis&lt;/full-title&gt;&lt;/periodical&gt;&lt;pages&gt;8591-8604&lt;/pages&gt;&lt;volume&gt;11&lt;/volume&gt;&lt;number&gt;14&lt;/number&gt;&lt;section&gt;8591&lt;/section&gt;&lt;dates&gt;&lt;year&gt;2021&lt;/year&gt;&lt;/dates&gt;&lt;isbn&gt;2155-5435&amp;#xD;2155-5435&lt;/isbn&gt;&lt;urls&gt;&lt;/urls&gt;&lt;electronic-resource-num&gt;10.1021/acscatal.1c01252&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(Xu, et al. 2021)</w:t>
            </w:r>
            <w:r w:rsidRPr="008410E8">
              <w:rPr>
                <w:rFonts w:eastAsiaTheme="minorEastAsia" w:cs="Times New Roman"/>
                <w:szCs w:val="21"/>
              </w:rPr>
              <w:fldChar w:fldCharType="end"/>
            </w:r>
          </w:p>
        </w:tc>
      </w:tr>
      <w:tr w:rsidR="008410E8" w:rsidRPr="008410E8" w14:paraId="3F812C30" w14:textId="77777777" w:rsidTr="00A81284">
        <w:tc>
          <w:tcPr>
            <w:tcW w:w="702" w:type="dxa"/>
            <w:vAlign w:val="center"/>
          </w:tcPr>
          <w:p w14:paraId="705B47B0"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3</w:t>
            </w:r>
          </w:p>
        </w:tc>
        <w:tc>
          <w:tcPr>
            <w:tcW w:w="1486" w:type="dxa"/>
            <w:vAlign w:val="center"/>
          </w:tcPr>
          <w:p w14:paraId="78DA24C5"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 xml:space="preserve"> = 0.5/0.25/99.25 </w:t>
            </w:r>
          </w:p>
        </w:tc>
        <w:tc>
          <w:tcPr>
            <w:tcW w:w="1103" w:type="dxa"/>
            <w:vAlign w:val="center"/>
          </w:tcPr>
          <w:p w14:paraId="63C180E4"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N-OMCS-</w:t>
            </w:r>
            <w:r w:rsidRPr="008410E8">
              <w:rPr>
                <w:rFonts w:eastAsiaTheme="minorEastAsia" w:cs="Times New Roman"/>
                <w:szCs w:val="21"/>
              </w:rPr>
              <w:t>700</w:t>
            </w:r>
          </w:p>
        </w:tc>
        <w:tc>
          <w:tcPr>
            <w:tcW w:w="1516" w:type="dxa"/>
            <w:vAlign w:val="center"/>
          </w:tcPr>
          <w:p w14:paraId="117A9741" w14:textId="201AA2F3"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 xml:space="preserve">12000 </w:t>
            </w:r>
            <w:r w:rsidRPr="008410E8">
              <w:rPr>
                <w:rFonts w:cs="Times New Roman"/>
                <w:szCs w:val="21"/>
              </w:rPr>
              <w:t>mL</w:t>
            </w:r>
            <w:r w:rsidR="00A94FC9" w:rsidRPr="008410E8">
              <w:rPr>
                <w:rFonts w:eastAsiaTheme="minorEastAsia"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vAlign w:val="center"/>
          </w:tcPr>
          <w:p w14:paraId="270945B9"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200</w:t>
            </w:r>
          </w:p>
        </w:tc>
        <w:tc>
          <w:tcPr>
            <w:tcW w:w="927" w:type="dxa"/>
            <w:vAlign w:val="center"/>
          </w:tcPr>
          <w:p w14:paraId="29C48B06"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100</w:t>
            </w:r>
          </w:p>
        </w:tc>
        <w:tc>
          <w:tcPr>
            <w:tcW w:w="733" w:type="dxa"/>
            <w:vAlign w:val="center"/>
          </w:tcPr>
          <w:p w14:paraId="74161D39"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88</w:t>
            </w:r>
          </w:p>
        </w:tc>
        <w:tc>
          <w:tcPr>
            <w:tcW w:w="795" w:type="dxa"/>
            <w:vAlign w:val="center"/>
          </w:tcPr>
          <w:p w14:paraId="0F6C0ED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&lt;EndNote&gt;&lt;Cite&gt;&lt;Author&gt;Kan&lt;/Author&gt;&lt;Year&gt;2019&lt;/Year&gt;&lt;RecNum&gt;2120&lt;/RecNum&gt;&lt;DisplayText&gt;(Kan, et al. 2019)&lt;/DisplayText&gt;&lt;record&gt;&lt;rec-number&gt;2120&lt;/rec-number&gt;&lt;foreign-keys&gt;&lt;key app="EN" db-id="dp0pez2aq0dewaer2f3vzapraz0ws2pdaz09" timestamp="1745287810"&gt;2120&lt;/key&gt;&lt;/foreign-keys&gt;&lt;ref-type name="Journal Article"&gt;17&lt;/ref-type&gt;&lt;contributors&gt;&lt;authors&gt;&lt;author&gt;Kan, Xun&lt;/author&gt;&lt;author&gt;Chen, Xiaoping&lt;/author&gt;&lt;author&gt;Chen, Wei&lt;/author&gt;&lt;author&gt;Mi, Jinxing&lt;/author&gt;&lt;author&gt;Zhang, Jia-Yin&lt;/author&gt;&lt;author&gt;Liu, Fujian&lt;/author&gt;&lt;author&gt;Zheng, Anmin&lt;/author&gt;&lt;author&gt;Huang, Kuan&lt;/author&gt;&lt;author&gt;Shen, Lijuan&lt;/author&gt;&lt;author&gt;Au, Chaktong&lt;/author&gt;&lt;author&gt;Jiang, Lilong&lt;/author&gt;&lt;/authors&gt;&lt;/contributors&gt;&lt;titles&gt;&lt;title&gt;Nitrogen-Decorated, Ordered Mesoporous Carbon Spheres as High-Efficient Catalysts for Selective Capture and Oxidation of H2S&lt;/title&gt;&lt;secondary-title&gt;ACS Sustainable Chemistry &amp;amp; Engineering&lt;/secondary-title&gt;&lt;/titles&gt;&lt;periodical&gt;&lt;full-title&gt;ACS Sustainable Chemistry &amp;amp; Engineering&lt;/full-title&gt;&lt;/periodical&gt;&lt;pages&gt;7609-7618&lt;/pages&gt;&lt;volume&gt;7&lt;/volume&gt;&lt;number&gt;8&lt;/number&gt;&lt;dates&gt;&lt;year&gt;2019&lt;/year&gt;&lt;pub-dates&gt;&lt;date&gt;2019/04/15&lt;/date&gt;&lt;/pub-dates&gt;&lt;/dates&gt;&lt;publisher&gt;American Chemical Society&lt;/publisher&gt;&lt;urls&gt;&lt;related-urls&gt;&lt;url&gt;https://doi.org/10.1021/acssuschemeng.8b05852&lt;/url&gt;&lt;/related-urls&gt;&lt;/urls&gt;&lt;electronic-resource-num&gt;10.1021/acssuschemeng.8b05852&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(Kan, et al. 2019)</w:t>
            </w:r>
            <w:r w:rsidRPr="008410E8">
              <w:rPr>
                <w:rFonts w:eastAsiaTheme="minorEastAsia" w:cs="Times New Roman"/>
                <w:szCs w:val="21"/>
              </w:rPr>
              <w:fldChar w:fldCharType="end"/>
            </w:r>
          </w:p>
        </w:tc>
      </w:tr>
      <w:tr w:rsidR="008410E8" w:rsidRPr="008410E8" w14:paraId="690668DD" w14:textId="77777777" w:rsidTr="00A81284">
        <w:tc>
          <w:tcPr>
            <w:tcW w:w="702" w:type="dxa"/>
            <w:vAlign w:val="center"/>
          </w:tcPr>
          <w:p w14:paraId="5988F31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4</w:t>
            </w:r>
          </w:p>
        </w:tc>
        <w:tc>
          <w:tcPr>
            <w:tcW w:w="1486" w:type="dxa"/>
            <w:vAlign w:val="center"/>
          </w:tcPr>
          <w:p w14:paraId="75E3C340"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 xml:space="preserve"> = 0.5/0.25/99.25</w:t>
            </w:r>
          </w:p>
        </w:tc>
        <w:tc>
          <w:tcPr>
            <w:tcW w:w="1103" w:type="dxa"/>
            <w:vAlign w:val="center"/>
          </w:tcPr>
          <w:p w14:paraId="3DC66A0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NrC-450</w:t>
            </w:r>
          </w:p>
        </w:tc>
        <w:tc>
          <w:tcPr>
            <w:tcW w:w="1516" w:type="dxa"/>
            <w:vAlign w:val="center"/>
          </w:tcPr>
          <w:p w14:paraId="7FDE9170" w14:textId="4A23164A" w:rsidR="00A81284" w:rsidRPr="008410E8" w:rsidRDefault="00A81284" w:rsidP="00A81284">
            <w:pPr>
              <w:spacing w:before="156" w:after="156" w:line="240" w:lineRule="auto"/>
              <w:ind w:firstLineChars="0" w:firstLine="0"/>
              <w:jc w:val="center"/>
              <w:rPr>
                <w:rFonts w:eastAsiaTheme="minorEastAsia" w:cs="Times New Roman"/>
                <w:szCs w:val="21"/>
                <w:vertAlign w:val="superscript"/>
              </w:rPr>
            </w:pPr>
            <w:r w:rsidRPr="008410E8">
              <w:rPr>
                <w:rFonts w:eastAsiaTheme="minorEastAsia" w:cs="Times New Roman"/>
                <w:szCs w:val="21"/>
              </w:rPr>
              <w:t xml:space="preserve">6000 </w:t>
            </w:r>
            <w:r w:rsidRPr="008410E8">
              <w:rPr>
                <w:rFonts w:cs="Times New Roman"/>
                <w:szCs w:val="21"/>
              </w:rPr>
              <w:t>mL</w:t>
            </w:r>
            <w:r w:rsidR="00A94FC9" w:rsidRPr="008410E8">
              <w:rPr>
                <w:rFonts w:eastAsia="SimSun"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vAlign w:val="center"/>
          </w:tcPr>
          <w:p w14:paraId="187E826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180</w:t>
            </w:r>
          </w:p>
        </w:tc>
        <w:tc>
          <w:tcPr>
            <w:tcW w:w="927" w:type="dxa"/>
            <w:vAlign w:val="center"/>
          </w:tcPr>
          <w:p w14:paraId="485D880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99.6</w:t>
            </w:r>
          </w:p>
        </w:tc>
        <w:tc>
          <w:tcPr>
            <w:tcW w:w="733" w:type="dxa"/>
            <w:vAlign w:val="center"/>
          </w:tcPr>
          <w:p w14:paraId="4739445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94</w:t>
            </w:r>
          </w:p>
        </w:tc>
        <w:tc>
          <w:tcPr>
            <w:tcW w:w="795" w:type="dxa"/>
            <w:vAlign w:val="center"/>
          </w:tcPr>
          <w:p w14:paraId="7B00CEB1" w14:textId="77777777" w:rsidR="00A81284" w:rsidRPr="008410E8" w:rsidRDefault="00A81284" w:rsidP="00A81284">
            <w:pPr>
              <w:spacing w:before="156" w:after="156" w:line="240" w:lineRule="auto"/>
              <w:ind w:firstLineChars="0" w:firstLine="0"/>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&lt;EndNote&gt;&lt;Cite&gt;&lt;Author&gt;Yang&lt;/Author&gt;&lt;Year&gt;2020&lt;/Year&gt;&lt;RecNum&gt;1963&lt;/RecNum&gt;&lt;DisplayText&gt;(Yang, et al. 2020)&lt;/DisplayText&gt;&lt;record&gt;&lt;rec-number&gt;1963&lt;/rec-number&gt;&lt;foreign-keys&gt;&lt;key app="EN" db-id="dp0pez2aq0dewaer2f3vzapraz0ws2pdaz09" timestamp="1745287697"&gt;1963&lt;/key&gt;&lt;/foreign-keys&gt;&lt;ref-type name="Journal Article"&gt;17&lt;/ref-type&gt;&lt;contributors&gt;&lt;authors&gt;&lt;author&gt;Yang, Can&lt;/author&gt;&lt;author&gt;Ye, Hanfeng&lt;/author&gt;&lt;author&gt;Byun, Jeehye&lt;/author&gt;&lt;author&gt;Hou, Yidong&lt;/author&gt;&lt;author&gt;Wang, Xinchen&lt;/author&gt;&lt;/authors&gt;&lt;/contributors&gt;&lt;titles&gt;&lt;title&gt;N-Rich Carbon Catalysts with Economic Feasibility for the Selective Oxidation of Hydrogen Sulfide to Sulfur&lt;/title&gt;&lt;secondary-title&gt;Environmental Science &amp;amp; Technology&lt;/secondary-title&gt;&lt;/titles&gt;&lt;periodical&gt;&lt;full-title&gt;Environmental Science &amp;amp; Technology&lt;/full-title&gt;&lt;/periodical&gt;&lt;pages&gt;12621-12630&lt;/pages&gt;&lt;volume&gt;54&lt;/volume&gt;&lt;number&gt;19&lt;/number&gt;&lt;dates&gt;&lt;year&gt;2020&lt;/year&gt;&lt;pub-dates&gt;&lt;date&gt;2020/10/06&lt;/date&gt;&lt;/pub-dates&gt;&lt;/dates&gt;&lt;publisher&gt;American Chemical Society&lt;/publisher&gt;&lt;isbn&gt;0013-936X&lt;/isbn&gt;&lt;urls&gt;&lt;related-urls&gt;&lt;url&gt;10.1021/acs.est.0c02967&lt;/url&gt;&lt;/related-urls&gt;&lt;/urls&gt;&lt;electronic-resource-num&gt;10.1021/acs.est.0c02967&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(Yang, et al. 2020)</w:t>
            </w:r>
            <w:r w:rsidRPr="008410E8">
              <w:rPr>
                <w:rFonts w:eastAsiaTheme="minorEastAsia" w:cs="Times New Roman"/>
                <w:szCs w:val="21"/>
              </w:rPr>
              <w:fldChar w:fldCharType="end"/>
            </w:r>
          </w:p>
        </w:tc>
      </w:tr>
      <w:tr w:rsidR="008410E8" w:rsidRPr="008410E8" w14:paraId="6D1BE21B" w14:textId="77777777" w:rsidTr="00A81284">
        <w:tc>
          <w:tcPr>
            <w:tcW w:w="702" w:type="dxa"/>
            <w:vAlign w:val="center"/>
          </w:tcPr>
          <w:p w14:paraId="35F1DD33"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5</w:t>
            </w:r>
          </w:p>
        </w:tc>
        <w:tc>
          <w:tcPr>
            <w:tcW w:w="1486" w:type="dxa"/>
            <w:vAlign w:val="center"/>
          </w:tcPr>
          <w:p w14:paraId="1ABFAB1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 xml:space="preserve"> = 0.5/0.25/99.25</w:t>
            </w:r>
          </w:p>
        </w:tc>
        <w:tc>
          <w:tcPr>
            <w:tcW w:w="1103" w:type="dxa"/>
            <w:vAlign w:val="center"/>
          </w:tcPr>
          <w:p w14:paraId="46148393"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HNMC-800</w:t>
            </w:r>
          </w:p>
        </w:tc>
        <w:tc>
          <w:tcPr>
            <w:tcW w:w="1516" w:type="dxa"/>
            <w:vAlign w:val="center"/>
          </w:tcPr>
          <w:p w14:paraId="1C088AE7" w14:textId="6F40E109"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6000</w:t>
            </w:r>
            <w:r w:rsidRPr="008410E8">
              <w:rPr>
                <w:rFonts w:cs="Times New Roman"/>
                <w:szCs w:val="21"/>
              </w:rPr>
              <w:t xml:space="preserve"> mL</w:t>
            </w:r>
            <w:r w:rsidR="00A94FC9" w:rsidRPr="008410E8">
              <w:rPr>
                <w:rFonts w:eastAsiaTheme="minorEastAsia"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vAlign w:val="center"/>
          </w:tcPr>
          <w:p w14:paraId="0EC573F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150</w:t>
            </w:r>
          </w:p>
        </w:tc>
        <w:tc>
          <w:tcPr>
            <w:tcW w:w="927" w:type="dxa"/>
            <w:vAlign w:val="center"/>
          </w:tcPr>
          <w:p w14:paraId="47FFBA54"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100</w:t>
            </w:r>
          </w:p>
        </w:tc>
        <w:tc>
          <w:tcPr>
            <w:tcW w:w="733" w:type="dxa"/>
            <w:vAlign w:val="center"/>
          </w:tcPr>
          <w:p w14:paraId="389C074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95</w:t>
            </w:r>
          </w:p>
        </w:tc>
        <w:tc>
          <w:tcPr>
            <w:tcW w:w="795" w:type="dxa"/>
            <w:vAlign w:val="center"/>
          </w:tcPr>
          <w:p w14:paraId="54D0E632"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&lt;EndNote&gt;&lt;Cite&gt;&lt;Author&gt;Lei&lt;/Author&gt;&lt;Year&gt;2023&lt;/Year&gt;&lt;RecNum&gt;2645&lt;/RecNum&gt;&lt;DisplayText&gt;(Lei, et al. 2023)&lt;/DisplayText&gt;&lt;record&gt;&lt;rec-number&gt;2645&lt;/rec-number&gt;&lt;foreign-keys&gt;&lt;key app="EN" db-id="dp0pez2aq0dewaer2f3vzapraz0ws2pdaz09" timestamp="1745303975"&gt;2645&lt;/key&gt;&lt;/foreign-keys&gt;&lt;ref-type name="Journal Article"&gt;17&lt;/ref-type&gt;&lt;contributors&gt;&lt;authors&gt;&lt;author&gt;Lei, Ganchang&lt;/author&gt;&lt;author&gt;Fan, Zhangjia&lt;/author&gt;&lt;author&gt;Hou, Yufei&lt;/author&gt;&lt;author&gt;Liu, Fangyi&lt;/author&gt;&lt;author&gt;Wang, Shipping&lt;/author&gt;&lt;author&gt;Shen, Lijuan&lt;/author&gt;&lt;author&gt;Zhan, Yingying&lt;/author&gt;&lt;author&gt;Jiang, Lilong&lt;/author&gt;&lt;/authors&gt;&lt;/contributors&gt;&lt;titles&gt;&lt;title&gt;Facile template-free synthesis of 3D cluster-like nitrogen-doped mesoporous carbon as metal-free catalyst for selective oxidation of H2S&lt;/title&gt;&lt;secondary-title&gt;Journal of Environmental Chemical Engineering&lt;/secondary-title&gt;&lt;/titles&gt;&lt;periodical&gt;&lt;full-title&gt;Journal of Environmental Chemical Engineering&lt;/full-title&gt;&lt;/periodical&gt;&lt;pages&gt;109095&lt;/pages&gt;&lt;volume&gt;11&lt;/volume&gt;&lt;number&gt;1&lt;/number&gt;&lt;keywords&gt;&lt;keyword&gt;Hierarchical mesoporous carbon&lt;/keyword&gt;&lt;keyword&gt;Nitrogen-doped&lt;/keyword&gt;&lt;keyword&gt;Template-free&lt;/keyword&gt;&lt;keyword&gt;Hydrogen sulfide&lt;/keyword&gt;&lt;keyword&gt;Selective catalytic oxidation&lt;/keyword&gt;&lt;/keywords&gt;&lt;dates&gt;&lt;year&gt;2023&lt;/year&gt;&lt;pub-dates&gt;&lt;date&gt;2023/02/01/&lt;/date&gt;&lt;/pub-dates&gt;&lt;/dates&gt;&lt;isbn&gt;2213-3437&lt;/isbn&gt;&lt;urls&gt;&lt;related-urls&gt;&lt;url&gt;https://www.sciencedirect.com/science/article/pii/S2213343722019686&lt;/url&gt;&lt;/related-urls&gt;&lt;/urls&gt;&lt;electronic-resource-num&gt;10.1016/j.jece.2022.109095&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(Lei, et al. 2023)</w:t>
            </w:r>
            <w:r w:rsidRPr="008410E8">
              <w:rPr>
                <w:rFonts w:eastAsiaTheme="minorEastAsia" w:cs="Times New Roman"/>
                <w:szCs w:val="21"/>
              </w:rPr>
              <w:fldChar w:fldCharType="end"/>
            </w:r>
          </w:p>
        </w:tc>
      </w:tr>
      <w:tr w:rsidR="008410E8" w:rsidRPr="008410E8" w14:paraId="6E930C49" w14:textId="77777777" w:rsidTr="00A81284">
        <w:tc>
          <w:tcPr>
            <w:tcW w:w="702" w:type="dxa"/>
            <w:vAlign w:val="center"/>
          </w:tcPr>
          <w:p w14:paraId="61BE0CC2"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6</w:t>
            </w:r>
          </w:p>
        </w:tc>
        <w:tc>
          <w:tcPr>
            <w:tcW w:w="1486" w:type="dxa"/>
            <w:vAlign w:val="center"/>
          </w:tcPr>
          <w:p w14:paraId="52FC5E7E"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 xml:space="preserve"> = 0.5/0.25/99.25</w:t>
            </w:r>
          </w:p>
        </w:tc>
        <w:tc>
          <w:tcPr>
            <w:tcW w:w="1103" w:type="dxa"/>
            <w:vAlign w:val="center"/>
          </w:tcPr>
          <w:p w14:paraId="36C1F6D1"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PCN</w:t>
            </w:r>
          </w:p>
        </w:tc>
        <w:tc>
          <w:tcPr>
            <w:tcW w:w="1516" w:type="dxa"/>
            <w:vAlign w:val="center"/>
          </w:tcPr>
          <w:p w14:paraId="4A26911C" w14:textId="4C9F36C3"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 xml:space="preserve">12000 </w:t>
            </w:r>
            <w:r w:rsidRPr="008410E8">
              <w:rPr>
                <w:rFonts w:cs="Times New Roman"/>
                <w:szCs w:val="21"/>
              </w:rPr>
              <w:t>mL</w:t>
            </w:r>
            <w:r w:rsidR="00A94FC9" w:rsidRPr="008410E8">
              <w:rPr>
                <w:rFonts w:eastAsiaTheme="minorEastAsia"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vAlign w:val="center"/>
          </w:tcPr>
          <w:p w14:paraId="4499A933"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200</w:t>
            </w:r>
          </w:p>
        </w:tc>
        <w:tc>
          <w:tcPr>
            <w:tcW w:w="927" w:type="dxa"/>
            <w:vAlign w:val="center"/>
          </w:tcPr>
          <w:p w14:paraId="55FCF50C"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99</w:t>
            </w:r>
          </w:p>
        </w:tc>
        <w:tc>
          <w:tcPr>
            <w:tcW w:w="733" w:type="dxa"/>
            <w:vAlign w:val="center"/>
          </w:tcPr>
          <w:p w14:paraId="6451C04C"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95</w:t>
            </w:r>
          </w:p>
        </w:tc>
        <w:tc>
          <w:tcPr>
            <w:tcW w:w="795" w:type="dxa"/>
            <w:vAlign w:val="center"/>
          </w:tcPr>
          <w:p w14:paraId="2F4B15E0"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&lt;EndNote&gt;&lt;Cite&gt;&lt;Author&gt;Lyu&lt;/Author&gt;&lt;Year&gt;2022&lt;/Year&gt;&lt;RecNum&gt;206&lt;/RecNum&gt;&lt;DisplayText&gt;(Lyu, et al. 2022)&lt;/DisplayText&gt;&lt;record&gt;&lt;rec-number&gt;206&lt;/rec-number&gt;&lt;foreign-keys&gt;&lt;key app="EN" db-id="trfaspf2avpprbertdl5vpxswxwsxz2axzrs" timestamp="1727766376"&gt;206&lt;/key&gt;&lt;key app="ENWeb" db-id=""&gt;0&lt;/key&gt;&lt;/foreign-keys&gt;&lt;ref-type name="Journal Article"&gt;17&lt;/ref-type&gt;&lt;contributors&gt;&lt;authors&gt;&lt;author&gt;Lyu, Shihuan&lt;/author&gt;&lt;author&gt;Wu, Weiting&lt;/author&gt;&lt;author&gt;Xiong, Rui&lt;/author&gt;&lt;author&gt;Yang, Can&lt;/author&gt;&lt;author&gt;Sa, Baisheng&lt;/author&gt;&lt;author&gt;Zhang, Jinshui&lt;/author&gt;&lt;author&gt;Hou, Yidong&lt;/author&gt;&lt;author&gt;Wang, Xinchen&lt;/author&gt;&lt;/authors&gt;&lt;/contributors&gt;&lt;titles&gt;&lt;title&gt;Carbon-Rich carbon nitride nanocatalysts for H2S selective oxidation&lt;/title&gt;&lt;secondary-title&gt;Journal of Catalysis&lt;/secondary-title&gt;&lt;/titles&gt;&lt;periodical&gt;&lt;full-title&gt;Journal of Catalysis&lt;/full-title&gt;&lt;abbr-1&gt;J. Catal.&lt;/abbr-1&gt;&lt;abbr-2&gt;J Catal&lt;/abbr-2&gt;&lt;/periodical&gt;&lt;pages&gt;992-1004&lt;/pages&gt;&lt;volume&gt;413&lt;/volume&gt;&lt;section&gt;992&lt;/section&gt;&lt;dates&gt;&lt;year&gt;2022&lt;/year&gt;&lt;/dates&gt;&lt;isbn&gt;00219517&lt;/isbn&gt;&lt;urls&gt;&lt;/urls&gt;&lt;electronic-resource-num&gt;10.1016/j.jcat.2022.08.011&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(Lyu, et al. 2022)</w:t>
            </w:r>
            <w:r w:rsidRPr="008410E8">
              <w:rPr>
                <w:rFonts w:eastAsiaTheme="minorEastAsia" w:cs="Times New Roman"/>
                <w:szCs w:val="21"/>
              </w:rPr>
              <w:fldChar w:fldCharType="end"/>
            </w:r>
          </w:p>
        </w:tc>
      </w:tr>
      <w:tr w:rsidR="008410E8" w:rsidRPr="008410E8" w14:paraId="58B46CEE" w14:textId="77777777" w:rsidTr="00A81284">
        <w:tc>
          <w:tcPr>
            <w:tcW w:w="702" w:type="dxa"/>
            <w:tcBorders>
              <w:bottom w:val="nil"/>
            </w:tcBorders>
            <w:vAlign w:val="center"/>
          </w:tcPr>
          <w:p w14:paraId="1A4B4B87"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7</w:t>
            </w:r>
          </w:p>
        </w:tc>
        <w:tc>
          <w:tcPr>
            <w:tcW w:w="1486" w:type="dxa"/>
            <w:tcBorders>
              <w:bottom w:val="nil"/>
            </w:tcBorders>
            <w:vAlign w:val="center"/>
          </w:tcPr>
          <w:p w14:paraId="559D2906"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 xml:space="preserve"> = 0.5/0.25/99.25</w:t>
            </w:r>
          </w:p>
        </w:tc>
        <w:tc>
          <w:tcPr>
            <w:tcW w:w="1103" w:type="dxa"/>
            <w:tcBorders>
              <w:bottom w:val="nil"/>
            </w:tcBorders>
            <w:vAlign w:val="center"/>
          </w:tcPr>
          <w:p w14:paraId="093BA0C0"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cs="Times New Roman"/>
                <w:szCs w:val="21"/>
              </w:rPr>
              <w:t>2D-NHPC-10</w:t>
            </w:r>
          </w:p>
        </w:tc>
        <w:tc>
          <w:tcPr>
            <w:tcW w:w="1516" w:type="dxa"/>
            <w:tcBorders>
              <w:bottom w:val="nil"/>
            </w:tcBorders>
            <w:vAlign w:val="center"/>
          </w:tcPr>
          <w:p w14:paraId="4F92A9DC" w14:textId="1CF5583C"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 xml:space="preserve">12000 </w:t>
            </w:r>
            <w:bookmarkStart w:id="201" w:name="_Hlk188361738"/>
            <w:r w:rsidRPr="008410E8">
              <w:rPr>
                <w:rFonts w:cs="Times New Roman"/>
                <w:szCs w:val="21"/>
              </w:rPr>
              <w:t>mL</w:t>
            </w:r>
            <w:r w:rsidR="00A94FC9" w:rsidRPr="008410E8">
              <w:rPr>
                <w:rFonts w:eastAsia="Microsoft YaHei" w:cs="Times New Roman"/>
                <w:szCs w:val="21"/>
              </w:rPr>
              <w:t>/</w:t>
            </w:r>
            <w:r w:rsidRPr="008410E8">
              <w:rPr>
                <w:rFonts w:cs="Times New Roman"/>
                <w:szCs w:val="21"/>
              </w:rPr>
              <w:t>h</w:t>
            </w:r>
            <w:r w:rsidR="00A94FC9" w:rsidRPr="008410E8">
              <w:rPr>
                <w:rFonts w:eastAsia="SimSun" w:cs="Times New Roman"/>
                <w:szCs w:val="21"/>
              </w:rPr>
              <w:t>/</w:t>
            </w:r>
            <w:r w:rsidRPr="008410E8">
              <w:rPr>
                <w:rFonts w:cs="Times New Roman"/>
                <w:szCs w:val="21"/>
              </w:rPr>
              <w:t>g</w:t>
            </w:r>
            <w:bookmarkEnd w:id="201"/>
          </w:p>
        </w:tc>
        <w:tc>
          <w:tcPr>
            <w:tcW w:w="1044" w:type="dxa"/>
            <w:tcBorders>
              <w:bottom w:val="nil"/>
            </w:tcBorders>
            <w:vAlign w:val="center"/>
          </w:tcPr>
          <w:p w14:paraId="488B3B0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180</w:t>
            </w:r>
          </w:p>
        </w:tc>
        <w:tc>
          <w:tcPr>
            <w:tcW w:w="927" w:type="dxa"/>
            <w:tcBorders>
              <w:bottom w:val="nil"/>
            </w:tcBorders>
            <w:vAlign w:val="center"/>
          </w:tcPr>
          <w:p w14:paraId="20648124"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100</w:t>
            </w:r>
          </w:p>
        </w:tc>
        <w:tc>
          <w:tcPr>
            <w:tcW w:w="733" w:type="dxa"/>
            <w:tcBorders>
              <w:bottom w:val="nil"/>
            </w:tcBorders>
            <w:vAlign w:val="center"/>
          </w:tcPr>
          <w:p w14:paraId="4ABB16B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99</w:t>
            </w:r>
          </w:p>
        </w:tc>
        <w:tc>
          <w:tcPr>
            <w:tcW w:w="795" w:type="dxa"/>
            <w:tcBorders>
              <w:bottom w:val="nil"/>
            </w:tcBorders>
            <w:vAlign w:val="center"/>
          </w:tcPr>
          <w:p w14:paraId="066480F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fldChar w:fldCharType="begin"/>
            </w:r>
            <w:r w:rsidRPr="008410E8">
              <w:rPr>
                <w:rFonts w:eastAsiaTheme="minorEastAsia" w:cs="Times New Roman"/>
                <w:szCs w:val="21"/>
              </w:rPr>
              <w:instrText xml:space="preserve"> ADDIN EN.CITE &lt;EndNote&gt;&lt;Cite&gt;&lt;Author&gt;Kan&lt;/Author&gt;&lt;Year&gt;2022&lt;/Year&gt;&lt;RecNum&gt;2647&lt;/RecNum&gt;&lt;DisplayText&gt;(Kan, et al. 2022)&lt;/DisplayText&gt;&lt;record&gt;&lt;rec-number&gt;2647&lt;/rec-number&gt;&lt;foreign-keys&gt;&lt;key app="EN" db-id="dp0pez2aq0dewaer2f3vzapraz0ws2pdaz09" timestamp="1745304107"&gt;2647&lt;/key&gt;&lt;/foreign-keys&gt;&lt;ref-type name="Journal Article"&gt;17&lt;/ref-type&gt;&lt;contributors&gt;&lt;authors&gt;&lt;author&gt;Kan, Xun&lt;/author&gt;&lt;author&gt;Zhang, Guanqing&lt;/author&gt;&lt;author&gt;Luo, Yingying&lt;/author&gt;&lt;author&gt;Liu, Fujian&lt;/author&gt;&lt;author&gt;Zheng, Yong&lt;/author&gt;&lt;author&gt;Xiao, Yihong&lt;/author&gt;&lt;author&gt;Cao, Yanning&lt;/author&gt;&lt;author&gt;Au, Chak-tong&lt;/author&gt;&lt;author&gt;Liang, Shijing&lt;/author&gt;&lt;author&gt;Jiang, Lilong&lt;/author&gt;&lt;/authors&gt;&lt;/contributors&gt;&lt;titles&gt;&lt;title&gt;Efficient catalytic removal of COS and H2S over graphitized 2D micro-meso-macroporous carbons endowed with ample nitrogen sites synthesized via mechanochemical carbonization&lt;/title&gt;&lt;secondary-title&gt;Green Energy &amp;amp; Environment&lt;/secondary-title&gt;&lt;/titles&gt;&lt;periodical&gt;&lt;full-title&gt;Green Energy &amp;amp; Environment&lt;/full-title&gt;&lt;/periodical&gt;&lt;pages&gt;983-995&lt;/pages&gt;&lt;volume&gt;7&lt;/volume&gt;&lt;number&gt;5&lt;/number&gt;&lt;keywords&gt;&lt;keyword&gt;Structural base nitrogen sites&lt;/keyword&gt;&lt;keyword&gt;2D micro-meso-macropores&lt;/keyword&gt;&lt;keyword&gt;Graphitized porous carbons&lt;/keyword&gt;&lt;keyword&gt;COS hydrolysis&lt;/keyword&gt;&lt;keyword&gt;HS oxidation&lt;/keyword&gt;&lt;/keywords&gt;&lt;dates&gt;&lt;year&gt;2022&lt;/year&gt;&lt;pub-dates&gt;&lt;date&gt;2022/10/01/&lt;/date&gt;&lt;/pub-dates&gt;&lt;/dates&gt;&lt;isbn&gt;2468-0257&lt;/isbn&gt;&lt;urls&gt;&lt;related-urls&gt;&lt;url&gt;https://www.sciencedirect.com/science/article/pii/S246802572030251X&lt;/url&gt;&lt;/related-urls&gt;&lt;/urls&gt;&lt;electronic-resource-num&gt;10.1016/j.gee.2020.12.016&lt;/electronic-resource-num&gt;&lt;/record&gt;&lt;/Cite&gt;&lt;/EndNote&gt;</w:instrText>
            </w:r>
            <w:r w:rsidRPr="008410E8">
              <w:rPr>
                <w:rFonts w:eastAsiaTheme="minorEastAsia" w:cs="Times New Roman"/>
                <w:szCs w:val="21"/>
              </w:rPr>
              <w:fldChar w:fldCharType="separate"/>
            </w:r>
            <w:r w:rsidRPr="008410E8">
              <w:rPr>
                <w:rFonts w:eastAsiaTheme="minorEastAsia" w:cs="Times New Roman"/>
                <w:noProof/>
                <w:szCs w:val="21"/>
              </w:rPr>
              <w:t>(Kan, et al. 2022)</w:t>
            </w:r>
            <w:r w:rsidRPr="008410E8">
              <w:rPr>
                <w:rFonts w:eastAsiaTheme="minorEastAsia" w:cs="Times New Roman"/>
                <w:szCs w:val="21"/>
              </w:rPr>
              <w:fldChar w:fldCharType="end"/>
            </w:r>
          </w:p>
        </w:tc>
      </w:tr>
      <w:tr w:rsidR="008410E8" w:rsidRPr="008410E8" w14:paraId="443D87FA" w14:textId="77777777" w:rsidTr="00A81284">
        <w:tc>
          <w:tcPr>
            <w:tcW w:w="702" w:type="dxa"/>
            <w:tcBorders>
              <w:top w:val="nil"/>
              <w:bottom w:val="single" w:sz="8" w:space="0" w:color="auto"/>
            </w:tcBorders>
            <w:vAlign w:val="center"/>
          </w:tcPr>
          <w:p w14:paraId="1CC3C134"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8</w:t>
            </w:r>
          </w:p>
        </w:tc>
        <w:tc>
          <w:tcPr>
            <w:tcW w:w="1486" w:type="dxa"/>
            <w:tcBorders>
              <w:top w:val="nil"/>
              <w:bottom w:val="single" w:sz="8" w:space="0" w:color="auto"/>
            </w:tcBorders>
            <w:vAlign w:val="center"/>
          </w:tcPr>
          <w:p w14:paraId="1CD79A18"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H</w:t>
            </w:r>
            <w:r w:rsidRPr="008410E8">
              <w:rPr>
                <w:rFonts w:eastAsiaTheme="minorEastAsia" w:cs="Times New Roman"/>
                <w:szCs w:val="21"/>
                <w:vertAlign w:val="subscript"/>
              </w:rPr>
              <w:t>2</w:t>
            </w:r>
            <w:r w:rsidRPr="008410E8">
              <w:rPr>
                <w:rFonts w:eastAsiaTheme="minorEastAsia" w:cs="Times New Roman"/>
                <w:szCs w:val="21"/>
              </w:rPr>
              <w:t>S/O</w:t>
            </w:r>
            <w:r w:rsidRPr="008410E8">
              <w:rPr>
                <w:rFonts w:eastAsiaTheme="minorEastAsia" w:cs="Times New Roman"/>
                <w:szCs w:val="21"/>
                <w:vertAlign w:val="subscript"/>
              </w:rPr>
              <w:t>2</w:t>
            </w:r>
            <w:r w:rsidRPr="008410E8">
              <w:rPr>
                <w:rFonts w:eastAsiaTheme="minorEastAsia" w:cs="Times New Roman"/>
                <w:szCs w:val="21"/>
              </w:rPr>
              <w:t>/N</w:t>
            </w:r>
            <w:r w:rsidRPr="008410E8">
              <w:rPr>
                <w:rFonts w:eastAsiaTheme="minorEastAsia" w:cs="Times New Roman"/>
                <w:szCs w:val="21"/>
                <w:vertAlign w:val="subscript"/>
              </w:rPr>
              <w:t>2</w:t>
            </w:r>
            <w:r w:rsidRPr="008410E8">
              <w:rPr>
                <w:rFonts w:eastAsiaTheme="minorEastAsia" w:cs="Times New Roman"/>
                <w:szCs w:val="21"/>
              </w:rPr>
              <w:t>=</w:t>
            </w:r>
          </w:p>
          <w:p w14:paraId="163F5906"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0.1/0.05/99.85</w:t>
            </w:r>
          </w:p>
        </w:tc>
        <w:tc>
          <w:tcPr>
            <w:tcW w:w="1103" w:type="dxa"/>
            <w:tcBorders>
              <w:top w:val="nil"/>
              <w:bottom w:val="single" w:sz="8" w:space="0" w:color="auto"/>
            </w:tcBorders>
            <w:vAlign w:val="center"/>
          </w:tcPr>
          <w:p w14:paraId="1746E78A"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CGNrC-700</w:t>
            </w:r>
          </w:p>
        </w:tc>
        <w:tc>
          <w:tcPr>
            <w:tcW w:w="1516" w:type="dxa"/>
            <w:tcBorders>
              <w:top w:val="nil"/>
              <w:bottom w:val="single" w:sz="8" w:space="0" w:color="auto"/>
            </w:tcBorders>
            <w:vAlign w:val="center"/>
          </w:tcPr>
          <w:p w14:paraId="162D60FE" w14:textId="1C36A51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 xml:space="preserve">60000 </w:t>
            </w:r>
            <w:r w:rsidRPr="008410E8">
              <w:rPr>
                <w:rFonts w:cs="Times New Roman"/>
                <w:szCs w:val="21"/>
              </w:rPr>
              <w:t>mL</w:t>
            </w:r>
            <w:r w:rsidR="00A94FC9" w:rsidRPr="008410E8">
              <w:rPr>
                <w:rFonts w:eastAsiaTheme="minorEastAsia" w:cs="Times New Roman"/>
                <w:szCs w:val="21"/>
              </w:rPr>
              <w:t>/</w:t>
            </w:r>
            <w:r w:rsidRPr="008410E8">
              <w:rPr>
                <w:rFonts w:cs="Times New Roman"/>
                <w:szCs w:val="21"/>
              </w:rPr>
              <w:t>h</w:t>
            </w:r>
            <w:r w:rsidR="00A94FC9" w:rsidRPr="008410E8">
              <w:rPr>
                <w:rFonts w:eastAsiaTheme="minorEastAsia" w:cs="Times New Roman"/>
                <w:szCs w:val="21"/>
              </w:rPr>
              <w:t>/</w:t>
            </w:r>
            <w:r w:rsidRPr="008410E8">
              <w:rPr>
                <w:rFonts w:cs="Times New Roman"/>
                <w:szCs w:val="21"/>
              </w:rPr>
              <w:t>g</w:t>
            </w:r>
          </w:p>
        </w:tc>
        <w:tc>
          <w:tcPr>
            <w:tcW w:w="1044" w:type="dxa"/>
            <w:tcBorders>
              <w:top w:val="nil"/>
              <w:bottom w:val="single" w:sz="8" w:space="0" w:color="auto"/>
            </w:tcBorders>
            <w:vAlign w:val="center"/>
          </w:tcPr>
          <w:p w14:paraId="65EEAB2A"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180</w:t>
            </w:r>
          </w:p>
        </w:tc>
        <w:tc>
          <w:tcPr>
            <w:tcW w:w="927" w:type="dxa"/>
            <w:tcBorders>
              <w:top w:val="nil"/>
              <w:bottom w:val="single" w:sz="8" w:space="0" w:color="auto"/>
            </w:tcBorders>
            <w:vAlign w:val="center"/>
          </w:tcPr>
          <w:p w14:paraId="1029619F"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100</w:t>
            </w:r>
          </w:p>
        </w:tc>
        <w:tc>
          <w:tcPr>
            <w:tcW w:w="733" w:type="dxa"/>
            <w:tcBorders>
              <w:top w:val="nil"/>
              <w:bottom w:val="single" w:sz="8" w:space="0" w:color="auto"/>
            </w:tcBorders>
            <w:vAlign w:val="center"/>
          </w:tcPr>
          <w:p w14:paraId="1E92D1CD"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99%</w:t>
            </w:r>
          </w:p>
        </w:tc>
        <w:tc>
          <w:tcPr>
            <w:tcW w:w="795" w:type="dxa"/>
            <w:tcBorders>
              <w:top w:val="nil"/>
              <w:bottom w:val="single" w:sz="8" w:space="0" w:color="auto"/>
            </w:tcBorders>
            <w:vAlign w:val="center"/>
          </w:tcPr>
          <w:p w14:paraId="0187726E" w14:textId="77777777" w:rsidR="00A81284" w:rsidRPr="008410E8" w:rsidRDefault="00A81284" w:rsidP="00A81284">
            <w:pPr>
              <w:spacing w:before="156" w:after="156" w:line="240" w:lineRule="auto"/>
              <w:ind w:firstLineChars="0" w:firstLine="0"/>
              <w:jc w:val="center"/>
              <w:rPr>
                <w:rFonts w:eastAsiaTheme="minorEastAsia" w:cs="Times New Roman"/>
                <w:szCs w:val="21"/>
              </w:rPr>
            </w:pPr>
            <w:r w:rsidRPr="008410E8">
              <w:rPr>
                <w:rFonts w:eastAsiaTheme="minorEastAsia" w:cs="Times New Roman"/>
                <w:szCs w:val="21"/>
              </w:rPr>
              <w:t>This work</w:t>
            </w:r>
          </w:p>
        </w:tc>
      </w:tr>
    </w:tbl>
    <w:p w14:paraId="15F4E6F7" w14:textId="77777777" w:rsidR="00A81284" w:rsidRPr="008410E8" w:rsidRDefault="00A81284" w:rsidP="00A81284">
      <w:pPr>
        <w:pStyle w:val="Heading2"/>
        <w:spacing w:before="163" w:after="163"/>
        <w:jc w:val="left"/>
        <w:rPr>
          <w:rFonts w:eastAsiaTheme="minorEastAsia" w:cs="Times New Roman"/>
        </w:rPr>
      </w:pPr>
      <w:bookmarkStart w:id="202" w:name="_Toc211539919"/>
      <w:bookmarkEnd w:id="191"/>
      <w:bookmarkEnd w:id="192"/>
      <w:bookmarkEnd w:id="193"/>
      <w:bookmarkEnd w:id="194"/>
      <w:bookmarkEnd w:id="195"/>
      <w:bookmarkEnd w:id="196"/>
      <w:bookmarkEnd w:id="197"/>
      <w:r w:rsidRPr="008410E8">
        <w:rPr>
          <w:rFonts w:eastAsiaTheme="minorEastAsia" w:cs="Times New Roman"/>
          <w:b/>
          <w:bCs w:val="0"/>
        </w:rPr>
        <w:t>Table S7.</w:t>
      </w:r>
      <w:r w:rsidRPr="008410E8">
        <w:rPr>
          <w:rFonts w:eastAsiaTheme="minorEastAsia" w:cs="Times New Roman"/>
        </w:rPr>
        <w:t xml:space="preserve"> Different carbon catalysts are used in the selective oxidation of H</w:t>
      </w:r>
      <w:r w:rsidRPr="008410E8">
        <w:rPr>
          <w:rFonts w:eastAsiaTheme="minorEastAsia" w:cs="Times New Roman"/>
          <w:vertAlign w:val="subscript"/>
        </w:rPr>
        <w:t>2</w:t>
      </w:r>
      <w:r w:rsidRPr="008410E8">
        <w:rPr>
          <w:rFonts w:eastAsiaTheme="minorEastAsia" w:cs="Times New Roman"/>
        </w:rPr>
        <w:t>S to S.</w:t>
      </w:r>
      <w:bookmarkEnd w:id="202"/>
    </w:p>
    <w:p w14:paraId="4783781B" w14:textId="63B1BA4E" w:rsidR="00482194" w:rsidRPr="008410E8" w:rsidRDefault="00482194" w:rsidP="005971AE">
      <w:pPr>
        <w:spacing w:before="156" w:after="156"/>
        <w:ind w:firstLineChars="0" w:firstLine="0"/>
        <w:rPr>
          <w:rFonts w:eastAsiaTheme="minorEastAsia" w:cs="Times New Roman"/>
        </w:rPr>
      </w:pPr>
    </w:p>
    <w:tbl>
      <w:tblPr>
        <w:tblStyle w:val="TableGrid"/>
        <w:tblpPr w:leftFromText="180" w:rightFromText="180" w:vertAnchor="text" w:horzAnchor="margin" w:tblpY="773"/>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96"/>
        <w:gridCol w:w="1659"/>
        <w:gridCol w:w="1659"/>
        <w:gridCol w:w="1660"/>
      </w:tblGrid>
      <w:tr w:rsidR="008410E8" w:rsidRPr="008410E8" w14:paraId="1D69DA3E" w14:textId="77777777" w:rsidTr="00354A51">
        <w:tc>
          <w:tcPr>
            <w:tcW w:w="2122" w:type="dxa"/>
            <w:tcBorders>
              <w:top w:val="single" w:sz="8" w:space="0" w:color="auto"/>
              <w:bottom w:val="single" w:sz="8" w:space="0" w:color="auto"/>
            </w:tcBorders>
          </w:tcPr>
          <w:p w14:paraId="1C3FB4AD" w14:textId="77777777" w:rsidR="00CA19D1" w:rsidRPr="008410E8" w:rsidRDefault="00CA19D1" w:rsidP="00354A51">
            <w:pPr>
              <w:spacing w:before="156" w:after="156"/>
              <w:ind w:firstLineChars="0" w:firstLine="0"/>
              <w:jc w:val="center"/>
              <w:rPr>
                <w:rFonts w:eastAsiaTheme="minorEastAsia" w:cs="Times New Roman"/>
                <w:b/>
                <w:bCs/>
                <w:szCs w:val="21"/>
              </w:rPr>
            </w:pPr>
            <w:bookmarkStart w:id="203" w:name="_Toc195528865"/>
            <w:bookmarkStart w:id="204" w:name="_Toc195529758"/>
            <w:bookmarkStart w:id="205" w:name="_Toc195531462"/>
            <w:r w:rsidRPr="008410E8">
              <w:rPr>
                <w:rFonts w:eastAsiaTheme="minorEastAsia" w:cs="Times New Roman"/>
                <w:b/>
                <w:bCs/>
                <w:szCs w:val="21"/>
              </w:rPr>
              <w:t>Sample</w:t>
            </w:r>
          </w:p>
        </w:tc>
        <w:tc>
          <w:tcPr>
            <w:tcW w:w="1196" w:type="dxa"/>
            <w:tcBorders>
              <w:top w:val="single" w:sz="8" w:space="0" w:color="auto"/>
              <w:bottom w:val="single" w:sz="8" w:space="0" w:color="auto"/>
            </w:tcBorders>
          </w:tcPr>
          <w:p w14:paraId="53030A2B" w14:textId="77777777" w:rsidR="00CA19D1" w:rsidRPr="008410E8" w:rsidRDefault="00CA19D1"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S (at%)</w:t>
            </w:r>
          </w:p>
        </w:tc>
        <w:tc>
          <w:tcPr>
            <w:tcW w:w="1659" w:type="dxa"/>
            <w:tcBorders>
              <w:top w:val="single" w:sz="8" w:space="0" w:color="auto"/>
              <w:bottom w:val="single" w:sz="8" w:space="0" w:color="auto"/>
            </w:tcBorders>
          </w:tcPr>
          <w:p w14:paraId="36A9EBBD" w14:textId="77777777" w:rsidR="00CA19D1" w:rsidRPr="008410E8" w:rsidRDefault="00CA19D1"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S 2p1/2 (at%)</w:t>
            </w:r>
          </w:p>
        </w:tc>
        <w:tc>
          <w:tcPr>
            <w:tcW w:w="1659" w:type="dxa"/>
            <w:tcBorders>
              <w:top w:val="single" w:sz="8" w:space="0" w:color="auto"/>
              <w:bottom w:val="single" w:sz="8" w:space="0" w:color="auto"/>
            </w:tcBorders>
          </w:tcPr>
          <w:p w14:paraId="2FC57C84" w14:textId="77777777" w:rsidR="00CA19D1" w:rsidRPr="008410E8" w:rsidRDefault="00CA19D1"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S 2p3/2 (at%)</w:t>
            </w:r>
          </w:p>
        </w:tc>
        <w:tc>
          <w:tcPr>
            <w:tcW w:w="1660" w:type="dxa"/>
            <w:tcBorders>
              <w:top w:val="single" w:sz="8" w:space="0" w:color="auto"/>
              <w:bottom w:val="single" w:sz="8" w:space="0" w:color="auto"/>
            </w:tcBorders>
          </w:tcPr>
          <w:p w14:paraId="46469909" w14:textId="77777777" w:rsidR="00CA19D1" w:rsidRPr="008410E8" w:rsidRDefault="00CA19D1" w:rsidP="00354A51">
            <w:pPr>
              <w:spacing w:before="156" w:after="156"/>
              <w:ind w:firstLineChars="0" w:firstLine="0"/>
              <w:jc w:val="center"/>
              <w:rPr>
                <w:rFonts w:eastAsiaTheme="minorEastAsia" w:cs="Times New Roman"/>
                <w:b/>
                <w:bCs/>
                <w:szCs w:val="21"/>
              </w:rPr>
            </w:pPr>
            <w:r w:rsidRPr="008410E8">
              <w:rPr>
                <w:rFonts w:eastAsiaTheme="minorEastAsia" w:cs="Times New Roman"/>
                <w:b/>
                <w:bCs/>
                <w:szCs w:val="21"/>
              </w:rPr>
              <w:t>Sulfate (at%)</w:t>
            </w:r>
          </w:p>
        </w:tc>
      </w:tr>
      <w:tr w:rsidR="008410E8" w:rsidRPr="008410E8" w14:paraId="3D24C662" w14:textId="77777777" w:rsidTr="00354A51">
        <w:tc>
          <w:tcPr>
            <w:tcW w:w="2122" w:type="dxa"/>
            <w:tcBorders>
              <w:top w:val="single" w:sz="8" w:space="0" w:color="auto"/>
            </w:tcBorders>
          </w:tcPr>
          <w:p w14:paraId="00E64C8D"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w:t>
            </w:r>
          </w:p>
        </w:tc>
        <w:tc>
          <w:tcPr>
            <w:tcW w:w="1196" w:type="dxa"/>
            <w:tcBorders>
              <w:top w:val="single" w:sz="8" w:space="0" w:color="auto"/>
            </w:tcBorders>
          </w:tcPr>
          <w:p w14:paraId="1E137067"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w:t>
            </w:r>
          </w:p>
        </w:tc>
        <w:tc>
          <w:tcPr>
            <w:tcW w:w="1659" w:type="dxa"/>
            <w:tcBorders>
              <w:top w:val="single" w:sz="8" w:space="0" w:color="auto"/>
            </w:tcBorders>
          </w:tcPr>
          <w:p w14:paraId="6ACBD537"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w:t>
            </w:r>
          </w:p>
        </w:tc>
        <w:tc>
          <w:tcPr>
            <w:tcW w:w="1659" w:type="dxa"/>
            <w:tcBorders>
              <w:top w:val="single" w:sz="8" w:space="0" w:color="auto"/>
            </w:tcBorders>
          </w:tcPr>
          <w:p w14:paraId="28BF945B"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w:t>
            </w:r>
          </w:p>
        </w:tc>
        <w:tc>
          <w:tcPr>
            <w:tcW w:w="1660" w:type="dxa"/>
            <w:tcBorders>
              <w:top w:val="single" w:sz="8" w:space="0" w:color="auto"/>
            </w:tcBorders>
          </w:tcPr>
          <w:p w14:paraId="58AB428B"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w:t>
            </w:r>
          </w:p>
        </w:tc>
      </w:tr>
      <w:tr w:rsidR="008410E8" w:rsidRPr="008410E8" w14:paraId="355C56A8" w14:textId="77777777" w:rsidTr="00354A51">
        <w:tc>
          <w:tcPr>
            <w:tcW w:w="2122" w:type="dxa"/>
            <w:tcBorders>
              <w:bottom w:val="nil"/>
            </w:tcBorders>
          </w:tcPr>
          <w:p w14:paraId="46DB690E"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CGNrC-700-S</w:t>
            </w:r>
          </w:p>
        </w:tc>
        <w:tc>
          <w:tcPr>
            <w:tcW w:w="1196" w:type="dxa"/>
            <w:tcBorders>
              <w:bottom w:val="nil"/>
            </w:tcBorders>
          </w:tcPr>
          <w:p w14:paraId="6A5A148D"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6.46</w:t>
            </w:r>
          </w:p>
        </w:tc>
        <w:tc>
          <w:tcPr>
            <w:tcW w:w="1659" w:type="dxa"/>
            <w:tcBorders>
              <w:bottom w:val="nil"/>
            </w:tcBorders>
          </w:tcPr>
          <w:p w14:paraId="1CD35697"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0.72</w:t>
            </w:r>
          </w:p>
        </w:tc>
        <w:tc>
          <w:tcPr>
            <w:tcW w:w="1659" w:type="dxa"/>
            <w:tcBorders>
              <w:bottom w:val="nil"/>
            </w:tcBorders>
          </w:tcPr>
          <w:p w14:paraId="72ADB1E0"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0.81</w:t>
            </w:r>
          </w:p>
        </w:tc>
        <w:tc>
          <w:tcPr>
            <w:tcW w:w="1660" w:type="dxa"/>
            <w:tcBorders>
              <w:bottom w:val="nil"/>
            </w:tcBorders>
          </w:tcPr>
          <w:p w14:paraId="0C8DC21C"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4.93</w:t>
            </w:r>
          </w:p>
        </w:tc>
      </w:tr>
      <w:tr w:rsidR="008410E8" w:rsidRPr="008410E8" w14:paraId="37132CEC" w14:textId="77777777" w:rsidTr="00354A51">
        <w:tc>
          <w:tcPr>
            <w:tcW w:w="2122" w:type="dxa"/>
            <w:tcBorders>
              <w:top w:val="nil"/>
              <w:bottom w:val="single" w:sz="8" w:space="0" w:color="auto"/>
            </w:tcBorders>
            <w:vAlign w:val="center"/>
          </w:tcPr>
          <w:p w14:paraId="3275447F"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CGNrC-700-R</w:t>
            </w:r>
          </w:p>
        </w:tc>
        <w:tc>
          <w:tcPr>
            <w:tcW w:w="1196" w:type="dxa"/>
            <w:tcBorders>
              <w:top w:val="nil"/>
              <w:bottom w:val="single" w:sz="8" w:space="0" w:color="auto"/>
            </w:tcBorders>
          </w:tcPr>
          <w:p w14:paraId="57D19154"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1.4</w:t>
            </w:r>
          </w:p>
        </w:tc>
        <w:tc>
          <w:tcPr>
            <w:tcW w:w="1659" w:type="dxa"/>
            <w:tcBorders>
              <w:top w:val="nil"/>
              <w:bottom w:val="single" w:sz="8" w:space="0" w:color="auto"/>
            </w:tcBorders>
          </w:tcPr>
          <w:p w14:paraId="1DC13183"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0.2</w:t>
            </w:r>
          </w:p>
        </w:tc>
        <w:tc>
          <w:tcPr>
            <w:tcW w:w="1659" w:type="dxa"/>
            <w:tcBorders>
              <w:top w:val="nil"/>
              <w:bottom w:val="single" w:sz="8" w:space="0" w:color="auto"/>
            </w:tcBorders>
          </w:tcPr>
          <w:p w14:paraId="17953AF2"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0.20</w:t>
            </w:r>
          </w:p>
        </w:tc>
        <w:tc>
          <w:tcPr>
            <w:tcW w:w="1660" w:type="dxa"/>
            <w:tcBorders>
              <w:top w:val="nil"/>
              <w:bottom w:val="single" w:sz="8" w:space="0" w:color="auto"/>
            </w:tcBorders>
          </w:tcPr>
          <w:p w14:paraId="53030CE9" w14:textId="77777777" w:rsidR="00CA19D1" w:rsidRPr="008410E8" w:rsidRDefault="00CA19D1" w:rsidP="00354A51">
            <w:pPr>
              <w:spacing w:before="156" w:after="156"/>
              <w:ind w:firstLineChars="0" w:firstLine="0"/>
              <w:jc w:val="center"/>
              <w:rPr>
                <w:rFonts w:eastAsiaTheme="minorEastAsia" w:cs="Times New Roman"/>
                <w:szCs w:val="21"/>
              </w:rPr>
            </w:pPr>
            <w:r w:rsidRPr="008410E8">
              <w:rPr>
                <w:rFonts w:eastAsiaTheme="minorEastAsia" w:cs="Times New Roman"/>
                <w:szCs w:val="21"/>
              </w:rPr>
              <w:t>1.00</w:t>
            </w:r>
          </w:p>
        </w:tc>
      </w:tr>
    </w:tbl>
    <w:p w14:paraId="4D074CDF" w14:textId="1DEDD02B" w:rsidR="009D77BC" w:rsidRPr="008410E8" w:rsidRDefault="009D77BC" w:rsidP="00354A51">
      <w:pPr>
        <w:pStyle w:val="Heading2"/>
        <w:spacing w:before="163" w:after="163"/>
        <w:ind w:firstLine="240"/>
        <w:jc w:val="left"/>
        <w:rPr>
          <w:rFonts w:eastAsiaTheme="minorEastAsia" w:cs="Times New Roman"/>
          <w:szCs w:val="28"/>
        </w:rPr>
      </w:pPr>
      <w:bookmarkStart w:id="206" w:name="_Toc211539920"/>
      <w:r w:rsidRPr="008410E8">
        <w:rPr>
          <w:rFonts w:eastAsiaTheme="minorEastAsia" w:cs="Times New Roman"/>
          <w:b/>
          <w:bCs w:val="0"/>
          <w:szCs w:val="28"/>
        </w:rPr>
        <w:t>Table</w:t>
      </w:r>
      <w:r w:rsidR="00C67664" w:rsidRPr="008410E8">
        <w:rPr>
          <w:rFonts w:eastAsiaTheme="minorEastAsia" w:cs="Times New Roman"/>
          <w:b/>
          <w:bCs w:val="0"/>
          <w:szCs w:val="28"/>
        </w:rPr>
        <w:t xml:space="preserve"> </w:t>
      </w:r>
      <w:r w:rsidRPr="008410E8">
        <w:rPr>
          <w:rFonts w:eastAsiaTheme="minorEastAsia" w:cs="Times New Roman"/>
          <w:b/>
          <w:bCs w:val="0"/>
          <w:szCs w:val="28"/>
        </w:rPr>
        <w:t>S</w:t>
      </w:r>
      <w:r w:rsidR="00482194" w:rsidRPr="008410E8">
        <w:rPr>
          <w:rFonts w:eastAsiaTheme="minorEastAsia" w:cs="Times New Roman"/>
          <w:b/>
          <w:bCs w:val="0"/>
          <w:szCs w:val="28"/>
        </w:rPr>
        <w:t>8</w:t>
      </w:r>
      <w:r w:rsidR="005A5FED" w:rsidRPr="008410E8">
        <w:rPr>
          <w:rFonts w:eastAsiaTheme="minorEastAsia" w:cs="Times New Roman"/>
          <w:szCs w:val="28"/>
        </w:rPr>
        <w:t>.</w:t>
      </w:r>
      <w:r w:rsidR="00C67664" w:rsidRPr="008410E8">
        <w:rPr>
          <w:rFonts w:eastAsiaTheme="minorEastAsia" w:cs="Times New Roman"/>
          <w:szCs w:val="28"/>
        </w:rPr>
        <w:t xml:space="preserve"> </w:t>
      </w:r>
      <w:r w:rsidR="005A5FED" w:rsidRPr="008410E8">
        <w:rPr>
          <w:rFonts w:cs="Times New Roman"/>
        </w:rPr>
        <w:t>S2p</w:t>
      </w:r>
      <w:r w:rsidR="00C67664" w:rsidRPr="008410E8">
        <w:rPr>
          <w:rFonts w:eastAsiaTheme="minorEastAsia" w:cs="Times New Roman"/>
        </w:rPr>
        <w:t xml:space="preserve"> </w:t>
      </w:r>
      <w:r w:rsidR="005A5FED" w:rsidRPr="008410E8">
        <w:rPr>
          <w:rFonts w:cs="Times New Roman"/>
        </w:rPr>
        <w:t xml:space="preserve">high-resolution XPS spectra of </w:t>
      </w:r>
      <w:r w:rsidR="005A5FED" w:rsidRPr="008410E8">
        <w:rPr>
          <w:rFonts w:eastAsiaTheme="minorEastAsia" w:cs="Times New Roman"/>
        </w:rPr>
        <w:t>f</w:t>
      </w:r>
      <w:r w:rsidR="005A5FED" w:rsidRPr="008410E8">
        <w:rPr>
          <w:rFonts w:cs="Times New Roman"/>
        </w:rPr>
        <w:t>resh and deactivated catalysts</w:t>
      </w:r>
      <w:bookmarkEnd w:id="198"/>
      <w:bookmarkEnd w:id="199"/>
      <w:bookmarkEnd w:id="200"/>
      <w:r w:rsidR="00C67664" w:rsidRPr="008410E8">
        <w:rPr>
          <w:rFonts w:eastAsia="SimSun" w:cs="Times New Roman"/>
        </w:rPr>
        <w:t>.</w:t>
      </w:r>
      <w:bookmarkEnd w:id="203"/>
      <w:bookmarkEnd w:id="204"/>
      <w:bookmarkEnd w:id="205"/>
      <w:bookmarkEnd w:id="206"/>
    </w:p>
    <w:p w14:paraId="4509F0B2" w14:textId="246769FE" w:rsidR="005A5FED" w:rsidRPr="008410E8" w:rsidRDefault="005A5FED" w:rsidP="005A5FED">
      <w:pPr>
        <w:spacing w:before="156" w:after="156"/>
        <w:ind w:firstLine="480"/>
        <w:rPr>
          <w:rFonts w:eastAsiaTheme="minorEastAsia" w:cs="Times New Roman"/>
          <w:szCs w:val="24"/>
        </w:rPr>
      </w:pPr>
      <w:r w:rsidRPr="008410E8">
        <w:rPr>
          <w:rFonts w:eastAsiaTheme="minorEastAsia" w:cs="Times New Roman"/>
          <w:szCs w:val="24"/>
        </w:rPr>
        <w:t>A significant increase in the sulfur content of the deactivated catalyst can be observed by XPS analysis. Fortunately, after the deactivated catalyst was washed several times with hot water and heat-treated at 500°C for 2h under N</w:t>
      </w:r>
      <w:r w:rsidRPr="008410E8">
        <w:rPr>
          <w:rFonts w:eastAsiaTheme="minorEastAsia" w:cs="Times New Roman"/>
          <w:szCs w:val="24"/>
          <w:vertAlign w:val="subscript"/>
        </w:rPr>
        <w:t>2</w:t>
      </w:r>
      <w:r w:rsidRPr="008410E8">
        <w:rPr>
          <w:rFonts w:eastAsiaTheme="minorEastAsia" w:cs="Times New Roman"/>
          <w:szCs w:val="24"/>
        </w:rPr>
        <w:t xml:space="preserve"> atmosphere, most of the sulfur-containing substances accumulated on the surface and in the pores of the catalyst were removed. This explains why the catalyst still has good catalytic activity after regeneration and also proves that CGNrC-700 has good regenerative properties.</w:t>
      </w:r>
    </w:p>
    <w:p w14:paraId="1F267CA3" w14:textId="77777777" w:rsidR="00E91008" w:rsidRPr="008410E8" w:rsidRDefault="009D77BC" w:rsidP="00EA4F18">
      <w:pPr>
        <w:ind w:firstLine="480"/>
        <w:rPr>
          <w:rFonts w:cs="Times New Roman"/>
        </w:rPr>
      </w:pPr>
      <w:r w:rsidRPr="008410E8">
        <w:rPr>
          <w:rFonts w:eastAsiaTheme="minorEastAsia" w:cs="Times New Roman"/>
        </w:rPr>
        <w:t xml:space="preserve"> </w:t>
      </w:r>
      <w:r w:rsidRPr="008410E8">
        <w:rPr>
          <w:rFonts w:cs="Times New Roman"/>
        </w:rPr>
        <w:t xml:space="preserve"> </w:t>
      </w:r>
      <w:r w:rsidR="00E91008" w:rsidRPr="008410E8">
        <w:rPr>
          <w:rFonts w:cs="Times New Roman"/>
        </w:rPr>
        <w:br w:type="page"/>
      </w:r>
    </w:p>
    <w:p w14:paraId="7284AF51" w14:textId="0DB2CB1B" w:rsidR="007C3044" w:rsidRPr="008410E8" w:rsidRDefault="009D77BC" w:rsidP="00BE48B9">
      <w:pPr>
        <w:pStyle w:val="Heading1"/>
        <w:spacing w:before="156" w:after="156"/>
        <w:rPr>
          <w:rFonts w:cs="Times New Roman"/>
        </w:rPr>
      </w:pPr>
      <w:r w:rsidRPr="008410E8">
        <w:rPr>
          <w:rFonts w:cs="Times New Roman"/>
          <w:szCs w:val="28"/>
        </w:rPr>
        <w:t xml:space="preserve"> </w:t>
      </w:r>
      <w:bookmarkStart w:id="207" w:name="_Toc169085602"/>
      <w:bookmarkStart w:id="208" w:name="_Toc179543337"/>
      <w:bookmarkStart w:id="209" w:name="_Toc179543424"/>
      <w:bookmarkStart w:id="210" w:name="_Toc180005140"/>
      <w:bookmarkStart w:id="211" w:name="_Toc195528866"/>
      <w:bookmarkStart w:id="212" w:name="_Toc195529759"/>
      <w:bookmarkStart w:id="213" w:name="_Toc195531463"/>
      <w:bookmarkStart w:id="214" w:name="_Toc211539921"/>
      <w:r w:rsidR="00C85AD1" w:rsidRPr="008410E8">
        <w:rPr>
          <w:rFonts w:cs="Times New Roman"/>
        </w:rPr>
        <w:t>Reference</w:t>
      </w:r>
      <w:bookmarkEnd w:id="207"/>
      <w:bookmarkEnd w:id="208"/>
      <w:bookmarkEnd w:id="209"/>
      <w:bookmarkEnd w:id="210"/>
      <w:bookmarkEnd w:id="211"/>
      <w:bookmarkEnd w:id="212"/>
      <w:bookmarkEnd w:id="213"/>
      <w:bookmarkEnd w:id="214"/>
    </w:p>
    <w:p w14:paraId="74F4DCA5" w14:textId="091F3FB0" w:rsidR="00A071FE" w:rsidRPr="008410E8" w:rsidRDefault="007C3044"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fldChar w:fldCharType="begin"/>
      </w:r>
      <w:r w:rsidRPr="008410E8">
        <w:rPr>
          <w:rFonts w:ascii="Times New Roman" w:hAnsi="Times New Roman" w:cs="Times New Roman"/>
          <w:sz w:val="24"/>
          <w:szCs w:val="24"/>
        </w:rPr>
        <w:instrText xml:space="preserve"> ADDIN EN.REFLIST </w:instrText>
      </w:r>
      <w:r w:rsidRPr="008410E8">
        <w:rPr>
          <w:rFonts w:ascii="Times New Roman" w:hAnsi="Times New Roman" w:cs="Times New Roman"/>
          <w:sz w:val="24"/>
          <w:szCs w:val="24"/>
        </w:rPr>
        <w:fldChar w:fldCharType="separate"/>
      </w:r>
      <w:r w:rsidR="00A071FE" w:rsidRPr="008410E8">
        <w:rPr>
          <w:rFonts w:ascii="Times New Roman" w:hAnsi="Times New Roman" w:cs="Times New Roman"/>
          <w:sz w:val="24"/>
          <w:szCs w:val="24"/>
        </w:rPr>
        <w:t xml:space="preserve">Cançado L G, Jorio A, Ferreira E H M, Stavale F, Achete C A, Capaz R B, Moutinho M V O, Lombardo A, Kulmala T S, Ferrari A C (2011) Quantifying Defects in Graphene via Raman Spectroscopy at Different Excitation Energies. Nano Letters 11(8): 3190-3196. </w:t>
      </w:r>
      <w:hyperlink r:id="rId30" w:history="1">
        <w:r w:rsidR="00A071FE" w:rsidRPr="008410E8">
          <w:rPr>
            <w:rStyle w:val="Hyperlink"/>
            <w:rFonts w:ascii="Times New Roman" w:hAnsi="Times New Roman" w:cs="Times New Roman"/>
            <w:color w:val="auto"/>
            <w:sz w:val="24"/>
            <w:szCs w:val="24"/>
          </w:rPr>
          <w:t>http://dx.doi.org/10.1021/nl201432g</w:t>
        </w:r>
      </w:hyperlink>
    </w:p>
    <w:p w14:paraId="33BE641D" w14:textId="23E9D429"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 xml:space="preserve">Gu J-n, Liang J, Xue Y, Yu C, Li X, Li K, Guo M, Jia J, Sun T (2023) Highly Dispersed FeAg-MCM41 Catalyst for Medium-Temperature Hydrogen Sulfide Oxidation in Coke Oven Gas. Environmental Science &amp; Technology 57(36): 13579-13587. </w:t>
      </w:r>
      <w:hyperlink r:id="rId31" w:history="1">
        <w:r w:rsidRPr="008410E8">
          <w:rPr>
            <w:rStyle w:val="Hyperlink"/>
            <w:rFonts w:ascii="Times New Roman" w:hAnsi="Times New Roman" w:cs="Times New Roman"/>
            <w:color w:val="auto"/>
            <w:sz w:val="24"/>
            <w:szCs w:val="24"/>
          </w:rPr>
          <w:t>http://dx.doi.org/10.1021/acs.est.3c04112</w:t>
        </w:r>
      </w:hyperlink>
    </w:p>
    <w:p w14:paraId="0C6B194D" w14:textId="7C642E17"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Xu C, Gu Q, Li S, Ma J, Zhou Y, Zhang X, Jiang C, Pham-Huu C, Liu Y (2021) Heteroatom-Doped Monolithic Carbocatalysts with Improved Sulfur Selectivity and Impurity Tolerance for H</w:t>
      </w:r>
      <w:r w:rsidRPr="008410E8">
        <w:rPr>
          <w:rFonts w:ascii="Times New Roman" w:hAnsi="Times New Roman" w:cs="Times New Roman"/>
          <w:sz w:val="24"/>
          <w:szCs w:val="24"/>
          <w:vertAlign w:val="subscript"/>
        </w:rPr>
        <w:t>2</w:t>
      </w:r>
      <w:r w:rsidRPr="008410E8">
        <w:rPr>
          <w:rFonts w:ascii="Times New Roman" w:hAnsi="Times New Roman" w:cs="Times New Roman"/>
          <w:sz w:val="24"/>
          <w:szCs w:val="24"/>
        </w:rPr>
        <w:t xml:space="preserve">S Selective Oxidation. ACS Catalysis 11(14): 8591-8604. </w:t>
      </w:r>
      <w:hyperlink r:id="rId32" w:history="1">
        <w:r w:rsidRPr="008410E8">
          <w:rPr>
            <w:rStyle w:val="Hyperlink"/>
            <w:rFonts w:ascii="Times New Roman" w:hAnsi="Times New Roman" w:cs="Times New Roman"/>
            <w:color w:val="auto"/>
            <w:sz w:val="24"/>
            <w:szCs w:val="24"/>
          </w:rPr>
          <w:t>http://dx.doi.org/10.1021/acscatal.1c01252</w:t>
        </w:r>
      </w:hyperlink>
    </w:p>
    <w:p w14:paraId="0026EA5C" w14:textId="75C0CBAE"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Kan X, Chen X, Chen W, Mi J, Zhang J-Y, Liu F, Zheng A, Huang K, Shen L, Au C, Jiang L (2019) Nitrogen-Decorated, Ordered Mesoporous Carbon Spheres as High-Efficient Catalysts for Selective Capture and Oxidation of H</w:t>
      </w:r>
      <w:r w:rsidRPr="008410E8">
        <w:rPr>
          <w:rFonts w:ascii="Times New Roman" w:hAnsi="Times New Roman" w:cs="Times New Roman"/>
          <w:sz w:val="24"/>
          <w:szCs w:val="24"/>
          <w:vertAlign w:val="subscript"/>
        </w:rPr>
        <w:t>2</w:t>
      </w:r>
      <w:r w:rsidRPr="008410E8">
        <w:rPr>
          <w:rFonts w:ascii="Times New Roman" w:hAnsi="Times New Roman" w:cs="Times New Roman"/>
          <w:sz w:val="24"/>
          <w:szCs w:val="24"/>
        </w:rPr>
        <w:t xml:space="preserve">S. ACS Sustainable Chemistry &amp; Engineering 7(8): 7609-7618. </w:t>
      </w:r>
      <w:hyperlink r:id="rId33" w:history="1">
        <w:r w:rsidRPr="008410E8">
          <w:rPr>
            <w:rStyle w:val="Hyperlink"/>
            <w:rFonts w:ascii="Times New Roman" w:hAnsi="Times New Roman" w:cs="Times New Roman"/>
            <w:color w:val="auto"/>
            <w:sz w:val="24"/>
            <w:szCs w:val="24"/>
          </w:rPr>
          <w:t>http: //dx. doi. org/10. 1021/acssuschemeng.8b05852</w:t>
        </w:r>
      </w:hyperlink>
    </w:p>
    <w:p w14:paraId="46DF91CD" w14:textId="554CE370"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 xml:space="preserve">Yang C, Ye H, Byun J, Hou Y, Wang X (2020) N-Rich Carbon Catalysts with Economic Feasibility for the Selective Oxidation of Hydrogen Sulfide to Sulfur. Environmental Science &amp; Technology 54(19): 12621-12630. </w:t>
      </w:r>
      <w:hyperlink r:id="rId34" w:history="1">
        <w:r w:rsidRPr="008410E8">
          <w:rPr>
            <w:rStyle w:val="Hyperlink"/>
            <w:rFonts w:ascii="Times New Roman" w:hAnsi="Times New Roman" w:cs="Times New Roman"/>
            <w:color w:val="auto"/>
            <w:sz w:val="24"/>
            <w:szCs w:val="24"/>
          </w:rPr>
          <w:t>http: //dx. doi. org/10. 1021/acs.est.0c02967</w:t>
        </w:r>
      </w:hyperlink>
    </w:p>
    <w:p w14:paraId="458729ED" w14:textId="48DAE240"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Lei G, Fan Z, Hou Y, Liu F, Wang S, Shen L, Zhan Y, Jiang L (2023) Facile template-free synthesis of 3D cluster-like nitrogen-doped mesoporous carbon as metal-free catalyst for selective oxidation of H</w:t>
      </w:r>
      <w:r w:rsidRPr="008410E8">
        <w:rPr>
          <w:rFonts w:ascii="Times New Roman" w:hAnsi="Times New Roman" w:cs="Times New Roman"/>
          <w:sz w:val="24"/>
          <w:szCs w:val="24"/>
          <w:vertAlign w:val="subscript"/>
        </w:rPr>
        <w:t>2</w:t>
      </w:r>
      <w:r w:rsidRPr="008410E8">
        <w:rPr>
          <w:rFonts w:ascii="Times New Roman" w:hAnsi="Times New Roman" w:cs="Times New Roman"/>
          <w:sz w:val="24"/>
          <w:szCs w:val="24"/>
        </w:rPr>
        <w:t>S. Journal of Environmental Chemical Engineering 11(1): 109095. http://dx.doi.org/10.1016/j.jece.2022.109095</w:t>
      </w:r>
    </w:p>
    <w:p w14:paraId="5B179A96" w14:textId="5382377E"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Lyu S, Wu W, Xiong R, Yang C, Sa B, Zhang J, Hou Y, Wang X (2022) Carbon-Rich carbon nitride nanocatalysts for H</w:t>
      </w:r>
      <w:r w:rsidRPr="008410E8">
        <w:rPr>
          <w:rFonts w:ascii="Times New Roman" w:hAnsi="Times New Roman" w:cs="Times New Roman"/>
          <w:sz w:val="24"/>
          <w:szCs w:val="24"/>
          <w:vertAlign w:val="subscript"/>
        </w:rPr>
        <w:t>2</w:t>
      </w:r>
      <w:r w:rsidRPr="008410E8">
        <w:rPr>
          <w:rFonts w:ascii="Times New Roman" w:hAnsi="Times New Roman" w:cs="Times New Roman"/>
          <w:sz w:val="24"/>
          <w:szCs w:val="24"/>
        </w:rPr>
        <w:t xml:space="preserve">S selective oxidation. J. Catal. 413: 992-1004. </w:t>
      </w:r>
      <w:hyperlink r:id="rId35" w:history="1">
        <w:r w:rsidRPr="008410E8">
          <w:rPr>
            <w:rStyle w:val="Hyperlink"/>
            <w:rFonts w:ascii="Times New Roman" w:hAnsi="Times New Roman" w:cs="Times New Roman"/>
            <w:color w:val="auto"/>
            <w:sz w:val="24"/>
            <w:szCs w:val="24"/>
          </w:rPr>
          <w:t>http://dx.doi.org/10.1016/j.jcat.2022.08.011</w:t>
        </w:r>
      </w:hyperlink>
    </w:p>
    <w:p w14:paraId="098CE4DA" w14:textId="37B6C96A" w:rsidR="00A071FE" w:rsidRPr="008410E8" w:rsidRDefault="00A071FE" w:rsidP="00A071FE">
      <w:pPr>
        <w:pStyle w:val="EndNoteBibliography"/>
        <w:ind w:left="480" w:hangingChars="200" w:hanging="480"/>
        <w:jc w:val="both"/>
        <w:rPr>
          <w:rFonts w:ascii="Times New Roman" w:hAnsi="Times New Roman" w:cs="Times New Roman"/>
          <w:sz w:val="24"/>
          <w:szCs w:val="24"/>
        </w:rPr>
      </w:pPr>
      <w:r w:rsidRPr="008410E8">
        <w:rPr>
          <w:rFonts w:ascii="Times New Roman" w:hAnsi="Times New Roman" w:cs="Times New Roman"/>
          <w:sz w:val="24"/>
          <w:szCs w:val="24"/>
        </w:rPr>
        <w:t>Kan X, Zhang G, Luo Y, Liu F, Zheng Y, Xiao Y, Cao Y, Au C-t, Liang S, Jiang L (2022) Efficient catalytic removal of COS and H</w:t>
      </w:r>
      <w:r w:rsidRPr="008410E8">
        <w:rPr>
          <w:rFonts w:ascii="Times New Roman" w:hAnsi="Times New Roman" w:cs="Times New Roman"/>
          <w:sz w:val="24"/>
          <w:szCs w:val="24"/>
          <w:vertAlign w:val="subscript"/>
        </w:rPr>
        <w:t>2</w:t>
      </w:r>
      <w:r w:rsidRPr="008410E8">
        <w:rPr>
          <w:rFonts w:ascii="Times New Roman" w:hAnsi="Times New Roman" w:cs="Times New Roman"/>
          <w:sz w:val="24"/>
          <w:szCs w:val="24"/>
        </w:rPr>
        <w:t xml:space="preserve">S over graphitized 2D micro-meso-macroporous carbons endowed with ample nitrogen sites synthesized via mechanochemical carbonization. Green Energy &amp; Environment 7(5): 983-995. </w:t>
      </w:r>
      <w:hyperlink r:id="rId36" w:history="1">
        <w:r w:rsidRPr="008410E8">
          <w:rPr>
            <w:rStyle w:val="Hyperlink"/>
            <w:rFonts w:ascii="Times New Roman" w:hAnsi="Times New Roman" w:cs="Times New Roman"/>
            <w:color w:val="auto"/>
            <w:sz w:val="24"/>
            <w:szCs w:val="24"/>
          </w:rPr>
          <w:t>http://dx.doi.org/10.1016/j.gee.2020.12.016</w:t>
        </w:r>
      </w:hyperlink>
    </w:p>
    <w:p w14:paraId="54F0306E" w14:textId="557BA10F" w:rsidR="00EA483C" w:rsidRPr="008410E8" w:rsidRDefault="007C3044" w:rsidP="00A071FE">
      <w:pPr>
        <w:spacing w:before="156" w:after="156" w:line="240" w:lineRule="auto"/>
        <w:ind w:left="480" w:hangingChars="200" w:hanging="480"/>
        <w:rPr>
          <w:rFonts w:cs="Times New Roman"/>
          <w:szCs w:val="24"/>
        </w:rPr>
      </w:pPr>
      <w:r w:rsidRPr="008410E8">
        <w:rPr>
          <w:rFonts w:cs="Times New Roman"/>
          <w:szCs w:val="24"/>
        </w:rPr>
        <w:fldChar w:fldCharType="end"/>
      </w:r>
    </w:p>
    <w:sectPr w:rsidR="00EA483C" w:rsidRPr="008410E8" w:rsidSect="008410E8">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5738A" w14:textId="77777777" w:rsidR="004C4EB8" w:rsidRDefault="004C4EB8" w:rsidP="00FF621E">
      <w:pPr>
        <w:spacing w:before="120" w:after="120"/>
        <w:ind w:firstLine="480"/>
      </w:pPr>
      <w:r>
        <w:separator/>
      </w:r>
    </w:p>
  </w:endnote>
  <w:endnote w:type="continuationSeparator" w:id="0">
    <w:p w14:paraId="5CBD4FAA" w14:textId="77777777" w:rsidR="004C4EB8" w:rsidRDefault="004C4EB8" w:rsidP="00FF621E">
      <w:pPr>
        <w:spacing w:before="120" w:after="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altName w:val="Arial Unicode MS"/>
    <w:charset w:val="86"/>
    <w:family w:val="modern"/>
    <w:pitch w:val="fixed"/>
    <w:sig w:usb0="00000000"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0E8B9" w14:textId="77777777" w:rsidR="008571F5" w:rsidRDefault="008571F5">
    <w:pPr>
      <w:pStyle w:val="Footer"/>
      <w:spacing w:before="120" w:after="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F1A48" w14:textId="79A17B8C" w:rsidR="00F4023B" w:rsidRPr="00F4023B" w:rsidRDefault="00F4023B">
    <w:pPr>
      <w:pStyle w:val="Footer"/>
      <w:spacing w:before="120" w:after="120"/>
      <w:ind w:firstLine="360"/>
      <w:jc w:val="center"/>
      <w:rPr>
        <w:rFonts w:cs="Times New Roman"/>
        <w:b/>
        <w:bCs/>
      </w:rPr>
    </w:pPr>
    <w:r w:rsidRPr="00F4023B">
      <w:rPr>
        <w:rFonts w:eastAsiaTheme="minorEastAsia" w:cs="Times New Roman"/>
        <w:b/>
        <w:bCs/>
      </w:rPr>
      <w:t>S</w:t>
    </w:r>
    <w:sdt>
      <w:sdtPr>
        <w:rPr>
          <w:rFonts w:cs="Times New Roman"/>
          <w:b/>
          <w:bCs/>
        </w:rPr>
        <w:id w:val="-1006206408"/>
        <w:docPartObj>
          <w:docPartGallery w:val="Page Numbers (Bottom of Page)"/>
          <w:docPartUnique/>
        </w:docPartObj>
      </w:sdtPr>
      <w:sdtEndPr/>
      <w:sdtContent>
        <w:r w:rsidRPr="00F4023B">
          <w:rPr>
            <w:rFonts w:cs="Times New Roman"/>
            <w:b/>
            <w:bCs/>
          </w:rPr>
          <w:fldChar w:fldCharType="begin"/>
        </w:r>
        <w:r w:rsidRPr="00F4023B">
          <w:rPr>
            <w:rFonts w:cs="Times New Roman"/>
            <w:b/>
            <w:bCs/>
          </w:rPr>
          <w:instrText>PAGE   \* MERGEFORMAT</w:instrText>
        </w:r>
        <w:r w:rsidRPr="00F4023B">
          <w:rPr>
            <w:rFonts w:cs="Times New Roman"/>
            <w:b/>
            <w:bCs/>
          </w:rPr>
          <w:fldChar w:fldCharType="separate"/>
        </w:r>
        <w:r w:rsidRPr="00F4023B">
          <w:rPr>
            <w:rFonts w:cs="Times New Roman"/>
            <w:b/>
            <w:bCs/>
            <w:lang w:val="zh-CN"/>
          </w:rPr>
          <w:t>2</w:t>
        </w:r>
        <w:r w:rsidRPr="00F4023B">
          <w:rPr>
            <w:rFonts w:cs="Times New Roman"/>
            <w:b/>
            <w:bCs/>
          </w:rPr>
          <w:fldChar w:fldCharType="end"/>
        </w:r>
      </w:sdtContent>
    </w:sdt>
  </w:p>
  <w:p w14:paraId="39F80DF0" w14:textId="77777777" w:rsidR="008571F5" w:rsidRDefault="008571F5">
    <w:pPr>
      <w:pStyle w:val="Footer"/>
      <w:spacing w:before="120"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E9AA4" w14:textId="77777777" w:rsidR="008571F5" w:rsidRDefault="008571F5">
    <w:pPr>
      <w:pStyle w:val="Footer"/>
      <w:spacing w:before="120" w:after="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F7E34" w14:textId="77777777" w:rsidR="004C4EB8" w:rsidRDefault="004C4EB8" w:rsidP="00FF621E">
      <w:pPr>
        <w:spacing w:before="120" w:after="120"/>
        <w:ind w:firstLine="480"/>
      </w:pPr>
      <w:r>
        <w:separator/>
      </w:r>
    </w:p>
  </w:footnote>
  <w:footnote w:type="continuationSeparator" w:id="0">
    <w:p w14:paraId="26B5D2E2" w14:textId="77777777" w:rsidR="004C4EB8" w:rsidRDefault="004C4EB8" w:rsidP="00FF621E">
      <w:pPr>
        <w:spacing w:before="120" w:after="120"/>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18861" w14:textId="77777777" w:rsidR="008571F5" w:rsidRDefault="008571F5">
    <w:pPr>
      <w:pStyle w:val="Header"/>
      <w:spacing w:before="120" w:after="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B3DEC" w14:textId="77777777" w:rsidR="008571F5" w:rsidRPr="00507B14" w:rsidRDefault="008571F5" w:rsidP="00507B14">
    <w:pPr>
      <w:pStyle w:val="Header"/>
      <w:spacing w:before="120"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CB16B" w14:textId="77777777" w:rsidR="008571F5" w:rsidRDefault="008571F5">
    <w:pPr>
      <w:pStyle w:val="Header"/>
      <w:spacing w:before="120" w:after="1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7CE3"/>
    <w:multiLevelType w:val="hybridMultilevel"/>
    <w:tmpl w:val="5CA21B4E"/>
    <w:lvl w:ilvl="0" w:tplc="FBACB334">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D437903"/>
    <w:multiLevelType w:val="hybridMultilevel"/>
    <w:tmpl w:val="DBCCBC78"/>
    <w:lvl w:ilvl="0" w:tplc="930248F2">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F4E6152"/>
    <w:multiLevelType w:val="hybridMultilevel"/>
    <w:tmpl w:val="CA72FC30"/>
    <w:lvl w:ilvl="0" w:tplc="F88CD486">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9717D00"/>
    <w:multiLevelType w:val="hybridMultilevel"/>
    <w:tmpl w:val="8F5407EE"/>
    <w:lvl w:ilvl="0" w:tplc="032E5F96">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0E45EBB"/>
    <w:multiLevelType w:val="hybridMultilevel"/>
    <w:tmpl w:val="B8423CF4"/>
    <w:lvl w:ilvl="0" w:tplc="2DEACBD8">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1BF24A8"/>
    <w:multiLevelType w:val="hybridMultilevel"/>
    <w:tmpl w:val="73F02C8E"/>
    <w:lvl w:ilvl="0" w:tplc="1F02EAE2">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3FA32BA"/>
    <w:multiLevelType w:val="hybridMultilevel"/>
    <w:tmpl w:val="ABE27868"/>
    <w:lvl w:ilvl="0" w:tplc="8BB05650">
      <w:start w:val="1"/>
      <w:numFmt w:val="decimal"/>
      <w:lvlText w:val="[%1] "/>
      <w:lvlJc w:val="right"/>
      <w:pPr>
        <w:ind w:left="1644" w:hanging="226"/>
      </w:pPr>
      <w:rPr>
        <w:rFonts w:hint="eastAsia"/>
        <w:sz w:val="21"/>
        <w:szCs w:val="21"/>
      </w:rPr>
    </w:lvl>
    <w:lvl w:ilvl="1" w:tplc="04090019" w:tentative="1">
      <w:start w:val="1"/>
      <w:numFmt w:val="lowerLetter"/>
      <w:lvlText w:val="%2)"/>
      <w:lvlJc w:val="left"/>
      <w:pPr>
        <w:ind w:left="2215" w:hanging="440"/>
      </w:pPr>
    </w:lvl>
    <w:lvl w:ilvl="2" w:tplc="0409001B" w:tentative="1">
      <w:start w:val="1"/>
      <w:numFmt w:val="lowerRoman"/>
      <w:lvlText w:val="%3."/>
      <w:lvlJc w:val="right"/>
      <w:pPr>
        <w:ind w:left="2655" w:hanging="440"/>
      </w:pPr>
    </w:lvl>
    <w:lvl w:ilvl="3" w:tplc="0409000F" w:tentative="1">
      <w:start w:val="1"/>
      <w:numFmt w:val="decimal"/>
      <w:lvlText w:val="%4."/>
      <w:lvlJc w:val="left"/>
      <w:pPr>
        <w:ind w:left="3095" w:hanging="440"/>
      </w:pPr>
    </w:lvl>
    <w:lvl w:ilvl="4" w:tplc="04090019" w:tentative="1">
      <w:start w:val="1"/>
      <w:numFmt w:val="lowerLetter"/>
      <w:lvlText w:val="%5)"/>
      <w:lvlJc w:val="left"/>
      <w:pPr>
        <w:ind w:left="3535" w:hanging="440"/>
      </w:pPr>
    </w:lvl>
    <w:lvl w:ilvl="5" w:tplc="0409001B" w:tentative="1">
      <w:start w:val="1"/>
      <w:numFmt w:val="lowerRoman"/>
      <w:lvlText w:val="%6."/>
      <w:lvlJc w:val="right"/>
      <w:pPr>
        <w:ind w:left="3975" w:hanging="440"/>
      </w:pPr>
    </w:lvl>
    <w:lvl w:ilvl="6" w:tplc="0409000F" w:tentative="1">
      <w:start w:val="1"/>
      <w:numFmt w:val="decimal"/>
      <w:lvlText w:val="%7."/>
      <w:lvlJc w:val="left"/>
      <w:pPr>
        <w:ind w:left="4415" w:hanging="440"/>
      </w:pPr>
    </w:lvl>
    <w:lvl w:ilvl="7" w:tplc="04090019" w:tentative="1">
      <w:start w:val="1"/>
      <w:numFmt w:val="lowerLetter"/>
      <w:lvlText w:val="%8)"/>
      <w:lvlJc w:val="left"/>
      <w:pPr>
        <w:ind w:left="4855" w:hanging="440"/>
      </w:pPr>
    </w:lvl>
    <w:lvl w:ilvl="8" w:tplc="0409001B" w:tentative="1">
      <w:start w:val="1"/>
      <w:numFmt w:val="lowerRoman"/>
      <w:lvlText w:val="%9."/>
      <w:lvlJc w:val="right"/>
      <w:pPr>
        <w:ind w:left="5295" w:hanging="440"/>
      </w:pPr>
    </w:lvl>
  </w:abstractNum>
  <w:abstractNum w:abstractNumId="7" w15:restartNumberingAfterBreak="0">
    <w:nsid w:val="489136DF"/>
    <w:multiLevelType w:val="hybridMultilevel"/>
    <w:tmpl w:val="53B82AD6"/>
    <w:lvl w:ilvl="0" w:tplc="2796F38E">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93B3000"/>
    <w:multiLevelType w:val="hybridMultilevel"/>
    <w:tmpl w:val="94F61E98"/>
    <w:lvl w:ilvl="0" w:tplc="1FBCDD18">
      <w:start w:val="1"/>
      <w:numFmt w:val="lowerLetter"/>
      <w:lvlText w:val="%1)"/>
      <w:lvlJc w:val="left"/>
      <w:pPr>
        <w:ind w:left="570" w:hanging="360"/>
      </w:pPr>
      <w:rPr>
        <w:rFonts w:hint="default"/>
      </w:rPr>
    </w:lvl>
    <w:lvl w:ilvl="1" w:tplc="04090019" w:tentative="1">
      <w:start w:val="1"/>
      <w:numFmt w:val="lowerLetter"/>
      <w:lvlText w:val="%2)"/>
      <w:lvlJc w:val="left"/>
      <w:pPr>
        <w:ind w:left="1090" w:hanging="440"/>
      </w:pPr>
    </w:lvl>
    <w:lvl w:ilvl="2" w:tplc="0409001B" w:tentative="1">
      <w:start w:val="1"/>
      <w:numFmt w:val="lowerRoman"/>
      <w:lvlText w:val="%3."/>
      <w:lvlJc w:val="right"/>
      <w:pPr>
        <w:ind w:left="1530" w:hanging="440"/>
      </w:pPr>
    </w:lvl>
    <w:lvl w:ilvl="3" w:tplc="0409000F" w:tentative="1">
      <w:start w:val="1"/>
      <w:numFmt w:val="decimal"/>
      <w:lvlText w:val="%4."/>
      <w:lvlJc w:val="left"/>
      <w:pPr>
        <w:ind w:left="1970" w:hanging="440"/>
      </w:pPr>
    </w:lvl>
    <w:lvl w:ilvl="4" w:tplc="04090019" w:tentative="1">
      <w:start w:val="1"/>
      <w:numFmt w:val="lowerLetter"/>
      <w:lvlText w:val="%5)"/>
      <w:lvlJc w:val="left"/>
      <w:pPr>
        <w:ind w:left="2410" w:hanging="440"/>
      </w:pPr>
    </w:lvl>
    <w:lvl w:ilvl="5" w:tplc="0409001B" w:tentative="1">
      <w:start w:val="1"/>
      <w:numFmt w:val="lowerRoman"/>
      <w:lvlText w:val="%6."/>
      <w:lvlJc w:val="right"/>
      <w:pPr>
        <w:ind w:left="2850" w:hanging="440"/>
      </w:pPr>
    </w:lvl>
    <w:lvl w:ilvl="6" w:tplc="0409000F" w:tentative="1">
      <w:start w:val="1"/>
      <w:numFmt w:val="decimal"/>
      <w:lvlText w:val="%7."/>
      <w:lvlJc w:val="left"/>
      <w:pPr>
        <w:ind w:left="3290" w:hanging="440"/>
      </w:pPr>
    </w:lvl>
    <w:lvl w:ilvl="7" w:tplc="04090019" w:tentative="1">
      <w:start w:val="1"/>
      <w:numFmt w:val="lowerLetter"/>
      <w:lvlText w:val="%8)"/>
      <w:lvlJc w:val="left"/>
      <w:pPr>
        <w:ind w:left="3730" w:hanging="440"/>
      </w:pPr>
    </w:lvl>
    <w:lvl w:ilvl="8" w:tplc="0409001B" w:tentative="1">
      <w:start w:val="1"/>
      <w:numFmt w:val="lowerRoman"/>
      <w:lvlText w:val="%9."/>
      <w:lvlJc w:val="right"/>
      <w:pPr>
        <w:ind w:left="4170" w:hanging="440"/>
      </w:pPr>
    </w:lvl>
  </w:abstractNum>
  <w:abstractNum w:abstractNumId="9" w15:restartNumberingAfterBreak="0">
    <w:nsid w:val="4DC66003"/>
    <w:multiLevelType w:val="hybridMultilevel"/>
    <w:tmpl w:val="7F7A008A"/>
    <w:lvl w:ilvl="0" w:tplc="0C822324">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0" w15:restartNumberingAfterBreak="0">
    <w:nsid w:val="66534C1D"/>
    <w:multiLevelType w:val="hybridMultilevel"/>
    <w:tmpl w:val="148A5DEC"/>
    <w:lvl w:ilvl="0" w:tplc="ABAEAF1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67C6E7D"/>
    <w:multiLevelType w:val="hybridMultilevel"/>
    <w:tmpl w:val="CB46D0EA"/>
    <w:lvl w:ilvl="0" w:tplc="3BFA5B2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A481205"/>
    <w:multiLevelType w:val="hybridMultilevel"/>
    <w:tmpl w:val="23282FA2"/>
    <w:lvl w:ilvl="0" w:tplc="18C0D0A0">
      <w:start w:val="1"/>
      <w:numFmt w:val="lowerLetter"/>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3" w15:restartNumberingAfterBreak="0">
    <w:nsid w:val="797E3A54"/>
    <w:multiLevelType w:val="hybridMultilevel"/>
    <w:tmpl w:val="5A8C3690"/>
    <w:lvl w:ilvl="0" w:tplc="1AAA6BF0">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7"/>
  </w:num>
  <w:num w:numId="2">
    <w:abstractNumId w:val="3"/>
  </w:num>
  <w:num w:numId="3">
    <w:abstractNumId w:val="5"/>
  </w:num>
  <w:num w:numId="4">
    <w:abstractNumId w:val="13"/>
  </w:num>
  <w:num w:numId="5">
    <w:abstractNumId w:val="11"/>
  </w:num>
  <w:num w:numId="6">
    <w:abstractNumId w:val="2"/>
  </w:num>
  <w:num w:numId="7">
    <w:abstractNumId w:val="8"/>
  </w:num>
  <w:num w:numId="8">
    <w:abstractNumId w:val="0"/>
  </w:num>
  <w:num w:numId="9">
    <w:abstractNumId w:val="4"/>
  </w:num>
  <w:num w:numId="10">
    <w:abstractNumId w:val="1"/>
  </w:num>
  <w:num w:numId="11">
    <w:abstractNumId w:val="12"/>
  </w:num>
  <w:num w:numId="12">
    <w:abstractNumId w:val="9"/>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xMDG2MLEwt7Q0tzRT0lEKTi0uzszPAykwM6sFAJ250GEtAAAA"/>
    <w:docVar w:name="EN.InstantFormat" w:val="&lt;ENInstantFormat&gt;&lt;Enabled&gt;1&lt;/Enabled&gt;&lt;ScanUnformatted&gt;1&lt;/ScanUnformatted&gt;&lt;ScanChanges&gt;1&lt;/ScanChanges&gt;&lt;Suspended&gt;0&lt;/Suspended&gt;&lt;/ENInstantFormat&gt;"/>
    <w:docVar w:name="EN.Layout" w:val="&lt;ENLayout&gt;&lt;Style&gt;Applied Catalysis B Copy1&lt;/Style&gt;&lt;LeftDelim&gt;{&lt;/LeftDelim&gt;&lt;RightDelim&gt;}&lt;/RightDelim&gt;&lt;FontName&gt;等线&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0pez2aq0dewaer2f3vzapraz0ws2pdaz09&quot;&gt;Untitled&lt;record-ids&gt;&lt;item&gt;1963&lt;/item&gt;&lt;item&gt;2120&lt;/item&gt;&lt;item&gt;2581&lt;/item&gt;&lt;item&gt;2645&lt;/item&gt;&lt;item&gt;2647&lt;/item&gt;&lt;/record-ids&gt;&lt;/item&gt;&lt;/Libraries&gt;"/>
  </w:docVars>
  <w:rsids>
    <w:rsidRoot w:val="001C62E1"/>
    <w:rsid w:val="00000D95"/>
    <w:rsid w:val="000010FA"/>
    <w:rsid w:val="00003069"/>
    <w:rsid w:val="00013C38"/>
    <w:rsid w:val="00016CDE"/>
    <w:rsid w:val="00017A02"/>
    <w:rsid w:val="000227EE"/>
    <w:rsid w:val="00022B59"/>
    <w:rsid w:val="00025B0E"/>
    <w:rsid w:val="00025E78"/>
    <w:rsid w:val="00030EC9"/>
    <w:rsid w:val="00031159"/>
    <w:rsid w:val="00031BC5"/>
    <w:rsid w:val="000364FE"/>
    <w:rsid w:val="0004455E"/>
    <w:rsid w:val="00045772"/>
    <w:rsid w:val="0005143E"/>
    <w:rsid w:val="000527D2"/>
    <w:rsid w:val="000559BF"/>
    <w:rsid w:val="000574D9"/>
    <w:rsid w:val="0006505F"/>
    <w:rsid w:val="0006663C"/>
    <w:rsid w:val="00070A25"/>
    <w:rsid w:val="0008064F"/>
    <w:rsid w:val="00084848"/>
    <w:rsid w:val="000904D1"/>
    <w:rsid w:val="00095F14"/>
    <w:rsid w:val="000B6C09"/>
    <w:rsid w:val="000B7E65"/>
    <w:rsid w:val="000C0D5A"/>
    <w:rsid w:val="000C4708"/>
    <w:rsid w:val="000C54D8"/>
    <w:rsid w:val="000C6686"/>
    <w:rsid w:val="000D4395"/>
    <w:rsid w:val="000E0739"/>
    <w:rsid w:val="000E2104"/>
    <w:rsid w:val="000E7F30"/>
    <w:rsid w:val="000F2192"/>
    <w:rsid w:val="00102F27"/>
    <w:rsid w:val="00110B33"/>
    <w:rsid w:val="0011206D"/>
    <w:rsid w:val="0012441F"/>
    <w:rsid w:val="00124EBB"/>
    <w:rsid w:val="00126A97"/>
    <w:rsid w:val="00140D16"/>
    <w:rsid w:val="00141372"/>
    <w:rsid w:val="0014160D"/>
    <w:rsid w:val="00145309"/>
    <w:rsid w:val="00147145"/>
    <w:rsid w:val="00147DB5"/>
    <w:rsid w:val="001545C8"/>
    <w:rsid w:val="0019168B"/>
    <w:rsid w:val="001A2169"/>
    <w:rsid w:val="001A403D"/>
    <w:rsid w:val="001A63A9"/>
    <w:rsid w:val="001B00CD"/>
    <w:rsid w:val="001B3370"/>
    <w:rsid w:val="001C08D8"/>
    <w:rsid w:val="001C1130"/>
    <w:rsid w:val="001C5F64"/>
    <w:rsid w:val="001C6127"/>
    <w:rsid w:val="001C62E1"/>
    <w:rsid w:val="001D4322"/>
    <w:rsid w:val="001E020B"/>
    <w:rsid w:val="001E5A69"/>
    <w:rsid w:val="001E5FC7"/>
    <w:rsid w:val="001F58DE"/>
    <w:rsid w:val="00201188"/>
    <w:rsid w:val="0020490E"/>
    <w:rsid w:val="00205ADF"/>
    <w:rsid w:val="00206917"/>
    <w:rsid w:val="00206F54"/>
    <w:rsid w:val="0021141D"/>
    <w:rsid w:val="0021637A"/>
    <w:rsid w:val="00220092"/>
    <w:rsid w:val="002313B0"/>
    <w:rsid w:val="00241C50"/>
    <w:rsid w:val="00246529"/>
    <w:rsid w:val="00247BB4"/>
    <w:rsid w:val="00262172"/>
    <w:rsid w:val="002838D9"/>
    <w:rsid w:val="002868BB"/>
    <w:rsid w:val="0029403F"/>
    <w:rsid w:val="002A6933"/>
    <w:rsid w:val="002A7EA1"/>
    <w:rsid w:val="002C5803"/>
    <w:rsid w:val="002D6B6A"/>
    <w:rsid w:val="002E5E49"/>
    <w:rsid w:val="002E74F3"/>
    <w:rsid w:val="002F0ACF"/>
    <w:rsid w:val="002F0B1A"/>
    <w:rsid w:val="00300BB0"/>
    <w:rsid w:val="00305BE2"/>
    <w:rsid w:val="0031119D"/>
    <w:rsid w:val="00312AD0"/>
    <w:rsid w:val="0031411C"/>
    <w:rsid w:val="00323F1B"/>
    <w:rsid w:val="003273E5"/>
    <w:rsid w:val="003338A7"/>
    <w:rsid w:val="00333A98"/>
    <w:rsid w:val="003435EB"/>
    <w:rsid w:val="0034380D"/>
    <w:rsid w:val="00343FBE"/>
    <w:rsid w:val="00344E98"/>
    <w:rsid w:val="0034767F"/>
    <w:rsid w:val="00352167"/>
    <w:rsid w:val="00352568"/>
    <w:rsid w:val="00354166"/>
    <w:rsid w:val="0035437C"/>
    <w:rsid w:val="00354A51"/>
    <w:rsid w:val="00355A8C"/>
    <w:rsid w:val="00356322"/>
    <w:rsid w:val="0036167E"/>
    <w:rsid w:val="00372DD5"/>
    <w:rsid w:val="003752BE"/>
    <w:rsid w:val="0037589F"/>
    <w:rsid w:val="0037639F"/>
    <w:rsid w:val="0039194F"/>
    <w:rsid w:val="003A1861"/>
    <w:rsid w:val="003B0CCC"/>
    <w:rsid w:val="003B4715"/>
    <w:rsid w:val="003B67CE"/>
    <w:rsid w:val="003C4A6B"/>
    <w:rsid w:val="003C52BF"/>
    <w:rsid w:val="003C58B1"/>
    <w:rsid w:val="003D2923"/>
    <w:rsid w:val="003D4778"/>
    <w:rsid w:val="003D5FF4"/>
    <w:rsid w:val="003F1260"/>
    <w:rsid w:val="003F13A1"/>
    <w:rsid w:val="0040378A"/>
    <w:rsid w:val="00403D49"/>
    <w:rsid w:val="00410CDA"/>
    <w:rsid w:val="00432231"/>
    <w:rsid w:val="00435C03"/>
    <w:rsid w:val="004432D2"/>
    <w:rsid w:val="004443B7"/>
    <w:rsid w:val="00453614"/>
    <w:rsid w:val="00454EE9"/>
    <w:rsid w:val="00462579"/>
    <w:rsid w:val="004631FB"/>
    <w:rsid w:val="004641A4"/>
    <w:rsid w:val="00476C44"/>
    <w:rsid w:val="00477BB4"/>
    <w:rsid w:val="00482194"/>
    <w:rsid w:val="00482919"/>
    <w:rsid w:val="0049132B"/>
    <w:rsid w:val="00497426"/>
    <w:rsid w:val="004A1C2B"/>
    <w:rsid w:val="004B1871"/>
    <w:rsid w:val="004B1A19"/>
    <w:rsid w:val="004C4EB8"/>
    <w:rsid w:val="004C7132"/>
    <w:rsid w:val="004D1277"/>
    <w:rsid w:val="004D774D"/>
    <w:rsid w:val="004E45C5"/>
    <w:rsid w:val="004E5EE7"/>
    <w:rsid w:val="004F22C0"/>
    <w:rsid w:val="004F2691"/>
    <w:rsid w:val="004F32B9"/>
    <w:rsid w:val="005011A7"/>
    <w:rsid w:val="00501358"/>
    <w:rsid w:val="00507B14"/>
    <w:rsid w:val="005306AD"/>
    <w:rsid w:val="00536763"/>
    <w:rsid w:val="00536BBF"/>
    <w:rsid w:val="0054554C"/>
    <w:rsid w:val="0054693F"/>
    <w:rsid w:val="00555E5C"/>
    <w:rsid w:val="00564E9A"/>
    <w:rsid w:val="00570D9C"/>
    <w:rsid w:val="005721F8"/>
    <w:rsid w:val="00575CE3"/>
    <w:rsid w:val="00580B1D"/>
    <w:rsid w:val="00581364"/>
    <w:rsid w:val="0059196F"/>
    <w:rsid w:val="005937F7"/>
    <w:rsid w:val="005971AE"/>
    <w:rsid w:val="00597A09"/>
    <w:rsid w:val="005A5FED"/>
    <w:rsid w:val="005B1B24"/>
    <w:rsid w:val="005C27C0"/>
    <w:rsid w:val="005C3576"/>
    <w:rsid w:val="005D23C3"/>
    <w:rsid w:val="005D62D7"/>
    <w:rsid w:val="005D70CF"/>
    <w:rsid w:val="005D7BBF"/>
    <w:rsid w:val="005F0114"/>
    <w:rsid w:val="005F4216"/>
    <w:rsid w:val="005F60C1"/>
    <w:rsid w:val="00602CD5"/>
    <w:rsid w:val="0060452A"/>
    <w:rsid w:val="006071D3"/>
    <w:rsid w:val="0062110E"/>
    <w:rsid w:val="0062614A"/>
    <w:rsid w:val="00626889"/>
    <w:rsid w:val="00634BEE"/>
    <w:rsid w:val="0063603B"/>
    <w:rsid w:val="00636652"/>
    <w:rsid w:val="00641A18"/>
    <w:rsid w:val="00646232"/>
    <w:rsid w:val="006525E0"/>
    <w:rsid w:val="00653BCE"/>
    <w:rsid w:val="00655288"/>
    <w:rsid w:val="0066072A"/>
    <w:rsid w:val="00667BF0"/>
    <w:rsid w:val="006747F6"/>
    <w:rsid w:val="00676553"/>
    <w:rsid w:val="006836E5"/>
    <w:rsid w:val="00691DA8"/>
    <w:rsid w:val="00694987"/>
    <w:rsid w:val="00694AAC"/>
    <w:rsid w:val="00696BDD"/>
    <w:rsid w:val="006A3CD6"/>
    <w:rsid w:val="006A5F74"/>
    <w:rsid w:val="006B4909"/>
    <w:rsid w:val="006B7569"/>
    <w:rsid w:val="006C2C83"/>
    <w:rsid w:val="006C57F5"/>
    <w:rsid w:val="006D414A"/>
    <w:rsid w:val="006D6D0B"/>
    <w:rsid w:val="006E32D0"/>
    <w:rsid w:val="006E3446"/>
    <w:rsid w:val="006E687C"/>
    <w:rsid w:val="006F0E13"/>
    <w:rsid w:val="006F3B86"/>
    <w:rsid w:val="006F482A"/>
    <w:rsid w:val="006F4D8D"/>
    <w:rsid w:val="006F5D48"/>
    <w:rsid w:val="006F647B"/>
    <w:rsid w:val="006F65B6"/>
    <w:rsid w:val="00704CF8"/>
    <w:rsid w:val="007208B2"/>
    <w:rsid w:val="007239F0"/>
    <w:rsid w:val="00724594"/>
    <w:rsid w:val="00726DE4"/>
    <w:rsid w:val="00731804"/>
    <w:rsid w:val="007432B4"/>
    <w:rsid w:val="007503FA"/>
    <w:rsid w:val="0077753F"/>
    <w:rsid w:val="00781B3E"/>
    <w:rsid w:val="00787464"/>
    <w:rsid w:val="00787E0A"/>
    <w:rsid w:val="0079150A"/>
    <w:rsid w:val="007A6426"/>
    <w:rsid w:val="007B5019"/>
    <w:rsid w:val="007B6908"/>
    <w:rsid w:val="007C3044"/>
    <w:rsid w:val="007E797E"/>
    <w:rsid w:val="007F3F1D"/>
    <w:rsid w:val="007F6D64"/>
    <w:rsid w:val="008026DF"/>
    <w:rsid w:val="00802ABC"/>
    <w:rsid w:val="0080317F"/>
    <w:rsid w:val="00807A8D"/>
    <w:rsid w:val="008142CB"/>
    <w:rsid w:val="0081459D"/>
    <w:rsid w:val="00823C77"/>
    <w:rsid w:val="0082645D"/>
    <w:rsid w:val="008354A4"/>
    <w:rsid w:val="008410E8"/>
    <w:rsid w:val="00844ED5"/>
    <w:rsid w:val="008536BB"/>
    <w:rsid w:val="008542D9"/>
    <w:rsid w:val="00854C95"/>
    <w:rsid w:val="00854CA6"/>
    <w:rsid w:val="008551D8"/>
    <w:rsid w:val="008571F5"/>
    <w:rsid w:val="00857B84"/>
    <w:rsid w:val="0086125C"/>
    <w:rsid w:val="00861E82"/>
    <w:rsid w:val="0086567B"/>
    <w:rsid w:val="00866F1B"/>
    <w:rsid w:val="00875699"/>
    <w:rsid w:val="0088013C"/>
    <w:rsid w:val="008824AF"/>
    <w:rsid w:val="008841A9"/>
    <w:rsid w:val="0088711F"/>
    <w:rsid w:val="00891F39"/>
    <w:rsid w:val="008A0963"/>
    <w:rsid w:val="008A4F32"/>
    <w:rsid w:val="008B199D"/>
    <w:rsid w:val="008B6112"/>
    <w:rsid w:val="008C04D5"/>
    <w:rsid w:val="008D2A4B"/>
    <w:rsid w:val="008D381E"/>
    <w:rsid w:val="008D6D0A"/>
    <w:rsid w:val="008E0F46"/>
    <w:rsid w:val="008E12C6"/>
    <w:rsid w:val="008E1D96"/>
    <w:rsid w:val="008E681B"/>
    <w:rsid w:val="008F7274"/>
    <w:rsid w:val="00902038"/>
    <w:rsid w:val="00906F5E"/>
    <w:rsid w:val="00907BBD"/>
    <w:rsid w:val="00913691"/>
    <w:rsid w:val="00913AE8"/>
    <w:rsid w:val="00923421"/>
    <w:rsid w:val="00925018"/>
    <w:rsid w:val="00935BB3"/>
    <w:rsid w:val="00941A3C"/>
    <w:rsid w:val="009465DC"/>
    <w:rsid w:val="00946B47"/>
    <w:rsid w:val="0095673D"/>
    <w:rsid w:val="00957A5D"/>
    <w:rsid w:val="00957D76"/>
    <w:rsid w:val="0096395F"/>
    <w:rsid w:val="00963DC6"/>
    <w:rsid w:val="00972899"/>
    <w:rsid w:val="009752AE"/>
    <w:rsid w:val="00976225"/>
    <w:rsid w:val="0097681B"/>
    <w:rsid w:val="00985C9D"/>
    <w:rsid w:val="00986D85"/>
    <w:rsid w:val="00987C60"/>
    <w:rsid w:val="009941B6"/>
    <w:rsid w:val="009A0CB7"/>
    <w:rsid w:val="009A790D"/>
    <w:rsid w:val="009B10F3"/>
    <w:rsid w:val="009B6C8E"/>
    <w:rsid w:val="009B7AF0"/>
    <w:rsid w:val="009D19BB"/>
    <w:rsid w:val="009D4CED"/>
    <w:rsid w:val="009D77BC"/>
    <w:rsid w:val="009D7833"/>
    <w:rsid w:val="009E41CE"/>
    <w:rsid w:val="009E5C8D"/>
    <w:rsid w:val="009F05A9"/>
    <w:rsid w:val="009F14CE"/>
    <w:rsid w:val="009F54FA"/>
    <w:rsid w:val="00A071FE"/>
    <w:rsid w:val="00A07272"/>
    <w:rsid w:val="00A07FAE"/>
    <w:rsid w:val="00A17BD4"/>
    <w:rsid w:val="00A21C09"/>
    <w:rsid w:val="00A22C95"/>
    <w:rsid w:val="00A25DDC"/>
    <w:rsid w:val="00A3692C"/>
    <w:rsid w:val="00A60EEE"/>
    <w:rsid w:val="00A62AA8"/>
    <w:rsid w:val="00A81284"/>
    <w:rsid w:val="00A82401"/>
    <w:rsid w:val="00A82ABB"/>
    <w:rsid w:val="00A87364"/>
    <w:rsid w:val="00A93C06"/>
    <w:rsid w:val="00A94FC9"/>
    <w:rsid w:val="00A9684A"/>
    <w:rsid w:val="00AA041B"/>
    <w:rsid w:val="00AA7C2C"/>
    <w:rsid w:val="00AB2B62"/>
    <w:rsid w:val="00AB5714"/>
    <w:rsid w:val="00AB797B"/>
    <w:rsid w:val="00AC1462"/>
    <w:rsid w:val="00AC26F3"/>
    <w:rsid w:val="00AC3708"/>
    <w:rsid w:val="00AC43BC"/>
    <w:rsid w:val="00AC4B68"/>
    <w:rsid w:val="00AD254E"/>
    <w:rsid w:val="00AD309D"/>
    <w:rsid w:val="00AD713D"/>
    <w:rsid w:val="00AD7782"/>
    <w:rsid w:val="00AE6BA3"/>
    <w:rsid w:val="00AF1A79"/>
    <w:rsid w:val="00AF3801"/>
    <w:rsid w:val="00AF3A70"/>
    <w:rsid w:val="00AF6D77"/>
    <w:rsid w:val="00B07707"/>
    <w:rsid w:val="00B17163"/>
    <w:rsid w:val="00B27C1E"/>
    <w:rsid w:val="00B31154"/>
    <w:rsid w:val="00B32552"/>
    <w:rsid w:val="00B412E6"/>
    <w:rsid w:val="00B422BA"/>
    <w:rsid w:val="00B470EC"/>
    <w:rsid w:val="00B5771D"/>
    <w:rsid w:val="00B63EBC"/>
    <w:rsid w:val="00B66153"/>
    <w:rsid w:val="00B67BA8"/>
    <w:rsid w:val="00B83286"/>
    <w:rsid w:val="00B92343"/>
    <w:rsid w:val="00B929D6"/>
    <w:rsid w:val="00B9564A"/>
    <w:rsid w:val="00B95C48"/>
    <w:rsid w:val="00BA01E4"/>
    <w:rsid w:val="00BA0EED"/>
    <w:rsid w:val="00BA176F"/>
    <w:rsid w:val="00BA3267"/>
    <w:rsid w:val="00BA6790"/>
    <w:rsid w:val="00BA6FFE"/>
    <w:rsid w:val="00BB2662"/>
    <w:rsid w:val="00BB5C9A"/>
    <w:rsid w:val="00BB5FBB"/>
    <w:rsid w:val="00BC2060"/>
    <w:rsid w:val="00BC4AEE"/>
    <w:rsid w:val="00BC4BB5"/>
    <w:rsid w:val="00BC7AB9"/>
    <w:rsid w:val="00BD1EEA"/>
    <w:rsid w:val="00BE04B5"/>
    <w:rsid w:val="00BE3ED9"/>
    <w:rsid w:val="00BE48B9"/>
    <w:rsid w:val="00BF256D"/>
    <w:rsid w:val="00C15DDD"/>
    <w:rsid w:val="00C27064"/>
    <w:rsid w:val="00C27E7D"/>
    <w:rsid w:val="00C35B91"/>
    <w:rsid w:val="00C429C2"/>
    <w:rsid w:val="00C46C55"/>
    <w:rsid w:val="00C53B7A"/>
    <w:rsid w:val="00C559E0"/>
    <w:rsid w:val="00C573F1"/>
    <w:rsid w:val="00C62799"/>
    <w:rsid w:val="00C64F86"/>
    <w:rsid w:val="00C67664"/>
    <w:rsid w:val="00C727AE"/>
    <w:rsid w:val="00C80043"/>
    <w:rsid w:val="00C809A6"/>
    <w:rsid w:val="00C85AD1"/>
    <w:rsid w:val="00C87C72"/>
    <w:rsid w:val="00C9111C"/>
    <w:rsid w:val="00CA19D1"/>
    <w:rsid w:val="00CA313B"/>
    <w:rsid w:val="00CA714E"/>
    <w:rsid w:val="00CB0ADD"/>
    <w:rsid w:val="00CB17DA"/>
    <w:rsid w:val="00CB7ED7"/>
    <w:rsid w:val="00CC3208"/>
    <w:rsid w:val="00CC5734"/>
    <w:rsid w:val="00CD392A"/>
    <w:rsid w:val="00CD3D09"/>
    <w:rsid w:val="00CD421C"/>
    <w:rsid w:val="00CD4EC7"/>
    <w:rsid w:val="00CD573D"/>
    <w:rsid w:val="00CE01AA"/>
    <w:rsid w:val="00CE143F"/>
    <w:rsid w:val="00CE386C"/>
    <w:rsid w:val="00CE5598"/>
    <w:rsid w:val="00CF1FEF"/>
    <w:rsid w:val="00CF45CF"/>
    <w:rsid w:val="00D028FE"/>
    <w:rsid w:val="00D04DFF"/>
    <w:rsid w:val="00D20996"/>
    <w:rsid w:val="00D20D65"/>
    <w:rsid w:val="00D25F80"/>
    <w:rsid w:val="00D2714C"/>
    <w:rsid w:val="00D278A3"/>
    <w:rsid w:val="00D32F72"/>
    <w:rsid w:val="00D34486"/>
    <w:rsid w:val="00D4643B"/>
    <w:rsid w:val="00D5098C"/>
    <w:rsid w:val="00D53027"/>
    <w:rsid w:val="00D558D5"/>
    <w:rsid w:val="00D63E87"/>
    <w:rsid w:val="00D64713"/>
    <w:rsid w:val="00D70FF2"/>
    <w:rsid w:val="00D719AA"/>
    <w:rsid w:val="00D74013"/>
    <w:rsid w:val="00D774F4"/>
    <w:rsid w:val="00D81000"/>
    <w:rsid w:val="00D8237B"/>
    <w:rsid w:val="00D859E2"/>
    <w:rsid w:val="00D9534A"/>
    <w:rsid w:val="00D959C9"/>
    <w:rsid w:val="00DA041C"/>
    <w:rsid w:val="00DA2F92"/>
    <w:rsid w:val="00DB4A34"/>
    <w:rsid w:val="00DC2627"/>
    <w:rsid w:val="00DF1D84"/>
    <w:rsid w:val="00E03FEC"/>
    <w:rsid w:val="00E066A9"/>
    <w:rsid w:val="00E251BA"/>
    <w:rsid w:val="00E260A7"/>
    <w:rsid w:val="00E26F7F"/>
    <w:rsid w:val="00E365EB"/>
    <w:rsid w:val="00E42C26"/>
    <w:rsid w:val="00E5231C"/>
    <w:rsid w:val="00E5333A"/>
    <w:rsid w:val="00E54D03"/>
    <w:rsid w:val="00E56A1F"/>
    <w:rsid w:val="00E66521"/>
    <w:rsid w:val="00E67A09"/>
    <w:rsid w:val="00E71488"/>
    <w:rsid w:val="00E725BC"/>
    <w:rsid w:val="00E772E5"/>
    <w:rsid w:val="00E86C12"/>
    <w:rsid w:val="00E91008"/>
    <w:rsid w:val="00E958A4"/>
    <w:rsid w:val="00EA2E1F"/>
    <w:rsid w:val="00EA4558"/>
    <w:rsid w:val="00EA483C"/>
    <w:rsid w:val="00EA4F18"/>
    <w:rsid w:val="00EA6903"/>
    <w:rsid w:val="00EB099E"/>
    <w:rsid w:val="00EB3762"/>
    <w:rsid w:val="00EB4327"/>
    <w:rsid w:val="00EC44D2"/>
    <w:rsid w:val="00ED7DB4"/>
    <w:rsid w:val="00EE4777"/>
    <w:rsid w:val="00EF370F"/>
    <w:rsid w:val="00F00C44"/>
    <w:rsid w:val="00F03411"/>
    <w:rsid w:val="00F05075"/>
    <w:rsid w:val="00F156A2"/>
    <w:rsid w:val="00F173A7"/>
    <w:rsid w:val="00F339DC"/>
    <w:rsid w:val="00F36197"/>
    <w:rsid w:val="00F3652C"/>
    <w:rsid w:val="00F4023B"/>
    <w:rsid w:val="00F45DD9"/>
    <w:rsid w:val="00F509BE"/>
    <w:rsid w:val="00F552FA"/>
    <w:rsid w:val="00F64DC1"/>
    <w:rsid w:val="00F7044A"/>
    <w:rsid w:val="00F72D23"/>
    <w:rsid w:val="00F802BF"/>
    <w:rsid w:val="00F81FEA"/>
    <w:rsid w:val="00F86EB5"/>
    <w:rsid w:val="00F9012B"/>
    <w:rsid w:val="00F92CDF"/>
    <w:rsid w:val="00F93894"/>
    <w:rsid w:val="00F93D47"/>
    <w:rsid w:val="00F96F05"/>
    <w:rsid w:val="00FA07AA"/>
    <w:rsid w:val="00FB6122"/>
    <w:rsid w:val="00FE6D49"/>
    <w:rsid w:val="00FE6E81"/>
    <w:rsid w:val="00FE762A"/>
    <w:rsid w:val="00FE7A84"/>
    <w:rsid w:val="00FF621E"/>
    <w:rsid w:val="00FF6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F78A2"/>
  <w14:defaultImageDpi w14:val="32767"/>
  <w15:chartTrackingRefBased/>
  <w15:docId w15:val="{8E948BE7-1461-4700-A53D-FCA7014D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8B2"/>
    <w:pPr>
      <w:widowControl w:val="0"/>
      <w:spacing w:line="360" w:lineRule="auto"/>
      <w:ind w:firstLineChars="200" w:firstLine="20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0E2104"/>
    <w:pPr>
      <w:keepNext/>
      <w:keepLines/>
      <w:ind w:firstLineChars="0" w:firstLine="0"/>
      <w:outlineLvl w:val="0"/>
    </w:pPr>
    <w:rPr>
      <w:b/>
      <w:bCs/>
      <w:kern w:val="44"/>
      <w:szCs w:val="44"/>
      <w14:ligatures w14:val="none"/>
    </w:rPr>
  </w:style>
  <w:style w:type="paragraph" w:styleId="Heading2">
    <w:name w:val="heading 2"/>
    <w:basedOn w:val="Normal"/>
    <w:next w:val="Normal"/>
    <w:link w:val="Heading2Char"/>
    <w:uiPriority w:val="9"/>
    <w:unhideWhenUsed/>
    <w:qFormat/>
    <w:rsid w:val="007208B2"/>
    <w:pPr>
      <w:keepNext/>
      <w:keepLines/>
      <w:spacing w:beforeLines="50" w:before="50" w:afterLines="50" w:after="50"/>
      <w:ind w:firstLineChars="0" w:firstLine="0"/>
      <w:jc w:val="center"/>
      <w:outlineLvl w:val="1"/>
    </w:pPr>
    <w:rPr>
      <w:rFonts w:cstheme="majorBidi"/>
      <w:bCs/>
      <w:szCs w:val="32"/>
      <w14:ligatures w14:val="none"/>
    </w:rPr>
  </w:style>
  <w:style w:type="paragraph" w:styleId="Heading3">
    <w:name w:val="heading 3"/>
    <w:basedOn w:val="Normal"/>
    <w:next w:val="Normal"/>
    <w:link w:val="Heading3Char"/>
    <w:uiPriority w:val="9"/>
    <w:unhideWhenUsed/>
    <w:qFormat/>
    <w:rsid w:val="00003069"/>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2AA8"/>
    <w:pPr>
      <w:ind w:firstLine="420"/>
    </w:pPr>
  </w:style>
  <w:style w:type="paragraph" w:styleId="Header">
    <w:name w:val="header"/>
    <w:basedOn w:val="Normal"/>
    <w:link w:val="HeaderChar"/>
    <w:uiPriority w:val="99"/>
    <w:unhideWhenUsed/>
    <w:rsid w:val="00FF621E"/>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F621E"/>
    <w:rPr>
      <w:sz w:val="18"/>
      <w:szCs w:val="18"/>
    </w:rPr>
  </w:style>
  <w:style w:type="paragraph" w:styleId="Footer">
    <w:name w:val="footer"/>
    <w:basedOn w:val="Normal"/>
    <w:link w:val="FooterChar"/>
    <w:uiPriority w:val="99"/>
    <w:unhideWhenUsed/>
    <w:rsid w:val="00FF62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F621E"/>
    <w:rPr>
      <w:sz w:val="18"/>
      <w:szCs w:val="18"/>
    </w:rPr>
  </w:style>
  <w:style w:type="character" w:styleId="Hyperlink">
    <w:name w:val="Hyperlink"/>
    <w:basedOn w:val="DefaultParagraphFont"/>
    <w:uiPriority w:val="99"/>
    <w:unhideWhenUsed/>
    <w:rsid w:val="00084848"/>
    <w:rPr>
      <w:color w:val="467886" w:themeColor="hyperlink"/>
      <w:u w:val="single"/>
    </w:rPr>
  </w:style>
  <w:style w:type="character" w:customStyle="1" w:styleId="Heading1Char">
    <w:name w:val="Heading 1 Char"/>
    <w:basedOn w:val="DefaultParagraphFont"/>
    <w:link w:val="Heading1"/>
    <w:uiPriority w:val="9"/>
    <w:rsid w:val="000E2104"/>
    <w:rPr>
      <w:rFonts w:ascii="Times New Roman" w:eastAsia="Times New Roman" w:hAnsi="Times New Roman"/>
      <w:b/>
      <w:bCs/>
      <w:kern w:val="44"/>
      <w:sz w:val="24"/>
      <w:szCs w:val="44"/>
      <w14:ligatures w14:val="none"/>
    </w:rPr>
  </w:style>
  <w:style w:type="character" w:styleId="PlaceholderText">
    <w:name w:val="Placeholder Text"/>
    <w:basedOn w:val="DefaultParagraphFont"/>
    <w:uiPriority w:val="99"/>
    <w:semiHidden/>
    <w:rsid w:val="00581364"/>
    <w:rPr>
      <w:color w:val="666666"/>
    </w:rPr>
  </w:style>
  <w:style w:type="character" w:customStyle="1" w:styleId="Heading2Char">
    <w:name w:val="Heading 2 Char"/>
    <w:basedOn w:val="DefaultParagraphFont"/>
    <w:link w:val="Heading2"/>
    <w:uiPriority w:val="9"/>
    <w:rsid w:val="007208B2"/>
    <w:rPr>
      <w:rFonts w:ascii="Times New Roman" w:eastAsia="Times New Roman" w:hAnsi="Times New Roman" w:cstheme="majorBidi"/>
      <w:bCs/>
      <w:sz w:val="24"/>
      <w:szCs w:val="32"/>
      <w14:ligatures w14:val="none"/>
    </w:rPr>
  </w:style>
  <w:style w:type="paragraph" w:customStyle="1" w:styleId="EndNoteBibliographyTitle">
    <w:name w:val="EndNote Bibliography Title"/>
    <w:basedOn w:val="Normal"/>
    <w:link w:val="EndNoteBibliographyTitle0"/>
    <w:rsid w:val="007C3044"/>
    <w:pPr>
      <w:jc w:val="center"/>
    </w:pPr>
    <w:rPr>
      <w:rFonts w:ascii="DengXian" w:eastAsia="DengXian" w:hAnsi="DengXian"/>
      <w:noProof/>
      <w:sz w:val="28"/>
    </w:rPr>
  </w:style>
  <w:style w:type="character" w:customStyle="1" w:styleId="EndNoteBibliographyTitle0">
    <w:name w:val="EndNote Bibliography Title 字符"/>
    <w:basedOn w:val="DefaultParagraphFont"/>
    <w:link w:val="EndNoteBibliographyTitle"/>
    <w:rsid w:val="007C3044"/>
    <w:rPr>
      <w:rFonts w:ascii="DengXian" w:eastAsia="DengXian" w:hAnsi="DengXian"/>
      <w:noProof/>
      <w:sz w:val="28"/>
    </w:rPr>
  </w:style>
  <w:style w:type="paragraph" w:customStyle="1" w:styleId="EndNoteBibliography">
    <w:name w:val="EndNote Bibliography"/>
    <w:basedOn w:val="Normal"/>
    <w:link w:val="EndNoteBibliography0"/>
    <w:rsid w:val="005971AE"/>
    <w:pPr>
      <w:spacing w:line="240" w:lineRule="auto"/>
      <w:ind w:firstLineChars="0" w:firstLine="0"/>
      <w:jc w:val="left"/>
    </w:pPr>
    <w:rPr>
      <w:rFonts w:ascii="DengXian" w:eastAsia="DengXian" w:hAnsi="DengXian"/>
      <w:noProof/>
      <w:sz w:val="28"/>
    </w:rPr>
  </w:style>
  <w:style w:type="character" w:customStyle="1" w:styleId="EndNoteBibliography0">
    <w:name w:val="EndNote Bibliography 字符"/>
    <w:basedOn w:val="DefaultParagraphFont"/>
    <w:link w:val="EndNoteBibliography"/>
    <w:rsid w:val="007C3044"/>
    <w:rPr>
      <w:rFonts w:ascii="DengXian" w:eastAsia="DengXian" w:hAnsi="DengXian"/>
      <w:noProof/>
      <w:sz w:val="28"/>
    </w:rPr>
  </w:style>
  <w:style w:type="paragraph" w:styleId="TOCHeading">
    <w:name w:val="TOC Heading"/>
    <w:basedOn w:val="Heading1"/>
    <w:next w:val="Normal"/>
    <w:uiPriority w:val="39"/>
    <w:unhideWhenUsed/>
    <w:qFormat/>
    <w:rsid w:val="00AF1A79"/>
    <w:pPr>
      <w:widowControl/>
      <w:spacing w:before="240" w:line="259" w:lineRule="auto"/>
      <w:jc w:val="left"/>
      <w:outlineLvl w:val="9"/>
    </w:pPr>
    <w:rPr>
      <w:rFonts w:asciiTheme="majorHAnsi" w:eastAsiaTheme="majorEastAsia" w:hAnsiTheme="majorHAnsi" w:cstheme="majorBidi"/>
      <w:b w:val="0"/>
      <w:bCs w:val="0"/>
      <w:color w:val="0F4761" w:themeColor="accent1" w:themeShade="BF"/>
      <w:kern w:val="0"/>
      <w:szCs w:val="32"/>
    </w:rPr>
  </w:style>
  <w:style w:type="paragraph" w:styleId="TOC1">
    <w:name w:val="toc 1"/>
    <w:basedOn w:val="Normal"/>
    <w:next w:val="Normal"/>
    <w:autoRedefine/>
    <w:uiPriority w:val="39"/>
    <w:unhideWhenUsed/>
    <w:rsid w:val="0014160D"/>
    <w:pPr>
      <w:tabs>
        <w:tab w:val="right" w:leader="dot" w:pos="8296"/>
      </w:tabs>
      <w:spacing w:line="360" w:lineRule="exact"/>
      <w:ind w:firstLineChars="0" w:firstLine="0"/>
      <w:outlineLvl w:val="0"/>
    </w:pPr>
    <w:rPr>
      <w:rFonts w:eastAsia="SimHei"/>
      <w:b/>
      <w:bCs/>
      <w:vanish/>
      <w:szCs w:val="20"/>
    </w:rPr>
  </w:style>
  <w:style w:type="paragraph" w:styleId="TOC2">
    <w:name w:val="toc 2"/>
    <w:basedOn w:val="Normal"/>
    <w:next w:val="Normal"/>
    <w:autoRedefine/>
    <w:uiPriority w:val="39"/>
    <w:unhideWhenUsed/>
    <w:rsid w:val="00B422BA"/>
    <w:pPr>
      <w:tabs>
        <w:tab w:val="right" w:leader="dot" w:pos="8296"/>
      </w:tabs>
      <w:spacing w:line="360" w:lineRule="exact"/>
      <w:ind w:firstLineChars="0" w:firstLine="0"/>
    </w:pPr>
    <w:rPr>
      <w:rFonts w:eastAsia="SimHei"/>
      <w:szCs w:val="20"/>
    </w:rPr>
  </w:style>
  <w:style w:type="character" w:customStyle="1" w:styleId="Heading3Char">
    <w:name w:val="Heading 3 Char"/>
    <w:basedOn w:val="DefaultParagraphFont"/>
    <w:link w:val="Heading3"/>
    <w:uiPriority w:val="9"/>
    <w:rsid w:val="00003069"/>
    <w:rPr>
      <w:rFonts w:eastAsia="Times New Roman"/>
      <w:b/>
      <w:bCs/>
      <w:sz w:val="32"/>
      <w:szCs w:val="32"/>
    </w:rPr>
  </w:style>
  <w:style w:type="paragraph" w:styleId="TOC3">
    <w:name w:val="toc 3"/>
    <w:basedOn w:val="Normal"/>
    <w:next w:val="Normal"/>
    <w:autoRedefine/>
    <w:uiPriority w:val="39"/>
    <w:unhideWhenUsed/>
    <w:rsid w:val="006E32D0"/>
    <w:pPr>
      <w:ind w:left="560"/>
      <w:jc w:val="left"/>
    </w:pPr>
    <w:rPr>
      <w:rFonts w:eastAsiaTheme="minorHAnsi"/>
      <w:i/>
      <w:iCs/>
      <w:sz w:val="20"/>
      <w:szCs w:val="20"/>
    </w:rPr>
  </w:style>
  <w:style w:type="paragraph" w:styleId="TOC4">
    <w:name w:val="toc 4"/>
    <w:basedOn w:val="Normal"/>
    <w:next w:val="Normal"/>
    <w:autoRedefine/>
    <w:uiPriority w:val="39"/>
    <w:unhideWhenUsed/>
    <w:rsid w:val="006E32D0"/>
    <w:pPr>
      <w:ind w:left="840"/>
      <w:jc w:val="left"/>
    </w:pPr>
    <w:rPr>
      <w:rFonts w:eastAsiaTheme="minorHAnsi"/>
      <w:sz w:val="18"/>
      <w:szCs w:val="18"/>
    </w:rPr>
  </w:style>
  <w:style w:type="paragraph" w:styleId="TOC5">
    <w:name w:val="toc 5"/>
    <w:basedOn w:val="Normal"/>
    <w:next w:val="Normal"/>
    <w:autoRedefine/>
    <w:uiPriority w:val="39"/>
    <w:unhideWhenUsed/>
    <w:rsid w:val="006E32D0"/>
    <w:pPr>
      <w:ind w:left="1120"/>
      <w:jc w:val="left"/>
    </w:pPr>
    <w:rPr>
      <w:rFonts w:eastAsiaTheme="minorHAnsi"/>
      <w:sz w:val="18"/>
      <w:szCs w:val="18"/>
    </w:rPr>
  </w:style>
  <w:style w:type="paragraph" w:styleId="TOC6">
    <w:name w:val="toc 6"/>
    <w:basedOn w:val="Normal"/>
    <w:next w:val="Normal"/>
    <w:autoRedefine/>
    <w:uiPriority w:val="39"/>
    <w:unhideWhenUsed/>
    <w:rsid w:val="006E32D0"/>
    <w:pPr>
      <w:ind w:left="1400"/>
      <w:jc w:val="left"/>
    </w:pPr>
    <w:rPr>
      <w:rFonts w:eastAsiaTheme="minorHAnsi"/>
      <w:sz w:val="18"/>
      <w:szCs w:val="18"/>
    </w:rPr>
  </w:style>
  <w:style w:type="paragraph" w:styleId="TOC7">
    <w:name w:val="toc 7"/>
    <w:basedOn w:val="Normal"/>
    <w:next w:val="Normal"/>
    <w:autoRedefine/>
    <w:uiPriority w:val="39"/>
    <w:unhideWhenUsed/>
    <w:rsid w:val="006E32D0"/>
    <w:pPr>
      <w:ind w:left="1680"/>
      <w:jc w:val="left"/>
    </w:pPr>
    <w:rPr>
      <w:rFonts w:eastAsiaTheme="minorHAnsi"/>
      <w:sz w:val="18"/>
      <w:szCs w:val="18"/>
    </w:rPr>
  </w:style>
  <w:style w:type="paragraph" w:styleId="TOC8">
    <w:name w:val="toc 8"/>
    <w:basedOn w:val="Normal"/>
    <w:next w:val="Normal"/>
    <w:autoRedefine/>
    <w:uiPriority w:val="39"/>
    <w:unhideWhenUsed/>
    <w:rsid w:val="006E32D0"/>
    <w:pPr>
      <w:ind w:left="1960"/>
      <w:jc w:val="left"/>
    </w:pPr>
    <w:rPr>
      <w:rFonts w:eastAsiaTheme="minorHAnsi"/>
      <w:sz w:val="18"/>
      <w:szCs w:val="18"/>
    </w:rPr>
  </w:style>
  <w:style w:type="paragraph" w:styleId="TOC9">
    <w:name w:val="toc 9"/>
    <w:basedOn w:val="Normal"/>
    <w:next w:val="Normal"/>
    <w:autoRedefine/>
    <w:uiPriority w:val="39"/>
    <w:unhideWhenUsed/>
    <w:rsid w:val="006E32D0"/>
    <w:pPr>
      <w:ind w:left="2240"/>
      <w:jc w:val="left"/>
    </w:pPr>
    <w:rPr>
      <w:rFonts w:eastAsiaTheme="minorHAnsi"/>
      <w:sz w:val="18"/>
      <w:szCs w:val="18"/>
    </w:rPr>
  </w:style>
  <w:style w:type="character" w:customStyle="1" w:styleId="UnresolvedMention">
    <w:name w:val="Unresolved Mention"/>
    <w:basedOn w:val="DefaultParagraphFont"/>
    <w:uiPriority w:val="99"/>
    <w:semiHidden/>
    <w:unhideWhenUsed/>
    <w:rsid w:val="00CA1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59856">
      <w:bodyDiv w:val="1"/>
      <w:marLeft w:val="0"/>
      <w:marRight w:val="0"/>
      <w:marTop w:val="0"/>
      <w:marBottom w:val="0"/>
      <w:divBdr>
        <w:top w:val="none" w:sz="0" w:space="0" w:color="auto"/>
        <w:left w:val="none" w:sz="0" w:space="0" w:color="auto"/>
        <w:bottom w:val="none" w:sz="0" w:space="0" w:color="auto"/>
        <w:right w:val="none" w:sz="0" w:space="0" w:color="auto"/>
      </w:divBdr>
    </w:div>
    <w:div w:id="188844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Relationship Id="rId26" Type="http://schemas.openxmlformats.org/officeDocument/2006/relationships/image" Target="media/image13.tif"/><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yperlink" Target="http://dx.doi.org/10.1021/acs.est.0c0296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Relationship Id="rId25" Type="http://schemas.openxmlformats.org/officeDocument/2006/relationships/image" Target="media/image12.tif"/><Relationship Id="rId33" Type="http://schemas.openxmlformats.org/officeDocument/2006/relationships/hyperlink" Target="http://dx.doi.org/10.1021/acssuschemeng.8b0585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tif"/><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g"/><Relationship Id="rId32" Type="http://schemas.openxmlformats.org/officeDocument/2006/relationships/hyperlink" Target="http://dx.doi.org/10.1021/acscatal.1c0125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tif"/><Relationship Id="rId36" Type="http://schemas.openxmlformats.org/officeDocument/2006/relationships/hyperlink" Target="http://dx.doi.org/10.1016/j.gee.2020.12.016" TargetMode="External"/><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hyperlink" Target="http://dx.doi.org/10.1021/acs.est.3c0411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9.tif"/><Relationship Id="rId27" Type="http://schemas.openxmlformats.org/officeDocument/2006/relationships/image" Target="media/image14.tif"/><Relationship Id="rId30" Type="http://schemas.openxmlformats.org/officeDocument/2006/relationships/hyperlink" Target="http://dx.doi.org/10.1021/nl201432g" TargetMode="External"/><Relationship Id="rId35" Type="http://schemas.openxmlformats.org/officeDocument/2006/relationships/hyperlink" Target="http://dx.doi.org/10.1016/j.jcat.2022.08.0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37677-8628-4BB8-BE75-C4CB3D7E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Pages>
  <Words>3333</Words>
  <Characters>32411</Characters>
  <Application>Microsoft Office Word</Application>
  <DocSecurity>0</DocSecurity>
  <Lines>270</Lines>
  <Paragraphs>71</Paragraphs>
  <ScaleCrop>false</ScaleCrop>
  <Company/>
  <LinksUpToDate>false</LinksUpToDate>
  <CharactersWithSpaces>35673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飞 赵</dc:creator>
  <cp:keywords/>
  <dc:description/>
  <cp:lastModifiedBy>Revathi   Thangaraj</cp:lastModifiedBy>
  <cp:revision>16</cp:revision>
  <dcterms:created xsi:type="dcterms:W3CDTF">2025-04-21T12:29:00Z</dcterms:created>
  <dcterms:modified xsi:type="dcterms:W3CDTF">2025-10-30T08:09:00Z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36fcea6a97b53f38896fcfb07439fbcc57eb4cf2120a3096c3666289a626940e</vt:lpwstr>
  </property>
</Properties>
</file>