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022" w:rsidRDefault="006C0B2F">
      <w:pPr>
        <w:spacing w:beforeLines="50" w:before="156" w:afterLines="50" w:after="156" w:line="480" w:lineRule="auto"/>
        <w:rPr>
          <w:rFonts w:ascii="Arial" w:hAnsi="Arial" w:cs="Arial"/>
          <w:b/>
          <w:bCs/>
          <w:sz w:val="24"/>
          <w:szCs w:val="28"/>
        </w:rPr>
      </w:pPr>
      <w:bookmarkStart w:id="0" w:name="_GoBack"/>
      <w:r>
        <w:rPr>
          <w:rFonts w:ascii="Arial" w:hAnsi="Arial" w:cs="Arial"/>
          <w:b/>
          <w:bCs/>
          <w:sz w:val="24"/>
          <w:szCs w:val="28"/>
        </w:rPr>
        <w:t>Supplementary materials:</w:t>
      </w:r>
    </w:p>
    <w:p w:rsidR="00A54022" w:rsidRDefault="006C0B2F">
      <w:pPr>
        <w:spacing w:before="50" w:after="50" w:line="480" w:lineRule="auto"/>
        <w:rPr>
          <w:rFonts w:ascii="Arial" w:hAnsi="Arial" w:cs="Arial"/>
          <w:b/>
          <w:bCs/>
          <w:sz w:val="24"/>
          <w:szCs w:val="28"/>
        </w:rPr>
      </w:pPr>
      <w:r>
        <w:rPr>
          <w:rFonts w:ascii="Arial" w:hAnsi="Arial" w:cs="Arial"/>
          <w:b/>
          <w:bCs/>
          <w:sz w:val="24"/>
          <w:szCs w:val="28"/>
        </w:rPr>
        <w:t>Hydrochar as a superior amendment for soil aggregation and carbon sequestration: evidence from comparative studies</w:t>
      </w:r>
    </w:p>
    <w:p w:rsidR="00A54022" w:rsidRDefault="006C0B2F">
      <w:pPr>
        <w:spacing w:before="50" w:after="50" w:line="480" w:lineRule="auto"/>
        <w:rPr>
          <w:rFonts w:ascii="Arial" w:hAnsi="Arial" w:cs="Arial"/>
          <w:sz w:val="24"/>
          <w:szCs w:val="24"/>
          <w:vertAlign w:val="superscript"/>
        </w:rPr>
      </w:pPr>
      <w:r>
        <w:rPr>
          <w:rFonts w:ascii="Arial" w:hAnsi="Arial" w:cs="Arial"/>
          <w:sz w:val="24"/>
          <w:szCs w:val="24"/>
        </w:rPr>
        <w:t>Liyang Sun</w:t>
      </w:r>
      <w:r>
        <w:rPr>
          <w:rFonts w:ascii="Arial" w:hAnsi="Arial" w:cs="Arial"/>
          <w:sz w:val="24"/>
          <w:szCs w:val="24"/>
          <w:vertAlign w:val="superscript"/>
        </w:rPr>
        <w:t>a</w:t>
      </w:r>
      <w:r>
        <w:rPr>
          <w:rFonts w:ascii="Arial" w:hAnsi="Arial" w:cs="Arial"/>
          <w:sz w:val="24"/>
          <w:szCs w:val="24"/>
        </w:rPr>
        <w:t>, Jim J. Wang</w:t>
      </w:r>
      <w:r>
        <w:rPr>
          <w:rFonts w:ascii="Arial" w:hAnsi="Arial" w:cs="Arial"/>
          <w:sz w:val="24"/>
          <w:szCs w:val="24"/>
          <w:vertAlign w:val="superscript"/>
        </w:rPr>
        <w:t>b</w:t>
      </w:r>
      <w:r>
        <w:rPr>
          <w:rFonts w:ascii="Arial" w:hAnsi="Arial" w:cs="Arial"/>
          <w:sz w:val="24"/>
          <w:szCs w:val="24"/>
        </w:rPr>
        <w:t>, Sun Wei</w:t>
      </w:r>
      <w:r>
        <w:rPr>
          <w:rFonts w:ascii="Arial" w:hAnsi="Arial" w:cs="Arial"/>
          <w:sz w:val="24"/>
          <w:szCs w:val="24"/>
          <w:vertAlign w:val="superscript"/>
        </w:rPr>
        <w:t>c</w:t>
      </w:r>
      <w:r>
        <w:rPr>
          <w:rFonts w:ascii="Arial" w:hAnsi="Arial" w:cs="Arial"/>
          <w:sz w:val="24"/>
          <w:szCs w:val="24"/>
        </w:rPr>
        <w:t>, Pingping Ye</w:t>
      </w:r>
      <w:r>
        <w:rPr>
          <w:rFonts w:ascii="Arial" w:hAnsi="Arial" w:cs="Arial"/>
          <w:sz w:val="24"/>
          <w:szCs w:val="24"/>
          <w:vertAlign w:val="superscript"/>
        </w:rPr>
        <w:t>a</w:t>
      </w:r>
      <w:r>
        <w:rPr>
          <w:rFonts w:ascii="Arial" w:hAnsi="Arial" w:cs="Arial"/>
          <w:sz w:val="24"/>
          <w:szCs w:val="24"/>
        </w:rPr>
        <w:t>, Yue Deng</w:t>
      </w:r>
      <w:r>
        <w:rPr>
          <w:rFonts w:ascii="Arial" w:hAnsi="Arial" w:cs="Arial"/>
          <w:sz w:val="24"/>
          <w:szCs w:val="24"/>
          <w:vertAlign w:val="superscript"/>
        </w:rPr>
        <w:t>a</w:t>
      </w:r>
      <w:r>
        <w:rPr>
          <w:rFonts w:ascii="Arial" w:hAnsi="Arial" w:cs="Arial"/>
          <w:sz w:val="24"/>
          <w:szCs w:val="24"/>
        </w:rPr>
        <w:t>, Xiangtian Meng</w:t>
      </w:r>
      <w:r>
        <w:rPr>
          <w:rFonts w:ascii="Arial" w:hAnsi="Arial" w:cs="Arial"/>
          <w:sz w:val="24"/>
          <w:szCs w:val="24"/>
          <w:vertAlign w:val="superscript"/>
        </w:rPr>
        <w:t>c</w:t>
      </w:r>
      <w:r>
        <w:rPr>
          <w:rFonts w:ascii="Arial" w:hAnsi="Arial" w:cs="Arial"/>
          <w:sz w:val="24"/>
          <w:szCs w:val="24"/>
        </w:rPr>
        <w:t>, Ronghua Li</w:t>
      </w:r>
      <w:r>
        <w:rPr>
          <w:rFonts w:ascii="Arial" w:hAnsi="Arial" w:cs="Arial"/>
          <w:sz w:val="24"/>
          <w:szCs w:val="24"/>
          <w:vertAlign w:val="superscript"/>
        </w:rPr>
        <w:t>c</w:t>
      </w:r>
      <w:r>
        <w:rPr>
          <w:rFonts w:ascii="Arial" w:hAnsi="Arial" w:cs="Arial"/>
          <w:sz w:val="24"/>
          <w:szCs w:val="24"/>
        </w:rPr>
        <w:t>, Zongsheng Zhang</w:t>
      </w:r>
      <w:r>
        <w:rPr>
          <w:rFonts w:ascii="Arial" w:hAnsi="Arial" w:cs="Arial"/>
          <w:sz w:val="24"/>
          <w:szCs w:val="24"/>
          <w:vertAlign w:val="superscript"/>
        </w:rPr>
        <w:t>d</w:t>
      </w:r>
      <w:r>
        <w:rPr>
          <w:rFonts w:ascii="Arial" w:hAnsi="Arial" w:cs="Arial"/>
          <w:sz w:val="24"/>
          <w:szCs w:val="24"/>
        </w:rPr>
        <w:t xml:space="preserve">, </w:t>
      </w:r>
      <w:r>
        <w:rPr>
          <w:rFonts w:ascii="Arial" w:hAnsi="Arial" w:cs="Arial"/>
          <w:sz w:val="24"/>
          <w:szCs w:val="24"/>
        </w:rPr>
        <w:t>Xiaoxuan Su</w:t>
      </w:r>
      <w:r>
        <w:rPr>
          <w:rFonts w:ascii="Arial" w:hAnsi="Arial" w:cs="Arial"/>
          <w:sz w:val="24"/>
          <w:szCs w:val="24"/>
          <w:vertAlign w:val="superscript"/>
        </w:rPr>
        <w:t>a*</w:t>
      </w:r>
      <w:r>
        <w:rPr>
          <w:rFonts w:ascii="Arial" w:hAnsi="Arial" w:cs="Arial"/>
          <w:sz w:val="24"/>
          <w:szCs w:val="24"/>
        </w:rPr>
        <w:t>, Ran Xiao</w:t>
      </w:r>
      <w:r>
        <w:rPr>
          <w:rFonts w:ascii="Arial" w:hAnsi="Arial" w:cs="Arial"/>
          <w:sz w:val="24"/>
          <w:szCs w:val="24"/>
          <w:vertAlign w:val="superscript"/>
        </w:rPr>
        <w:t>a*</w:t>
      </w:r>
    </w:p>
    <w:p w:rsidR="00A54022" w:rsidRDefault="006C0B2F">
      <w:pPr>
        <w:spacing w:beforeLines="50" w:before="156" w:afterLines="50" w:after="156" w:line="480" w:lineRule="auto"/>
        <w:rPr>
          <w:rFonts w:ascii="Arial" w:eastAsia="Arial" w:hAnsi="Arial" w:cs="Arial"/>
          <w:sz w:val="24"/>
          <w:szCs w:val="24"/>
        </w:rPr>
      </w:pPr>
      <w:r>
        <w:rPr>
          <w:rFonts w:ascii="Arial" w:eastAsia="Arial" w:hAnsi="Arial" w:cs="Arial"/>
          <w:sz w:val="24"/>
          <w:szCs w:val="24"/>
          <w:vertAlign w:val="superscript"/>
        </w:rPr>
        <w:t xml:space="preserve">a </w:t>
      </w:r>
      <w:r>
        <w:rPr>
          <w:rFonts w:ascii="Arial" w:eastAsia="Arial" w:hAnsi="Arial" w:cs="Arial"/>
          <w:sz w:val="24"/>
          <w:szCs w:val="24"/>
        </w:rPr>
        <w:t>Interdisciplinary Research Center for Agriculture Green Development in Yangtze River Basin, College of Resources and Environment, Southwest University, Beibei, 400715, Chongqing, PR China</w:t>
      </w:r>
    </w:p>
    <w:p w:rsidR="00A54022" w:rsidRDefault="006C0B2F">
      <w:pPr>
        <w:spacing w:beforeLines="50" w:before="156" w:afterLines="50" w:after="156" w:line="480" w:lineRule="auto"/>
        <w:rPr>
          <w:rFonts w:ascii="Arial" w:eastAsia="Arial" w:hAnsi="Arial" w:cs="Arial"/>
          <w:sz w:val="24"/>
          <w:szCs w:val="24"/>
        </w:rPr>
      </w:pPr>
      <w:r>
        <w:rPr>
          <w:rFonts w:ascii="Arial" w:eastAsia="Arial" w:hAnsi="Arial" w:cs="Arial" w:hint="eastAsia"/>
          <w:sz w:val="24"/>
          <w:szCs w:val="24"/>
          <w:vertAlign w:val="superscript"/>
        </w:rPr>
        <w:t>b</w:t>
      </w:r>
      <w:r>
        <w:rPr>
          <w:rFonts w:ascii="Arial" w:eastAsia="Arial" w:hAnsi="Arial" w:cs="Arial"/>
          <w:sz w:val="24"/>
          <w:szCs w:val="24"/>
        </w:rPr>
        <w:t xml:space="preserve"> School of Plant, Environment and Soil </w:t>
      </w:r>
      <w:r>
        <w:rPr>
          <w:rFonts w:ascii="Arial" w:eastAsia="Arial" w:hAnsi="Arial" w:cs="Arial"/>
          <w:sz w:val="24"/>
          <w:szCs w:val="24"/>
        </w:rPr>
        <w:t>Sciences, Louisiana State University Agricultural Center, Banton Rouge, LA, 70803, PR China</w:t>
      </w:r>
    </w:p>
    <w:p w:rsidR="00A54022" w:rsidRDefault="006C0B2F">
      <w:pPr>
        <w:spacing w:beforeLines="50" w:before="156" w:afterLines="50" w:after="156" w:line="480" w:lineRule="auto"/>
        <w:rPr>
          <w:rFonts w:ascii="Arial" w:hAnsi="Arial" w:cs="Arial"/>
          <w:sz w:val="24"/>
          <w:szCs w:val="24"/>
        </w:rPr>
      </w:pPr>
      <w:r>
        <w:rPr>
          <w:rFonts w:ascii="Arial" w:hAnsi="Arial" w:cs="Arial" w:hint="eastAsia"/>
          <w:sz w:val="24"/>
          <w:szCs w:val="24"/>
          <w:vertAlign w:val="superscript"/>
        </w:rPr>
        <w:t>c</w:t>
      </w:r>
      <w:r>
        <w:t xml:space="preserve"> </w:t>
      </w:r>
      <w:r>
        <w:rPr>
          <w:rFonts w:ascii="Arial" w:hAnsi="Arial" w:cs="Arial"/>
          <w:sz w:val="24"/>
          <w:szCs w:val="24"/>
        </w:rPr>
        <w:t>Key Laboratory of Ecosystem Network Observation and Modeling, Institute of Geographic Sciences and National Resources Research, Chinese Academy of Sciences, Beiji</w:t>
      </w:r>
      <w:r>
        <w:rPr>
          <w:rFonts w:ascii="Arial" w:hAnsi="Arial" w:cs="Arial"/>
          <w:sz w:val="24"/>
          <w:szCs w:val="24"/>
        </w:rPr>
        <w:t>ng 100101, China</w:t>
      </w:r>
    </w:p>
    <w:p w:rsidR="00A54022" w:rsidRDefault="006C0B2F">
      <w:pPr>
        <w:spacing w:beforeLines="50" w:before="156" w:afterLines="50" w:after="156" w:line="480" w:lineRule="auto"/>
        <w:rPr>
          <w:rFonts w:ascii="Arial" w:hAnsi="Arial" w:cs="Arial"/>
          <w:sz w:val="24"/>
          <w:szCs w:val="24"/>
        </w:rPr>
      </w:pPr>
      <w:r>
        <w:rPr>
          <w:rFonts w:ascii="Arial" w:hAnsi="Arial" w:cs="Arial" w:hint="eastAsia"/>
          <w:sz w:val="24"/>
          <w:szCs w:val="24"/>
          <w:vertAlign w:val="superscript"/>
        </w:rPr>
        <w:t>c</w:t>
      </w:r>
      <w:r>
        <w:t xml:space="preserve"> </w:t>
      </w:r>
      <w:r>
        <w:rPr>
          <w:rFonts w:ascii="Arial" w:hAnsi="Arial" w:cs="Arial"/>
          <w:sz w:val="24"/>
          <w:szCs w:val="24"/>
        </w:rPr>
        <w:t>College of Natural Resources and Environment, Northwest A&amp;F University, Yangling, Shaanxi 712100, China</w:t>
      </w:r>
    </w:p>
    <w:p w:rsidR="00A54022" w:rsidRDefault="006C0B2F">
      <w:pPr>
        <w:spacing w:beforeLines="50" w:before="156" w:afterLines="50" w:after="156" w:line="480" w:lineRule="auto"/>
        <w:rPr>
          <w:rFonts w:ascii="Arial" w:hAnsi="Arial" w:cs="Arial"/>
          <w:sz w:val="24"/>
          <w:szCs w:val="24"/>
        </w:rPr>
      </w:pPr>
      <w:r>
        <w:rPr>
          <w:rFonts w:ascii="Arial" w:hAnsi="Arial" w:cs="Arial"/>
          <w:sz w:val="24"/>
          <w:szCs w:val="24"/>
          <w:vertAlign w:val="superscript"/>
        </w:rPr>
        <w:t>d</w:t>
      </w:r>
      <w:r>
        <w:rPr>
          <w:rFonts w:ascii="Arial" w:hAnsi="Arial" w:cs="Arial"/>
          <w:sz w:val="24"/>
          <w:szCs w:val="24"/>
        </w:rPr>
        <w:t xml:space="preserve"> State Key Laboratory of Black Soils Conservation and Utilization, Institute of Northeast Geography and Agroecology, Chinese Academy of Sciences, Changchun, Jilin 130012, China</w:t>
      </w:r>
    </w:p>
    <w:p w:rsidR="00A54022" w:rsidRDefault="00A54022">
      <w:pPr>
        <w:spacing w:beforeLines="50" w:before="156" w:afterLines="50" w:after="156" w:line="480" w:lineRule="auto"/>
        <w:rPr>
          <w:rFonts w:ascii="Arial" w:hAnsi="Arial" w:cs="Arial"/>
          <w:b/>
          <w:sz w:val="24"/>
          <w:szCs w:val="32"/>
        </w:rPr>
      </w:pPr>
    </w:p>
    <w:p w:rsidR="00A54022" w:rsidRDefault="006C0B2F">
      <w:pPr>
        <w:spacing w:beforeLines="50" w:before="156" w:afterLines="50" w:after="156" w:line="480" w:lineRule="auto"/>
        <w:rPr>
          <w:rFonts w:ascii="Arial" w:hAnsi="Arial" w:cs="Arial"/>
          <w:b/>
          <w:sz w:val="24"/>
          <w:szCs w:val="32"/>
        </w:rPr>
      </w:pPr>
      <w:r>
        <w:rPr>
          <w:rFonts w:ascii="Arial" w:hAnsi="Arial" w:cs="Arial"/>
          <w:b/>
          <w:sz w:val="24"/>
          <w:szCs w:val="32"/>
        </w:rPr>
        <w:t>Corresponding author:</w:t>
      </w:r>
    </w:p>
    <w:p w:rsidR="00A54022" w:rsidRDefault="006C0B2F">
      <w:pPr>
        <w:spacing w:beforeLines="50" w:before="156" w:afterLines="50" w:after="156" w:line="480" w:lineRule="auto"/>
        <w:rPr>
          <w:rFonts w:ascii="Arial" w:hAnsi="Arial" w:cs="Arial"/>
          <w:b/>
          <w:bCs/>
          <w:sz w:val="24"/>
          <w:szCs w:val="32"/>
        </w:rPr>
      </w:pPr>
      <w:bookmarkStart w:id="1" w:name="_Hlk194070583"/>
      <w:r>
        <w:rPr>
          <w:rFonts w:ascii="Arial" w:hAnsi="Arial" w:cs="Arial"/>
          <w:b/>
          <w:bCs/>
          <w:sz w:val="24"/>
          <w:szCs w:val="32"/>
        </w:rPr>
        <w:lastRenderedPageBreak/>
        <w:t>Prof. Xiaoxuan Su</w:t>
      </w:r>
    </w:p>
    <w:p w:rsidR="00A54022" w:rsidRDefault="006C0B2F">
      <w:pPr>
        <w:spacing w:beforeLines="50" w:before="156" w:afterLines="50" w:after="156" w:line="480" w:lineRule="auto"/>
        <w:rPr>
          <w:rFonts w:ascii="Arial" w:hAnsi="Arial" w:cs="Arial"/>
          <w:sz w:val="24"/>
          <w:szCs w:val="32"/>
        </w:rPr>
      </w:pPr>
      <w:r>
        <w:rPr>
          <w:rFonts w:ascii="Arial" w:hAnsi="Arial" w:cs="Arial"/>
          <w:sz w:val="24"/>
          <w:szCs w:val="32"/>
        </w:rPr>
        <w:t xml:space="preserve">Interdisciplinary Research Center for </w:t>
      </w:r>
      <w:r>
        <w:rPr>
          <w:rFonts w:ascii="Arial" w:hAnsi="Arial" w:cs="Arial"/>
          <w:sz w:val="24"/>
          <w:szCs w:val="32"/>
        </w:rPr>
        <w:t xml:space="preserve">Agriculture Green Development in Yangtze River Basin, College of Resources and Environment, </w:t>
      </w:r>
    </w:p>
    <w:p w:rsidR="00A54022" w:rsidRDefault="006C0B2F">
      <w:pPr>
        <w:spacing w:beforeLines="50" w:before="156" w:afterLines="50" w:after="156" w:line="480" w:lineRule="auto"/>
        <w:rPr>
          <w:rFonts w:ascii="Arial" w:hAnsi="Arial" w:cs="Arial"/>
          <w:sz w:val="24"/>
          <w:szCs w:val="32"/>
        </w:rPr>
      </w:pPr>
      <w:r>
        <w:rPr>
          <w:rFonts w:ascii="Arial" w:hAnsi="Arial" w:cs="Arial"/>
          <w:sz w:val="24"/>
          <w:szCs w:val="32"/>
        </w:rPr>
        <w:t xml:space="preserve">Southwest University, </w:t>
      </w:r>
    </w:p>
    <w:p w:rsidR="00A54022" w:rsidRDefault="006C0B2F">
      <w:pPr>
        <w:spacing w:beforeLines="50" w:before="156" w:afterLines="50" w:after="156" w:line="480" w:lineRule="auto"/>
        <w:rPr>
          <w:rFonts w:ascii="Arial" w:hAnsi="Arial" w:cs="Arial"/>
          <w:sz w:val="24"/>
          <w:szCs w:val="32"/>
        </w:rPr>
      </w:pPr>
      <w:r>
        <w:rPr>
          <w:rFonts w:ascii="Arial" w:hAnsi="Arial" w:cs="Arial"/>
          <w:sz w:val="24"/>
          <w:szCs w:val="32"/>
        </w:rPr>
        <w:t>Chongqing 400715, China</w:t>
      </w:r>
    </w:p>
    <w:p w:rsidR="00A54022" w:rsidRDefault="006C0B2F">
      <w:pPr>
        <w:spacing w:beforeLines="50" w:before="156" w:afterLines="50" w:after="156" w:line="480" w:lineRule="auto"/>
        <w:rPr>
          <w:rFonts w:ascii="Arial" w:hAnsi="Arial" w:cs="Arial"/>
          <w:b/>
          <w:bCs/>
          <w:sz w:val="24"/>
          <w:szCs w:val="32"/>
        </w:rPr>
      </w:pPr>
      <w:r>
        <w:rPr>
          <w:rFonts w:ascii="Arial" w:hAnsi="Arial" w:cs="Arial"/>
          <w:sz w:val="24"/>
          <w:szCs w:val="32"/>
        </w:rPr>
        <w:t>E-mail address: xuangood@swu.edu.cn</w:t>
      </w:r>
    </w:p>
    <w:p w:rsidR="00A54022" w:rsidRDefault="006C0B2F">
      <w:pPr>
        <w:spacing w:beforeLines="50" w:before="156" w:afterLines="50" w:after="156" w:line="480" w:lineRule="auto"/>
        <w:rPr>
          <w:rFonts w:ascii="Arial" w:hAnsi="Arial" w:cs="Arial"/>
          <w:b/>
          <w:bCs/>
          <w:sz w:val="24"/>
          <w:szCs w:val="32"/>
        </w:rPr>
      </w:pPr>
      <w:r>
        <w:rPr>
          <w:rFonts w:ascii="Arial" w:hAnsi="Arial" w:cs="Arial"/>
          <w:b/>
          <w:bCs/>
          <w:sz w:val="24"/>
          <w:szCs w:val="32"/>
        </w:rPr>
        <w:t>Dr. Ran Xiao</w:t>
      </w:r>
    </w:p>
    <w:p w:rsidR="00A54022" w:rsidRDefault="006C0B2F">
      <w:pPr>
        <w:spacing w:beforeLines="50" w:before="156" w:afterLines="50" w:after="156" w:line="480" w:lineRule="auto"/>
        <w:rPr>
          <w:rFonts w:ascii="Arial" w:hAnsi="Arial" w:cs="Arial"/>
          <w:sz w:val="24"/>
          <w:szCs w:val="32"/>
        </w:rPr>
      </w:pPr>
      <w:r>
        <w:rPr>
          <w:rFonts w:ascii="Arial" w:hAnsi="Arial" w:cs="Arial"/>
          <w:sz w:val="24"/>
          <w:szCs w:val="32"/>
        </w:rPr>
        <w:t>Interdisciplinary Research Center for Agriculture Green Development</w:t>
      </w:r>
      <w:r>
        <w:rPr>
          <w:rFonts w:ascii="Arial" w:hAnsi="Arial" w:cs="Arial"/>
          <w:sz w:val="24"/>
          <w:szCs w:val="32"/>
        </w:rPr>
        <w:t xml:space="preserve"> in Yangtze River Basin, College of Resources and Environment, </w:t>
      </w:r>
    </w:p>
    <w:p w:rsidR="00A54022" w:rsidRDefault="006C0B2F">
      <w:pPr>
        <w:spacing w:beforeLines="50" w:before="156" w:afterLines="50" w:after="156" w:line="480" w:lineRule="auto"/>
        <w:rPr>
          <w:rFonts w:ascii="Arial" w:hAnsi="Arial" w:cs="Arial"/>
          <w:sz w:val="24"/>
          <w:szCs w:val="32"/>
        </w:rPr>
      </w:pPr>
      <w:r>
        <w:rPr>
          <w:rFonts w:ascii="Arial" w:hAnsi="Arial" w:cs="Arial"/>
          <w:sz w:val="24"/>
          <w:szCs w:val="32"/>
        </w:rPr>
        <w:t xml:space="preserve">Southwest University, </w:t>
      </w:r>
    </w:p>
    <w:p w:rsidR="00A54022" w:rsidRDefault="006C0B2F">
      <w:pPr>
        <w:spacing w:beforeLines="50" w:before="156" w:afterLines="50" w:after="156" w:line="480" w:lineRule="auto"/>
        <w:rPr>
          <w:rFonts w:ascii="Arial" w:hAnsi="Arial" w:cs="Arial"/>
          <w:sz w:val="24"/>
          <w:szCs w:val="32"/>
        </w:rPr>
      </w:pPr>
      <w:r>
        <w:rPr>
          <w:rFonts w:ascii="Arial" w:hAnsi="Arial" w:cs="Arial"/>
          <w:sz w:val="24"/>
          <w:szCs w:val="32"/>
        </w:rPr>
        <w:t>Chongqing 400715, China</w:t>
      </w:r>
    </w:p>
    <w:p w:rsidR="00A54022" w:rsidRDefault="006C0B2F">
      <w:pPr>
        <w:spacing w:before="50" w:after="50" w:line="480" w:lineRule="auto"/>
        <w:rPr>
          <w:rFonts w:ascii="Arial" w:hAnsi="Arial" w:cs="Arial"/>
          <w:sz w:val="24"/>
          <w:szCs w:val="32"/>
        </w:rPr>
      </w:pPr>
      <w:r>
        <w:rPr>
          <w:rFonts w:ascii="Arial" w:hAnsi="Arial" w:cs="Arial"/>
          <w:sz w:val="24"/>
          <w:szCs w:val="32"/>
        </w:rPr>
        <w:t xml:space="preserve">E-mail address: xiaoran0012@swu.edu.cn, xiaoran0012@gmail.com </w:t>
      </w:r>
    </w:p>
    <w:bookmarkEnd w:id="1"/>
    <w:p w:rsidR="00A54022" w:rsidRDefault="006C0B2F">
      <w:pPr>
        <w:spacing w:beforeLines="50" w:before="156" w:afterLines="50" w:after="156" w:line="480" w:lineRule="auto"/>
        <w:rPr>
          <w:rFonts w:ascii="Arial" w:hAnsi="Arial" w:cs="Arial"/>
          <w:b/>
          <w:sz w:val="24"/>
          <w:szCs w:val="24"/>
        </w:rPr>
      </w:pPr>
      <w:r>
        <w:rPr>
          <w:rFonts w:ascii="Arial" w:hAnsi="Arial" w:cs="Arial"/>
          <w:b/>
          <w:sz w:val="24"/>
          <w:szCs w:val="24"/>
        </w:rPr>
        <w:br w:type="page"/>
      </w:r>
    </w:p>
    <w:p w:rsidR="00A54022" w:rsidRDefault="006C0B2F">
      <w:pPr>
        <w:widowControl/>
        <w:spacing w:beforeLines="50" w:before="156" w:afterLines="50" w:after="156" w:line="480" w:lineRule="auto"/>
        <w:jc w:val="center"/>
        <w:rPr>
          <w:rFonts w:ascii="Arial" w:eastAsia="STFangsong" w:hAnsi="Arial" w:cs="Arial"/>
          <w:b/>
          <w:bCs/>
          <w:sz w:val="32"/>
          <w:szCs w:val="32"/>
        </w:rPr>
      </w:pPr>
      <w:r>
        <w:rPr>
          <w:rFonts w:ascii="Arial" w:eastAsia="STFangsong" w:hAnsi="Arial" w:cs="Arial" w:hint="eastAsia"/>
          <w:b/>
          <w:bCs/>
          <w:noProof/>
          <w:sz w:val="32"/>
          <w:szCs w:val="32"/>
          <w:lang w:val="en-IN" w:eastAsia="en-IN"/>
        </w:rPr>
        <w:lastRenderedPageBreak/>
        <w:drawing>
          <wp:inline distT="0" distB="0" distL="114300" distR="114300">
            <wp:extent cx="5269230" cy="4032885"/>
            <wp:effectExtent l="0" t="0" r="7620" b="5715"/>
            <wp:docPr id="4" name="图片 4" descr="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S1"/>
                    <pic:cNvPicPr>
                      <a:picLocks noChangeAspect="1"/>
                    </pic:cNvPicPr>
                  </pic:nvPicPr>
                  <pic:blipFill>
                    <a:blip r:embed="rId6"/>
                    <a:stretch>
                      <a:fillRect/>
                    </a:stretch>
                  </pic:blipFill>
                  <pic:spPr>
                    <a:xfrm>
                      <a:off x="0" y="0"/>
                      <a:ext cx="5269230" cy="4032885"/>
                    </a:xfrm>
                    <a:prstGeom prst="rect">
                      <a:avLst/>
                    </a:prstGeom>
                  </pic:spPr>
                </pic:pic>
              </a:graphicData>
            </a:graphic>
          </wp:inline>
        </w:drawing>
      </w:r>
    </w:p>
    <w:p w:rsidR="00A54022" w:rsidRDefault="006C0B2F">
      <w:pPr>
        <w:widowControl/>
        <w:spacing w:beforeLines="50" w:before="156" w:afterLines="50" w:after="156" w:line="480" w:lineRule="auto"/>
        <w:rPr>
          <w:rFonts w:ascii="Arial" w:eastAsia="STFangsong" w:hAnsi="Arial" w:cs="Arial"/>
          <w:b/>
          <w:bCs/>
          <w:sz w:val="24"/>
          <w:szCs w:val="24"/>
        </w:rPr>
      </w:pPr>
      <w:r>
        <w:rPr>
          <w:rFonts w:ascii="Arial" w:eastAsia="STFangsong" w:hAnsi="Arial" w:cs="Arial" w:hint="eastAsia"/>
          <w:b/>
          <w:bCs/>
          <w:sz w:val="24"/>
          <w:szCs w:val="24"/>
        </w:rPr>
        <w:t>F</w:t>
      </w:r>
      <w:r>
        <w:rPr>
          <w:rFonts w:ascii="Arial" w:eastAsia="STFangsong" w:hAnsi="Arial" w:cs="Arial"/>
          <w:b/>
          <w:bCs/>
          <w:sz w:val="24"/>
          <w:szCs w:val="24"/>
        </w:rPr>
        <w:t>ig. S1 Cumulative CO</w:t>
      </w:r>
      <w:r>
        <w:rPr>
          <w:rFonts w:ascii="Arial" w:eastAsia="STFangsong" w:hAnsi="Arial" w:cs="Arial"/>
          <w:b/>
          <w:bCs/>
          <w:sz w:val="24"/>
          <w:szCs w:val="24"/>
          <w:vertAlign w:val="subscript"/>
        </w:rPr>
        <w:t>2</w:t>
      </w:r>
      <w:r>
        <w:rPr>
          <w:rFonts w:ascii="Arial" w:eastAsia="STFangsong" w:hAnsi="Arial" w:cs="Arial"/>
          <w:b/>
          <w:bCs/>
          <w:sz w:val="24"/>
          <w:szCs w:val="24"/>
        </w:rPr>
        <w:t xml:space="preserve"> emission within 3 days for soils collected after incubation experiment, and its proportion in the bulk SOC.</w:t>
      </w:r>
    </w:p>
    <w:p w:rsidR="00A54022" w:rsidRDefault="006C0B2F">
      <w:pPr>
        <w:widowControl/>
        <w:jc w:val="left"/>
        <w:rPr>
          <w:rFonts w:ascii="Arial" w:eastAsia="STFangsong" w:hAnsi="Arial" w:cs="Arial"/>
          <w:b/>
          <w:bCs/>
          <w:sz w:val="24"/>
          <w:szCs w:val="24"/>
        </w:rPr>
      </w:pPr>
      <w:r>
        <w:rPr>
          <w:rFonts w:ascii="Arial" w:eastAsia="STFangsong" w:hAnsi="Arial" w:cs="Arial"/>
          <w:b/>
          <w:bCs/>
          <w:sz w:val="24"/>
          <w:szCs w:val="24"/>
        </w:rPr>
        <w:br w:type="page"/>
      </w:r>
    </w:p>
    <w:p w:rsidR="00A54022" w:rsidRDefault="006C0B2F">
      <w:pPr>
        <w:widowControl/>
        <w:spacing w:beforeLines="50" w:before="156" w:afterLines="50" w:after="156" w:line="480" w:lineRule="auto"/>
        <w:rPr>
          <w:rFonts w:ascii="Arial" w:eastAsia="STFangsong" w:hAnsi="Arial" w:cs="Arial"/>
          <w:b/>
          <w:bCs/>
          <w:sz w:val="24"/>
          <w:szCs w:val="24"/>
        </w:rPr>
      </w:pPr>
      <w:r>
        <w:rPr>
          <w:rFonts w:ascii="Arial" w:eastAsia="STFangsong" w:hAnsi="Arial" w:cs="Arial" w:hint="eastAsia"/>
          <w:b/>
          <w:bCs/>
          <w:noProof/>
          <w:sz w:val="24"/>
          <w:szCs w:val="24"/>
          <w:lang w:val="en-IN" w:eastAsia="en-IN"/>
        </w:rPr>
        <w:lastRenderedPageBreak/>
        <w:drawing>
          <wp:inline distT="0" distB="0" distL="114300" distR="114300">
            <wp:extent cx="5265420" cy="2169795"/>
            <wp:effectExtent l="0" t="0" r="11430" b="1905"/>
            <wp:docPr id="3" name="图片 3" descr="fi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S2"/>
                    <pic:cNvPicPr>
                      <a:picLocks noChangeAspect="1"/>
                    </pic:cNvPicPr>
                  </pic:nvPicPr>
                  <pic:blipFill>
                    <a:blip r:embed="rId7"/>
                    <a:stretch>
                      <a:fillRect/>
                    </a:stretch>
                  </pic:blipFill>
                  <pic:spPr>
                    <a:xfrm>
                      <a:off x="0" y="0"/>
                      <a:ext cx="5265420" cy="2169795"/>
                    </a:xfrm>
                    <a:prstGeom prst="rect">
                      <a:avLst/>
                    </a:prstGeom>
                  </pic:spPr>
                </pic:pic>
              </a:graphicData>
            </a:graphic>
          </wp:inline>
        </w:drawing>
      </w:r>
    </w:p>
    <w:p w:rsidR="00A54022" w:rsidRDefault="006C0B2F">
      <w:pPr>
        <w:spacing w:line="480" w:lineRule="auto"/>
        <w:rPr>
          <w:rFonts w:ascii="Arial" w:hAnsi="Arial" w:cs="Arial"/>
          <w:sz w:val="24"/>
          <w:szCs w:val="24"/>
        </w:rPr>
      </w:pPr>
      <w:r>
        <w:rPr>
          <w:rFonts w:ascii="Arial" w:hAnsi="Arial" w:cs="Arial" w:hint="eastAsia"/>
          <w:b/>
          <w:bCs/>
          <w:sz w:val="24"/>
          <w:szCs w:val="24"/>
        </w:rPr>
        <w:t>F</w:t>
      </w:r>
      <w:r>
        <w:rPr>
          <w:rFonts w:ascii="Arial" w:hAnsi="Arial" w:cs="Arial"/>
          <w:b/>
          <w:bCs/>
          <w:sz w:val="24"/>
          <w:szCs w:val="24"/>
        </w:rPr>
        <w:t xml:space="preserve">ig. S2. </w:t>
      </w:r>
      <w:r>
        <w:rPr>
          <w:rFonts w:ascii="Arial" w:hAnsi="Arial" w:cs="Arial"/>
          <w:sz w:val="24"/>
          <w:szCs w:val="24"/>
        </w:rPr>
        <w:t>The total amino sugar (a) and lignin phenols (b) in soils among different treatments.</w:t>
      </w:r>
    </w:p>
    <w:p w:rsidR="00A54022" w:rsidRDefault="006C0B2F">
      <w:pPr>
        <w:spacing w:line="480" w:lineRule="auto"/>
        <w:rPr>
          <w:rFonts w:ascii="Arial" w:eastAsia="STFangsong" w:hAnsi="Arial" w:cs="Arial"/>
          <w:b/>
          <w:bCs/>
          <w:sz w:val="24"/>
          <w:szCs w:val="24"/>
        </w:rPr>
      </w:pPr>
      <w:r>
        <w:rPr>
          <w:rFonts w:ascii="Arial" w:eastAsia="STFangsong" w:hAnsi="Arial" w:cs="Arial"/>
          <w:b/>
          <w:bCs/>
          <w:sz w:val="24"/>
          <w:szCs w:val="24"/>
        </w:rPr>
        <w:br w:type="page"/>
      </w:r>
      <w:r>
        <w:rPr>
          <w:rFonts w:ascii="Arial" w:eastAsia="STFangsong" w:hAnsi="Arial" w:cs="Arial" w:hint="eastAsia"/>
          <w:b/>
          <w:bCs/>
          <w:noProof/>
          <w:sz w:val="24"/>
          <w:szCs w:val="24"/>
          <w:lang w:val="en-IN" w:eastAsia="en-IN"/>
        </w:rPr>
        <w:lastRenderedPageBreak/>
        <w:drawing>
          <wp:inline distT="0" distB="0" distL="114300" distR="114300">
            <wp:extent cx="5262880" cy="6136005"/>
            <wp:effectExtent l="0" t="0" r="13970" b="17145"/>
            <wp:docPr id="6" name="图片 6" desc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3"/>
                    <pic:cNvPicPr>
                      <a:picLocks noChangeAspect="1"/>
                    </pic:cNvPicPr>
                  </pic:nvPicPr>
                  <pic:blipFill>
                    <a:blip r:embed="rId8"/>
                    <a:stretch>
                      <a:fillRect/>
                    </a:stretch>
                  </pic:blipFill>
                  <pic:spPr>
                    <a:xfrm>
                      <a:off x="0" y="0"/>
                      <a:ext cx="5262880" cy="6136005"/>
                    </a:xfrm>
                    <a:prstGeom prst="rect">
                      <a:avLst/>
                    </a:prstGeom>
                  </pic:spPr>
                </pic:pic>
              </a:graphicData>
            </a:graphic>
          </wp:inline>
        </w:drawing>
      </w:r>
    </w:p>
    <w:p w:rsidR="00A54022" w:rsidRDefault="006C0B2F">
      <w:pPr>
        <w:widowControl/>
        <w:spacing w:beforeLines="50" w:before="156" w:afterLines="50" w:after="156" w:line="480" w:lineRule="auto"/>
        <w:rPr>
          <w:rFonts w:ascii="Arial" w:hAnsi="Arial" w:cs="Arial"/>
          <w:sz w:val="24"/>
          <w:szCs w:val="24"/>
        </w:rPr>
      </w:pPr>
      <w:r>
        <w:rPr>
          <w:rFonts w:ascii="Arial" w:eastAsia="STFangsong" w:hAnsi="Arial" w:cs="Arial" w:hint="eastAsia"/>
          <w:b/>
          <w:bCs/>
          <w:sz w:val="24"/>
          <w:szCs w:val="24"/>
        </w:rPr>
        <w:t>F</w:t>
      </w:r>
      <w:r>
        <w:rPr>
          <w:rFonts w:ascii="Arial" w:eastAsia="STFangsong" w:hAnsi="Arial" w:cs="Arial"/>
          <w:b/>
          <w:bCs/>
          <w:sz w:val="24"/>
          <w:szCs w:val="24"/>
        </w:rPr>
        <w:t xml:space="preserve">ig. S3 </w:t>
      </w:r>
      <w:r>
        <w:rPr>
          <w:rFonts w:ascii="Arial" w:hAnsi="Arial" w:cs="Arial"/>
          <w:sz w:val="24"/>
          <w:szCs w:val="24"/>
        </w:rPr>
        <w:t xml:space="preserve">Difference in the bacterial </w:t>
      </w:r>
      <w:r>
        <w:rPr>
          <w:rFonts w:ascii="Arial" w:hAnsi="Arial" w:cs="Arial"/>
          <w:sz w:val="24"/>
          <w:szCs w:val="24"/>
        </w:rPr>
        <w:t>communities in soils among treatments with different organic inputs. (a) Sobs indices for the bacterial community, (b) Shannon indices for bacterial community, (c) Venn diagram of bacterial communities, (d) principal co-ordinates analysis (PCoA) of the bac</w:t>
      </w:r>
      <w:r>
        <w:rPr>
          <w:rFonts w:ascii="Arial" w:hAnsi="Arial" w:cs="Arial"/>
          <w:sz w:val="24"/>
          <w:szCs w:val="24"/>
        </w:rPr>
        <w:t xml:space="preserve">terial community, (e) the relative abundance of the top 10 bacteria at the phylum levels, (f) relative abundance of bacterial community at the genus level, (g) The </w:t>
      </w:r>
      <w:r>
        <w:rPr>
          <w:rFonts w:ascii="Arial" w:hAnsi="Arial" w:cs="Arial"/>
          <w:sz w:val="24"/>
          <w:szCs w:val="24"/>
        </w:rPr>
        <w:lastRenderedPageBreak/>
        <w:t>co-occurrence network patterns of bacterial communities with keystone taxa among different t</w:t>
      </w:r>
      <w:r>
        <w:rPr>
          <w:rFonts w:ascii="Arial" w:hAnsi="Arial" w:cs="Arial"/>
          <w:sz w:val="24"/>
          <w:szCs w:val="24"/>
        </w:rPr>
        <w:t>reatments (g-1) CK, (g-2) SK, (g-3) SP, (g-4) SH, (g-5) PH, and (g-6</w:t>
      </w:r>
      <w:r>
        <w:rPr>
          <w:rFonts w:ascii="Arial" w:hAnsi="Arial" w:cs="Arial" w:hint="eastAsia"/>
          <w:sz w:val="24"/>
          <w:szCs w:val="24"/>
        </w:rPr>
        <w:t>)</w:t>
      </w:r>
      <w:r>
        <w:rPr>
          <w:rFonts w:ascii="Arial" w:hAnsi="Arial" w:cs="Arial"/>
          <w:sz w:val="24"/>
          <w:szCs w:val="24"/>
        </w:rPr>
        <w:t xml:space="preserve"> HH.</w:t>
      </w:r>
    </w:p>
    <w:p w:rsidR="00A54022" w:rsidRDefault="006C0B2F">
      <w:pPr>
        <w:widowControl/>
        <w:jc w:val="left"/>
        <w:rPr>
          <w:rFonts w:ascii="Arial" w:hAnsi="Arial" w:cs="Arial"/>
          <w:sz w:val="24"/>
          <w:szCs w:val="24"/>
        </w:rPr>
      </w:pPr>
      <w:r>
        <w:rPr>
          <w:rFonts w:ascii="Arial" w:hAnsi="Arial" w:cs="Arial"/>
          <w:noProof/>
          <w:sz w:val="24"/>
          <w:szCs w:val="24"/>
          <w:lang w:val="en-IN" w:eastAsia="en-IN"/>
        </w:rPr>
        <w:drawing>
          <wp:inline distT="0" distB="0" distL="114300" distR="114300">
            <wp:extent cx="5260975" cy="5722620"/>
            <wp:effectExtent l="0" t="0" r="15875" b="11430"/>
            <wp:docPr id="7" name="图片 7" descr="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4"/>
                    <pic:cNvPicPr>
                      <a:picLocks noChangeAspect="1"/>
                    </pic:cNvPicPr>
                  </pic:nvPicPr>
                  <pic:blipFill>
                    <a:blip r:embed="rId9"/>
                    <a:stretch>
                      <a:fillRect/>
                    </a:stretch>
                  </pic:blipFill>
                  <pic:spPr>
                    <a:xfrm>
                      <a:off x="0" y="0"/>
                      <a:ext cx="5260975" cy="5722620"/>
                    </a:xfrm>
                    <a:prstGeom prst="rect">
                      <a:avLst/>
                    </a:prstGeom>
                  </pic:spPr>
                </pic:pic>
              </a:graphicData>
            </a:graphic>
          </wp:inline>
        </w:drawing>
      </w:r>
      <w:r>
        <w:rPr>
          <w:rFonts w:ascii="Arial" w:hAnsi="Arial" w:cs="Arial"/>
          <w:sz w:val="24"/>
          <w:szCs w:val="24"/>
        </w:rPr>
        <w:br w:type="page"/>
      </w:r>
    </w:p>
    <w:p w:rsidR="00A54022" w:rsidRDefault="006C0B2F">
      <w:pPr>
        <w:widowControl/>
        <w:spacing w:beforeLines="50" w:before="156" w:afterLines="50" w:after="156" w:line="480" w:lineRule="auto"/>
        <w:rPr>
          <w:rFonts w:ascii="Arial" w:hAnsi="Arial" w:cs="Arial"/>
          <w:sz w:val="24"/>
          <w:szCs w:val="24"/>
        </w:rPr>
      </w:pPr>
      <w:r>
        <w:rPr>
          <w:rFonts w:ascii="Arial" w:hAnsi="Arial" w:cs="Arial"/>
          <w:b/>
          <w:bCs/>
          <w:sz w:val="24"/>
          <w:szCs w:val="24"/>
        </w:rPr>
        <w:lastRenderedPageBreak/>
        <w:t>Fig. S4</w:t>
      </w:r>
      <w:r>
        <w:rPr>
          <w:rFonts w:ascii="Arial" w:hAnsi="Arial" w:cs="Arial"/>
          <w:sz w:val="24"/>
          <w:szCs w:val="24"/>
        </w:rPr>
        <w:t xml:space="preserve"> Difference in the fungal communities in soils among treatments with different organic inputs. (a) Sobs indices for fungal community, (b) Shannon indices for fungal community, (c) Venn diagram of fungal communities, (d) principal co-ordinates analysis (PCo</w:t>
      </w:r>
      <w:r>
        <w:rPr>
          <w:rFonts w:ascii="Arial" w:hAnsi="Arial" w:cs="Arial"/>
          <w:sz w:val="24"/>
          <w:szCs w:val="24"/>
        </w:rPr>
        <w:t xml:space="preserve">A) of the fungal community, (e) the relative abundance of the top 10 fungi at the phylum levels, (f) relative abundance of fungal community at the genus level, (g) The co-occurrence network patterns of fungal communities with keystone taxa among different </w:t>
      </w:r>
      <w:r>
        <w:rPr>
          <w:rFonts w:ascii="Arial" w:hAnsi="Arial" w:cs="Arial"/>
          <w:sz w:val="24"/>
          <w:szCs w:val="24"/>
        </w:rPr>
        <w:t>treatments (g-1) CK, (g-2) SK, (g-3) SP, (g-4) SH, (g-5) PH, and (g-6</w:t>
      </w:r>
      <w:r>
        <w:rPr>
          <w:rFonts w:ascii="Arial" w:hAnsi="Arial" w:cs="Arial" w:hint="eastAsia"/>
          <w:sz w:val="24"/>
          <w:szCs w:val="24"/>
        </w:rPr>
        <w:t>)</w:t>
      </w:r>
      <w:r>
        <w:rPr>
          <w:rFonts w:ascii="Arial" w:hAnsi="Arial" w:cs="Arial"/>
          <w:sz w:val="24"/>
          <w:szCs w:val="24"/>
        </w:rPr>
        <w:t xml:space="preserve"> HH.</w:t>
      </w:r>
      <w:r>
        <w:rPr>
          <w:rFonts w:ascii="Arial" w:hAnsi="Arial" w:cs="Arial"/>
          <w:sz w:val="24"/>
          <w:szCs w:val="24"/>
        </w:rPr>
        <w:br w:type="page"/>
      </w:r>
    </w:p>
    <w:p w:rsidR="00A54022" w:rsidRDefault="006C0B2F">
      <w:pPr>
        <w:widowControl/>
        <w:spacing w:beforeLines="50" w:before="156" w:afterLines="50" w:after="156" w:line="480" w:lineRule="auto"/>
        <w:rPr>
          <w:rFonts w:ascii="Arial" w:eastAsia="STFangsong" w:hAnsi="Arial" w:cs="Arial"/>
          <w:sz w:val="24"/>
          <w:szCs w:val="24"/>
        </w:rPr>
      </w:pPr>
      <w:r>
        <w:rPr>
          <w:rFonts w:ascii="Arial" w:eastAsia="STFangsong" w:hAnsi="Arial" w:cs="Arial"/>
          <w:b/>
          <w:bCs/>
          <w:sz w:val="24"/>
          <w:szCs w:val="24"/>
        </w:rPr>
        <w:t>Table S1.</w:t>
      </w:r>
      <w:r>
        <w:rPr>
          <w:rFonts w:ascii="Arial" w:eastAsia="STFangsong" w:hAnsi="Arial" w:cs="Arial"/>
          <w:sz w:val="24"/>
          <w:szCs w:val="24"/>
        </w:rPr>
        <w:t xml:space="preserve"> Carbon-normalized cumulative CO</w:t>
      </w:r>
      <w:r>
        <w:rPr>
          <w:rFonts w:ascii="Arial" w:eastAsia="STFangsong" w:hAnsi="Arial" w:cs="Arial"/>
          <w:sz w:val="24"/>
          <w:szCs w:val="24"/>
          <w:vertAlign w:val="subscript"/>
        </w:rPr>
        <w:t>2</w:t>
      </w:r>
      <w:r>
        <w:rPr>
          <w:rFonts w:ascii="Arial" w:eastAsia="STFangsong" w:hAnsi="Arial" w:cs="Arial"/>
          <w:sz w:val="24"/>
          <w:szCs w:val="24"/>
        </w:rPr>
        <w:t xml:space="preserve"> </w:t>
      </w:r>
      <w:r>
        <w:rPr>
          <w:rFonts w:ascii="Arial" w:hAnsi="Arial" w:cs="Arial"/>
          <w:sz w:val="24"/>
          <w:szCs w:val="24"/>
        </w:rPr>
        <w:t>emission</w:t>
      </w:r>
      <w:r>
        <w:rPr>
          <w:rFonts w:ascii="Arial" w:eastAsia="STFangsong" w:hAnsi="Arial" w:cs="Arial"/>
          <w:sz w:val="24"/>
          <w:szCs w:val="24"/>
        </w:rPr>
        <w:t xml:space="preserve"> and SOC increase through the 28-day incubation period.</w:t>
      </w:r>
    </w:p>
    <w:tbl>
      <w:tblPr>
        <w:tblStyle w:val="TableGrid"/>
        <w:tblW w:w="8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8"/>
        <w:gridCol w:w="3917"/>
        <w:gridCol w:w="2715"/>
      </w:tblGrid>
      <w:tr w:rsidR="00A54022">
        <w:trPr>
          <w:trHeight w:val="1054"/>
        </w:trPr>
        <w:tc>
          <w:tcPr>
            <w:tcW w:w="1588" w:type="dxa"/>
            <w:tcBorders>
              <w:top w:val="single" w:sz="18" w:space="0" w:color="auto"/>
              <w:bottom w:val="single" w:sz="12" w:space="0" w:color="auto"/>
            </w:tcBorders>
            <w:vAlign w:val="center"/>
          </w:tcPr>
          <w:p w:rsidR="00A54022" w:rsidRDefault="006C0B2F">
            <w:pPr>
              <w:spacing w:line="360" w:lineRule="auto"/>
              <w:jc w:val="center"/>
              <w:rPr>
                <w:rFonts w:ascii="Arial" w:eastAsia="STFangsong" w:hAnsi="Arial" w:cs="Arial"/>
                <w:b/>
                <w:bCs/>
                <w:sz w:val="22"/>
              </w:rPr>
            </w:pPr>
            <w:r>
              <w:rPr>
                <w:rFonts w:ascii="Arial" w:eastAsia="STFangsong" w:hAnsi="Arial" w:cs="Arial"/>
                <w:b/>
                <w:bCs/>
                <w:sz w:val="22"/>
              </w:rPr>
              <w:t>Treatment</w:t>
            </w:r>
          </w:p>
        </w:tc>
        <w:tc>
          <w:tcPr>
            <w:tcW w:w="3917" w:type="dxa"/>
            <w:tcBorders>
              <w:top w:val="single" w:sz="18" w:space="0" w:color="auto"/>
              <w:bottom w:val="single" w:sz="12" w:space="0" w:color="auto"/>
            </w:tcBorders>
            <w:vAlign w:val="center"/>
          </w:tcPr>
          <w:p w:rsidR="00A54022" w:rsidRDefault="006C0B2F">
            <w:pPr>
              <w:spacing w:line="360" w:lineRule="auto"/>
              <w:jc w:val="center"/>
              <w:rPr>
                <w:rFonts w:ascii="Arial" w:eastAsia="STFangsong" w:hAnsi="Arial" w:cs="Arial"/>
                <w:b/>
                <w:bCs/>
                <w:sz w:val="22"/>
              </w:rPr>
            </w:pPr>
            <w:r>
              <w:rPr>
                <w:rFonts w:ascii="Arial" w:eastAsia="STFangsong" w:hAnsi="Arial" w:cs="Arial"/>
                <w:b/>
                <w:bCs/>
                <w:sz w:val="22"/>
              </w:rPr>
              <w:t>Normalized cumulative CO</w:t>
            </w:r>
            <w:r>
              <w:rPr>
                <w:rFonts w:ascii="Arial" w:eastAsia="STFangsong" w:hAnsi="Arial" w:cs="Arial"/>
                <w:b/>
                <w:bCs/>
                <w:sz w:val="22"/>
                <w:vertAlign w:val="subscript"/>
              </w:rPr>
              <w:t>2</w:t>
            </w:r>
            <w:r>
              <w:rPr>
                <w:rFonts w:ascii="Arial" w:eastAsia="STFangsong" w:hAnsi="Arial" w:cs="Arial"/>
                <w:b/>
                <w:bCs/>
                <w:sz w:val="22"/>
              </w:rPr>
              <w:t xml:space="preserve"> emission</w:t>
            </w:r>
          </w:p>
          <w:p w:rsidR="00A54022" w:rsidRDefault="006C0B2F">
            <w:pPr>
              <w:spacing w:line="360" w:lineRule="auto"/>
              <w:jc w:val="center"/>
              <w:rPr>
                <w:rFonts w:ascii="Arial" w:eastAsia="STFangsong" w:hAnsi="Arial" w:cs="Arial"/>
                <w:b/>
                <w:bCs/>
                <w:sz w:val="22"/>
              </w:rPr>
            </w:pPr>
            <w:r>
              <w:rPr>
                <w:rFonts w:ascii="Arial" w:eastAsia="STFangsong" w:hAnsi="Arial" w:cs="Arial"/>
                <w:b/>
                <w:bCs/>
                <w:sz w:val="22"/>
              </w:rPr>
              <w:t>(mg CO</w:t>
            </w:r>
            <w:r>
              <w:rPr>
                <w:rFonts w:ascii="Arial" w:eastAsia="STFangsong" w:hAnsi="Arial" w:cs="Arial"/>
                <w:b/>
                <w:bCs/>
                <w:sz w:val="22"/>
                <w:vertAlign w:val="subscript"/>
              </w:rPr>
              <w:t>2</w:t>
            </w:r>
            <w:r>
              <w:rPr>
                <w:rFonts w:ascii="Arial" w:eastAsia="STFangsong" w:hAnsi="Arial" w:cs="Arial" w:hint="eastAsia"/>
                <w:b/>
                <w:bCs/>
                <w:sz w:val="22"/>
                <w:vertAlign w:val="subscript"/>
              </w:rPr>
              <w:t xml:space="preserve"> </w:t>
            </w:r>
            <w:r>
              <w:rPr>
                <w:rFonts w:ascii="Arial" w:eastAsia="STFangsong" w:hAnsi="Arial" w:cs="Arial"/>
                <w:b/>
                <w:bCs/>
                <w:sz w:val="22"/>
              </w:rPr>
              <w:t>kg</w:t>
            </w:r>
            <w:r>
              <w:rPr>
                <w:rFonts w:ascii="Arial" w:eastAsia="STFangsong" w:hAnsi="Arial" w:cs="Arial" w:hint="eastAsia"/>
                <w:b/>
                <w:bCs/>
                <w:sz w:val="22"/>
                <w:vertAlign w:val="superscript"/>
              </w:rPr>
              <w:t>−</w:t>
            </w:r>
            <w:r>
              <w:rPr>
                <w:rFonts w:ascii="Arial" w:eastAsia="STFangsong" w:hAnsi="Arial" w:cs="Arial" w:hint="eastAsia"/>
                <w:b/>
                <w:bCs/>
                <w:sz w:val="22"/>
                <w:vertAlign w:val="superscript"/>
              </w:rPr>
              <w:t>1</w:t>
            </w:r>
            <w:r>
              <w:rPr>
                <w:rFonts w:ascii="Arial" w:eastAsia="STFangsong" w:hAnsi="Arial" w:cs="Arial"/>
                <w:b/>
                <w:bCs/>
                <w:sz w:val="22"/>
              </w:rPr>
              <w:t xml:space="preserve"> soil</w:t>
            </w:r>
            <w:r>
              <w:rPr>
                <w:rFonts w:ascii="Arial" w:eastAsia="STFangsong" w:hAnsi="Arial" w:cs="Arial" w:hint="eastAsia"/>
                <w:b/>
                <w:bCs/>
                <w:sz w:val="22"/>
              </w:rPr>
              <w:t xml:space="preserve"> </w:t>
            </w:r>
            <w:r>
              <w:rPr>
                <w:rFonts w:ascii="Arial" w:eastAsia="STFangsong" w:hAnsi="Arial" w:cs="Arial"/>
                <w:b/>
                <w:bCs/>
                <w:sz w:val="22"/>
              </w:rPr>
              <w:t>%</w:t>
            </w:r>
            <w:r>
              <w:rPr>
                <w:rFonts w:ascii="Arial" w:eastAsia="STFangsong" w:hAnsi="Arial" w:cs="Arial" w:hint="eastAsia"/>
                <w:b/>
                <w:bCs/>
                <w:sz w:val="22"/>
                <w:vertAlign w:val="superscript"/>
              </w:rPr>
              <w:t>−</w:t>
            </w:r>
            <w:r>
              <w:rPr>
                <w:rFonts w:ascii="Arial" w:eastAsia="STFangsong" w:hAnsi="Arial" w:cs="Arial" w:hint="eastAsia"/>
                <w:b/>
                <w:bCs/>
                <w:sz w:val="22"/>
                <w:vertAlign w:val="superscript"/>
              </w:rPr>
              <w:t>1</w:t>
            </w:r>
            <w:r>
              <w:rPr>
                <w:rFonts w:ascii="Arial" w:eastAsia="STFangsong" w:hAnsi="Arial" w:cs="Arial"/>
                <w:b/>
                <w:bCs/>
                <w:sz w:val="22"/>
              </w:rPr>
              <w:t xml:space="preserve">Carbon </w:t>
            </w:r>
            <w:r>
              <w:rPr>
                <w:rFonts w:ascii="Arial" w:eastAsia="STFangsong" w:hAnsi="Arial" w:cs="Arial"/>
                <w:b/>
                <w:bCs/>
                <w:sz w:val="22"/>
              </w:rPr>
              <w:t>in the organic amendments)</w:t>
            </w:r>
          </w:p>
        </w:tc>
        <w:tc>
          <w:tcPr>
            <w:tcW w:w="2715" w:type="dxa"/>
            <w:tcBorders>
              <w:top w:val="single" w:sz="18" w:space="0" w:color="auto"/>
              <w:bottom w:val="single" w:sz="12" w:space="0" w:color="auto"/>
            </w:tcBorders>
            <w:vAlign w:val="center"/>
          </w:tcPr>
          <w:p w:rsidR="00A54022" w:rsidRDefault="006C0B2F">
            <w:pPr>
              <w:spacing w:line="360" w:lineRule="auto"/>
              <w:jc w:val="center"/>
              <w:rPr>
                <w:rFonts w:ascii="Arial" w:eastAsia="STFangsong" w:hAnsi="Arial" w:cs="Arial"/>
                <w:b/>
                <w:bCs/>
                <w:sz w:val="22"/>
              </w:rPr>
            </w:pPr>
            <w:r>
              <w:rPr>
                <w:rFonts w:ascii="Arial" w:eastAsia="STFangsong" w:hAnsi="Arial" w:cs="Arial"/>
                <w:b/>
                <w:bCs/>
                <w:sz w:val="22"/>
              </w:rPr>
              <w:t>Carbon efficiencies (%)</w:t>
            </w:r>
          </w:p>
        </w:tc>
      </w:tr>
      <w:tr w:rsidR="00A54022">
        <w:trPr>
          <w:trHeight w:val="519"/>
        </w:trPr>
        <w:tc>
          <w:tcPr>
            <w:tcW w:w="1588" w:type="dxa"/>
            <w:tcBorders>
              <w:top w:val="single" w:sz="12" w:space="0" w:color="auto"/>
            </w:tcBorders>
          </w:tcPr>
          <w:p w:rsidR="00A54022" w:rsidRDefault="006C0B2F">
            <w:pPr>
              <w:spacing w:line="480" w:lineRule="auto"/>
              <w:jc w:val="center"/>
              <w:rPr>
                <w:rFonts w:ascii="Arial" w:eastAsia="STFangsong" w:hAnsi="Arial" w:cs="Arial"/>
                <w:sz w:val="22"/>
              </w:rPr>
            </w:pPr>
            <w:r>
              <w:rPr>
                <w:rFonts w:ascii="Arial" w:eastAsia="STFangsong" w:hAnsi="Arial" w:cs="Arial"/>
                <w:sz w:val="22"/>
              </w:rPr>
              <w:t>SK</w:t>
            </w:r>
          </w:p>
        </w:tc>
        <w:tc>
          <w:tcPr>
            <w:tcW w:w="3917" w:type="dxa"/>
            <w:tcBorders>
              <w:top w:val="single" w:sz="12" w:space="0" w:color="auto"/>
            </w:tcBorders>
          </w:tcPr>
          <w:p w:rsidR="00A54022" w:rsidRDefault="006C0B2F">
            <w:pPr>
              <w:spacing w:line="480" w:lineRule="auto"/>
              <w:jc w:val="center"/>
              <w:rPr>
                <w:rFonts w:ascii="Arial" w:eastAsia="STFangsong" w:hAnsi="Arial" w:cs="Arial"/>
                <w:sz w:val="22"/>
              </w:rPr>
            </w:pPr>
            <w:r>
              <w:rPr>
                <w:rFonts w:ascii="Arial" w:eastAsia="STFangsong" w:hAnsi="Arial" w:cs="Arial"/>
                <w:sz w:val="22"/>
              </w:rPr>
              <w:t xml:space="preserve">67.3 </w:t>
            </w:r>
            <w:r>
              <w:rPr>
                <w:rFonts w:ascii="Arial" w:hAnsi="Arial" w:cs="Arial"/>
                <w:sz w:val="22"/>
              </w:rPr>
              <w:t>± 0.35a</w:t>
            </w:r>
          </w:p>
        </w:tc>
        <w:tc>
          <w:tcPr>
            <w:tcW w:w="2715" w:type="dxa"/>
            <w:tcBorders>
              <w:top w:val="single" w:sz="12" w:space="0" w:color="auto"/>
            </w:tcBorders>
          </w:tcPr>
          <w:p w:rsidR="00A54022" w:rsidRDefault="006C0B2F">
            <w:pPr>
              <w:spacing w:line="480" w:lineRule="auto"/>
              <w:jc w:val="center"/>
              <w:rPr>
                <w:rFonts w:ascii="Arial" w:eastAsia="STFangsong" w:hAnsi="Arial" w:cs="Arial"/>
                <w:sz w:val="22"/>
              </w:rPr>
            </w:pPr>
            <w:r>
              <w:rPr>
                <w:rFonts w:ascii="Arial" w:eastAsia="STFangsong" w:hAnsi="Arial" w:cs="Arial" w:hint="eastAsia"/>
                <w:sz w:val="22"/>
              </w:rPr>
              <w:t>0</w:t>
            </w:r>
            <w:r>
              <w:rPr>
                <w:rFonts w:ascii="Arial" w:eastAsia="STFangsong" w:hAnsi="Arial" w:cs="Arial"/>
                <w:sz w:val="22"/>
              </w:rPr>
              <w:t>.204</w:t>
            </w:r>
          </w:p>
        </w:tc>
      </w:tr>
      <w:tr w:rsidR="00A54022">
        <w:trPr>
          <w:trHeight w:val="519"/>
        </w:trPr>
        <w:tc>
          <w:tcPr>
            <w:tcW w:w="1588" w:type="dxa"/>
          </w:tcPr>
          <w:p w:rsidR="00A54022" w:rsidRDefault="006C0B2F">
            <w:pPr>
              <w:spacing w:line="480" w:lineRule="auto"/>
              <w:jc w:val="center"/>
              <w:rPr>
                <w:rFonts w:ascii="Arial" w:eastAsia="STFangsong" w:hAnsi="Arial" w:cs="Arial"/>
                <w:sz w:val="22"/>
              </w:rPr>
            </w:pPr>
            <w:r>
              <w:rPr>
                <w:rFonts w:ascii="Arial" w:eastAsia="STFangsong" w:hAnsi="Arial" w:cs="Arial"/>
                <w:sz w:val="22"/>
              </w:rPr>
              <w:t>SP</w:t>
            </w:r>
          </w:p>
        </w:tc>
        <w:tc>
          <w:tcPr>
            <w:tcW w:w="3917" w:type="dxa"/>
          </w:tcPr>
          <w:p w:rsidR="00A54022" w:rsidRDefault="006C0B2F">
            <w:pPr>
              <w:spacing w:line="480" w:lineRule="auto"/>
              <w:jc w:val="center"/>
              <w:rPr>
                <w:rFonts w:ascii="Arial" w:eastAsia="STFangsong" w:hAnsi="Arial" w:cs="Arial"/>
                <w:sz w:val="22"/>
              </w:rPr>
            </w:pPr>
            <w:r>
              <w:rPr>
                <w:rFonts w:ascii="Arial" w:eastAsia="STFangsong" w:hAnsi="Arial" w:cs="Arial"/>
                <w:sz w:val="22"/>
              </w:rPr>
              <w:t xml:space="preserve">4.54 </w:t>
            </w:r>
            <w:r>
              <w:rPr>
                <w:rFonts w:ascii="Arial" w:hAnsi="Arial" w:cs="Arial"/>
                <w:sz w:val="22"/>
              </w:rPr>
              <w:t>± 0.07d</w:t>
            </w:r>
          </w:p>
        </w:tc>
        <w:tc>
          <w:tcPr>
            <w:tcW w:w="2715" w:type="dxa"/>
          </w:tcPr>
          <w:p w:rsidR="00A54022" w:rsidRDefault="006C0B2F">
            <w:pPr>
              <w:spacing w:line="480" w:lineRule="auto"/>
              <w:jc w:val="center"/>
              <w:rPr>
                <w:rFonts w:ascii="Arial" w:eastAsia="STFangsong" w:hAnsi="Arial" w:cs="Arial"/>
                <w:sz w:val="22"/>
              </w:rPr>
            </w:pPr>
            <w:r>
              <w:rPr>
                <w:rFonts w:ascii="Arial" w:eastAsia="STFangsong" w:hAnsi="Arial" w:cs="Arial" w:hint="eastAsia"/>
                <w:sz w:val="22"/>
              </w:rPr>
              <w:t>0</w:t>
            </w:r>
            <w:r>
              <w:rPr>
                <w:rFonts w:ascii="Arial" w:eastAsia="STFangsong" w:hAnsi="Arial" w:cs="Arial"/>
                <w:sz w:val="22"/>
              </w:rPr>
              <w:t>.204</w:t>
            </w:r>
          </w:p>
        </w:tc>
      </w:tr>
      <w:tr w:rsidR="00A54022">
        <w:trPr>
          <w:trHeight w:val="535"/>
        </w:trPr>
        <w:tc>
          <w:tcPr>
            <w:tcW w:w="1588" w:type="dxa"/>
          </w:tcPr>
          <w:p w:rsidR="00A54022" w:rsidRDefault="006C0B2F">
            <w:pPr>
              <w:spacing w:line="480" w:lineRule="auto"/>
              <w:jc w:val="center"/>
              <w:rPr>
                <w:rFonts w:ascii="Arial" w:eastAsia="STFangsong" w:hAnsi="Arial" w:cs="Arial"/>
                <w:sz w:val="22"/>
              </w:rPr>
            </w:pPr>
            <w:r>
              <w:rPr>
                <w:rFonts w:ascii="Arial" w:eastAsia="STFangsong" w:hAnsi="Arial" w:cs="Arial"/>
                <w:sz w:val="22"/>
              </w:rPr>
              <w:t>SH</w:t>
            </w:r>
          </w:p>
        </w:tc>
        <w:tc>
          <w:tcPr>
            <w:tcW w:w="3917" w:type="dxa"/>
          </w:tcPr>
          <w:p w:rsidR="00A54022" w:rsidRDefault="006C0B2F">
            <w:pPr>
              <w:spacing w:line="480" w:lineRule="auto"/>
              <w:jc w:val="center"/>
              <w:rPr>
                <w:rFonts w:ascii="Arial" w:eastAsia="STFangsong" w:hAnsi="Arial" w:cs="Arial"/>
                <w:sz w:val="22"/>
              </w:rPr>
            </w:pPr>
            <w:r>
              <w:rPr>
                <w:rFonts w:ascii="Arial" w:eastAsia="STFangsong" w:hAnsi="Arial" w:cs="Arial"/>
                <w:sz w:val="22"/>
              </w:rPr>
              <w:t xml:space="preserve">36.0 </w:t>
            </w:r>
            <w:r>
              <w:rPr>
                <w:rFonts w:ascii="Arial" w:hAnsi="Arial" w:cs="Arial"/>
                <w:sz w:val="22"/>
              </w:rPr>
              <w:t>± 0.60c</w:t>
            </w:r>
          </w:p>
        </w:tc>
        <w:tc>
          <w:tcPr>
            <w:tcW w:w="2715" w:type="dxa"/>
          </w:tcPr>
          <w:p w:rsidR="00A54022" w:rsidRDefault="006C0B2F">
            <w:pPr>
              <w:spacing w:line="480" w:lineRule="auto"/>
              <w:jc w:val="center"/>
              <w:rPr>
                <w:rFonts w:ascii="Arial" w:eastAsia="STFangsong" w:hAnsi="Arial" w:cs="Arial"/>
                <w:sz w:val="22"/>
              </w:rPr>
            </w:pPr>
            <w:r>
              <w:rPr>
                <w:rFonts w:ascii="Arial" w:eastAsia="STFangsong" w:hAnsi="Arial" w:cs="Arial" w:hint="eastAsia"/>
                <w:sz w:val="22"/>
              </w:rPr>
              <w:t>0</w:t>
            </w:r>
            <w:r>
              <w:rPr>
                <w:rFonts w:ascii="Arial" w:eastAsia="STFangsong" w:hAnsi="Arial" w:cs="Arial"/>
                <w:sz w:val="22"/>
              </w:rPr>
              <w:t>.186</w:t>
            </w:r>
          </w:p>
        </w:tc>
      </w:tr>
      <w:tr w:rsidR="00A54022">
        <w:trPr>
          <w:trHeight w:val="519"/>
        </w:trPr>
        <w:tc>
          <w:tcPr>
            <w:tcW w:w="1588" w:type="dxa"/>
          </w:tcPr>
          <w:p w:rsidR="00A54022" w:rsidRDefault="006C0B2F">
            <w:pPr>
              <w:spacing w:line="480" w:lineRule="auto"/>
              <w:jc w:val="center"/>
              <w:rPr>
                <w:rFonts w:ascii="Arial" w:eastAsia="STFangsong" w:hAnsi="Arial" w:cs="Arial"/>
                <w:sz w:val="22"/>
              </w:rPr>
            </w:pPr>
            <w:r>
              <w:rPr>
                <w:rFonts w:ascii="Arial" w:eastAsia="STFangsong" w:hAnsi="Arial" w:cs="Arial"/>
                <w:sz w:val="22"/>
              </w:rPr>
              <w:t>PH</w:t>
            </w:r>
          </w:p>
        </w:tc>
        <w:tc>
          <w:tcPr>
            <w:tcW w:w="3917" w:type="dxa"/>
          </w:tcPr>
          <w:p w:rsidR="00A54022" w:rsidRDefault="006C0B2F">
            <w:pPr>
              <w:spacing w:line="480" w:lineRule="auto"/>
              <w:jc w:val="center"/>
              <w:rPr>
                <w:rFonts w:ascii="Arial" w:eastAsia="STFangsong" w:hAnsi="Arial" w:cs="Arial"/>
                <w:sz w:val="22"/>
              </w:rPr>
            </w:pPr>
            <w:r>
              <w:rPr>
                <w:rFonts w:ascii="Arial" w:eastAsia="STFangsong" w:hAnsi="Arial" w:cs="Arial"/>
                <w:sz w:val="22"/>
              </w:rPr>
              <w:t xml:space="preserve">56.7 </w:t>
            </w:r>
            <w:r>
              <w:rPr>
                <w:rFonts w:ascii="Arial" w:hAnsi="Arial" w:cs="Arial"/>
                <w:sz w:val="22"/>
              </w:rPr>
              <w:t>± 1.32b</w:t>
            </w:r>
          </w:p>
        </w:tc>
        <w:tc>
          <w:tcPr>
            <w:tcW w:w="2715" w:type="dxa"/>
          </w:tcPr>
          <w:p w:rsidR="00A54022" w:rsidRDefault="006C0B2F">
            <w:pPr>
              <w:spacing w:line="480" w:lineRule="auto"/>
              <w:jc w:val="center"/>
              <w:rPr>
                <w:rFonts w:ascii="Arial" w:eastAsia="STFangsong" w:hAnsi="Arial" w:cs="Arial"/>
                <w:sz w:val="22"/>
              </w:rPr>
            </w:pPr>
            <w:r>
              <w:rPr>
                <w:rFonts w:ascii="Arial" w:eastAsia="STFangsong" w:hAnsi="Arial" w:cs="Arial" w:hint="eastAsia"/>
                <w:sz w:val="22"/>
              </w:rPr>
              <w:t>0</w:t>
            </w:r>
            <w:r>
              <w:rPr>
                <w:rFonts w:ascii="Arial" w:eastAsia="STFangsong" w:hAnsi="Arial" w:cs="Arial"/>
                <w:sz w:val="22"/>
              </w:rPr>
              <w:t>.208</w:t>
            </w:r>
          </w:p>
        </w:tc>
      </w:tr>
      <w:tr w:rsidR="00A54022">
        <w:trPr>
          <w:trHeight w:val="535"/>
        </w:trPr>
        <w:tc>
          <w:tcPr>
            <w:tcW w:w="1588" w:type="dxa"/>
            <w:tcBorders>
              <w:bottom w:val="single" w:sz="18" w:space="0" w:color="auto"/>
            </w:tcBorders>
          </w:tcPr>
          <w:p w:rsidR="00A54022" w:rsidRDefault="006C0B2F">
            <w:pPr>
              <w:spacing w:line="480" w:lineRule="auto"/>
              <w:jc w:val="center"/>
              <w:rPr>
                <w:rFonts w:ascii="Arial" w:eastAsia="STFangsong" w:hAnsi="Arial" w:cs="Arial"/>
                <w:sz w:val="22"/>
              </w:rPr>
            </w:pPr>
            <w:r>
              <w:rPr>
                <w:rFonts w:ascii="Arial" w:eastAsia="STFangsong" w:hAnsi="Arial" w:cs="Arial"/>
                <w:sz w:val="22"/>
              </w:rPr>
              <w:t>HH</w:t>
            </w:r>
          </w:p>
        </w:tc>
        <w:tc>
          <w:tcPr>
            <w:tcW w:w="3917" w:type="dxa"/>
            <w:tcBorders>
              <w:bottom w:val="single" w:sz="18" w:space="0" w:color="auto"/>
            </w:tcBorders>
          </w:tcPr>
          <w:p w:rsidR="00A54022" w:rsidRDefault="006C0B2F">
            <w:pPr>
              <w:spacing w:line="480" w:lineRule="auto"/>
              <w:jc w:val="center"/>
              <w:rPr>
                <w:rFonts w:ascii="Arial" w:eastAsia="STFangsong" w:hAnsi="Arial" w:cs="Arial"/>
                <w:sz w:val="22"/>
              </w:rPr>
            </w:pPr>
            <w:r>
              <w:rPr>
                <w:rFonts w:ascii="Arial" w:eastAsia="STFangsong" w:hAnsi="Arial" w:cs="Arial"/>
                <w:sz w:val="22"/>
              </w:rPr>
              <w:t xml:space="preserve">51.8 </w:t>
            </w:r>
            <w:r>
              <w:rPr>
                <w:rFonts w:ascii="Arial" w:hAnsi="Arial" w:cs="Arial"/>
                <w:sz w:val="22"/>
              </w:rPr>
              <w:t>± 2.53b</w:t>
            </w:r>
          </w:p>
        </w:tc>
        <w:tc>
          <w:tcPr>
            <w:tcW w:w="2715" w:type="dxa"/>
            <w:tcBorders>
              <w:bottom w:val="single" w:sz="18" w:space="0" w:color="auto"/>
            </w:tcBorders>
          </w:tcPr>
          <w:p w:rsidR="00A54022" w:rsidRDefault="006C0B2F">
            <w:pPr>
              <w:spacing w:line="480" w:lineRule="auto"/>
              <w:jc w:val="center"/>
              <w:rPr>
                <w:rFonts w:ascii="Arial" w:eastAsia="STFangsong" w:hAnsi="Arial" w:cs="Arial"/>
                <w:sz w:val="22"/>
              </w:rPr>
            </w:pPr>
            <w:r>
              <w:rPr>
                <w:rFonts w:ascii="Arial" w:eastAsia="STFangsong" w:hAnsi="Arial" w:cs="Arial" w:hint="eastAsia"/>
                <w:sz w:val="22"/>
              </w:rPr>
              <w:t>0</w:t>
            </w:r>
            <w:r>
              <w:rPr>
                <w:rFonts w:ascii="Arial" w:eastAsia="STFangsong" w:hAnsi="Arial" w:cs="Arial"/>
                <w:sz w:val="22"/>
              </w:rPr>
              <w:t>.230</w:t>
            </w:r>
          </w:p>
        </w:tc>
      </w:tr>
    </w:tbl>
    <w:p w:rsidR="00A54022" w:rsidRDefault="006C0B2F">
      <w:pPr>
        <w:spacing w:line="360" w:lineRule="auto"/>
        <w:rPr>
          <w:rFonts w:ascii="Arial" w:hAnsi="Arial" w:cs="Arial"/>
          <w:sz w:val="22"/>
          <w:szCs w:val="24"/>
        </w:rPr>
      </w:pPr>
      <w:r>
        <w:rPr>
          <w:rFonts w:ascii="Arial" w:hAnsi="Arial" w:cs="Arial"/>
          <w:b/>
          <w:bCs/>
          <w:sz w:val="22"/>
          <w:szCs w:val="24"/>
        </w:rPr>
        <w:t>Note:</w:t>
      </w:r>
      <w:r>
        <w:rPr>
          <w:rFonts w:ascii="Arial" w:hAnsi="Arial" w:cs="Arial"/>
          <w:sz w:val="22"/>
          <w:szCs w:val="24"/>
        </w:rPr>
        <w:t xml:space="preserve"> carbon efficiencies were calculated by dividing the changes of SOC by the carbon input with organic amendment inputs </w:t>
      </w:r>
      <w:r>
        <w:rPr>
          <w:rFonts w:ascii="Arial" w:hAnsi="Arial" w:cs="Arial"/>
          <w:color w:val="00B0F0"/>
          <w:sz w:val="22"/>
          <w:szCs w:val="24"/>
        </w:rPr>
        <w:t>(Li et al., 2024</w:t>
      </w:r>
      <w:r>
        <w:rPr>
          <w:rFonts w:ascii="Arial" w:hAnsi="Arial" w:cs="Arial" w:hint="eastAsia"/>
          <w:color w:val="00B0F0"/>
          <w:sz w:val="22"/>
          <w:szCs w:val="24"/>
        </w:rPr>
        <w:t>;</w:t>
      </w:r>
      <w:r>
        <w:rPr>
          <w:rFonts w:ascii="Arial" w:hAnsi="Arial" w:cs="Arial"/>
          <w:color w:val="00B0F0"/>
          <w:sz w:val="22"/>
          <w:szCs w:val="24"/>
        </w:rPr>
        <w:t xml:space="preserve"> Journal of Environmental Management, 351, 119745)</w:t>
      </w:r>
      <w:r>
        <w:rPr>
          <w:rFonts w:ascii="Arial" w:hAnsi="Arial" w:cs="Arial"/>
          <w:sz w:val="22"/>
          <w:szCs w:val="24"/>
        </w:rPr>
        <w:t>.</w:t>
      </w:r>
    </w:p>
    <w:p w:rsidR="00A54022" w:rsidRDefault="006C0B2F">
      <w:pPr>
        <w:widowControl/>
        <w:jc w:val="left"/>
        <w:rPr>
          <w:rFonts w:ascii="Arial" w:hAnsi="Arial" w:cs="Arial"/>
          <w:sz w:val="22"/>
          <w:szCs w:val="24"/>
        </w:rPr>
      </w:pPr>
      <w:r>
        <w:rPr>
          <w:rFonts w:ascii="Arial" w:hAnsi="Arial" w:cs="Arial"/>
          <w:sz w:val="22"/>
          <w:szCs w:val="24"/>
        </w:rPr>
        <w:br w:type="page"/>
      </w:r>
    </w:p>
    <w:p w:rsidR="00A54022" w:rsidRDefault="006C0B2F">
      <w:pPr>
        <w:spacing w:line="480" w:lineRule="auto"/>
        <w:rPr>
          <w:rFonts w:ascii="Arial" w:eastAsia="STFangsong" w:hAnsi="Arial" w:cs="Arial"/>
          <w:bCs/>
          <w:sz w:val="24"/>
          <w:szCs w:val="24"/>
        </w:rPr>
      </w:pPr>
      <w:r>
        <w:rPr>
          <w:rFonts w:ascii="Arial" w:eastAsia="STFangsong" w:hAnsi="Arial" w:cs="Arial" w:hint="eastAsia"/>
          <w:b/>
          <w:bCs/>
          <w:sz w:val="24"/>
          <w:szCs w:val="24"/>
        </w:rPr>
        <w:t>T</w:t>
      </w:r>
      <w:r>
        <w:rPr>
          <w:rFonts w:ascii="Arial" w:eastAsia="STFangsong" w:hAnsi="Arial" w:cs="Arial"/>
          <w:b/>
          <w:bCs/>
          <w:sz w:val="24"/>
          <w:szCs w:val="24"/>
        </w:rPr>
        <w:t>able S</w:t>
      </w:r>
      <w:r>
        <w:rPr>
          <w:rFonts w:ascii="Arial" w:eastAsia="STFangsong" w:hAnsi="Arial" w:cs="Arial" w:hint="eastAsia"/>
          <w:b/>
          <w:bCs/>
          <w:sz w:val="24"/>
          <w:szCs w:val="24"/>
        </w:rPr>
        <w:t>2</w:t>
      </w:r>
      <w:r>
        <w:rPr>
          <w:rFonts w:ascii="Arial" w:eastAsia="STFangsong" w:hAnsi="Arial" w:cs="Arial"/>
          <w:b/>
          <w:bCs/>
          <w:sz w:val="24"/>
          <w:szCs w:val="24"/>
        </w:rPr>
        <w:t xml:space="preserve"> </w:t>
      </w:r>
      <w:r>
        <w:rPr>
          <w:rFonts w:ascii="Arial" w:eastAsia="STFangsong" w:hAnsi="Arial" w:cs="Arial"/>
          <w:bCs/>
          <w:sz w:val="24"/>
          <w:szCs w:val="24"/>
        </w:rPr>
        <w:t xml:space="preserve">A comprehensive carbon </w:t>
      </w:r>
      <w:r>
        <w:rPr>
          <w:rFonts w:ascii="Arial" w:hAnsi="Arial" w:cs="Arial"/>
          <w:sz w:val="24"/>
          <w:szCs w:val="24"/>
        </w:rPr>
        <w:t>efficiencies</w:t>
      </w:r>
      <w:r>
        <w:rPr>
          <w:rFonts w:ascii="Arial" w:eastAsia="STFangsong" w:hAnsi="Arial" w:cs="Arial"/>
          <w:bCs/>
          <w:sz w:val="24"/>
          <w:szCs w:val="24"/>
        </w:rPr>
        <w:t xml:space="preserve"> for organic amendments by taking the carbon loss in both organic amendment production and incubation.</w:t>
      </w:r>
    </w:p>
    <w:tbl>
      <w:tblPr>
        <w:tblStyle w:val="PlainTable21"/>
        <w:tblW w:w="7983" w:type="dxa"/>
        <w:tblLook w:val="04A0" w:firstRow="1" w:lastRow="0" w:firstColumn="1" w:lastColumn="0" w:noHBand="0" w:noVBand="1"/>
      </w:tblPr>
      <w:tblGrid>
        <w:gridCol w:w="2036"/>
        <w:gridCol w:w="1909"/>
        <w:gridCol w:w="2132"/>
        <w:gridCol w:w="1906"/>
      </w:tblGrid>
      <w:tr w:rsidR="00A54022" w:rsidTr="00A54022">
        <w:trPr>
          <w:cnfStyle w:val="100000000000" w:firstRow="1" w:lastRow="0" w:firstColumn="0" w:lastColumn="0" w:oddVBand="0" w:evenVBand="0" w:oddHBand="0" w:evenHBand="0" w:firstRowFirstColumn="0" w:firstRowLastColumn="0" w:lastRowFirstColumn="0" w:lastRowLastColumn="0"/>
          <w:trHeight w:val="909"/>
        </w:trPr>
        <w:tc>
          <w:tcPr>
            <w:cnfStyle w:val="001000000000" w:firstRow="0" w:lastRow="0" w:firstColumn="1" w:lastColumn="0" w:oddVBand="0" w:evenVBand="0" w:oddHBand="0" w:evenHBand="0" w:firstRowFirstColumn="0" w:firstRowLastColumn="0" w:lastRowFirstColumn="0" w:lastRowLastColumn="0"/>
            <w:tcW w:w="2036" w:type="dxa"/>
            <w:tcBorders>
              <w:top w:val="single" w:sz="18" w:space="0" w:color="auto"/>
              <w:bottom w:val="single" w:sz="12" w:space="0" w:color="auto"/>
            </w:tcBorders>
            <w:vAlign w:val="center"/>
          </w:tcPr>
          <w:p w:rsidR="00A54022" w:rsidRDefault="006C0B2F">
            <w:pPr>
              <w:pStyle w:val="ListParagraph"/>
              <w:spacing w:line="360" w:lineRule="auto"/>
              <w:ind w:firstLineChars="0" w:firstLine="0"/>
              <w:jc w:val="center"/>
              <w:rPr>
                <w:rFonts w:ascii="Arial" w:hAnsi="Arial" w:cs="Arial"/>
                <w:sz w:val="24"/>
                <w:szCs w:val="24"/>
              </w:rPr>
            </w:pPr>
            <w:r>
              <w:rPr>
                <w:rFonts w:ascii="Arial" w:hAnsi="Arial" w:cs="Arial"/>
                <w:b w:val="0"/>
                <w:bCs w:val="0"/>
                <w:sz w:val="24"/>
                <w:szCs w:val="24"/>
              </w:rPr>
              <w:t>Treatment</w:t>
            </w:r>
          </w:p>
        </w:tc>
        <w:tc>
          <w:tcPr>
            <w:tcW w:w="1909" w:type="dxa"/>
            <w:tcBorders>
              <w:top w:val="single" w:sz="18" w:space="0" w:color="auto"/>
              <w:bottom w:val="single" w:sz="12" w:space="0" w:color="auto"/>
            </w:tcBorders>
            <w:vAlign w:val="center"/>
          </w:tcPr>
          <w:p w:rsidR="00A54022" w:rsidRDefault="006C0B2F">
            <w:pPr>
              <w:pStyle w:val="ListParagraph"/>
              <w:spacing w:line="360" w:lineRule="auto"/>
              <w:ind w:firstLineChars="0"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b w:val="0"/>
                <w:bCs w:val="0"/>
                <w:sz w:val="24"/>
                <w:szCs w:val="24"/>
              </w:rPr>
              <w:t>C</w:t>
            </w:r>
            <w:r>
              <w:rPr>
                <w:rFonts w:ascii="Arial" w:hAnsi="Arial" w:cs="Arial"/>
                <w:b w:val="0"/>
                <w:bCs w:val="0"/>
                <w:sz w:val="24"/>
                <w:szCs w:val="24"/>
              </w:rPr>
              <w:t>arbon loss during organic amendment production (%)</w:t>
            </w:r>
          </w:p>
        </w:tc>
        <w:tc>
          <w:tcPr>
            <w:tcW w:w="2132" w:type="dxa"/>
            <w:tcBorders>
              <w:top w:val="single" w:sz="18" w:space="0" w:color="auto"/>
              <w:bottom w:val="single" w:sz="12" w:space="0" w:color="auto"/>
            </w:tcBorders>
            <w:vAlign w:val="center"/>
          </w:tcPr>
          <w:p w:rsidR="00A54022" w:rsidRDefault="006C0B2F">
            <w:pPr>
              <w:pStyle w:val="ListParagraph"/>
              <w:spacing w:line="360" w:lineRule="auto"/>
              <w:ind w:firstLineChars="0"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b w:val="0"/>
                <w:bCs w:val="0"/>
                <w:sz w:val="24"/>
                <w:szCs w:val="24"/>
              </w:rPr>
              <w:t>C</w:t>
            </w:r>
            <w:r>
              <w:rPr>
                <w:rFonts w:ascii="Arial" w:hAnsi="Arial" w:cs="Arial"/>
                <w:b w:val="0"/>
                <w:bCs w:val="0"/>
                <w:sz w:val="24"/>
                <w:szCs w:val="24"/>
              </w:rPr>
              <w:t>arbon loss during incubation period (%)</w:t>
            </w:r>
          </w:p>
        </w:tc>
        <w:tc>
          <w:tcPr>
            <w:tcW w:w="1906" w:type="dxa"/>
            <w:tcBorders>
              <w:top w:val="single" w:sz="18" w:space="0" w:color="auto"/>
              <w:bottom w:val="single" w:sz="12" w:space="0" w:color="auto"/>
            </w:tcBorders>
            <w:vAlign w:val="center"/>
          </w:tcPr>
          <w:p w:rsidR="00A54022" w:rsidRDefault="006C0B2F">
            <w:pPr>
              <w:pStyle w:val="ListParagraph"/>
              <w:spacing w:line="360" w:lineRule="auto"/>
              <w:ind w:firstLineChars="0"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b w:val="0"/>
                <w:bCs w:val="0"/>
                <w:sz w:val="24"/>
                <w:szCs w:val="24"/>
              </w:rPr>
              <w:t>O</w:t>
            </w:r>
            <w:r>
              <w:rPr>
                <w:rFonts w:ascii="Arial" w:hAnsi="Arial" w:cs="Arial"/>
                <w:b w:val="0"/>
                <w:bCs w:val="0"/>
                <w:sz w:val="24"/>
                <w:szCs w:val="24"/>
              </w:rPr>
              <w:t>verall carbon loss (%)</w:t>
            </w:r>
          </w:p>
        </w:tc>
      </w:tr>
      <w:tr w:rsidR="00A54022" w:rsidTr="00A54022">
        <w:trPr>
          <w:trHeight w:val="63"/>
        </w:trPr>
        <w:tc>
          <w:tcPr>
            <w:cnfStyle w:val="001000000000" w:firstRow="0" w:lastRow="0" w:firstColumn="1" w:lastColumn="0" w:oddVBand="0" w:evenVBand="0" w:oddHBand="0" w:evenHBand="0" w:firstRowFirstColumn="0" w:firstRowLastColumn="0" w:lastRowFirstColumn="0" w:lastRowLastColumn="0"/>
            <w:tcW w:w="2036" w:type="dxa"/>
            <w:tcBorders>
              <w:top w:val="nil"/>
              <w:bottom w:val="nil"/>
            </w:tcBorders>
            <w:vAlign w:val="center"/>
          </w:tcPr>
          <w:p w:rsidR="00A54022" w:rsidRDefault="006C0B2F">
            <w:pPr>
              <w:pStyle w:val="ListParagraph"/>
              <w:spacing w:line="360" w:lineRule="auto"/>
              <w:ind w:firstLineChars="0" w:firstLine="0"/>
              <w:jc w:val="center"/>
              <w:rPr>
                <w:rFonts w:ascii="Arial" w:hAnsi="Arial" w:cs="Arial"/>
                <w:sz w:val="24"/>
                <w:szCs w:val="24"/>
              </w:rPr>
            </w:pPr>
            <w:r>
              <w:rPr>
                <w:rFonts w:ascii="Arial" w:hAnsi="Arial" w:cs="Arial"/>
                <w:sz w:val="24"/>
                <w:szCs w:val="24"/>
              </w:rPr>
              <w:t>SK</w:t>
            </w:r>
          </w:p>
        </w:tc>
        <w:tc>
          <w:tcPr>
            <w:tcW w:w="1909"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0</w:t>
            </w:r>
            <w:r>
              <w:rPr>
                <w:rFonts w:ascii="Arial" w:hAnsi="Arial" w:cs="Arial"/>
                <w:sz w:val="24"/>
                <w:szCs w:val="24"/>
              </w:rPr>
              <w:t>.00</w:t>
            </w:r>
          </w:p>
        </w:tc>
        <w:tc>
          <w:tcPr>
            <w:tcW w:w="2132"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18.5</w:t>
            </w:r>
          </w:p>
        </w:tc>
        <w:tc>
          <w:tcPr>
            <w:tcW w:w="1906"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 xml:space="preserve">18.5 </w:t>
            </w:r>
          </w:p>
        </w:tc>
      </w:tr>
      <w:tr w:rsidR="00A54022" w:rsidTr="00A54022">
        <w:trPr>
          <w:trHeight w:val="63"/>
        </w:trPr>
        <w:tc>
          <w:tcPr>
            <w:cnfStyle w:val="001000000000" w:firstRow="0" w:lastRow="0" w:firstColumn="1" w:lastColumn="0" w:oddVBand="0" w:evenVBand="0" w:oddHBand="0" w:evenHBand="0" w:firstRowFirstColumn="0" w:firstRowLastColumn="0" w:lastRowFirstColumn="0" w:lastRowLastColumn="0"/>
            <w:tcW w:w="2036" w:type="dxa"/>
            <w:tcBorders>
              <w:top w:val="nil"/>
              <w:bottom w:val="nil"/>
            </w:tcBorders>
            <w:vAlign w:val="center"/>
          </w:tcPr>
          <w:p w:rsidR="00A54022" w:rsidRDefault="006C0B2F">
            <w:pPr>
              <w:pStyle w:val="ListParagraph"/>
              <w:spacing w:line="360" w:lineRule="auto"/>
              <w:ind w:firstLineChars="0" w:firstLine="0"/>
              <w:jc w:val="center"/>
              <w:rPr>
                <w:rFonts w:ascii="Arial" w:hAnsi="Arial" w:cs="Arial"/>
                <w:sz w:val="24"/>
                <w:szCs w:val="24"/>
              </w:rPr>
            </w:pPr>
            <w:r>
              <w:rPr>
                <w:rFonts w:ascii="Arial" w:hAnsi="Arial" w:cs="Arial"/>
                <w:sz w:val="24"/>
                <w:szCs w:val="24"/>
              </w:rPr>
              <w:t>SP</w:t>
            </w:r>
          </w:p>
        </w:tc>
        <w:tc>
          <w:tcPr>
            <w:tcW w:w="1909"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3</w:t>
            </w:r>
            <w:r>
              <w:rPr>
                <w:rFonts w:ascii="Arial" w:hAnsi="Arial" w:cs="Arial"/>
                <w:sz w:val="24"/>
                <w:szCs w:val="24"/>
              </w:rPr>
              <w:t>1.0</w:t>
            </w:r>
          </w:p>
        </w:tc>
        <w:tc>
          <w:tcPr>
            <w:tcW w:w="2132"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18.6</w:t>
            </w:r>
          </w:p>
        </w:tc>
        <w:tc>
          <w:tcPr>
            <w:tcW w:w="1906"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 xml:space="preserve">43.9 </w:t>
            </w:r>
          </w:p>
        </w:tc>
      </w:tr>
      <w:tr w:rsidR="00A54022" w:rsidTr="00A54022">
        <w:trPr>
          <w:trHeight w:val="60"/>
        </w:trPr>
        <w:tc>
          <w:tcPr>
            <w:cnfStyle w:val="001000000000" w:firstRow="0" w:lastRow="0" w:firstColumn="1" w:lastColumn="0" w:oddVBand="0" w:evenVBand="0" w:oddHBand="0" w:evenHBand="0" w:firstRowFirstColumn="0" w:firstRowLastColumn="0" w:lastRowFirstColumn="0" w:lastRowLastColumn="0"/>
            <w:tcW w:w="2036" w:type="dxa"/>
            <w:tcBorders>
              <w:top w:val="nil"/>
              <w:bottom w:val="nil"/>
            </w:tcBorders>
            <w:vAlign w:val="center"/>
          </w:tcPr>
          <w:p w:rsidR="00A54022" w:rsidRDefault="006C0B2F">
            <w:pPr>
              <w:pStyle w:val="ListParagraph"/>
              <w:spacing w:line="360" w:lineRule="auto"/>
              <w:ind w:firstLineChars="0" w:firstLine="0"/>
              <w:jc w:val="center"/>
              <w:rPr>
                <w:rFonts w:ascii="Arial" w:hAnsi="Arial" w:cs="Arial"/>
                <w:sz w:val="24"/>
                <w:szCs w:val="24"/>
              </w:rPr>
            </w:pPr>
            <w:r>
              <w:rPr>
                <w:rFonts w:ascii="Arial" w:hAnsi="Arial" w:cs="Arial"/>
                <w:sz w:val="24"/>
                <w:szCs w:val="24"/>
              </w:rPr>
              <w:t>SH</w:t>
            </w:r>
          </w:p>
        </w:tc>
        <w:tc>
          <w:tcPr>
            <w:tcW w:w="1909"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6</w:t>
            </w:r>
            <w:r>
              <w:rPr>
                <w:rFonts w:ascii="Arial" w:hAnsi="Arial" w:cs="Arial"/>
                <w:sz w:val="24"/>
                <w:szCs w:val="24"/>
              </w:rPr>
              <w:t>.40</w:t>
            </w:r>
          </w:p>
        </w:tc>
        <w:tc>
          <w:tcPr>
            <w:tcW w:w="2132"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25.5</w:t>
            </w:r>
          </w:p>
        </w:tc>
        <w:tc>
          <w:tcPr>
            <w:tcW w:w="1906"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30.</w:t>
            </w:r>
            <w:r>
              <w:rPr>
                <w:rFonts w:ascii="Arial" w:hAnsi="Arial" w:cs="Arial"/>
                <w:sz w:val="24"/>
                <w:szCs w:val="24"/>
              </w:rPr>
              <w:t>3</w:t>
            </w:r>
            <w:r>
              <w:rPr>
                <w:rFonts w:ascii="Arial" w:hAnsi="Arial" w:cs="Arial" w:hint="eastAsia"/>
                <w:sz w:val="24"/>
                <w:szCs w:val="24"/>
              </w:rPr>
              <w:t xml:space="preserve"> </w:t>
            </w:r>
          </w:p>
        </w:tc>
      </w:tr>
      <w:tr w:rsidR="00A54022" w:rsidTr="00A54022">
        <w:trPr>
          <w:trHeight w:val="63"/>
        </w:trPr>
        <w:tc>
          <w:tcPr>
            <w:cnfStyle w:val="001000000000" w:firstRow="0" w:lastRow="0" w:firstColumn="1" w:lastColumn="0" w:oddVBand="0" w:evenVBand="0" w:oddHBand="0" w:evenHBand="0" w:firstRowFirstColumn="0" w:firstRowLastColumn="0" w:lastRowFirstColumn="0" w:lastRowLastColumn="0"/>
            <w:tcW w:w="2036" w:type="dxa"/>
            <w:tcBorders>
              <w:top w:val="nil"/>
              <w:bottom w:val="nil"/>
            </w:tcBorders>
            <w:vAlign w:val="center"/>
          </w:tcPr>
          <w:p w:rsidR="00A54022" w:rsidRDefault="006C0B2F">
            <w:pPr>
              <w:pStyle w:val="ListParagraph"/>
              <w:spacing w:line="360" w:lineRule="auto"/>
              <w:ind w:firstLineChars="0" w:firstLine="0"/>
              <w:jc w:val="center"/>
              <w:rPr>
                <w:rFonts w:ascii="Arial" w:hAnsi="Arial" w:cs="Arial"/>
                <w:sz w:val="24"/>
                <w:szCs w:val="24"/>
              </w:rPr>
            </w:pPr>
            <w:r>
              <w:rPr>
                <w:rFonts w:ascii="Arial" w:hAnsi="Arial" w:cs="Arial"/>
                <w:sz w:val="24"/>
                <w:szCs w:val="24"/>
              </w:rPr>
              <w:t>PH</w:t>
            </w:r>
          </w:p>
        </w:tc>
        <w:tc>
          <w:tcPr>
            <w:tcW w:w="1909"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2</w:t>
            </w:r>
            <w:r>
              <w:rPr>
                <w:rFonts w:ascii="Arial" w:hAnsi="Arial" w:cs="Arial"/>
                <w:sz w:val="24"/>
                <w:szCs w:val="24"/>
              </w:rPr>
              <w:t>9.4</w:t>
            </w:r>
          </w:p>
        </w:tc>
        <w:tc>
          <w:tcPr>
            <w:tcW w:w="2132"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16.7</w:t>
            </w:r>
          </w:p>
        </w:tc>
        <w:tc>
          <w:tcPr>
            <w:tcW w:w="1906"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41.</w:t>
            </w:r>
            <w:r>
              <w:rPr>
                <w:rFonts w:ascii="Arial" w:hAnsi="Arial" w:cs="Arial"/>
                <w:sz w:val="24"/>
                <w:szCs w:val="24"/>
              </w:rPr>
              <w:t>3</w:t>
            </w:r>
            <w:r>
              <w:rPr>
                <w:rFonts w:ascii="Arial" w:hAnsi="Arial" w:cs="Arial" w:hint="eastAsia"/>
                <w:sz w:val="24"/>
                <w:szCs w:val="24"/>
              </w:rPr>
              <w:t xml:space="preserve"> </w:t>
            </w:r>
          </w:p>
        </w:tc>
      </w:tr>
      <w:tr w:rsidR="00A54022" w:rsidTr="00A54022">
        <w:trPr>
          <w:trHeight w:val="63"/>
        </w:trPr>
        <w:tc>
          <w:tcPr>
            <w:cnfStyle w:val="001000000000" w:firstRow="0" w:lastRow="0" w:firstColumn="1" w:lastColumn="0" w:oddVBand="0" w:evenVBand="0" w:oddHBand="0" w:evenHBand="0" w:firstRowFirstColumn="0" w:firstRowLastColumn="0" w:lastRowFirstColumn="0" w:lastRowLastColumn="0"/>
            <w:tcW w:w="2036" w:type="dxa"/>
            <w:tcBorders>
              <w:top w:val="nil"/>
              <w:bottom w:val="single" w:sz="18" w:space="0" w:color="auto"/>
            </w:tcBorders>
            <w:vAlign w:val="center"/>
          </w:tcPr>
          <w:p w:rsidR="00A54022" w:rsidRDefault="006C0B2F">
            <w:pPr>
              <w:pStyle w:val="ListParagraph"/>
              <w:spacing w:line="360" w:lineRule="auto"/>
              <w:ind w:firstLineChars="0" w:firstLine="0"/>
              <w:jc w:val="center"/>
              <w:rPr>
                <w:rFonts w:ascii="Arial" w:hAnsi="Arial" w:cs="Arial"/>
                <w:sz w:val="24"/>
                <w:szCs w:val="24"/>
              </w:rPr>
            </w:pPr>
            <w:r>
              <w:rPr>
                <w:rFonts w:ascii="Arial" w:hAnsi="Arial" w:cs="Arial"/>
                <w:sz w:val="24"/>
                <w:szCs w:val="24"/>
              </w:rPr>
              <w:t>HH</w:t>
            </w:r>
          </w:p>
        </w:tc>
        <w:tc>
          <w:tcPr>
            <w:tcW w:w="1909" w:type="dxa"/>
            <w:tcBorders>
              <w:top w:val="nil"/>
              <w:bottom w:val="single" w:sz="18" w:space="0" w:color="auto"/>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4</w:t>
            </w:r>
            <w:r>
              <w:rPr>
                <w:rFonts w:ascii="Arial" w:hAnsi="Arial" w:cs="Arial"/>
                <w:sz w:val="24"/>
                <w:szCs w:val="24"/>
              </w:rPr>
              <w:t>.23</w:t>
            </w:r>
          </w:p>
        </w:tc>
        <w:tc>
          <w:tcPr>
            <w:tcW w:w="2132" w:type="dxa"/>
            <w:tcBorders>
              <w:top w:val="nil"/>
              <w:bottom w:val="single" w:sz="18" w:space="0" w:color="auto"/>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8.08</w:t>
            </w:r>
          </w:p>
        </w:tc>
        <w:tc>
          <w:tcPr>
            <w:tcW w:w="1906" w:type="dxa"/>
            <w:tcBorders>
              <w:top w:val="nil"/>
              <w:bottom w:val="single" w:sz="18" w:space="0" w:color="auto"/>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1</w:t>
            </w:r>
            <w:r>
              <w:rPr>
                <w:rFonts w:ascii="Arial" w:hAnsi="Arial" w:cs="Arial"/>
                <w:sz w:val="24"/>
                <w:szCs w:val="24"/>
              </w:rPr>
              <w:t>2.3</w:t>
            </w:r>
          </w:p>
        </w:tc>
      </w:tr>
    </w:tbl>
    <w:p w:rsidR="00A54022" w:rsidRDefault="006C0B2F">
      <w:pPr>
        <w:spacing w:line="480" w:lineRule="auto"/>
        <w:rPr>
          <w:rFonts w:ascii="Arial" w:eastAsia="STFangsong" w:hAnsi="Arial" w:cs="Arial"/>
          <w:bCs/>
          <w:sz w:val="24"/>
          <w:szCs w:val="24"/>
        </w:rPr>
      </w:pPr>
      <w:r>
        <w:rPr>
          <w:rFonts w:ascii="Arial" w:eastAsia="STFangsong" w:hAnsi="Arial" w:cs="Arial" w:hint="eastAsia"/>
          <w:bCs/>
          <w:sz w:val="24"/>
          <w:szCs w:val="24"/>
        </w:rPr>
        <w:t>N</w:t>
      </w:r>
      <w:r>
        <w:rPr>
          <w:rFonts w:ascii="Arial" w:eastAsia="STFangsong" w:hAnsi="Arial" w:cs="Arial"/>
          <w:bCs/>
          <w:sz w:val="24"/>
          <w:szCs w:val="24"/>
        </w:rPr>
        <w:t xml:space="preserve">ote: Priming effects attributed to organic input was not considered. </w:t>
      </w:r>
    </w:p>
    <w:p w:rsidR="00A54022" w:rsidRDefault="006C0B2F">
      <w:pPr>
        <w:widowControl/>
        <w:jc w:val="left"/>
        <w:rPr>
          <w:rFonts w:ascii="Arial" w:hAnsi="Arial" w:cs="Arial"/>
          <w:b/>
          <w:bCs/>
          <w:sz w:val="22"/>
        </w:rPr>
      </w:pPr>
      <w:r>
        <w:rPr>
          <w:rFonts w:ascii="Arial" w:hAnsi="Arial" w:cs="Arial"/>
          <w:b/>
          <w:bCs/>
          <w:sz w:val="22"/>
        </w:rPr>
        <w:br w:type="page"/>
      </w:r>
    </w:p>
    <w:p w:rsidR="00A54022" w:rsidRDefault="00A54022">
      <w:pPr>
        <w:spacing w:line="480" w:lineRule="auto"/>
        <w:rPr>
          <w:rFonts w:ascii="Arial" w:eastAsia="STFangsong" w:hAnsi="Arial" w:cs="Arial"/>
          <w:b/>
          <w:bCs/>
          <w:sz w:val="24"/>
          <w:szCs w:val="24"/>
        </w:rPr>
        <w:sectPr w:rsidR="00A54022" w:rsidSect="006C0B2F">
          <w:footerReference w:type="default" r:id="rId10"/>
          <w:type w:val="continuous"/>
          <w:pgSz w:w="11906" w:h="16838"/>
          <w:pgMar w:top="1440" w:right="1800" w:bottom="1440" w:left="1800" w:header="851" w:footer="992" w:gutter="0"/>
          <w:cols w:space="425"/>
          <w:docGrid w:type="lines" w:linePitch="312"/>
        </w:sectPr>
      </w:pPr>
    </w:p>
    <w:p w:rsidR="00A54022" w:rsidRDefault="006C0B2F">
      <w:pPr>
        <w:widowControl/>
        <w:spacing w:beforeLines="50" w:before="156" w:afterLines="50" w:after="156" w:line="480" w:lineRule="auto"/>
        <w:rPr>
          <w:rFonts w:ascii="Arial" w:hAnsi="Arial" w:cs="Arial"/>
          <w:sz w:val="24"/>
          <w:szCs w:val="24"/>
        </w:rPr>
      </w:pPr>
      <w:r>
        <w:rPr>
          <w:rFonts w:ascii="Arial" w:eastAsia="STFangsong" w:hAnsi="Arial" w:cs="Arial" w:hint="eastAsia"/>
          <w:b/>
          <w:bCs/>
          <w:sz w:val="24"/>
          <w:szCs w:val="24"/>
        </w:rPr>
        <w:t>T</w:t>
      </w:r>
      <w:r>
        <w:rPr>
          <w:rFonts w:ascii="Arial" w:eastAsia="STFangsong" w:hAnsi="Arial" w:cs="Arial"/>
          <w:b/>
          <w:bCs/>
          <w:sz w:val="24"/>
          <w:szCs w:val="24"/>
        </w:rPr>
        <w:t>able S3.</w:t>
      </w:r>
      <w:r>
        <w:rPr>
          <w:rFonts w:ascii="Arial" w:eastAsia="STFangsong" w:hAnsi="Arial" w:cs="Arial"/>
          <w:sz w:val="24"/>
          <w:szCs w:val="24"/>
        </w:rPr>
        <w:t xml:space="preserve"> The ratio of GluN/MurN, </w:t>
      </w:r>
      <w:r>
        <w:rPr>
          <w:rFonts w:ascii="Arial" w:hAnsi="Arial" w:cs="Arial"/>
          <w:sz w:val="24"/>
          <w:szCs w:val="24"/>
        </w:rPr>
        <w:t>cinnamyl to vanilly</w:t>
      </w:r>
      <w:r>
        <w:rPr>
          <w:rFonts w:ascii="Arial" w:hAnsi="Arial" w:cs="Arial" w:hint="eastAsia"/>
          <w:sz w:val="24"/>
          <w:szCs w:val="24"/>
        </w:rPr>
        <w:t>l</w:t>
      </w:r>
      <w:r>
        <w:rPr>
          <w:rFonts w:ascii="Arial" w:hAnsi="Arial" w:cs="Arial"/>
          <w:sz w:val="24"/>
          <w:szCs w:val="24"/>
        </w:rPr>
        <w:t xml:space="preserve"> (C/V</w:t>
      </w:r>
      <w:r>
        <w:rPr>
          <w:rFonts w:ascii="Arial" w:hAnsi="Arial" w:cs="Arial" w:hint="eastAsia"/>
          <w:sz w:val="24"/>
          <w:szCs w:val="24"/>
        </w:rPr>
        <w:t>)</w:t>
      </w:r>
      <w:r>
        <w:rPr>
          <w:rFonts w:ascii="Arial" w:hAnsi="Arial" w:cs="Arial"/>
          <w:sz w:val="24"/>
          <w:szCs w:val="24"/>
        </w:rPr>
        <w:t xml:space="preserve"> </w:t>
      </w:r>
      <w:r>
        <w:rPr>
          <w:rFonts w:ascii="Arial" w:hAnsi="Arial" w:cs="Arial" w:hint="eastAsia"/>
          <w:sz w:val="24"/>
          <w:szCs w:val="24"/>
        </w:rPr>
        <w:t>and</w:t>
      </w:r>
      <w:r>
        <w:rPr>
          <w:rFonts w:ascii="Arial" w:hAnsi="Arial" w:cs="Arial"/>
          <w:sz w:val="24"/>
          <w:szCs w:val="24"/>
        </w:rPr>
        <w:t xml:space="preserve"> syringyls to vanillyl (S/V), and the acid-to-aldehyde ratios for vanillyl units [(Ac/Al)v] and syringyls units [(Ac/Al)s] in soils among different treatments.</w:t>
      </w:r>
    </w:p>
    <w:tbl>
      <w:tblPr>
        <w:tblStyle w:val="PlainTable21"/>
        <w:tblW w:w="14291" w:type="dxa"/>
        <w:tblLook w:val="04A0" w:firstRow="1" w:lastRow="0" w:firstColumn="1" w:lastColumn="0" w:noHBand="0" w:noVBand="1"/>
      </w:tblPr>
      <w:tblGrid>
        <w:gridCol w:w="1920"/>
        <w:gridCol w:w="1908"/>
        <w:gridCol w:w="1745"/>
        <w:gridCol w:w="1745"/>
        <w:gridCol w:w="1614"/>
        <w:gridCol w:w="1834"/>
        <w:gridCol w:w="1834"/>
        <w:gridCol w:w="1691"/>
      </w:tblGrid>
      <w:tr w:rsidR="00A54022" w:rsidTr="00A54022">
        <w:trPr>
          <w:cnfStyle w:val="100000000000" w:firstRow="1" w:lastRow="0" w:firstColumn="0" w:lastColumn="0" w:oddVBand="0" w:evenVBand="0" w:oddHBand="0"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920" w:type="dxa"/>
            <w:tcBorders>
              <w:top w:val="single" w:sz="18" w:space="0" w:color="auto"/>
              <w:bottom w:val="single" w:sz="12" w:space="0" w:color="auto"/>
            </w:tcBorders>
            <w:vAlign w:val="center"/>
          </w:tcPr>
          <w:p w:rsidR="00A54022" w:rsidRDefault="006C0B2F">
            <w:pPr>
              <w:pStyle w:val="ListParagraph"/>
              <w:spacing w:line="360" w:lineRule="auto"/>
              <w:ind w:firstLineChars="0" w:firstLine="0"/>
              <w:jc w:val="center"/>
              <w:rPr>
                <w:rFonts w:ascii="Arial" w:hAnsi="Arial" w:cs="Arial"/>
                <w:sz w:val="24"/>
                <w:szCs w:val="24"/>
              </w:rPr>
            </w:pPr>
            <w:r>
              <w:rPr>
                <w:rFonts w:ascii="Arial" w:hAnsi="Arial" w:cs="Arial"/>
                <w:b w:val="0"/>
                <w:bCs w:val="0"/>
                <w:sz w:val="24"/>
                <w:szCs w:val="24"/>
              </w:rPr>
              <w:t>Treatment</w:t>
            </w:r>
          </w:p>
        </w:tc>
        <w:tc>
          <w:tcPr>
            <w:tcW w:w="1908" w:type="dxa"/>
            <w:tcBorders>
              <w:top w:val="single" w:sz="18" w:space="0" w:color="auto"/>
              <w:bottom w:val="single" w:sz="12" w:space="0" w:color="auto"/>
            </w:tcBorders>
            <w:vAlign w:val="center"/>
          </w:tcPr>
          <w:p w:rsidR="00A54022" w:rsidRDefault="006C0B2F">
            <w:pPr>
              <w:pStyle w:val="ListParagraph"/>
              <w:spacing w:line="360" w:lineRule="auto"/>
              <w:ind w:firstLineChars="0"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Pr>
                <w:rFonts w:ascii="Arial" w:hAnsi="Arial" w:cs="Arial"/>
                <w:b w:val="0"/>
                <w:bCs w:val="0"/>
                <w:sz w:val="24"/>
                <w:szCs w:val="24"/>
              </w:rPr>
              <w:t>GlcN/MurN</w:t>
            </w:r>
          </w:p>
        </w:tc>
        <w:tc>
          <w:tcPr>
            <w:tcW w:w="1745" w:type="dxa"/>
            <w:tcBorders>
              <w:top w:val="single" w:sz="18" w:space="0" w:color="auto"/>
              <w:bottom w:val="single" w:sz="12" w:space="0" w:color="auto"/>
            </w:tcBorders>
            <w:vAlign w:val="center"/>
          </w:tcPr>
          <w:p w:rsidR="00A54022" w:rsidRDefault="006C0B2F">
            <w:pPr>
              <w:pStyle w:val="ListParagraph"/>
              <w:spacing w:line="360" w:lineRule="auto"/>
              <w:ind w:firstLineChars="0"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val="0"/>
                <w:bCs w:val="0"/>
                <w:sz w:val="24"/>
                <w:szCs w:val="24"/>
              </w:rPr>
              <w:t>C/V</w:t>
            </w:r>
          </w:p>
        </w:tc>
        <w:tc>
          <w:tcPr>
            <w:tcW w:w="1745" w:type="dxa"/>
            <w:tcBorders>
              <w:top w:val="single" w:sz="18" w:space="0" w:color="auto"/>
              <w:bottom w:val="single" w:sz="12" w:space="0" w:color="auto"/>
            </w:tcBorders>
            <w:vAlign w:val="center"/>
          </w:tcPr>
          <w:p w:rsidR="00A54022" w:rsidRDefault="006C0B2F">
            <w:pPr>
              <w:pStyle w:val="ListParagraph"/>
              <w:spacing w:line="360" w:lineRule="auto"/>
              <w:ind w:firstLineChars="0"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b w:val="0"/>
                <w:bCs w:val="0"/>
                <w:sz w:val="24"/>
                <w:szCs w:val="24"/>
              </w:rPr>
              <w:t>S</w:t>
            </w:r>
            <w:r>
              <w:rPr>
                <w:rFonts w:ascii="Arial" w:hAnsi="Arial" w:cs="Arial"/>
                <w:b w:val="0"/>
                <w:bCs w:val="0"/>
                <w:sz w:val="24"/>
                <w:szCs w:val="24"/>
              </w:rPr>
              <w:t>/V</w:t>
            </w:r>
          </w:p>
        </w:tc>
        <w:tc>
          <w:tcPr>
            <w:tcW w:w="1614" w:type="dxa"/>
            <w:tcBorders>
              <w:top w:val="single" w:sz="18" w:space="0" w:color="auto"/>
              <w:bottom w:val="single" w:sz="12" w:space="0" w:color="auto"/>
            </w:tcBorders>
            <w:vAlign w:val="center"/>
          </w:tcPr>
          <w:p w:rsidR="00A54022" w:rsidRDefault="006C0B2F">
            <w:pPr>
              <w:pStyle w:val="ListParagraph"/>
              <w:spacing w:line="360" w:lineRule="auto"/>
              <w:ind w:firstLineChars="0"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b w:val="0"/>
                <w:bCs w:val="0"/>
                <w:sz w:val="24"/>
                <w:szCs w:val="24"/>
              </w:rPr>
              <w:t>C</w:t>
            </w:r>
            <w:r>
              <w:rPr>
                <w:rFonts w:ascii="Arial" w:hAnsi="Arial" w:cs="Arial"/>
                <w:b w:val="0"/>
                <w:bCs w:val="0"/>
                <w:sz w:val="24"/>
                <w:szCs w:val="24"/>
              </w:rPr>
              <w:t>/V v.s S/V</w:t>
            </w:r>
          </w:p>
        </w:tc>
        <w:tc>
          <w:tcPr>
            <w:tcW w:w="1834" w:type="dxa"/>
            <w:tcBorders>
              <w:top w:val="single" w:sz="18" w:space="0" w:color="auto"/>
              <w:bottom w:val="single" w:sz="12" w:space="0" w:color="auto"/>
            </w:tcBorders>
            <w:vAlign w:val="center"/>
          </w:tcPr>
          <w:p w:rsidR="00A54022" w:rsidRDefault="006C0B2F">
            <w:pPr>
              <w:pStyle w:val="ListParagraph"/>
              <w:spacing w:line="360" w:lineRule="auto"/>
              <w:ind w:firstLineChars="0"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val="0"/>
                <w:bCs w:val="0"/>
                <w:sz w:val="24"/>
                <w:szCs w:val="24"/>
              </w:rPr>
              <w:t>(Ad/Al)V</w:t>
            </w:r>
          </w:p>
        </w:tc>
        <w:tc>
          <w:tcPr>
            <w:tcW w:w="1834" w:type="dxa"/>
            <w:tcBorders>
              <w:top w:val="single" w:sz="18" w:space="0" w:color="auto"/>
              <w:bottom w:val="single" w:sz="12" w:space="0" w:color="auto"/>
            </w:tcBorders>
            <w:vAlign w:val="center"/>
          </w:tcPr>
          <w:p w:rsidR="00A54022" w:rsidRDefault="006C0B2F">
            <w:pPr>
              <w:pStyle w:val="ListParagraph"/>
              <w:spacing w:line="360" w:lineRule="auto"/>
              <w:ind w:firstLineChars="0"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val="0"/>
                <w:bCs w:val="0"/>
                <w:sz w:val="24"/>
                <w:szCs w:val="24"/>
              </w:rPr>
              <w:t>(Ad/Al)S</w:t>
            </w:r>
          </w:p>
        </w:tc>
        <w:tc>
          <w:tcPr>
            <w:tcW w:w="1691" w:type="dxa"/>
            <w:tcBorders>
              <w:top w:val="single" w:sz="18" w:space="0" w:color="auto"/>
              <w:bottom w:val="single" w:sz="12" w:space="0" w:color="auto"/>
            </w:tcBorders>
            <w:vAlign w:val="center"/>
          </w:tcPr>
          <w:p w:rsidR="00A54022" w:rsidRDefault="006C0B2F">
            <w:pPr>
              <w:pStyle w:val="ListParagraph"/>
              <w:spacing w:line="360" w:lineRule="auto"/>
              <w:ind w:firstLineChars="0"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Pr>
                <w:rFonts w:ascii="Arial" w:hAnsi="Arial" w:cs="Arial"/>
                <w:b w:val="0"/>
                <w:bCs w:val="0"/>
                <w:sz w:val="24"/>
                <w:szCs w:val="24"/>
              </w:rPr>
              <w:t>(Ad/Al)S v.s (Ad/Al)V</w:t>
            </w:r>
          </w:p>
        </w:tc>
      </w:tr>
      <w:tr w:rsidR="00A54022" w:rsidTr="00A54022">
        <w:trPr>
          <w:trHeight w:val="348"/>
        </w:trPr>
        <w:tc>
          <w:tcPr>
            <w:cnfStyle w:val="001000000000" w:firstRow="0" w:lastRow="0" w:firstColumn="1" w:lastColumn="0" w:oddVBand="0" w:evenVBand="0" w:oddHBand="0" w:evenHBand="0" w:firstRowFirstColumn="0" w:firstRowLastColumn="0" w:lastRowFirstColumn="0" w:lastRowLastColumn="0"/>
            <w:tcW w:w="1920" w:type="dxa"/>
            <w:tcBorders>
              <w:top w:val="single" w:sz="12" w:space="0" w:color="auto"/>
              <w:bottom w:val="nil"/>
            </w:tcBorders>
            <w:vAlign w:val="center"/>
          </w:tcPr>
          <w:p w:rsidR="00A54022" w:rsidRDefault="006C0B2F">
            <w:pPr>
              <w:pStyle w:val="ListParagraph"/>
              <w:spacing w:line="360" w:lineRule="auto"/>
              <w:ind w:firstLineChars="0" w:firstLine="0"/>
              <w:jc w:val="center"/>
              <w:rPr>
                <w:rFonts w:ascii="Arial" w:hAnsi="Arial" w:cs="Arial"/>
                <w:sz w:val="24"/>
                <w:szCs w:val="24"/>
              </w:rPr>
            </w:pPr>
            <w:r>
              <w:rPr>
                <w:rFonts w:ascii="Arial" w:hAnsi="Arial" w:cs="Arial"/>
                <w:sz w:val="24"/>
                <w:szCs w:val="24"/>
              </w:rPr>
              <w:t>CK</w:t>
            </w:r>
          </w:p>
        </w:tc>
        <w:tc>
          <w:tcPr>
            <w:tcW w:w="1908" w:type="dxa"/>
            <w:tcBorders>
              <w:top w:val="single" w:sz="12" w:space="0" w:color="auto"/>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24.5 ± 0.86bc</w:t>
            </w:r>
          </w:p>
        </w:tc>
        <w:tc>
          <w:tcPr>
            <w:tcW w:w="1745" w:type="dxa"/>
            <w:tcBorders>
              <w:top w:val="single" w:sz="12" w:space="0" w:color="auto"/>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0.73 ± 0.01b</w:t>
            </w:r>
          </w:p>
        </w:tc>
        <w:tc>
          <w:tcPr>
            <w:tcW w:w="1745" w:type="dxa"/>
            <w:tcBorders>
              <w:top w:val="single" w:sz="12" w:space="0" w:color="auto"/>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1.11 ± 0.02b</w:t>
            </w:r>
          </w:p>
        </w:tc>
        <w:tc>
          <w:tcPr>
            <w:tcW w:w="1614" w:type="dxa"/>
            <w:tcBorders>
              <w:top w:val="single" w:sz="12" w:space="0" w:color="auto"/>
              <w:bottom w:val="nil"/>
            </w:tcBorders>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1</w:t>
            </w:r>
            <w:r>
              <w:rPr>
                <w:rFonts w:ascii="Arial" w:hAnsi="Arial" w:cs="Arial"/>
                <w:sz w:val="24"/>
                <w:szCs w:val="24"/>
              </w:rPr>
              <w:t>.52 ± 0.03c</w:t>
            </w:r>
          </w:p>
        </w:tc>
        <w:tc>
          <w:tcPr>
            <w:tcW w:w="1834" w:type="dxa"/>
            <w:tcBorders>
              <w:top w:val="single" w:sz="12" w:space="0" w:color="auto"/>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0.41 ± 0.01b</w:t>
            </w:r>
          </w:p>
        </w:tc>
        <w:tc>
          <w:tcPr>
            <w:tcW w:w="1834" w:type="dxa"/>
            <w:tcBorders>
              <w:top w:val="single" w:sz="12" w:space="0" w:color="auto"/>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0.44 </w:t>
            </w:r>
            <w:bookmarkStart w:id="2" w:name="OLE_LINK1"/>
            <w:r>
              <w:rPr>
                <w:rFonts w:ascii="Arial" w:hAnsi="Arial" w:cs="Arial"/>
                <w:sz w:val="24"/>
                <w:szCs w:val="24"/>
              </w:rPr>
              <w:t>±</w:t>
            </w:r>
            <w:bookmarkEnd w:id="2"/>
            <w:r>
              <w:rPr>
                <w:rFonts w:ascii="Arial" w:hAnsi="Arial" w:cs="Arial"/>
                <w:sz w:val="24"/>
                <w:szCs w:val="24"/>
              </w:rPr>
              <w:t xml:space="preserve"> 0.01b</w:t>
            </w:r>
          </w:p>
        </w:tc>
        <w:tc>
          <w:tcPr>
            <w:tcW w:w="1691" w:type="dxa"/>
            <w:tcBorders>
              <w:top w:val="single" w:sz="12" w:space="0" w:color="auto"/>
              <w:bottom w:val="nil"/>
            </w:tcBorders>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1</w:t>
            </w:r>
            <w:r>
              <w:rPr>
                <w:rFonts w:ascii="Arial" w:hAnsi="Arial" w:cs="Arial"/>
                <w:sz w:val="24"/>
                <w:szCs w:val="24"/>
              </w:rPr>
              <w:t>.06 ± 0.02c</w:t>
            </w:r>
          </w:p>
        </w:tc>
      </w:tr>
      <w:tr w:rsidR="00A54022" w:rsidTr="00A54022">
        <w:trPr>
          <w:trHeight w:val="348"/>
        </w:trPr>
        <w:tc>
          <w:tcPr>
            <w:cnfStyle w:val="001000000000" w:firstRow="0" w:lastRow="0" w:firstColumn="1" w:lastColumn="0" w:oddVBand="0" w:evenVBand="0" w:oddHBand="0" w:evenHBand="0" w:firstRowFirstColumn="0" w:firstRowLastColumn="0" w:lastRowFirstColumn="0" w:lastRowLastColumn="0"/>
            <w:tcW w:w="1920" w:type="dxa"/>
            <w:tcBorders>
              <w:top w:val="nil"/>
              <w:bottom w:val="nil"/>
            </w:tcBorders>
            <w:vAlign w:val="center"/>
          </w:tcPr>
          <w:p w:rsidR="00A54022" w:rsidRDefault="006C0B2F">
            <w:pPr>
              <w:pStyle w:val="ListParagraph"/>
              <w:spacing w:line="360" w:lineRule="auto"/>
              <w:ind w:firstLineChars="0" w:firstLine="0"/>
              <w:jc w:val="center"/>
              <w:rPr>
                <w:rFonts w:ascii="Arial" w:hAnsi="Arial" w:cs="Arial"/>
                <w:sz w:val="24"/>
                <w:szCs w:val="24"/>
              </w:rPr>
            </w:pPr>
            <w:r>
              <w:rPr>
                <w:rFonts w:ascii="Arial" w:hAnsi="Arial" w:cs="Arial"/>
                <w:sz w:val="24"/>
                <w:szCs w:val="24"/>
              </w:rPr>
              <w:t>SK</w:t>
            </w:r>
          </w:p>
        </w:tc>
        <w:tc>
          <w:tcPr>
            <w:tcW w:w="1908"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27.2 ± 0.77a</w:t>
            </w:r>
          </w:p>
        </w:tc>
        <w:tc>
          <w:tcPr>
            <w:tcW w:w="1745"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0.94 ± 0.10a</w:t>
            </w:r>
          </w:p>
        </w:tc>
        <w:tc>
          <w:tcPr>
            <w:tcW w:w="1745"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0.95 ± 0.06c</w:t>
            </w:r>
          </w:p>
        </w:tc>
        <w:tc>
          <w:tcPr>
            <w:tcW w:w="1614" w:type="dxa"/>
            <w:tcBorders>
              <w:top w:val="nil"/>
              <w:bottom w:val="nil"/>
            </w:tcBorders>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1</w:t>
            </w:r>
            <w:r>
              <w:rPr>
                <w:rFonts w:ascii="Arial" w:hAnsi="Arial" w:cs="Arial"/>
                <w:sz w:val="24"/>
                <w:szCs w:val="24"/>
              </w:rPr>
              <w:t>.02 ± 0.05d</w:t>
            </w:r>
          </w:p>
        </w:tc>
        <w:tc>
          <w:tcPr>
            <w:tcW w:w="1834"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0.44 ± 0.01e</w:t>
            </w:r>
          </w:p>
        </w:tc>
        <w:tc>
          <w:tcPr>
            <w:tcW w:w="1834"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0.49 ± </w:t>
            </w:r>
            <w:r>
              <w:rPr>
                <w:rFonts w:ascii="Arial" w:hAnsi="Arial" w:cs="Arial"/>
                <w:sz w:val="24"/>
                <w:szCs w:val="24"/>
              </w:rPr>
              <w:t>0.00a</w:t>
            </w:r>
          </w:p>
        </w:tc>
        <w:tc>
          <w:tcPr>
            <w:tcW w:w="1691" w:type="dxa"/>
            <w:tcBorders>
              <w:top w:val="nil"/>
              <w:bottom w:val="nil"/>
            </w:tcBorders>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1</w:t>
            </w:r>
            <w:r>
              <w:rPr>
                <w:rFonts w:ascii="Arial" w:hAnsi="Arial" w:cs="Arial"/>
                <w:sz w:val="24"/>
                <w:szCs w:val="24"/>
              </w:rPr>
              <w:t>.78 ± 0.04a</w:t>
            </w:r>
          </w:p>
        </w:tc>
      </w:tr>
      <w:tr w:rsidR="00A54022" w:rsidTr="00A54022">
        <w:trPr>
          <w:trHeight w:val="348"/>
        </w:trPr>
        <w:tc>
          <w:tcPr>
            <w:cnfStyle w:val="001000000000" w:firstRow="0" w:lastRow="0" w:firstColumn="1" w:lastColumn="0" w:oddVBand="0" w:evenVBand="0" w:oddHBand="0" w:evenHBand="0" w:firstRowFirstColumn="0" w:firstRowLastColumn="0" w:lastRowFirstColumn="0" w:lastRowLastColumn="0"/>
            <w:tcW w:w="1920" w:type="dxa"/>
            <w:tcBorders>
              <w:top w:val="nil"/>
              <w:bottom w:val="nil"/>
            </w:tcBorders>
            <w:vAlign w:val="center"/>
          </w:tcPr>
          <w:p w:rsidR="00A54022" w:rsidRDefault="006C0B2F">
            <w:pPr>
              <w:pStyle w:val="ListParagraph"/>
              <w:spacing w:line="360" w:lineRule="auto"/>
              <w:ind w:firstLineChars="0" w:firstLine="0"/>
              <w:jc w:val="center"/>
              <w:rPr>
                <w:rFonts w:ascii="Arial" w:hAnsi="Arial" w:cs="Arial"/>
                <w:sz w:val="24"/>
                <w:szCs w:val="24"/>
              </w:rPr>
            </w:pPr>
            <w:r>
              <w:rPr>
                <w:rFonts w:ascii="Arial" w:hAnsi="Arial" w:cs="Arial"/>
                <w:sz w:val="24"/>
                <w:szCs w:val="24"/>
              </w:rPr>
              <w:t>SP</w:t>
            </w:r>
          </w:p>
        </w:tc>
        <w:tc>
          <w:tcPr>
            <w:tcW w:w="1908"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21.5 ± 0.31d</w:t>
            </w:r>
          </w:p>
        </w:tc>
        <w:tc>
          <w:tcPr>
            <w:tcW w:w="1745"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0.69 ± 0.03bc</w:t>
            </w:r>
          </w:p>
        </w:tc>
        <w:tc>
          <w:tcPr>
            <w:tcW w:w="1745"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1.08 ± 0.03bc</w:t>
            </w:r>
          </w:p>
        </w:tc>
        <w:tc>
          <w:tcPr>
            <w:tcW w:w="1614" w:type="dxa"/>
            <w:tcBorders>
              <w:top w:val="nil"/>
              <w:bottom w:val="nil"/>
            </w:tcBorders>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1</w:t>
            </w:r>
            <w:r>
              <w:rPr>
                <w:rFonts w:ascii="Arial" w:hAnsi="Arial" w:cs="Arial"/>
                <w:sz w:val="24"/>
                <w:szCs w:val="24"/>
              </w:rPr>
              <w:t>.55 ± 0.03c</w:t>
            </w:r>
          </w:p>
        </w:tc>
        <w:tc>
          <w:tcPr>
            <w:tcW w:w="1834"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0.20 ± 0.00a</w:t>
            </w:r>
          </w:p>
        </w:tc>
        <w:tc>
          <w:tcPr>
            <w:tcW w:w="1834"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0.35 ± 0.01c</w:t>
            </w:r>
          </w:p>
        </w:tc>
        <w:tc>
          <w:tcPr>
            <w:tcW w:w="1691" w:type="dxa"/>
            <w:tcBorders>
              <w:top w:val="nil"/>
              <w:bottom w:val="nil"/>
            </w:tcBorders>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1</w:t>
            </w:r>
            <w:r>
              <w:rPr>
                <w:rFonts w:ascii="Arial" w:hAnsi="Arial" w:cs="Arial"/>
                <w:sz w:val="24"/>
                <w:szCs w:val="24"/>
              </w:rPr>
              <w:t>.10 ± 0.02c</w:t>
            </w:r>
          </w:p>
        </w:tc>
      </w:tr>
      <w:tr w:rsidR="00A54022" w:rsidTr="00A54022">
        <w:trPr>
          <w:trHeight w:val="348"/>
        </w:trPr>
        <w:tc>
          <w:tcPr>
            <w:cnfStyle w:val="001000000000" w:firstRow="0" w:lastRow="0" w:firstColumn="1" w:lastColumn="0" w:oddVBand="0" w:evenVBand="0" w:oddHBand="0" w:evenHBand="0" w:firstRowFirstColumn="0" w:firstRowLastColumn="0" w:lastRowFirstColumn="0" w:lastRowLastColumn="0"/>
            <w:tcW w:w="1920" w:type="dxa"/>
            <w:tcBorders>
              <w:top w:val="nil"/>
              <w:bottom w:val="nil"/>
            </w:tcBorders>
            <w:vAlign w:val="center"/>
          </w:tcPr>
          <w:p w:rsidR="00A54022" w:rsidRDefault="006C0B2F">
            <w:pPr>
              <w:pStyle w:val="ListParagraph"/>
              <w:spacing w:line="360" w:lineRule="auto"/>
              <w:ind w:firstLineChars="0" w:firstLine="0"/>
              <w:jc w:val="center"/>
              <w:rPr>
                <w:rFonts w:ascii="Arial" w:hAnsi="Arial" w:cs="Arial"/>
                <w:sz w:val="24"/>
                <w:szCs w:val="24"/>
              </w:rPr>
            </w:pPr>
            <w:r>
              <w:rPr>
                <w:rFonts w:ascii="Arial" w:hAnsi="Arial" w:cs="Arial"/>
                <w:sz w:val="24"/>
                <w:szCs w:val="24"/>
              </w:rPr>
              <w:t>SH</w:t>
            </w:r>
          </w:p>
        </w:tc>
        <w:tc>
          <w:tcPr>
            <w:tcW w:w="1908"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24.2 ± 1.36c</w:t>
            </w:r>
          </w:p>
        </w:tc>
        <w:tc>
          <w:tcPr>
            <w:tcW w:w="1745"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0.60 ± 0.06c</w:t>
            </w:r>
          </w:p>
        </w:tc>
        <w:tc>
          <w:tcPr>
            <w:tcW w:w="1745"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1.02 ± 0.03c</w:t>
            </w:r>
          </w:p>
        </w:tc>
        <w:tc>
          <w:tcPr>
            <w:tcW w:w="1614" w:type="dxa"/>
            <w:tcBorders>
              <w:top w:val="nil"/>
              <w:bottom w:val="nil"/>
            </w:tcBorders>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1</w:t>
            </w:r>
            <w:r>
              <w:rPr>
                <w:rFonts w:ascii="Arial" w:hAnsi="Arial" w:cs="Arial"/>
                <w:sz w:val="24"/>
                <w:szCs w:val="24"/>
              </w:rPr>
              <w:t>.71 ± 0.14b</w:t>
            </w:r>
          </w:p>
        </w:tc>
        <w:tc>
          <w:tcPr>
            <w:tcW w:w="1834"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0.32 ± 0.01d</w:t>
            </w:r>
          </w:p>
        </w:tc>
        <w:tc>
          <w:tcPr>
            <w:tcW w:w="1834"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0.47 ± 0.02a</w:t>
            </w:r>
          </w:p>
        </w:tc>
        <w:tc>
          <w:tcPr>
            <w:tcW w:w="1691" w:type="dxa"/>
            <w:tcBorders>
              <w:top w:val="nil"/>
              <w:bottom w:val="nil"/>
            </w:tcBorders>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1</w:t>
            </w:r>
            <w:r>
              <w:rPr>
                <w:rFonts w:ascii="Arial" w:hAnsi="Arial" w:cs="Arial"/>
                <w:sz w:val="24"/>
                <w:szCs w:val="24"/>
              </w:rPr>
              <w:t>.45 ± 0.15b</w:t>
            </w:r>
          </w:p>
        </w:tc>
      </w:tr>
      <w:tr w:rsidR="00A54022" w:rsidTr="00A54022">
        <w:trPr>
          <w:trHeight w:val="406"/>
        </w:trPr>
        <w:tc>
          <w:tcPr>
            <w:cnfStyle w:val="001000000000" w:firstRow="0" w:lastRow="0" w:firstColumn="1" w:lastColumn="0" w:oddVBand="0" w:evenVBand="0" w:oddHBand="0" w:evenHBand="0" w:firstRowFirstColumn="0" w:firstRowLastColumn="0" w:lastRowFirstColumn="0" w:lastRowLastColumn="0"/>
            <w:tcW w:w="1920" w:type="dxa"/>
            <w:tcBorders>
              <w:top w:val="nil"/>
              <w:bottom w:val="nil"/>
            </w:tcBorders>
            <w:vAlign w:val="center"/>
          </w:tcPr>
          <w:p w:rsidR="00A54022" w:rsidRDefault="006C0B2F">
            <w:pPr>
              <w:pStyle w:val="ListParagraph"/>
              <w:spacing w:line="360" w:lineRule="auto"/>
              <w:ind w:firstLineChars="0" w:firstLine="0"/>
              <w:jc w:val="center"/>
              <w:rPr>
                <w:rFonts w:ascii="Arial" w:hAnsi="Arial" w:cs="Arial"/>
                <w:sz w:val="24"/>
                <w:szCs w:val="24"/>
              </w:rPr>
            </w:pPr>
            <w:r>
              <w:rPr>
                <w:rFonts w:ascii="Arial" w:hAnsi="Arial" w:cs="Arial"/>
                <w:sz w:val="24"/>
                <w:szCs w:val="24"/>
              </w:rPr>
              <w:t>PH</w:t>
            </w:r>
          </w:p>
        </w:tc>
        <w:tc>
          <w:tcPr>
            <w:tcW w:w="1908"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26.3 ± 1.63ab</w:t>
            </w:r>
          </w:p>
        </w:tc>
        <w:tc>
          <w:tcPr>
            <w:tcW w:w="1745"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0.54 ± 0.09c</w:t>
            </w:r>
          </w:p>
        </w:tc>
        <w:tc>
          <w:tcPr>
            <w:tcW w:w="1745"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0.97 ± 0.07c</w:t>
            </w:r>
          </w:p>
        </w:tc>
        <w:tc>
          <w:tcPr>
            <w:tcW w:w="1614" w:type="dxa"/>
            <w:tcBorders>
              <w:top w:val="nil"/>
              <w:bottom w:val="nil"/>
            </w:tcBorders>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1</w:t>
            </w:r>
            <w:r>
              <w:rPr>
                <w:rFonts w:ascii="Arial" w:hAnsi="Arial" w:cs="Arial"/>
                <w:sz w:val="24"/>
                <w:szCs w:val="24"/>
              </w:rPr>
              <w:t>.81 ± 0.18b</w:t>
            </w:r>
          </w:p>
        </w:tc>
        <w:tc>
          <w:tcPr>
            <w:tcW w:w="1834"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0.37 ± 0.01c</w:t>
            </w:r>
          </w:p>
        </w:tc>
        <w:tc>
          <w:tcPr>
            <w:tcW w:w="1834" w:type="dxa"/>
            <w:tcBorders>
              <w:top w:val="nil"/>
              <w:bottom w:val="nil"/>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0.43 ± 0.01b</w:t>
            </w:r>
          </w:p>
        </w:tc>
        <w:tc>
          <w:tcPr>
            <w:tcW w:w="1691" w:type="dxa"/>
            <w:tcBorders>
              <w:top w:val="nil"/>
              <w:bottom w:val="nil"/>
            </w:tcBorders>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1</w:t>
            </w:r>
            <w:r>
              <w:rPr>
                <w:rFonts w:ascii="Arial" w:hAnsi="Arial" w:cs="Arial"/>
                <w:sz w:val="24"/>
                <w:szCs w:val="24"/>
              </w:rPr>
              <w:t>.16 ± 0.10c</w:t>
            </w:r>
          </w:p>
        </w:tc>
      </w:tr>
      <w:tr w:rsidR="00A54022" w:rsidTr="00A54022">
        <w:trPr>
          <w:trHeight w:val="348"/>
        </w:trPr>
        <w:tc>
          <w:tcPr>
            <w:cnfStyle w:val="001000000000" w:firstRow="0" w:lastRow="0" w:firstColumn="1" w:lastColumn="0" w:oddVBand="0" w:evenVBand="0" w:oddHBand="0" w:evenHBand="0" w:firstRowFirstColumn="0" w:firstRowLastColumn="0" w:lastRowFirstColumn="0" w:lastRowLastColumn="0"/>
            <w:tcW w:w="1920" w:type="dxa"/>
            <w:tcBorders>
              <w:top w:val="nil"/>
              <w:bottom w:val="single" w:sz="18" w:space="0" w:color="auto"/>
            </w:tcBorders>
            <w:vAlign w:val="center"/>
          </w:tcPr>
          <w:p w:rsidR="00A54022" w:rsidRDefault="006C0B2F">
            <w:pPr>
              <w:pStyle w:val="ListParagraph"/>
              <w:spacing w:line="360" w:lineRule="auto"/>
              <w:ind w:firstLineChars="0" w:firstLine="0"/>
              <w:jc w:val="center"/>
              <w:rPr>
                <w:rFonts w:ascii="Arial" w:hAnsi="Arial" w:cs="Arial"/>
                <w:sz w:val="24"/>
                <w:szCs w:val="24"/>
              </w:rPr>
            </w:pPr>
            <w:r>
              <w:rPr>
                <w:rFonts w:ascii="Arial" w:hAnsi="Arial" w:cs="Arial"/>
                <w:sz w:val="24"/>
                <w:szCs w:val="24"/>
              </w:rPr>
              <w:t>HH</w:t>
            </w:r>
          </w:p>
        </w:tc>
        <w:tc>
          <w:tcPr>
            <w:tcW w:w="1908" w:type="dxa"/>
            <w:tcBorders>
              <w:top w:val="nil"/>
              <w:bottom w:val="single" w:sz="18" w:space="0" w:color="auto"/>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25.6 ± 0.46bc</w:t>
            </w:r>
          </w:p>
        </w:tc>
        <w:tc>
          <w:tcPr>
            <w:tcW w:w="1745" w:type="dxa"/>
            <w:tcBorders>
              <w:top w:val="nil"/>
              <w:bottom w:val="single" w:sz="18" w:space="0" w:color="auto"/>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0.33 ± 0.08d</w:t>
            </w:r>
          </w:p>
        </w:tc>
        <w:tc>
          <w:tcPr>
            <w:tcW w:w="1745" w:type="dxa"/>
            <w:tcBorders>
              <w:top w:val="nil"/>
              <w:bottom w:val="single" w:sz="18" w:space="0" w:color="auto"/>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1.30 ± 0.04a</w:t>
            </w:r>
          </w:p>
        </w:tc>
        <w:tc>
          <w:tcPr>
            <w:tcW w:w="1614" w:type="dxa"/>
            <w:tcBorders>
              <w:top w:val="nil"/>
              <w:bottom w:val="single" w:sz="18" w:space="0" w:color="auto"/>
            </w:tcBorders>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4</w:t>
            </w:r>
            <w:r>
              <w:rPr>
                <w:rFonts w:ascii="Arial" w:hAnsi="Arial" w:cs="Arial"/>
                <w:sz w:val="24"/>
                <w:szCs w:val="24"/>
              </w:rPr>
              <w:t>.14 ± 0.91a</w:t>
            </w:r>
          </w:p>
        </w:tc>
        <w:tc>
          <w:tcPr>
            <w:tcW w:w="1834" w:type="dxa"/>
            <w:tcBorders>
              <w:top w:val="nil"/>
              <w:bottom w:val="single" w:sz="18" w:space="0" w:color="auto"/>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0.31 ±0.01d</w:t>
            </w:r>
          </w:p>
        </w:tc>
        <w:tc>
          <w:tcPr>
            <w:tcW w:w="1834" w:type="dxa"/>
            <w:tcBorders>
              <w:top w:val="nil"/>
              <w:bottom w:val="single" w:sz="18" w:space="0" w:color="auto"/>
            </w:tcBorders>
            <w:vAlign w:val="center"/>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0.35 ± 0.00c</w:t>
            </w:r>
          </w:p>
        </w:tc>
        <w:tc>
          <w:tcPr>
            <w:tcW w:w="1691" w:type="dxa"/>
            <w:tcBorders>
              <w:top w:val="nil"/>
              <w:bottom w:val="single" w:sz="18" w:space="0" w:color="auto"/>
            </w:tcBorders>
          </w:tcPr>
          <w:p w:rsidR="00A54022" w:rsidRDefault="006C0B2F">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hint="eastAsia"/>
                <w:sz w:val="24"/>
                <w:szCs w:val="24"/>
              </w:rPr>
              <w:t>1</w:t>
            </w:r>
            <w:r>
              <w:rPr>
                <w:rFonts w:ascii="Arial" w:hAnsi="Arial" w:cs="Arial"/>
                <w:sz w:val="24"/>
                <w:szCs w:val="24"/>
              </w:rPr>
              <w:t>.13 ± 0.07c</w:t>
            </w:r>
          </w:p>
        </w:tc>
      </w:tr>
    </w:tbl>
    <w:p w:rsidR="00A54022" w:rsidRDefault="00A54022">
      <w:pPr>
        <w:widowControl/>
        <w:jc w:val="left"/>
        <w:rPr>
          <w:rFonts w:ascii="Arial" w:eastAsia="STFangsong" w:hAnsi="Arial" w:cs="Arial"/>
          <w:b/>
          <w:bCs/>
          <w:sz w:val="24"/>
          <w:szCs w:val="24"/>
        </w:rPr>
        <w:sectPr w:rsidR="00A54022" w:rsidSect="006C0B2F">
          <w:type w:val="continuous"/>
          <w:pgSz w:w="16838" w:h="11906" w:orient="landscape"/>
          <w:pgMar w:top="1797" w:right="1440" w:bottom="1797" w:left="1440" w:header="851" w:footer="992" w:gutter="0"/>
          <w:cols w:space="425"/>
          <w:docGrid w:type="linesAndChars" w:linePitch="312"/>
        </w:sectPr>
      </w:pPr>
    </w:p>
    <w:p w:rsidR="00A54022" w:rsidRDefault="006C0B2F">
      <w:pPr>
        <w:widowControl/>
        <w:spacing w:beforeLines="50" w:before="156" w:afterLines="50" w:after="156" w:line="480" w:lineRule="auto"/>
        <w:rPr>
          <w:rFonts w:ascii="Arial" w:hAnsi="Arial" w:cs="Arial"/>
          <w:sz w:val="22"/>
        </w:rPr>
      </w:pPr>
      <w:r>
        <w:rPr>
          <w:rFonts w:ascii="Arial" w:hAnsi="Arial" w:cs="Arial" w:hint="eastAsia"/>
          <w:b/>
          <w:bCs/>
          <w:sz w:val="22"/>
        </w:rPr>
        <w:t>T</w:t>
      </w:r>
      <w:r>
        <w:rPr>
          <w:rFonts w:ascii="Arial" w:hAnsi="Arial" w:cs="Arial"/>
          <w:b/>
          <w:bCs/>
          <w:sz w:val="22"/>
        </w:rPr>
        <w:t>able S4.</w:t>
      </w:r>
      <w:r>
        <w:rPr>
          <w:rFonts w:ascii="Arial" w:hAnsi="Arial" w:cs="Arial"/>
          <w:sz w:val="22"/>
        </w:rPr>
        <w:t xml:space="preserve"> The </w:t>
      </w:r>
      <w:r>
        <w:rPr>
          <w:rFonts w:ascii="Arial" w:hAnsi="Arial" w:cs="Arial"/>
          <w:sz w:val="24"/>
          <w:szCs w:val="24"/>
        </w:rPr>
        <w:t>concentration</w:t>
      </w:r>
      <w:r>
        <w:rPr>
          <w:rFonts w:ascii="Arial" w:hAnsi="Arial" w:cs="Arial"/>
          <w:sz w:val="22"/>
        </w:rPr>
        <w:t xml:space="preserve"> </w:t>
      </w:r>
      <w:r>
        <w:rPr>
          <w:rFonts w:ascii="Arial" w:hAnsi="Arial" w:cs="Arial"/>
          <w:sz w:val="24"/>
          <w:szCs w:val="24"/>
        </w:rPr>
        <w:t>of</w:t>
      </w:r>
      <w:r>
        <w:rPr>
          <w:rFonts w:ascii="Arial" w:hAnsi="Arial" w:cs="Arial"/>
          <w:sz w:val="22"/>
        </w:rPr>
        <w:t xml:space="preserve"> alkaline-N, available P and available K in soils among different treatments.</w:t>
      </w:r>
    </w:p>
    <w:tbl>
      <w:tblPr>
        <w:tblStyle w:val="TableGrid"/>
        <w:tblW w:w="93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9"/>
        <w:gridCol w:w="1861"/>
        <w:gridCol w:w="1807"/>
        <w:gridCol w:w="1784"/>
        <w:gridCol w:w="1708"/>
        <w:gridCol w:w="814"/>
      </w:tblGrid>
      <w:tr w:rsidR="00A54022">
        <w:trPr>
          <w:trHeight w:val="406"/>
          <w:jc w:val="center"/>
        </w:trPr>
        <w:tc>
          <w:tcPr>
            <w:tcW w:w="1329" w:type="dxa"/>
            <w:tcBorders>
              <w:top w:val="single" w:sz="18" w:space="0" w:color="auto"/>
              <w:bottom w:val="single" w:sz="12" w:space="0" w:color="auto"/>
            </w:tcBorders>
            <w:vAlign w:val="center"/>
          </w:tcPr>
          <w:p w:rsidR="00A54022" w:rsidRDefault="006C0B2F">
            <w:pPr>
              <w:spacing w:line="360" w:lineRule="auto"/>
              <w:jc w:val="center"/>
              <w:rPr>
                <w:rFonts w:ascii="Arial" w:hAnsi="Arial" w:cs="Arial"/>
                <w:b/>
                <w:bCs/>
                <w:sz w:val="22"/>
              </w:rPr>
            </w:pPr>
            <w:r>
              <w:rPr>
                <w:rFonts w:ascii="Arial" w:hAnsi="Arial" w:cs="Arial"/>
                <w:b/>
                <w:bCs/>
                <w:sz w:val="22"/>
              </w:rPr>
              <w:t>Treatment</w:t>
            </w:r>
          </w:p>
        </w:tc>
        <w:tc>
          <w:tcPr>
            <w:tcW w:w="1861" w:type="dxa"/>
            <w:tcBorders>
              <w:top w:val="single" w:sz="18" w:space="0" w:color="auto"/>
              <w:bottom w:val="single" w:sz="12" w:space="0" w:color="auto"/>
            </w:tcBorders>
            <w:vAlign w:val="center"/>
          </w:tcPr>
          <w:p w:rsidR="00A54022" w:rsidRDefault="006C0B2F">
            <w:pPr>
              <w:spacing w:line="360" w:lineRule="auto"/>
              <w:jc w:val="center"/>
              <w:rPr>
                <w:rFonts w:ascii="Arial" w:hAnsi="Arial" w:cs="Arial"/>
                <w:b/>
                <w:bCs/>
                <w:sz w:val="22"/>
              </w:rPr>
            </w:pPr>
            <w:r>
              <w:rPr>
                <w:rFonts w:ascii="Arial" w:hAnsi="Arial" w:cs="Arial"/>
                <w:b/>
                <w:bCs/>
                <w:sz w:val="22"/>
              </w:rPr>
              <w:t>Alkaine-N</w:t>
            </w:r>
          </w:p>
          <w:p w:rsidR="00A54022" w:rsidRDefault="006C0B2F">
            <w:pPr>
              <w:spacing w:line="360" w:lineRule="auto"/>
              <w:jc w:val="center"/>
              <w:rPr>
                <w:rFonts w:ascii="Arial" w:hAnsi="Arial" w:cs="Arial"/>
                <w:b/>
                <w:bCs/>
                <w:sz w:val="22"/>
              </w:rPr>
            </w:pPr>
            <w:r>
              <w:rPr>
                <w:rFonts w:ascii="Arial" w:hAnsi="Arial" w:cs="Arial"/>
                <w:b/>
                <w:bCs/>
                <w:sz w:val="22"/>
              </w:rPr>
              <w:t xml:space="preserve"> (g</w:t>
            </w:r>
            <w:r>
              <w:rPr>
                <w:rFonts w:ascii="Arial" w:hAnsi="Arial" w:cs="Arial" w:hint="eastAsia"/>
                <w:b/>
                <w:bCs/>
                <w:sz w:val="22"/>
              </w:rPr>
              <w:t xml:space="preserve"> </w:t>
            </w:r>
            <w:r>
              <w:rPr>
                <w:rFonts w:ascii="Arial" w:hAnsi="Arial" w:cs="Arial"/>
                <w:b/>
                <w:bCs/>
                <w:sz w:val="22"/>
              </w:rPr>
              <w:t>kg</w:t>
            </w:r>
            <w:r>
              <w:rPr>
                <w:rFonts w:ascii="Arial" w:hAnsi="Arial" w:cs="Arial" w:hint="eastAsia"/>
                <w:b/>
                <w:bCs/>
                <w:sz w:val="22"/>
                <w:vertAlign w:val="superscript"/>
              </w:rPr>
              <w:t>−</w:t>
            </w:r>
            <w:r>
              <w:rPr>
                <w:rFonts w:ascii="Arial" w:hAnsi="Arial" w:cs="Arial" w:hint="eastAsia"/>
                <w:b/>
                <w:bCs/>
                <w:sz w:val="22"/>
                <w:vertAlign w:val="superscript"/>
              </w:rPr>
              <w:t>1</w:t>
            </w:r>
            <w:r>
              <w:rPr>
                <w:rFonts w:ascii="Arial" w:hAnsi="Arial" w:cs="Arial"/>
                <w:b/>
                <w:bCs/>
                <w:sz w:val="22"/>
              </w:rPr>
              <w:t xml:space="preserve"> soil)</w:t>
            </w:r>
          </w:p>
        </w:tc>
        <w:tc>
          <w:tcPr>
            <w:tcW w:w="1807" w:type="dxa"/>
            <w:tcBorders>
              <w:top w:val="single" w:sz="18" w:space="0" w:color="auto"/>
              <w:bottom w:val="single" w:sz="12" w:space="0" w:color="auto"/>
            </w:tcBorders>
            <w:vAlign w:val="center"/>
          </w:tcPr>
          <w:p w:rsidR="00A54022" w:rsidRDefault="006C0B2F">
            <w:pPr>
              <w:spacing w:line="360" w:lineRule="auto"/>
              <w:jc w:val="center"/>
              <w:rPr>
                <w:rFonts w:ascii="Arial" w:hAnsi="Arial" w:cs="Arial"/>
                <w:b/>
                <w:bCs/>
                <w:sz w:val="22"/>
              </w:rPr>
            </w:pPr>
            <w:r>
              <w:rPr>
                <w:rFonts w:ascii="Arial" w:hAnsi="Arial" w:cs="Arial"/>
                <w:b/>
                <w:bCs/>
                <w:sz w:val="22"/>
              </w:rPr>
              <w:t xml:space="preserve">Available P </w:t>
            </w:r>
          </w:p>
          <w:p w:rsidR="00A54022" w:rsidRDefault="006C0B2F">
            <w:pPr>
              <w:spacing w:line="360" w:lineRule="auto"/>
              <w:jc w:val="center"/>
              <w:rPr>
                <w:rFonts w:ascii="Arial" w:hAnsi="Arial" w:cs="Arial"/>
                <w:b/>
                <w:bCs/>
                <w:sz w:val="22"/>
              </w:rPr>
            </w:pPr>
            <w:r>
              <w:rPr>
                <w:rFonts w:ascii="Arial" w:hAnsi="Arial" w:cs="Arial"/>
                <w:b/>
                <w:bCs/>
                <w:sz w:val="22"/>
              </w:rPr>
              <w:t>(g</w:t>
            </w:r>
            <w:r>
              <w:rPr>
                <w:rFonts w:ascii="Arial" w:hAnsi="Arial" w:cs="Arial" w:hint="eastAsia"/>
                <w:b/>
                <w:bCs/>
                <w:sz w:val="22"/>
              </w:rPr>
              <w:t xml:space="preserve"> </w:t>
            </w:r>
            <w:r>
              <w:rPr>
                <w:rFonts w:ascii="Arial" w:hAnsi="Arial" w:cs="Arial"/>
                <w:b/>
                <w:bCs/>
                <w:sz w:val="22"/>
              </w:rPr>
              <w:t>kg</w:t>
            </w:r>
            <w:r>
              <w:rPr>
                <w:rFonts w:ascii="Arial" w:hAnsi="Arial" w:cs="Arial" w:hint="eastAsia"/>
                <w:b/>
                <w:bCs/>
                <w:sz w:val="22"/>
                <w:vertAlign w:val="superscript"/>
              </w:rPr>
              <w:t>−</w:t>
            </w:r>
            <w:r>
              <w:rPr>
                <w:rFonts w:ascii="Arial" w:hAnsi="Arial" w:cs="Arial" w:hint="eastAsia"/>
                <w:b/>
                <w:bCs/>
                <w:sz w:val="22"/>
                <w:vertAlign w:val="superscript"/>
              </w:rPr>
              <w:t>1</w:t>
            </w:r>
            <w:r>
              <w:rPr>
                <w:rFonts w:ascii="Arial" w:hAnsi="Arial" w:cs="Arial"/>
                <w:b/>
                <w:bCs/>
                <w:sz w:val="22"/>
              </w:rPr>
              <w:t xml:space="preserve"> soil)</w:t>
            </w:r>
          </w:p>
        </w:tc>
        <w:tc>
          <w:tcPr>
            <w:tcW w:w="1784" w:type="dxa"/>
            <w:tcBorders>
              <w:top w:val="single" w:sz="18" w:space="0" w:color="auto"/>
              <w:bottom w:val="single" w:sz="12" w:space="0" w:color="auto"/>
            </w:tcBorders>
            <w:vAlign w:val="center"/>
          </w:tcPr>
          <w:p w:rsidR="00A54022" w:rsidRDefault="006C0B2F">
            <w:pPr>
              <w:spacing w:line="360" w:lineRule="auto"/>
              <w:jc w:val="center"/>
              <w:rPr>
                <w:rFonts w:ascii="Arial" w:hAnsi="Arial" w:cs="Arial"/>
                <w:b/>
                <w:bCs/>
                <w:sz w:val="22"/>
              </w:rPr>
            </w:pPr>
            <w:r>
              <w:rPr>
                <w:rFonts w:ascii="Arial" w:hAnsi="Arial" w:cs="Arial"/>
                <w:b/>
                <w:bCs/>
                <w:sz w:val="22"/>
              </w:rPr>
              <w:t xml:space="preserve">Available K </w:t>
            </w:r>
          </w:p>
          <w:p w:rsidR="00A54022" w:rsidRDefault="006C0B2F">
            <w:pPr>
              <w:spacing w:line="360" w:lineRule="auto"/>
              <w:jc w:val="center"/>
              <w:rPr>
                <w:rFonts w:ascii="Arial" w:hAnsi="Arial" w:cs="Arial"/>
                <w:b/>
                <w:bCs/>
                <w:sz w:val="22"/>
              </w:rPr>
            </w:pPr>
            <w:r>
              <w:rPr>
                <w:rFonts w:ascii="Arial" w:hAnsi="Arial" w:cs="Arial"/>
                <w:b/>
                <w:bCs/>
                <w:sz w:val="22"/>
              </w:rPr>
              <w:t>(g</w:t>
            </w:r>
            <w:r>
              <w:rPr>
                <w:rFonts w:ascii="Arial" w:hAnsi="Arial" w:cs="Arial" w:hint="eastAsia"/>
                <w:b/>
                <w:bCs/>
                <w:sz w:val="22"/>
              </w:rPr>
              <w:t xml:space="preserve"> </w:t>
            </w:r>
            <w:r>
              <w:rPr>
                <w:rFonts w:ascii="Arial" w:hAnsi="Arial" w:cs="Arial"/>
                <w:b/>
                <w:bCs/>
                <w:sz w:val="22"/>
              </w:rPr>
              <w:t>kg</w:t>
            </w:r>
            <w:r>
              <w:rPr>
                <w:rFonts w:ascii="Arial" w:hAnsi="Arial" w:cs="Arial" w:hint="eastAsia"/>
                <w:b/>
                <w:bCs/>
                <w:sz w:val="22"/>
                <w:vertAlign w:val="superscript"/>
              </w:rPr>
              <w:t>−</w:t>
            </w:r>
            <w:r>
              <w:rPr>
                <w:rFonts w:ascii="Arial" w:hAnsi="Arial" w:cs="Arial" w:hint="eastAsia"/>
                <w:b/>
                <w:bCs/>
                <w:sz w:val="22"/>
                <w:vertAlign w:val="superscript"/>
              </w:rPr>
              <w:t>1</w:t>
            </w:r>
            <w:r>
              <w:rPr>
                <w:rFonts w:ascii="Arial" w:hAnsi="Arial" w:cs="Arial"/>
                <w:b/>
                <w:bCs/>
                <w:sz w:val="22"/>
              </w:rPr>
              <w:t xml:space="preserve"> soil)</w:t>
            </w:r>
          </w:p>
        </w:tc>
        <w:tc>
          <w:tcPr>
            <w:tcW w:w="1708" w:type="dxa"/>
            <w:tcBorders>
              <w:top w:val="single" w:sz="18" w:space="0" w:color="auto"/>
              <w:bottom w:val="single" w:sz="12" w:space="0" w:color="auto"/>
            </w:tcBorders>
          </w:tcPr>
          <w:p w:rsidR="00A54022" w:rsidRDefault="006C0B2F">
            <w:pPr>
              <w:spacing w:line="360" w:lineRule="auto"/>
              <w:jc w:val="center"/>
              <w:rPr>
                <w:rFonts w:ascii="Arial" w:hAnsi="Arial" w:cs="Arial"/>
                <w:b/>
                <w:bCs/>
                <w:sz w:val="22"/>
              </w:rPr>
            </w:pPr>
            <w:r>
              <w:rPr>
                <w:rFonts w:ascii="Arial" w:hAnsi="Arial" w:cs="Arial" w:hint="eastAsia"/>
                <w:b/>
                <w:bCs/>
                <w:sz w:val="22"/>
              </w:rPr>
              <w:t>T</w:t>
            </w:r>
            <w:r>
              <w:rPr>
                <w:rFonts w:ascii="Arial" w:hAnsi="Arial" w:cs="Arial"/>
                <w:b/>
                <w:bCs/>
                <w:sz w:val="22"/>
              </w:rPr>
              <w:t>N</w:t>
            </w:r>
            <w:r>
              <w:rPr>
                <w:rFonts w:ascii="Arial" w:hAnsi="Arial" w:cs="Arial" w:hint="eastAsia"/>
                <w:b/>
                <w:bCs/>
                <w:sz w:val="22"/>
              </w:rPr>
              <w:t xml:space="preserve"> </w:t>
            </w:r>
          </w:p>
          <w:p w:rsidR="00A54022" w:rsidRDefault="006C0B2F">
            <w:pPr>
              <w:spacing w:line="360" w:lineRule="auto"/>
              <w:jc w:val="center"/>
              <w:rPr>
                <w:rFonts w:ascii="Arial" w:hAnsi="Arial" w:cs="Arial"/>
                <w:b/>
                <w:bCs/>
                <w:sz w:val="22"/>
              </w:rPr>
            </w:pPr>
            <w:r>
              <w:rPr>
                <w:rFonts w:ascii="Arial" w:hAnsi="Arial" w:cs="Arial"/>
                <w:b/>
                <w:bCs/>
                <w:sz w:val="22"/>
              </w:rPr>
              <w:t>(g</w:t>
            </w:r>
            <w:r>
              <w:rPr>
                <w:rFonts w:ascii="Arial" w:hAnsi="Arial" w:cs="Arial" w:hint="eastAsia"/>
                <w:b/>
                <w:bCs/>
                <w:sz w:val="22"/>
              </w:rPr>
              <w:t xml:space="preserve"> </w:t>
            </w:r>
            <w:r>
              <w:rPr>
                <w:rFonts w:ascii="Arial" w:hAnsi="Arial" w:cs="Arial"/>
                <w:b/>
                <w:bCs/>
                <w:sz w:val="22"/>
              </w:rPr>
              <w:t>kg</w:t>
            </w:r>
            <w:r>
              <w:rPr>
                <w:rFonts w:ascii="Arial" w:hAnsi="Arial" w:cs="Arial" w:hint="eastAsia"/>
                <w:b/>
                <w:bCs/>
                <w:sz w:val="22"/>
                <w:vertAlign w:val="superscript"/>
              </w:rPr>
              <w:t>−</w:t>
            </w:r>
            <w:r>
              <w:rPr>
                <w:rFonts w:ascii="Arial" w:hAnsi="Arial" w:cs="Arial" w:hint="eastAsia"/>
                <w:b/>
                <w:bCs/>
                <w:sz w:val="22"/>
                <w:vertAlign w:val="superscript"/>
              </w:rPr>
              <w:t>1</w:t>
            </w:r>
            <w:r>
              <w:rPr>
                <w:rFonts w:ascii="Arial" w:hAnsi="Arial" w:cs="Arial" w:hint="eastAsia"/>
                <w:b/>
                <w:bCs/>
                <w:sz w:val="22"/>
              </w:rPr>
              <w:t xml:space="preserve"> </w:t>
            </w:r>
            <w:r>
              <w:rPr>
                <w:rFonts w:ascii="Arial" w:hAnsi="Arial" w:cs="Arial"/>
                <w:b/>
                <w:bCs/>
                <w:sz w:val="22"/>
              </w:rPr>
              <w:t>soil)</w:t>
            </w:r>
          </w:p>
        </w:tc>
        <w:tc>
          <w:tcPr>
            <w:tcW w:w="814" w:type="dxa"/>
            <w:tcBorders>
              <w:top w:val="single" w:sz="18" w:space="0" w:color="auto"/>
              <w:bottom w:val="single" w:sz="12" w:space="0" w:color="auto"/>
            </w:tcBorders>
          </w:tcPr>
          <w:p w:rsidR="00A54022" w:rsidRDefault="006C0B2F">
            <w:pPr>
              <w:spacing w:line="360" w:lineRule="auto"/>
              <w:jc w:val="center"/>
              <w:rPr>
                <w:rFonts w:ascii="Arial" w:hAnsi="Arial" w:cs="Arial"/>
                <w:b/>
                <w:bCs/>
                <w:sz w:val="22"/>
              </w:rPr>
            </w:pPr>
            <w:r>
              <w:rPr>
                <w:rFonts w:ascii="Arial" w:hAnsi="Arial" w:cs="Arial" w:hint="eastAsia"/>
                <w:b/>
                <w:bCs/>
                <w:sz w:val="22"/>
              </w:rPr>
              <w:t>C</w:t>
            </w:r>
            <w:r>
              <w:rPr>
                <w:rFonts w:ascii="Arial" w:hAnsi="Arial" w:cs="Arial"/>
                <w:b/>
                <w:bCs/>
                <w:sz w:val="22"/>
              </w:rPr>
              <w:t>/N</w:t>
            </w:r>
          </w:p>
        </w:tc>
      </w:tr>
      <w:tr w:rsidR="00A54022">
        <w:trPr>
          <w:trHeight w:val="406"/>
          <w:jc w:val="center"/>
        </w:trPr>
        <w:tc>
          <w:tcPr>
            <w:tcW w:w="1329" w:type="dxa"/>
            <w:tcBorders>
              <w:top w:val="single" w:sz="12" w:space="0" w:color="auto"/>
            </w:tcBorders>
            <w:vAlign w:val="center"/>
          </w:tcPr>
          <w:p w:rsidR="00A54022" w:rsidRDefault="006C0B2F">
            <w:pPr>
              <w:spacing w:line="360" w:lineRule="auto"/>
              <w:jc w:val="center"/>
              <w:rPr>
                <w:rFonts w:ascii="Arial" w:hAnsi="Arial" w:cs="Arial"/>
                <w:color w:val="00B0F0"/>
                <w:sz w:val="22"/>
              </w:rPr>
            </w:pPr>
            <w:r>
              <w:rPr>
                <w:rFonts w:ascii="Arial" w:eastAsia="DengXian" w:hAnsi="Arial" w:cs="Arial"/>
                <w:color w:val="000000"/>
                <w:sz w:val="22"/>
              </w:rPr>
              <w:t>CK</w:t>
            </w:r>
          </w:p>
        </w:tc>
        <w:tc>
          <w:tcPr>
            <w:tcW w:w="1861" w:type="dxa"/>
            <w:tcBorders>
              <w:top w:val="single" w:sz="12" w:space="0" w:color="auto"/>
            </w:tcBorders>
          </w:tcPr>
          <w:p w:rsidR="00A54022" w:rsidRDefault="006C0B2F">
            <w:pPr>
              <w:spacing w:line="360" w:lineRule="auto"/>
              <w:jc w:val="center"/>
              <w:rPr>
                <w:rFonts w:ascii="Arial" w:hAnsi="Arial" w:cs="Arial"/>
                <w:sz w:val="22"/>
              </w:rPr>
            </w:pPr>
            <w:r>
              <w:rPr>
                <w:rFonts w:ascii="Arial" w:hAnsi="Arial" w:cs="Arial"/>
                <w:sz w:val="22"/>
              </w:rPr>
              <w:t>77.17</w:t>
            </w:r>
            <w:r>
              <w:rPr>
                <w:rFonts w:ascii="Arial" w:hAnsi="Arial" w:cs="Arial" w:hint="eastAsia"/>
                <w:sz w:val="22"/>
              </w:rPr>
              <w:t xml:space="preserve"> </w:t>
            </w:r>
            <w:r>
              <w:rPr>
                <w:rFonts w:ascii="Arial" w:hAnsi="Arial" w:cs="Arial" w:hint="eastAsia"/>
                <w:sz w:val="22"/>
              </w:rPr>
              <w:t>±</w:t>
            </w:r>
            <w:r>
              <w:rPr>
                <w:rFonts w:ascii="Arial" w:hAnsi="Arial" w:cs="Arial" w:hint="eastAsia"/>
                <w:sz w:val="22"/>
              </w:rPr>
              <w:t xml:space="preserve"> </w:t>
            </w:r>
            <w:r>
              <w:rPr>
                <w:rFonts w:ascii="Arial" w:hAnsi="Arial" w:cs="Arial" w:hint="eastAsia"/>
                <w:sz w:val="22"/>
              </w:rPr>
              <w:t>1</w:t>
            </w:r>
            <w:r>
              <w:rPr>
                <w:rFonts w:ascii="Arial" w:hAnsi="Arial" w:cs="Arial"/>
                <w:sz w:val="22"/>
              </w:rPr>
              <w:t>.51d</w:t>
            </w:r>
          </w:p>
        </w:tc>
        <w:tc>
          <w:tcPr>
            <w:tcW w:w="1807" w:type="dxa"/>
            <w:tcBorders>
              <w:top w:val="single" w:sz="12" w:space="0" w:color="auto"/>
            </w:tcBorders>
          </w:tcPr>
          <w:p w:rsidR="00A54022" w:rsidRDefault="006C0B2F">
            <w:pPr>
              <w:spacing w:line="360" w:lineRule="auto"/>
              <w:jc w:val="center"/>
              <w:rPr>
                <w:rFonts w:ascii="Arial" w:hAnsi="Arial" w:cs="Arial"/>
                <w:sz w:val="22"/>
              </w:rPr>
            </w:pPr>
            <w:r>
              <w:rPr>
                <w:rFonts w:ascii="Arial" w:hAnsi="Arial" w:cs="Arial"/>
                <w:sz w:val="22"/>
              </w:rPr>
              <w:t>25.94</w:t>
            </w:r>
            <w:r>
              <w:rPr>
                <w:rFonts w:ascii="Arial" w:hAnsi="Arial" w:cs="Arial" w:hint="eastAsia"/>
                <w:sz w:val="22"/>
              </w:rPr>
              <w:t xml:space="preserve"> </w:t>
            </w:r>
            <w:r>
              <w:rPr>
                <w:rFonts w:ascii="Arial" w:hAnsi="Arial" w:cs="Arial" w:hint="eastAsia"/>
                <w:sz w:val="22"/>
              </w:rPr>
              <w:t>±</w:t>
            </w:r>
            <w:r>
              <w:rPr>
                <w:rFonts w:ascii="Arial" w:hAnsi="Arial" w:cs="Arial" w:hint="eastAsia"/>
                <w:sz w:val="22"/>
              </w:rPr>
              <w:t xml:space="preserve"> </w:t>
            </w:r>
            <w:r>
              <w:rPr>
                <w:rFonts w:ascii="Arial" w:hAnsi="Arial" w:cs="Arial" w:hint="eastAsia"/>
                <w:sz w:val="22"/>
              </w:rPr>
              <w:t>1</w:t>
            </w:r>
            <w:r>
              <w:rPr>
                <w:rFonts w:ascii="Arial" w:hAnsi="Arial" w:cs="Arial"/>
                <w:sz w:val="22"/>
              </w:rPr>
              <w:t>.10c</w:t>
            </w:r>
          </w:p>
        </w:tc>
        <w:tc>
          <w:tcPr>
            <w:tcW w:w="1784" w:type="dxa"/>
            <w:tcBorders>
              <w:top w:val="single" w:sz="12" w:space="0" w:color="auto"/>
            </w:tcBorders>
          </w:tcPr>
          <w:p w:rsidR="00A54022" w:rsidRDefault="006C0B2F">
            <w:pPr>
              <w:spacing w:line="360" w:lineRule="auto"/>
              <w:jc w:val="center"/>
              <w:rPr>
                <w:rFonts w:ascii="Arial" w:hAnsi="Arial" w:cs="Arial"/>
                <w:sz w:val="22"/>
              </w:rPr>
            </w:pPr>
            <w:r>
              <w:rPr>
                <w:rFonts w:ascii="Arial" w:hAnsi="Arial" w:cs="Arial"/>
                <w:sz w:val="22"/>
              </w:rPr>
              <w:t>337</w:t>
            </w:r>
            <w:r>
              <w:rPr>
                <w:rFonts w:ascii="Arial" w:hAnsi="Arial" w:cs="Arial" w:hint="eastAsia"/>
                <w:sz w:val="22"/>
              </w:rPr>
              <w:t xml:space="preserve"> </w:t>
            </w:r>
            <w:r>
              <w:rPr>
                <w:rFonts w:ascii="Arial" w:hAnsi="Arial" w:cs="Arial" w:hint="eastAsia"/>
                <w:sz w:val="22"/>
              </w:rPr>
              <w:t>±</w:t>
            </w:r>
            <w:r>
              <w:rPr>
                <w:rFonts w:ascii="Arial" w:hAnsi="Arial" w:cs="Arial" w:hint="eastAsia"/>
                <w:sz w:val="22"/>
              </w:rPr>
              <w:t xml:space="preserve"> </w:t>
            </w:r>
            <w:r>
              <w:rPr>
                <w:rFonts w:ascii="Arial" w:hAnsi="Arial" w:cs="Arial" w:hint="eastAsia"/>
                <w:sz w:val="22"/>
              </w:rPr>
              <w:t>4</w:t>
            </w:r>
            <w:r>
              <w:rPr>
                <w:rFonts w:ascii="Arial" w:hAnsi="Arial" w:cs="Arial"/>
                <w:sz w:val="22"/>
              </w:rPr>
              <w:t>8.7d</w:t>
            </w:r>
          </w:p>
        </w:tc>
        <w:tc>
          <w:tcPr>
            <w:tcW w:w="1708" w:type="dxa"/>
            <w:tcBorders>
              <w:top w:val="single" w:sz="12" w:space="0" w:color="auto"/>
            </w:tcBorders>
          </w:tcPr>
          <w:p w:rsidR="00A54022" w:rsidRDefault="006C0B2F">
            <w:pPr>
              <w:spacing w:line="360" w:lineRule="auto"/>
              <w:jc w:val="center"/>
              <w:rPr>
                <w:rFonts w:ascii="Arial" w:hAnsi="Arial" w:cs="Arial"/>
                <w:sz w:val="22"/>
              </w:rPr>
            </w:pPr>
            <w:r>
              <w:rPr>
                <w:rFonts w:ascii="Arial" w:hAnsi="Arial" w:cs="Arial" w:hint="eastAsia"/>
                <w:sz w:val="22"/>
              </w:rPr>
              <w:t>1</w:t>
            </w:r>
            <w:r>
              <w:rPr>
                <w:rFonts w:ascii="Arial" w:hAnsi="Arial" w:cs="Arial"/>
                <w:sz w:val="22"/>
              </w:rPr>
              <w:t xml:space="preserve">.21 </w:t>
            </w:r>
            <w:r>
              <w:rPr>
                <w:rFonts w:ascii="Arial" w:hAnsi="Arial" w:cs="Arial" w:hint="eastAsia"/>
                <w:sz w:val="22"/>
              </w:rPr>
              <w:t>±</w:t>
            </w:r>
            <w:r>
              <w:rPr>
                <w:rFonts w:ascii="Arial" w:hAnsi="Arial" w:cs="Arial" w:hint="eastAsia"/>
                <w:sz w:val="22"/>
              </w:rPr>
              <w:t xml:space="preserve"> </w:t>
            </w:r>
            <w:r>
              <w:rPr>
                <w:rFonts w:ascii="Arial" w:hAnsi="Arial" w:cs="Arial"/>
                <w:sz w:val="22"/>
              </w:rPr>
              <w:t>0.03b</w:t>
            </w:r>
          </w:p>
        </w:tc>
        <w:tc>
          <w:tcPr>
            <w:tcW w:w="814" w:type="dxa"/>
            <w:tcBorders>
              <w:top w:val="single" w:sz="12" w:space="0" w:color="auto"/>
            </w:tcBorders>
          </w:tcPr>
          <w:p w:rsidR="00A54022" w:rsidRDefault="006C0B2F">
            <w:pPr>
              <w:spacing w:line="360" w:lineRule="auto"/>
              <w:jc w:val="center"/>
              <w:rPr>
                <w:rFonts w:ascii="Arial" w:hAnsi="Arial" w:cs="Arial"/>
                <w:sz w:val="22"/>
              </w:rPr>
            </w:pPr>
            <w:r>
              <w:rPr>
                <w:rFonts w:ascii="Arial" w:hAnsi="Arial" w:cs="Arial" w:hint="eastAsia"/>
                <w:sz w:val="22"/>
              </w:rPr>
              <w:t>1</w:t>
            </w:r>
            <w:r>
              <w:rPr>
                <w:rFonts w:ascii="Arial" w:hAnsi="Arial" w:cs="Arial"/>
                <w:sz w:val="22"/>
              </w:rPr>
              <w:t>0.14</w:t>
            </w:r>
          </w:p>
        </w:tc>
      </w:tr>
      <w:tr w:rsidR="00A54022">
        <w:trPr>
          <w:trHeight w:val="406"/>
          <w:jc w:val="center"/>
        </w:trPr>
        <w:tc>
          <w:tcPr>
            <w:tcW w:w="1329" w:type="dxa"/>
            <w:vAlign w:val="center"/>
          </w:tcPr>
          <w:p w:rsidR="00A54022" w:rsidRDefault="006C0B2F">
            <w:pPr>
              <w:spacing w:line="360" w:lineRule="auto"/>
              <w:jc w:val="center"/>
              <w:rPr>
                <w:rFonts w:ascii="Arial" w:hAnsi="Arial" w:cs="Arial"/>
                <w:color w:val="00B0F0"/>
                <w:sz w:val="22"/>
              </w:rPr>
            </w:pPr>
            <w:r>
              <w:rPr>
                <w:rFonts w:ascii="Arial" w:eastAsia="DengXian" w:hAnsi="Arial" w:cs="Arial"/>
                <w:color w:val="000000"/>
                <w:sz w:val="22"/>
              </w:rPr>
              <w:t>SK</w:t>
            </w:r>
          </w:p>
        </w:tc>
        <w:tc>
          <w:tcPr>
            <w:tcW w:w="1861" w:type="dxa"/>
          </w:tcPr>
          <w:p w:rsidR="00A54022" w:rsidRDefault="006C0B2F">
            <w:pPr>
              <w:spacing w:line="360" w:lineRule="auto"/>
              <w:jc w:val="center"/>
              <w:rPr>
                <w:rFonts w:ascii="Arial" w:hAnsi="Arial" w:cs="Arial"/>
                <w:sz w:val="22"/>
              </w:rPr>
            </w:pPr>
            <w:r>
              <w:rPr>
                <w:rFonts w:ascii="Arial" w:hAnsi="Arial" w:cs="Arial"/>
                <w:sz w:val="22"/>
              </w:rPr>
              <w:t>75.30</w:t>
            </w:r>
            <w:r>
              <w:rPr>
                <w:rFonts w:ascii="Arial" w:hAnsi="Arial" w:cs="Arial" w:hint="eastAsia"/>
                <w:sz w:val="22"/>
              </w:rPr>
              <w:t xml:space="preserve"> </w:t>
            </w:r>
            <w:r>
              <w:rPr>
                <w:rFonts w:ascii="Arial" w:hAnsi="Arial" w:cs="Arial" w:hint="eastAsia"/>
                <w:sz w:val="22"/>
              </w:rPr>
              <w:t>±</w:t>
            </w:r>
            <w:r>
              <w:rPr>
                <w:rFonts w:ascii="Arial" w:hAnsi="Arial" w:cs="Arial" w:hint="eastAsia"/>
                <w:sz w:val="22"/>
              </w:rPr>
              <w:t xml:space="preserve"> </w:t>
            </w:r>
            <w:r>
              <w:rPr>
                <w:rFonts w:ascii="Arial" w:hAnsi="Arial" w:cs="Arial" w:hint="eastAsia"/>
                <w:sz w:val="22"/>
              </w:rPr>
              <w:t>1</w:t>
            </w:r>
            <w:r>
              <w:rPr>
                <w:rFonts w:ascii="Arial" w:hAnsi="Arial" w:cs="Arial"/>
                <w:sz w:val="22"/>
              </w:rPr>
              <w:t>.88d</w:t>
            </w:r>
          </w:p>
        </w:tc>
        <w:tc>
          <w:tcPr>
            <w:tcW w:w="1807" w:type="dxa"/>
          </w:tcPr>
          <w:p w:rsidR="00A54022" w:rsidRDefault="006C0B2F">
            <w:pPr>
              <w:spacing w:line="360" w:lineRule="auto"/>
              <w:jc w:val="center"/>
              <w:rPr>
                <w:rFonts w:ascii="Arial" w:hAnsi="Arial" w:cs="Arial"/>
                <w:sz w:val="22"/>
              </w:rPr>
            </w:pPr>
            <w:r>
              <w:rPr>
                <w:rFonts w:ascii="Arial" w:hAnsi="Arial" w:cs="Arial"/>
                <w:sz w:val="22"/>
              </w:rPr>
              <w:t>46.24</w:t>
            </w:r>
            <w:r>
              <w:rPr>
                <w:rFonts w:ascii="Arial" w:hAnsi="Arial" w:cs="Arial" w:hint="eastAsia"/>
                <w:sz w:val="22"/>
              </w:rPr>
              <w:t xml:space="preserve"> </w:t>
            </w:r>
            <w:r>
              <w:rPr>
                <w:rFonts w:ascii="Arial" w:hAnsi="Arial" w:cs="Arial" w:hint="eastAsia"/>
                <w:sz w:val="22"/>
              </w:rPr>
              <w:t>±</w:t>
            </w:r>
            <w:r>
              <w:rPr>
                <w:rFonts w:ascii="Arial" w:hAnsi="Arial" w:cs="Arial" w:hint="eastAsia"/>
                <w:sz w:val="22"/>
              </w:rPr>
              <w:t xml:space="preserve"> </w:t>
            </w:r>
            <w:r>
              <w:rPr>
                <w:rFonts w:ascii="Arial" w:hAnsi="Arial" w:cs="Arial" w:hint="eastAsia"/>
                <w:sz w:val="22"/>
              </w:rPr>
              <w:t>2</w:t>
            </w:r>
            <w:r>
              <w:rPr>
                <w:rFonts w:ascii="Arial" w:hAnsi="Arial" w:cs="Arial"/>
                <w:sz w:val="22"/>
              </w:rPr>
              <w:t>.57a</w:t>
            </w:r>
          </w:p>
        </w:tc>
        <w:tc>
          <w:tcPr>
            <w:tcW w:w="1784" w:type="dxa"/>
          </w:tcPr>
          <w:p w:rsidR="00A54022" w:rsidRDefault="006C0B2F">
            <w:pPr>
              <w:spacing w:line="360" w:lineRule="auto"/>
              <w:jc w:val="center"/>
              <w:rPr>
                <w:rFonts w:ascii="Arial" w:hAnsi="Arial" w:cs="Arial"/>
                <w:sz w:val="22"/>
              </w:rPr>
            </w:pPr>
            <w:r>
              <w:rPr>
                <w:rFonts w:ascii="Arial" w:hAnsi="Arial" w:cs="Arial"/>
                <w:sz w:val="22"/>
              </w:rPr>
              <w:t>874</w:t>
            </w:r>
            <w:r>
              <w:rPr>
                <w:rFonts w:ascii="Arial" w:hAnsi="Arial" w:cs="Arial" w:hint="eastAsia"/>
                <w:sz w:val="22"/>
              </w:rPr>
              <w:t xml:space="preserve"> </w:t>
            </w:r>
            <w:r>
              <w:rPr>
                <w:rFonts w:ascii="Arial" w:hAnsi="Arial" w:cs="Arial" w:hint="eastAsia"/>
                <w:sz w:val="22"/>
              </w:rPr>
              <w:t>±</w:t>
            </w:r>
            <w:r>
              <w:rPr>
                <w:rFonts w:ascii="Arial" w:hAnsi="Arial" w:cs="Arial" w:hint="eastAsia"/>
                <w:sz w:val="22"/>
              </w:rPr>
              <w:t xml:space="preserve"> </w:t>
            </w:r>
            <w:r>
              <w:rPr>
                <w:rFonts w:ascii="Arial" w:hAnsi="Arial" w:cs="Arial" w:hint="eastAsia"/>
                <w:sz w:val="22"/>
              </w:rPr>
              <w:t>2</w:t>
            </w:r>
            <w:r>
              <w:rPr>
                <w:rFonts w:ascii="Arial" w:hAnsi="Arial" w:cs="Arial"/>
                <w:sz w:val="22"/>
              </w:rPr>
              <w:t>5.8a</w:t>
            </w:r>
          </w:p>
        </w:tc>
        <w:tc>
          <w:tcPr>
            <w:tcW w:w="1708" w:type="dxa"/>
          </w:tcPr>
          <w:p w:rsidR="00A54022" w:rsidRDefault="006C0B2F">
            <w:pPr>
              <w:spacing w:line="360" w:lineRule="auto"/>
              <w:rPr>
                <w:rFonts w:ascii="Arial" w:hAnsi="Arial" w:cs="Arial"/>
                <w:sz w:val="22"/>
              </w:rPr>
            </w:pPr>
            <w:r>
              <w:rPr>
                <w:rFonts w:ascii="Arial" w:hAnsi="Arial" w:cs="Arial" w:hint="eastAsia"/>
                <w:sz w:val="22"/>
              </w:rPr>
              <w:t>1</w:t>
            </w:r>
            <w:r>
              <w:rPr>
                <w:rFonts w:ascii="Arial" w:hAnsi="Arial" w:cs="Arial"/>
                <w:sz w:val="22"/>
              </w:rPr>
              <w:t>.48</w:t>
            </w:r>
            <w:r>
              <w:rPr>
                <w:rFonts w:ascii="Arial" w:hAnsi="Arial" w:cs="Arial" w:hint="eastAsia"/>
                <w:sz w:val="22"/>
              </w:rPr>
              <w:t xml:space="preserve"> </w:t>
            </w:r>
            <w:r>
              <w:rPr>
                <w:rFonts w:ascii="Arial" w:hAnsi="Arial" w:cs="Arial" w:hint="eastAsia"/>
                <w:sz w:val="22"/>
              </w:rPr>
              <w:t>±</w:t>
            </w:r>
            <w:r>
              <w:rPr>
                <w:rFonts w:ascii="Arial" w:hAnsi="Arial" w:cs="Arial" w:hint="eastAsia"/>
                <w:sz w:val="22"/>
              </w:rPr>
              <w:t xml:space="preserve"> </w:t>
            </w:r>
            <w:r>
              <w:rPr>
                <w:rFonts w:ascii="Arial" w:hAnsi="Arial" w:cs="Arial"/>
                <w:sz w:val="22"/>
              </w:rPr>
              <w:t>0.19ab</w:t>
            </w:r>
          </w:p>
        </w:tc>
        <w:tc>
          <w:tcPr>
            <w:tcW w:w="814" w:type="dxa"/>
          </w:tcPr>
          <w:p w:rsidR="00A54022" w:rsidRDefault="006C0B2F">
            <w:pPr>
              <w:spacing w:line="360" w:lineRule="auto"/>
              <w:jc w:val="center"/>
              <w:rPr>
                <w:rFonts w:ascii="Arial" w:hAnsi="Arial" w:cs="Arial"/>
                <w:sz w:val="22"/>
              </w:rPr>
            </w:pPr>
            <w:r>
              <w:rPr>
                <w:rFonts w:ascii="Arial" w:hAnsi="Arial" w:cs="Arial" w:hint="eastAsia"/>
                <w:sz w:val="22"/>
              </w:rPr>
              <w:t>1</w:t>
            </w:r>
            <w:r>
              <w:rPr>
                <w:rFonts w:ascii="Arial" w:hAnsi="Arial" w:cs="Arial"/>
                <w:sz w:val="22"/>
              </w:rPr>
              <w:t>3.06</w:t>
            </w:r>
          </w:p>
        </w:tc>
      </w:tr>
      <w:tr w:rsidR="00A54022">
        <w:trPr>
          <w:trHeight w:val="401"/>
          <w:jc w:val="center"/>
        </w:trPr>
        <w:tc>
          <w:tcPr>
            <w:tcW w:w="1329" w:type="dxa"/>
            <w:vAlign w:val="center"/>
          </w:tcPr>
          <w:p w:rsidR="00A54022" w:rsidRDefault="006C0B2F">
            <w:pPr>
              <w:spacing w:line="360" w:lineRule="auto"/>
              <w:jc w:val="center"/>
              <w:rPr>
                <w:rFonts w:ascii="Arial" w:hAnsi="Arial" w:cs="Arial"/>
                <w:color w:val="00B0F0"/>
                <w:sz w:val="22"/>
              </w:rPr>
            </w:pPr>
            <w:r>
              <w:rPr>
                <w:rFonts w:ascii="Arial" w:eastAsia="STFangsong" w:hAnsi="Arial" w:cs="Arial"/>
                <w:color w:val="000000"/>
                <w:sz w:val="22"/>
              </w:rPr>
              <w:t>SP</w:t>
            </w:r>
          </w:p>
        </w:tc>
        <w:tc>
          <w:tcPr>
            <w:tcW w:w="1861" w:type="dxa"/>
          </w:tcPr>
          <w:p w:rsidR="00A54022" w:rsidRDefault="006C0B2F">
            <w:pPr>
              <w:spacing w:line="360" w:lineRule="auto"/>
              <w:jc w:val="center"/>
              <w:rPr>
                <w:rFonts w:ascii="Arial" w:hAnsi="Arial" w:cs="Arial"/>
                <w:sz w:val="22"/>
              </w:rPr>
            </w:pPr>
            <w:r>
              <w:rPr>
                <w:rFonts w:ascii="Arial" w:hAnsi="Arial" w:cs="Arial"/>
                <w:sz w:val="22"/>
              </w:rPr>
              <w:t>113.2</w:t>
            </w:r>
            <w:r>
              <w:rPr>
                <w:rFonts w:ascii="Arial" w:hAnsi="Arial" w:cs="Arial" w:hint="eastAsia"/>
                <w:sz w:val="22"/>
              </w:rPr>
              <w:t xml:space="preserve"> </w:t>
            </w:r>
            <w:r>
              <w:rPr>
                <w:rFonts w:ascii="Arial" w:hAnsi="Arial" w:cs="Arial" w:hint="eastAsia"/>
                <w:sz w:val="22"/>
              </w:rPr>
              <w:t>±</w:t>
            </w:r>
            <w:r>
              <w:rPr>
                <w:rFonts w:ascii="Arial" w:hAnsi="Arial" w:cs="Arial" w:hint="eastAsia"/>
                <w:sz w:val="22"/>
              </w:rPr>
              <w:t xml:space="preserve"> </w:t>
            </w:r>
            <w:r>
              <w:rPr>
                <w:rFonts w:ascii="Arial" w:hAnsi="Arial" w:cs="Arial" w:hint="eastAsia"/>
                <w:sz w:val="22"/>
              </w:rPr>
              <w:t>3</w:t>
            </w:r>
            <w:r>
              <w:rPr>
                <w:rFonts w:ascii="Arial" w:hAnsi="Arial" w:cs="Arial"/>
                <w:sz w:val="22"/>
              </w:rPr>
              <w:t>.28a</w:t>
            </w:r>
          </w:p>
        </w:tc>
        <w:tc>
          <w:tcPr>
            <w:tcW w:w="1807" w:type="dxa"/>
          </w:tcPr>
          <w:p w:rsidR="00A54022" w:rsidRDefault="006C0B2F">
            <w:pPr>
              <w:spacing w:line="360" w:lineRule="auto"/>
              <w:jc w:val="center"/>
              <w:rPr>
                <w:rFonts w:ascii="Arial" w:hAnsi="Arial" w:cs="Arial"/>
                <w:sz w:val="22"/>
              </w:rPr>
            </w:pPr>
            <w:r>
              <w:rPr>
                <w:rFonts w:ascii="Arial" w:hAnsi="Arial" w:cs="Arial"/>
                <w:sz w:val="22"/>
              </w:rPr>
              <w:t>26.03</w:t>
            </w:r>
            <w:r>
              <w:rPr>
                <w:rFonts w:ascii="Arial" w:hAnsi="Arial" w:cs="Arial" w:hint="eastAsia"/>
                <w:sz w:val="22"/>
              </w:rPr>
              <w:t xml:space="preserve"> </w:t>
            </w:r>
            <w:r>
              <w:rPr>
                <w:rFonts w:ascii="Arial" w:hAnsi="Arial" w:cs="Arial" w:hint="eastAsia"/>
                <w:sz w:val="22"/>
              </w:rPr>
              <w:t>±</w:t>
            </w:r>
            <w:r>
              <w:rPr>
                <w:rFonts w:ascii="Arial" w:hAnsi="Arial" w:cs="Arial" w:hint="eastAsia"/>
                <w:sz w:val="22"/>
              </w:rPr>
              <w:t xml:space="preserve"> </w:t>
            </w:r>
            <w:r>
              <w:rPr>
                <w:rFonts w:ascii="Arial" w:hAnsi="Arial" w:cs="Arial" w:hint="eastAsia"/>
                <w:sz w:val="22"/>
              </w:rPr>
              <w:t>1</w:t>
            </w:r>
            <w:r>
              <w:rPr>
                <w:rFonts w:ascii="Arial" w:hAnsi="Arial" w:cs="Arial"/>
                <w:sz w:val="22"/>
              </w:rPr>
              <w:t>.21c</w:t>
            </w:r>
          </w:p>
        </w:tc>
        <w:tc>
          <w:tcPr>
            <w:tcW w:w="1784" w:type="dxa"/>
          </w:tcPr>
          <w:p w:rsidR="00A54022" w:rsidRDefault="006C0B2F">
            <w:pPr>
              <w:spacing w:line="360" w:lineRule="auto"/>
              <w:jc w:val="center"/>
              <w:rPr>
                <w:rFonts w:ascii="Arial" w:hAnsi="Arial" w:cs="Arial"/>
                <w:sz w:val="22"/>
              </w:rPr>
            </w:pPr>
            <w:r>
              <w:rPr>
                <w:rFonts w:ascii="Arial" w:hAnsi="Arial" w:cs="Arial"/>
                <w:sz w:val="22"/>
              </w:rPr>
              <w:t>366</w:t>
            </w:r>
            <w:r>
              <w:rPr>
                <w:rFonts w:ascii="Arial" w:hAnsi="Arial" w:cs="Arial" w:hint="eastAsia"/>
                <w:sz w:val="22"/>
              </w:rPr>
              <w:t xml:space="preserve"> </w:t>
            </w:r>
            <w:r>
              <w:rPr>
                <w:rFonts w:ascii="Arial" w:hAnsi="Arial" w:cs="Arial" w:hint="eastAsia"/>
                <w:sz w:val="22"/>
              </w:rPr>
              <w:t>±</w:t>
            </w:r>
            <w:r>
              <w:rPr>
                <w:rFonts w:ascii="Arial" w:hAnsi="Arial" w:cs="Arial" w:hint="eastAsia"/>
                <w:sz w:val="22"/>
              </w:rPr>
              <w:t xml:space="preserve"> </w:t>
            </w:r>
            <w:r>
              <w:rPr>
                <w:rFonts w:ascii="Arial" w:hAnsi="Arial" w:cs="Arial" w:hint="eastAsia"/>
                <w:sz w:val="22"/>
              </w:rPr>
              <w:t>6</w:t>
            </w:r>
            <w:r>
              <w:rPr>
                <w:rFonts w:ascii="Arial" w:hAnsi="Arial" w:cs="Arial"/>
                <w:sz w:val="22"/>
              </w:rPr>
              <w:t>.03d</w:t>
            </w:r>
          </w:p>
        </w:tc>
        <w:tc>
          <w:tcPr>
            <w:tcW w:w="1708" w:type="dxa"/>
          </w:tcPr>
          <w:p w:rsidR="00A54022" w:rsidRDefault="006C0B2F">
            <w:pPr>
              <w:spacing w:line="360" w:lineRule="auto"/>
              <w:jc w:val="center"/>
              <w:rPr>
                <w:rFonts w:ascii="Arial" w:hAnsi="Arial" w:cs="Arial"/>
                <w:sz w:val="22"/>
              </w:rPr>
            </w:pPr>
            <w:r>
              <w:rPr>
                <w:rFonts w:ascii="Arial" w:hAnsi="Arial" w:cs="Arial" w:hint="eastAsia"/>
                <w:sz w:val="22"/>
              </w:rPr>
              <w:t>1</w:t>
            </w:r>
            <w:r>
              <w:rPr>
                <w:rFonts w:ascii="Arial" w:hAnsi="Arial" w:cs="Arial"/>
                <w:sz w:val="22"/>
              </w:rPr>
              <w:t xml:space="preserve">.36 </w:t>
            </w:r>
            <w:r>
              <w:rPr>
                <w:rFonts w:ascii="Arial" w:hAnsi="Arial" w:cs="Arial" w:hint="eastAsia"/>
                <w:sz w:val="22"/>
              </w:rPr>
              <w:t>±</w:t>
            </w:r>
            <w:r>
              <w:rPr>
                <w:rFonts w:ascii="Arial" w:hAnsi="Arial" w:cs="Arial" w:hint="eastAsia"/>
                <w:sz w:val="22"/>
              </w:rPr>
              <w:t xml:space="preserve"> </w:t>
            </w:r>
            <w:r>
              <w:rPr>
                <w:rFonts w:ascii="Arial" w:hAnsi="Arial" w:cs="Arial"/>
                <w:sz w:val="22"/>
              </w:rPr>
              <w:t>0.07ab</w:t>
            </w:r>
          </w:p>
        </w:tc>
        <w:tc>
          <w:tcPr>
            <w:tcW w:w="814" w:type="dxa"/>
          </w:tcPr>
          <w:p w:rsidR="00A54022" w:rsidRDefault="006C0B2F">
            <w:pPr>
              <w:spacing w:line="360" w:lineRule="auto"/>
              <w:jc w:val="center"/>
              <w:rPr>
                <w:rFonts w:ascii="Arial" w:hAnsi="Arial" w:cs="Arial"/>
                <w:sz w:val="22"/>
              </w:rPr>
            </w:pPr>
            <w:r>
              <w:rPr>
                <w:rFonts w:ascii="Arial" w:hAnsi="Arial" w:cs="Arial" w:hint="eastAsia"/>
                <w:sz w:val="22"/>
              </w:rPr>
              <w:t>1</w:t>
            </w:r>
            <w:r>
              <w:rPr>
                <w:rFonts w:ascii="Arial" w:hAnsi="Arial" w:cs="Arial"/>
                <w:sz w:val="22"/>
              </w:rPr>
              <w:t>6.46</w:t>
            </w:r>
          </w:p>
        </w:tc>
      </w:tr>
      <w:tr w:rsidR="00A54022">
        <w:trPr>
          <w:trHeight w:val="406"/>
          <w:jc w:val="center"/>
        </w:trPr>
        <w:tc>
          <w:tcPr>
            <w:tcW w:w="1329" w:type="dxa"/>
            <w:vAlign w:val="center"/>
          </w:tcPr>
          <w:p w:rsidR="00A54022" w:rsidRDefault="006C0B2F">
            <w:pPr>
              <w:spacing w:line="360" w:lineRule="auto"/>
              <w:jc w:val="center"/>
              <w:rPr>
                <w:rFonts w:ascii="Arial" w:hAnsi="Arial" w:cs="Arial"/>
                <w:color w:val="00B0F0"/>
                <w:sz w:val="22"/>
              </w:rPr>
            </w:pPr>
            <w:r>
              <w:rPr>
                <w:rFonts w:ascii="Arial" w:eastAsia="STFangsong" w:hAnsi="Arial" w:cs="Arial"/>
                <w:color w:val="000000"/>
                <w:sz w:val="22"/>
              </w:rPr>
              <w:t>SH</w:t>
            </w:r>
          </w:p>
        </w:tc>
        <w:tc>
          <w:tcPr>
            <w:tcW w:w="1861" w:type="dxa"/>
          </w:tcPr>
          <w:p w:rsidR="00A54022" w:rsidRDefault="006C0B2F">
            <w:pPr>
              <w:spacing w:line="360" w:lineRule="auto"/>
              <w:jc w:val="center"/>
              <w:rPr>
                <w:rFonts w:ascii="Arial" w:hAnsi="Arial" w:cs="Arial"/>
                <w:sz w:val="22"/>
              </w:rPr>
            </w:pPr>
            <w:r>
              <w:rPr>
                <w:rFonts w:ascii="Arial" w:hAnsi="Arial" w:cs="Arial"/>
                <w:sz w:val="22"/>
              </w:rPr>
              <w:t>96.82</w:t>
            </w:r>
            <w:r>
              <w:rPr>
                <w:rFonts w:ascii="Arial" w:hAnsi="Arial" w:cs="Arial" w:hint="eastAsia"/>
                <w:sz w:val="22"/>
              </w:rPr>
              <w:t xml:space="preserve"> </w:t>
            </w:r>
            <w:r>
              <w:rPr>
                <w:rFonts w:ascii="Arial" w:hAnsi="Arial" w:cs="Arial" w:hint="eastAsia"/>
                <w:sz w:val="22"/>
              </w:rPr>
              <w:t>±</w:t>
            </w:r>
            <w:r>
              <w:rPr>
                <w:rFonts w:ascii="Arial" w:hAnsi="Arial" w:cs="Arial" w:hint="eastAsia"/>
                <w:sz w:val="22"/>
              </w:rPr>
              <w:t xml:space="preserve"> </w:t>
            </w:r>
            <w:r>
              <w:rPr>
                <w:rFonts w:ascii="Arial" w:hAnsi="Arial" w:cs="Arial" w:hint="eastAsia"/>
                <w:sz w:val="22"/>
              </w:rPr>
              <w:t>0</w:t>
            </w:r>
            <w:r>
              <w:rPr>
                <w:rFonts w:ascii="Arial" w:hAnsi="Arial" w:cs="Arial"/>
                <w:sz w:val="22"/>
              </w:rPr>
              <w:t>.73c</w:t>
            </w:r>
          </w:p>
        </w:tc>
        <w:tc>
          <w:tcPr>
            <w:tcW w:w="1807" w:type="dxa"/>
          </w:tcPr>
          <w:p w:rsidR="00A54022" w:rsidRDefault="006C0B2F">
            <w:pPr>
              <w:spacing w:line="360" w:lineRule="auto"/>
              <w:jc w:val="center"/>
              <w:rPr>
                <w:rFonts w:ascii="Arial" w:hAnsi="Arial" w:cs="Arial"/>
                <w:sz w:val="22"/>
              </w:rPr>
            </w:pPr>
            <w:r>
              <w:rPr>
                <w:rFonts w:ascii="Arial" w:hAnsi="Arial" w:cs="Arial"/>
                <w:sz w:val="22"/>
              </w:rPr>
              <w:t>42.67</w:t>
            </w:r>
            <w:r>
              <w:rPr>
                <w:rFonts w:ascii="Arial" w:hAnsi="Arial" w:cs="Arial" w:hint="eastAsia"/>
                <w:sz w:val="22"/>
              </w:rPr>
              <w:t xml:space="preserve"> </w:t>
            </w:r>
            <w:r>
              <w:rPr>
                <w:rFonts w:ascii="Arial" w:hAnsi="Arial" w:cs="Arial" w:hint="eastAsia"/>
                <w:sz w:val="22"/>
              </w:rPr>
              <w:t>±</w:t>
            </w:r>
            <w:r>
              <w:rPr>
                <w:rFonts w:ascii="Arial" w:hAnsi="Arial" w:cs="Arial" w:hint="eastAsia"/>
                <w:sz w:val="22"/>
              </w:rPr>
              <w:t xml:space="preserve"> </w:t>
            </w:r>
            <w:r>
              <w:rPr>
                <w:rFonts w:ascii="Arial" w:hAnsi="Arial" w:cs="Arial" w:hint="eastAsia"/>
                <w:sz w:val="22"/>
              </w:rPr>
              <w:t>2</w:t>
            </w:r>
            <w:r>
              <w:rPr>
                <w:rFonts w:ascii="Arial" w:hAnsi="Arial" w:cs="Arial"/>
                <w:sz w:val="22"/>
              </w:rPr>
              <w:t>.92a</w:t>
            </w:r>
          </w:p>
        </w:tc>
        <w:tc>
          <w:tcPr>
            <w:tcW w:w="1784" w:type="dxa"/>
          </w:tcPr>
          <w:p w:rsidR="00A54022" w:rsidRDefault="006C0B2F">
            <w:pPr>
              <w:spacing w:line="360" w:lineRule="auto"/>
              <w:jc w:val="center"/>
              <w:rPr>
                <w:rFonts w:ascii="Arial" w:hAnsi="Arial" w:cs="Arial"/>
                <w:sz w:val="22"/>
              </w:rPr>
            </w:pPr>
            <w:r>
              <w:rPr>
                <w:rFonts w:ascii="Arial" w:hAnsi="Arial" w:cs="Arial"/>
                <w:sz w:val="22"/>
              </w:rPr>
              <w:t>435</w:t>
            </w:r>
            <w:r>
              <w:rPr>
                <w:rFonts w:ascii="Arial" w:hAnsi="Arial" w:cs="Arial" w:hint="eastAsia"/>
                <w:sz w:val="22"/>
              </w:rPr>
              <w:t xml:space="preserve"> </w:t>
            </w:r>
            <w:r>
              <w:rPr>
                <w:rFonts w:ascii="Arial" w:hAnsi="Arial" w:cs="Arial" w:hint="eastAsia"/>
                <w:sz w:val="22"/>
              </w:rPr>
              <w:t>±</w:t>
            </w:r>
            <w:r>
              <w:rPr>
                <w:rFonts w:ascii="Arial" w:hAnsi="Arial" w:cs="Arial" w:hint="eastAsia"/>
                <w:sz w:val="22"/>
              </w:rPr>
              <w:t xml:space="preserve"> </w:t>
            </w:r>
            <w:r>
              <w:rPr>
                <w:rFonts w:ascii="Arial" w:hAnsi="Arial" w:cs="Arial" w:hint="eastAsia"/>
                <w:sz w:val="22"/>
              </w:rPr>
              <w:t>1</w:t>
            </w:r>
            <w:r>
              <w:rPr>
                <w:rFonts w:ascii="Arial" w:hAnsi="Arial" w:cs="Arial"/>
                <w:sz w:val="22"/>
              </w:rPr>
              <w:t>7.5c</w:t>
            </w:r>
          </w:p>
        </w:tc>
        <w:tc>
          <w:tcPr>
            <w:tcW w:w="1708" w:type="dxa"/>
          </w:tcPr>
          <w:p w:rsidR="00A54022" w:rsidRDefault="006C0B2F">
            <w:pPr>
              <w:spacing w:line="360" w:lineRule="auto"/>
              <w:jc w:val="center"/>
              <w:rPr>
                <w:rFonts w:ascii="Arial" w:hAnsi="Arial" w:cs="Arial"/>
                <w:sz w:val="22"/>
              </w:rPr>
            </w:pPr>
            <w:r>
              <w:rPr>
                <w:rFonts w:ascii="Arial" w:hAnsi="Arial" w:cs="Arial" w:hint="eastAsia"/>
                <w:sz w:val="22"/>
              </w:rPr>
              <w:t>1</w:t>
            </w:r>
            <w:r>
              <w:rPr>
                <w:rFonts w:ascii="Arial" w:hAnsi="Arial" w:cs="Arial"/>
                <w:sz w:val="22"/>
              </w:rPr>
              <w:t xml:space="preserve">.58 </w:t>
            </w:r>
            <w:r>
              <w:rPr>
                <w:rFonts w:ascii="Arial" w:hAnsi="Arial" w:cs="Arial" w:hint="eastAsia"/>
                <w:sz w:val="22"/>
              </w:rPr>
              <w:t>±</w:t>
            </w:r>
            <w:r>
              <w:rPr>
                <w:rFonts w:ascii="Arial" w:hAnsi="Arial" w:cs="Arial" w:hint="eastAsia"/>
                <w:sz w:val="22"/>
              </w:rPr>
              <w:t xml:space="preserve"> </w:t>
            </w:r>
            <w:r>
              <w:rPr>
                <w:rFonts w:ascii="Arial" w:hAnsi="Arial" w:cs="Arial"/>
                <w:sz w:val="22"/>
              </w:rPr>
              <w:t>0.11b</w:t>
            </w:r>
          </w:p>
        </w:tc>
        <w:tc>
          <w:tcPr>
            <w:tcW w:w="814" w:type="dxa"/>
          </w:tcPr>
          <w:p w:rsidR="00A54022" w:rsidRDefault="006C0B2F">
            <w:pPr>
              <w:spacing w:line="360" w:lineRule="auto"/>
              <w:jc w:val="center"/>
              <w:rPr>
                <w:rFonts w:ascii="Arial" w:hAnsi="Arial" w:cs="Arial"/>
                <w:sz w:val="22"/>
              </w:rPr>
            </w:pPr>
            <w:r>
              <w:rPr>
                <w:rFonts w:ascii="Arial" w:hAnsi="Arial" w:cs="Arial" w:hint="eastAsia"/>
                <w:sz w:val="22"/>
              </w:rPr>
              <w:t>1</w:t>
            </w:r>
            <w:r>
              <w:rPr>
                <w:rFonts w:ascii="Arial" w:hAnsi="Arial" w:cs="Arial"/>
                <w:sz w:val="22"/>
              </w:rPr>
              <w:t>2.63</w:t>
            </w:r>
          </w:p>
        </w:tc>
      </w:tr>
      <w:tr w:rsidR="00A54022">
        <w:trPr>
          <w:trHeight w:val="406"/>
          <w:jc w:val="center"/>
        </w:trPr>
        <w:tc>
          <w:tcPr>
            <w:tcW w:w="1329" w:type="dxa"/>
            <w:vAlign w:val="center"/>
          </w:tcPr>
          <w:p w:rsidR="00A54022" w:rsidRDefault="006C0B2F">
            <w:pPr>
              <w:spacing w:line="360" w:lineRule="auto"/>
              <w:jc w:val="center"/>
              <w:rPr>
                <w:rFonts w:ascii="Arial" w:eastAsia="STFangsong" w:hAnsi="Arial" w:cs="Arial"/>
                <w:color w:val="000000"/>
                <w:sz w:val="22"/>
              </w:rPr>
            </w:pPr>
            <w:r>
              <w:rPr>
                <w:rFonts w:ascii="Arial" w:eastAsia="STFangsong" w:hAnsi="Arial" w:cs="Arial"/>
                <w:color w:val="000000"/>
                <w:sz w:val="22"/>
              </w:rPr>
              <w:t>PH</w:t>
            </w:r>
          </w:p>
        </w:tc>
        <w:tc>
          <w:tcPr>
            <w:tcW w:w="1861" w:type="dxa"/>
          </w:tcPr>
          <w:p w:rsidR="00A54022" w:rsidRDefault="006C0B2F">
            <w:pPr>
              <w:spacing w:line="360" w:lineRule="auto"/>
              <w:jc w:val="center"/>
              <w:rPr>
                <w:rFonts w:ascii="Arial" w:hAnsi="Arial" w:cs="Arial"/>
                <w:sz w:val="22"/>
              </w:rPr>
            </w:pPr>
            <w:r>
              <w:rPr>
                <w:rFonts w:ascii="Arial" w:hAnsi="Arial" w:cs="Arial"/>
                <w:sz w:val="22"/>
              </w:rPr>
              <w:t>91.73</w:t>
            </w:r>
            <w:r>
              <w:rPr>
                <w:rFonts w:ascii="Arial" w:hAnsi="Arial" w:cs="Arial" w:hint="eastAsia"/>
                <w:sz w:val="22"/>
              </w:rPr>
              <w:t xml:space="preserve"> </w:t>
            </w:r>
            <w:r>
              <w:rPr>
                <w:rFonts w:ascii="Arial" w:hAnsi="Arial" w:cs="Arial" w:hint="eastAsia"/>
                <w:sz w:val="22"/>
              </w:rPr>
              <w:t>±</w:t>
            </w:r>
            <w:r>
              <w:rPr>
                <w:rFonts w:ascii="Arial" w:hAnsi="Arial" w:cs="Arial" w:hint="eastAsia"/>
                <w:sz w:val="22"/>
              </w:rPr>
              <w:t xml:space="preserve"> </w:t>
            </w:r>
            <w:r>
              <w:rPr>
                <w:rFonts w:ascii="Arial" w:hAnsi="Arial" w:cs="Arial" w:hint="eastAsia"/>
                <w:sz w:val="22"/>
              </w:rPr>
              <w:t>2</w:t>
            </w:r>
            <w:r>
              <w:rPr>
                <w:rFonts w:ascii="Arial" w:hAnsi="Arial" w:cs="Arial"/>
                <w:sz w:val="22"/>
              </w:rPr>
              <w:t>.76b</w:t>
            </w:r>
          </w:p>
        </w:tc>
        <w:tc>
          <w:tcPr>
            <w:tcW w:w="1807" w:type="dxa"/>
          </w:tcPr>
          <w:p w:rsidR="00A54022" w:rsidRDefault="006C0B2F">
            <w:pPr>
              <w:spacing w:line="360" w:lineRule="auto"/>
              <w:jc w:val="center"/>
              <w:rPr>
                <w:rFonts w:ascii="Arial" w:hAnsi="Arial" w:cs="Arial"/>
                <w:sz w:val="22"/>
              </w:rPr>
            </w:pPr>
            <w:r>
              <w:rPr>
                <w:rFonts w:ascii="Arial" w:hAnsi="Arial" w:cs="Arial"/>
                <w:sz w:val="22"/>
              </w:rPr>
              <w:t>32.21</w:t>
            </w:r>
            <w:r>
              <w:rPr>
                <w:rFonts w:ascii="Arial" w:hAnsi="Arial" w:cs="Arial" w:hint="eastAsia"/>
                <w:sz w:val="22"/>
              </w:rPr>
              <w:t xml:space="preserve"> </w:t>
            </w:r>
            <w:r>
              <w:rPr>
                <w:rFonts w:ascii="Arial" w:hAnsi="Arial" w:cs="Arial" w:hint="eastAsia"/>
                <w:sz w:val="22"/>
              </w:rPr>
              <w:t>±</w:t>
            </w:r>
            <w:r>
              <w:rPr>
                <w:rFonts w:ascii="Arial" w:hAnsi="Arial" w:cs="Arial" w:hint="eastAsia"/>
                <w:sz w:val="22"/>
              </w:rPr>
              <w:t xml:space="preserve"> </w:t>
            </w:r>
            <w:r>
              <w:rPr>
                <w:rFonts w:ascii="Arial" w:hAnsi="Arial" w:cs="Arial" w:hint="eastAsia"/>
                <w:sz w:val="22"/>
              </w:rPr>
              <w:t>0</w:t>
            </w:r>
            <w:r>
              <w:rPr>
                <w:rFonts w:ascii="Arial" w:hAnsi="Arial" w:cs="Arial"/>
                <w:sz w:val="22"/>
              </w:rPr>
              <w:t>.77b</w:t>
            </w:r>
          </w:p>
        </w:tc>
        <w:tc>
          <w:tcPr>
            <w:tcW w:w="1784" w:type="dxa"/>
          </w:tcPr>
          <w:p w:rsidR="00A54022" w:rsidRDefault="006C0B2F">
            <w:pPr>
              <w:spacing w:line="360" w:lineRule="auto"/>
              <w:jc w:val="center"/>
              <w:rPr>
                <w:rFonts w:ascii="Arial" w:hAnsi="Arial" w:cs="Arial"/>
                <w:sz w:val="22"/>
              </w:rPr>
            </w:pPr>
            <w:r>
              <w:rPr>
                <w:rFonts w:ascii="Arial" w:hAnsi="Arial" w:cs="Arial"/>
                <w:sz w:val="22"/>
              </w:rPr>
              <w:t>544</w:t>
            </w:r>
            <w:r>
              <w:rPr>
                <w:rFonts w:ascii="Arial" w:hAnsi="Arial" w:cs="Arial" w:hint="eastAsia"/>
                <w:sz w:val="22"/>
              </w:rPr>
              <w:t xml:space="preserve"> </w:t>
            </w:r>
            <w:r>
              <w:rPr>
                <w:rFonts w:ascii="Arial" w:hAnsi="Arial" w:cs="Arial" w:hint="eastAsia"/>
                <w:sz w:val="22"/>
              </w:rPr>
              <w:t>±</w:t>
            </w:r>
            <w:r>
              <w:rPr>
                <w:rFonts w:ascii="Arial" w:hAnsi="Arial" w:cs="Arial" w:hint="eastAsia"/>
                <w:sz w:val="22"/>
              </w:rPr>
              <w:t xml:space="preserve"> </w:t>
            </w:r>
            <w:r>
              <w:rPr>
                <w:rFonts w:ascii="Arial" w:hAnsi="Arial" w:cs="Arial" w:hint="eastAsia"/>
                <w:sz w:val="22"/>
              </w:rPr>
              <w:t>1</w:t>
            </w:r>
            <w:r>
              <w:rPr>
                <w:rFonts w:ascii="Arial" w:hAnsi="Arial" w:cs="Arial"/>
                <w:sz w:val="22"/>
              </w:rPr>
              <w:t>8.6b</w:t>
            </w:r>
          </w:p>
        </w:tc>
        <w:tc>
          <w:tcPr>
            <w:tcW w:w="1708" w:type="dxa"/>
          </w:tcPr>
          <w:p w:rsidR="00A54022" w:rsidRDefault="006C0B2F">
            <w:pPr>
              <w:spacing w:line="360" w:lineRule="auto"/>
              <w:jc w:val="center"/>
              <w:rPr>
                <w:rFonts w:ascii="Arial" w:hAnsi="Arial" w:cs="Arial"/>
                <w:sz w:val="22"/>
              </w:rPr>
            </w:pPr>
            <w:r>
              <w:rPr>
                <w:rFonts w:ascii="Arial" w:hAnsi="Arial" w:cs="Arial" w:hint="eastAsia"/>
                <w:sz w:val="22"/>
              </w:rPr>
              <w:t>1</w:t>
            </w:r>
            <w:r>
              <w:rPr>
                <w:rFonts w:ascii="Arial" w:hAnsi="Arial" w:cs="Arial"/>
                <w:sz w:val="22"/>
              </w:rPr>
              <w:t xml:space="preserve">.47 </w:t>
            </w:r>
            <w:r>
              <w:rPr>
                <w:rFonts w:ascii="Arial" w:hAnsi="Arial" w:cs="Arial" w:hint="eastAsia"/>
                <w:sz w:val="22"/>
              </w:rPr>
              <w:t>±</w:t>
            </w:r>
            <w:r>
              <w:rPr>
                <w:rFonts w:ascii="Arial" w:hAnsi="Arial" w:cs="Arial" w:hint="eastAsia"/>
                <w:sz w:val="22"/>
              </w:rPr>
              <w:t xml:space="preserve"> 0</w:t>
            </w:r>
            <w:r>
              <w:rPr>
                <w:rFonts w:ascii="Arial" w:hAnsi="Arial" w:cs="Arial"/>
                <w:sz w:val="22"/>
              </w:rPr>
              <w:t>.11a</w:t>
            </w:r>
          </w:p>
        </w:tc>
        <w:tc>
          <w:tcPr>
            <w:tcW w:w="814" w:type="dxa"/>
          </w:tcPr>
          <w:p w:rsidR="00A54022" w:rsidRDefault="006C0B2F">
            <w:pPr>
              <w:spacing w:line="360" w:lineRule="auto"/>
              <w:jc w:val="center"/>
              <w:rPr>
                <w:rFonts w:ascii="Arial" w:hAnsi="Arial" w:cs="Arial"/>
                <w:sz w:val="22"/>
              </w:rPr>
            </w:pPr>
            <w:r>
              <w:rPr>
                <w:rFonts w:ascii="Arial" w:hAnsi="Arial" w:cs="Arial" w:hint="eastAsia"/>
                <w:sz w:val="22"/>
              </w:rPr>
              <w:t>1</w:t>
            </w:r>
            <w:r>
              <w:rPr>
                <w:rFonts w:ascii="Arial" w:hAnsi="Arial" w:cs="Arial"/>
                <w:sz w:val="22"/>
              </w:rPr>
              <w:t>1.95</w:t>
            </w:r>
          </w:p>
        </w:tc>
      </w:tr>
      <w:tr w:rsidR="00A54022">
        <w:trPr>
          <w:trHeight w:val="406"/>
          <w:jc w:val="center"/>
        </w:trPr>
        <w:tc>
          <w:tcPr>
            <w:tcW w:w="1329" w:type="dxa"/>
            <w:tcBorders>
              <w:bottom w:val="single" w:sz="18" w:space="0" w:color="auto"/>
            </w:tcBorders>
            <w:vAlign w:val="center"/>
          </w:tcPr>
          <w:p w:rsidR="00A54022" w:rsidRDefault="006C0B2F">
            <w:pPr>
              <w:spacing w:line="360" w:lineRule="auto"/>
              <w:jc w:val="center"/>
              <w:rPr>
                <w:rFonts w:ascii="Arial" w:eastAsia="STFangsong" w:hAnsi="Arial" w:cs="Arial"/>
                <w:color w:val="000000"/>
                <w:sz w:val="22"/>
              </w:rPr>
            </w:pPr>
            <w:r>
              <w:rPr>
                <w:rFonts w:ascii="Arial" w:eastAsia="STFangsong" w:hAnsi="Arial" w:cs="Arial"/>
                <w:color w:val="000000"/>
                <w:sz w:val="22"/>
              </w:rPr>
              <w:t>HH</w:t>
            </w:r>
          </w:p>
        </w:tc>
        <w:tc>
          <w:tcPr>
            <w:tcW w:w="1861" w:type="dxa"/>
            <w:tcBorders>
              <w:bottom w:val="single" w:sz="18" w:space="0" w:color="auto"/>
            </w:tcBorders>
          </w:tcPr>
          <w:p w:rsidR="00A54022" w:rsidRDefault="006C0B2F">
            <w:pPr>
              <w:spacing w:line="360" w:lineRule="auto"/>
              <w:jc w:val="center"/>
              <w:rPr>
                <w:rFonts w:ascii="Arial" w:hAnsi="Arial" w:cs="Arial"/>
                <w:sz w:val="22"/>
              </w:rPr>
            </w:pPr>
            <w:r>
              <w:rPr>
                <w:rFonts w:ascii="Arial" w:hAnsi="Arial" w:cs="Arial"/>
                <w:sz w:val="22"/>
              </w:rPr>
              <w:t>117.8</w:t>
            </w:r>
            <w:r>
              <w:rPr>
                <w:rFonts w:ascii="Arial" w:hAnsi="Arial" w:cs="Arial" w:hint="eastAsia"/>
                <w:sz w:val="22"/>
              </w:rPr>
              <w:t xml:space="preserve"> </w:t>
            </w:r>
            <w:r>
              <w:rPr>
                <w:rFonts w:ascii="Arial" w:hAnsi="Arial" w:cs="Arial" w:hint="eastAsia"/>
                <w:sz w:val="22"/>
              </w:rPr>
              <w:t>±</w:t>
            </w:r>
            <w:r>
              <w:rPr>
                <w:rFonts w:ascii="Arial" w:hAnsi="Arial" w:cs="Arial" w:hint="eastAsia"/>
                <w:sz w:val="22"/>
              </w:rPr>
              <w:t xml:space="preserve"> </w:t>
            </w:r>
            <w:r>
              <w:rPr>
                <w:rFonts w:ascii="Arial" w:hAnsi="Arial" w:cs="Arial" w:hint="eastAsia"/>
                <w:sz w:val="22"/>
              </w:rPr>
              <w:t>1</w:t>
            </w:r>
            <w:r>
              <w:rPr>
                <w:rFonts w:ascii="Arial" w:hAnsi="Arial" w:cs="Arial"/>
                <w:sz w:val="22"/>
              </w:rPr>
              <w:t>4.2a</w:t>
            </w:r>
          </w:p>
        </w:tc>
        <w:tc>
          <w:tcPr>
            <w:tcW w:w="1807" w:type="dxa"/>
            <w:tcBorders>
              <w:bottom w:val="single" w:sz="18" w:space="0" w:color="auto"/>
            </w:tcBorders>
          </w:tcPr>
          <w:p w:rsidR="00A54022" w:rsidRDefault="006C0B2F">
            <w:pPr>
              <w:spacing w:line="360" w:lineRule="auto"/>
              <w:jc w:val="center"/>
              <w:rPr>
                <w:rFonts w:ascii="Arial" w:hAnsi="Arial" w:cs="Arial"/>
                <w:sz w:val="22"/>
              </w:rPr>
            </w:pPr>
            <w:r>
              <w:rPr>
                <w:rFonts w:ascii="Arial" w:hAnsi="Arial" w:cs="Arial"/>
                <w:sz w:val="22"/>
              </w:rPr>
              <w:t>25.60</w:t>
            </w:r>
            <w:r>
              <w:rPr>
                <w:rFonts w:ascii="Arial" w:hAnsi="Arial" w:cs="Arial" w:hint="eastAsia"/>
                <w:sz w:val="22"/>
              </w:rPr>
              <w:t xml:space="preserve"> </w:t>
            </w:r>
            <w:r>
              <w:rPr>
                <w:rFonts w:ascii="Arial" w:hAnsi="Arial" w:cs="Arial" w:hint="eastAsia"/>
                <w:sz w:val="22"/>
              </w:rPr>
              <w:t>±</w:t>
            </w:r>
            <w:r>
              <w:rPr>
                <w:rFonts w:ascii="Arial" w:hAnsi="Arial" w:cs="Arial" w:hint="eastAsia"/>
                <w:sz w:val="22"/>
              </w:rPr>
              <w:t xml:space="preserve"> </w:t>
            </w:r>
            <w:r>
              <w:rPr>
                <w:rFonts w:ascii="Arial" w:hAnsi="Arial" w:cs="Arial" w:hint="eastAsia"/>
                <w:sz w:val="22"/>
              </w:rPr>
              <w:t>0</w:t>
            </w:r>
            <w:r>
              <w:rPr>
                <w:rFonts w:ascii="Arial" w:hAnsi="Arial" w:cs="Arial"/>
                <w:sz w:val="22"/>
              </w:rPr>
              <w:t>.16c</w:t>
            </w:r>
          </w:p>
        </w:tc>
        <w:tc>
          <w:tcPr>
            <w:tcW w:w="1784" w:type="dxa"/>
            <w:tcBorders>
              <w:bottom w:val="single" w:sz="18" w:space="0" w:color="auto"/>
            </w:tcBorders>
          </w:tcPr>
          <w:p w:rsidR="00A54022" w:rsidRDefault="006C0B2F">
            <w:pPr>
              <w:spacing w:line="360" w:lineRule="auto"/>
              <w:jc w:val="center"/>
              <w:rPr>
                <w:rFonts w:ascii="Arial" w:hAnsi="Arial" w:cs="Arial"/>
                <w:sz w:val="22"/>
              </w:rPr>
            </w:pPr>
            <w:r>
              <w:rPr>
                <w:rFonts w:ascii="Arial" w:hAnsi="Arial" w:cs="Arial"/>
                <w:sz w:val="22"/>
              </w:rPr>
              <w:t>408</w:t>
            </w:r>
            <w:r>
              <w:rPr>
                <w:rFonts w:ascii="Arial" w:hAnsi="Arial" w:cs="Arial" w:hint="eastAsia"/>
                <w:sz w:val="22"/>
              </w:rPr>
              <w:t xml:space="preserve"> </w:t>
            </w:r>
            <w:r>
              <w:rPr>
                <w:rFonts w:ascii="Arial" w:hAnsi="Arial" w:cs="Arial" w:hint="eastAsia"/>
                <w:sz w:val="22"/>
              </w:rPr>
              <w:t>±</w:t>
            </w:r>
            <w:r>
              <w:rPr>
                <w:rFonts w:ascii="Arial" w:hAnsi="Arial" w:cs="Arial" w:hint="eastAsia"/>
                <w:sz w:val="22"/>
              </w:rPr>
              <w:t xml:space="preserve"> </w:t>
            </w:r>
            <w:r>
              <w:rPr>
                <w:rFonts w:ascii="Arial" w:hAnsi="Arial" w:cs="Arial"/>
                <w:sz w:val="22"/>
              </w:rPr>
              <w:t>6.0c</w:t>
            </w:r>
          </w:p>
        </w:tc>
        <w:tc>
          <w:tcPr>
            <w:tcW w:w="1708" w:type="dxa"/>
            <w:tcBorders>
              <w:bottom w:val="single" w:sz="18" w:space="0" w:color="auto"/>
            </w:tcBorders>
          </w:tcPr>
          <w:p w:rsidR="00A54022" w:rsidRDefault="006C0B2F">
            <w:pPr>
              <w:spacing w:line="360" w:lineRule="auto"/>
              <w:jc w:val="center"/>
              <w:rPr>
                <w:rFonts w:ascii="Arial" w:hAnsi="Arial" w:cs="Arial"/>
                <w:sz w:val="22"/>
              </w:rPr>
            </w:pPr>
            <w:r>
              <w:rPr>
                <w:rFonts w:ascii="Arial" w:hAnsi="Arial" w:cs="Arial" w:hint="eastAsia"/>
                <w:sz w:val="22"/>
              </w:rPr>
              <w:t>1</w:t>
            </w:r>
            <w:r>
              <w:rPr>
                <w:rFonts w:ascii="Arial" w:hAnsi="Arial" w:cs="Arial"/>
                <w:sz w:val="22"/>
              </w:rPr>
              <w:t xml:space="preserve">.55 </w:t>
            </w:r>
            <w:r>
              <w:rPr>
                <w:rFonts w:ascii="Arial" w:hAnsi="Arial" w:cs="Arial" w:hint="eastAsia"/>
                <w:sz w:val="22"/>
              </w:rPr>
              <w:t>±</w:t>
            </w:r>
            <w:r>
              <w:rPr>
                <w:rFonts w:ascii="Arial" w:hAnsi="Arial" w:cs="Arial" w:hint="eastAsia"/>
                <w:sz w:val="22"/>
              </w:rPr>
              <w:t xml:space="preserve"> </w:t>
            </w:r>
            <w:r>
              <w:rPr>
                <w:rFonts w:ascii="Arial" w:hAnsi="Arial" w:cs="Arial"/>
                <w:sz w:val="22"/>
              </w:rPr>
              <w:t>0.04ab</w:t>
            </w:r>
          </w:p>
        </w:tc>
        <w:tc>
          <w:tcPr>
            <w:tcW w:w="814" w:type="dxa"/>
            <w:tcBorders>
              <w:bottom w:val="single" w:sz="18" w:space="0" w:color="auto"/>
            </w:tcBorders>
          </w:tcPr>
          <w:p w:rsidR="00A54022" w:rsidRDefault="006C0B2F">
            <w:pPr>
              <w:spacing w:line="360" w:lineRule="auto"/>
              <w:jc w:val="center"/>
              <w:rPr>
                <w:rFonts w:ascii="Arial" w:hAnsi="Arial" w:cs="Arial"/>
                <w:sz w:val="22"/>
              </w:rPr>
            </w:pPr>
            <w:r>
              <w:rPr>
                <w:rFonts w:ascii="Arial" w:hAnsi="Arial" w:cs="Arial" w:hint="eastAsia"/>
                <w:sz w:val="22"/>
              </w:rPr>
              <w:t>1</w:t>
            </w:r>
            <w:r>
              <w:rPr>
                <w:rFonts w:ascii="Arial" w:hAnsi="Arial" w:cs="Arial"/>
                <w:sz w:val="22"/>
              </w:rPr>
              <w:t>5.05</w:t>
            </w:r>
          </w:p>
        </w:tc>
      </w:tr>
    </w:tbl>
    <w:p w:rsidR="00A54022" w:rsidRDefault="00A54022">
      <w:pPr>
        <w:widowControl/>
        <w:spacing w:beforeLines="50" w:before="156" w:afterLines="50" w:after="156" w:line="480" w:lineRule="auto"/>
        <w:rPr>
          <w:rFonts w:ascii="Arial" w:eastAsia="STFangsong" w:hAnsi="Arial" w:cs="Arial"/>
          <w:b/>
          <w:bCs/>
          <w:sz w:val="24"/>
          <w:szCs w:val="24"/>
        </w:rPr>
      </w:pPr>
    </w:p>
    <w:p w:rsidR="00A54022" w:rsidRDefault="006C0B2F">
      <w:pPr>
        <w:widowControl/>
        <w:jc w:val="left"/>
        <w:rPr>
          <w:rFonts w:ascii="Arial" w:eastAsia="STFangsong" w:hAnsi="Arial" w:cs="Arial"/>
          <w:b/>
          <w:bCs/>
          <w:sz w:val="24"/>
          <w:szCs w:val="24"/>
        </w:rPr>
      </w:pPr>
      <w:r>
        <w:rPr>
          <w:rFonts w:ascii="Arial" w:eastAsia="STFangsong" w:hAnsi="Arial" w:cs="Arial"/>
          <w:b/>
          <w:bCs/>
          <w:sz w:val="24"/>
          <w:szCs w:val="24"/>
        </w:rPr>
        <w:br w:type="page"/>
      </w:r>
    </w:p>
    <w:p w:rsidR="00A54022" w:rsidRDefault="006C0B2F">
      <w:pPr>
        <w:widowControl/>
        <w:spacing w:beforeLines="50" w:before="156" w:afterLines="50" w:after="156" w:line="480" w:lineRule="auto"/>
        <w:rPr>
          <w:rFonts w:ascii="Arial" w:hAnsi="Arial" w:cs="Arial"/>
          <w:szCs w:val="21"/>
        </w:rPr>
      </w:pPr>
      <w:r>
        <w:rPr>
          <w:rFonts w:ascii="Arial" w:eastAsia="STFangsong" w:hAnsi="Arial" w:cs="Arial" w:hint="eastAsia"/>
          <w:b/>
          <w:bCs/>
          <w:sz w:val="24"/>
          <w:szCs w:val="24"/>
        </w:rPr>
        <w:t>T</w:t>
      </w:r>
      <w:r>
        <w:rPr>
          <w:rFonts w:ascii="Arial" w:eastAsia="STFangsong" w:hAnsi="Arial" w:cs="Arial"/>
          <w:b/>
          <w:bCs/>
          <w:sz w:val="24"/>
          <w:szCs w:val="24"/>
        </w:rPr>
        <w:t>able S</w:t>
      </w:r>
      <w:r>
        <w:rPr>
          <w:rFonts w:ascii="Arial" w:eastAsia="STFangsong" w:hAnsi="Arial" w:cs="Arial" w:hint="eastAsia"/>
          <w:b/>
          <w:bCs/>
          <w:sz w:val="24"/>
          <w:szCs w:val="24"/>
        </w:rPr>
        <w:t>5</w:t>
      </w:r>
      <w:r>
        <w:rPr>
          <w:rFonts w:ascii="Arial" w:eastAsia="STFangsong" w:hAnsi="Arial" w:cs="Arial"/>
          <w:b/>
          <w:bCs/>
          <w:sz w:val="24"/>
          <w:szCs w:val="24"/>
        </w:rPr>
        <w:t xml:space="preserve">. </w:t>
      </w:r>
      <w:r>
        <w:rPr>
          <w:rFonts w:ascii="Arial" w:hAnsi="Arial" w:cs="Arial"/>
          <w:sz w:val="24"/>
          <w:szCs w:val="24"/>
        </w:rPr>
        <w:t>Network indices corresponding to each treatment are presented in Fig. S1.</w:t>
      </w:r>
    </w:p>
    <w:tbl>
      <w:tblPr>
        <w:tblW w:w="7983" w:type="dxa"/>
        <w:tblLook w:val="04A0" w:firstRow="1" w:lastRow="0" w:firstColumn="1" w:lastColumn="0" w:noHBand="0" w:noVBand="1"/>
      </w:tblPr>
      <w:tblGrid>
        <w:gridCol w:w="2709"/>
        <w:gridCol w:w="879"/>
        <w:gridCol w:w="879"/>
        <w:gridCol w:w="879"/>
        <w:gridCol w:w="879"/>
        <w:gridCol w:w="879"/>
        <w:gridCol w:w="879"/>
      </w:tblGrid>
      <w:tr w:rsidR="00A54022">
        <w:trPr>
          <w:trHeight w:val="479"/>
        </w:trPr>
        <w:tc>
          <w:tcPr>
            <w:tcW w:w="2709" w:type="dxa"/>
            <w:tcBorders>
              <w:top w:val="single" w:sz="18" w:space="0" w:color="auto"/>
              <w:left w:val="nil"/>
              <w:bottom w:val="single" w:sz="12" w:space="0" w:color="auto"/>
              <w:right w:val="nil"/>
            </w:tcBorders>
            <w:shd w:val="clear" w:color="auto" w:fill="auto"/>
            <w:noWrap/>
            <w:vAlign w:val="center"/>
          </w:tcPr>
          <w:p w:rsidR="00A54022" w:rsidRDefault="00A54022">
            <w:pPr>
              <w:widowControl/>
              <w:spacing w:line="360" w:lineRule="auto"/>
              <w:jc w:val="center"/>
              <w:rPr>
                <w:rFonts w:ascii="Arial" w:eastAsia="Times New Roman" w:hAnsi="Arial" w:cs="Arial"/>
                <w:kern w:val="0"/>
                <w:sz w:val="24"/>
                <w:szCs w:val="24"/>
              </w:rPr>
            </w:pPr>
          </w:p>
        </w:tc>
        <w:tc>
          <w:tcPr>
            <w:tcW w:w="879" w:type="dxa"/>
            <w:tcBorders>
              <w:top w:val="single" w:sz="18" w:space="0" w:color="auto"/>
              <w:left w:val="nil"/>
              <w:bottom w:val="single" w:sz="12" w:space="0" w:color="auto"/>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CK</w:t>
            </w:r>
          </w:p>
        </w:tc>
        <w:tc>
          <w:tcPr>
            <w:tcW w:w="879" w:type="dxa"/>
            <w:tcBorders>
              <w:top w:val="single" w:sz="18" w:space="0" w:color="auto"/>
              <w:left w:val="nil"/>
              <w:bottom w:val="single" w:sz="12" w:space="0" w:color="auto"/>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SK</w:t>
            </w:r>
          </w:p>
        </w:tc>
        <w:tc>
          <w:tcPr>
            <w:tcW w:w="879" w:type="dxa"/>
            <w:tcBorders>
              <w:top w:val="single" w:sz="18" w:space="0" w:color="auto"/>
              <w:left w:val="nil"/>
              <w:bottom w:val="single" w:sz="12" w:space="0" w:color="auto"/>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SP</w:t>
            </w:r>
          </w:p>
        </w:tc>
        <w:tc>
          <w:tcPr>
            <w:tcW w:w="879" w:type="dxa"/>
            <w:tcBorders>
              <w:top w:val="single" w:sz="18" w:space="0" w:color="auto"/>
              <w:left w:val="nil"/>
              <w:bottom w:val="single" w:sz="12" w:space="0" w:color="auto"/>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SH</w:t>
            </w:r>
          </w:p>
        </w:tc>
        <w:tc>
          <w:tcPr>
            <w:tcW w:w="879" w:type="dxa"/>
            <w:tcBorders>
              <w:top w:val="single" w:sz="18" w:space="0" w:color="auto"/>
              <w:left w:val="nil"/>
              <w:bottom w:val="single" w:sz="12" w:space="0" w:color="auto"/>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PH</w:t>
            </w:r>
          </w:p>
        </w:tc>
        <w:tc>
          <w:tcPr>
            <w:tcW w:w="879" w:type="dxa"/>
            <w:tcBorders>
              <w:top w:val="single" w:sz="18" w:space="0" w:color="auto"/>
              <w:left w:val="nil"/>
              <w:bottom w:val="single" w:sz="12" w:space="0" w:color="auto"/>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HH</w:t>
            </w:r>
          </w:p>
        </w:tc>
      </w:tr>
      <w:tr w:rsidR="00A54022">
        <w:trPr>
          <w:trHeight w:val="479"/>
        </w:trPr>
        <w:tc>
          <w:tcPr>
            <w:tcW w:w="2709" w:type="dxa"/>
            <w:tcBorders>
              <w:top w:val="single" w:sz="12" w:space="0" w:color="auto"/>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Nodes</w:t>
            </w:r>
          </w:p>
        </w:tc>
        <w:tc>
          <w:tcPr>
            <w:tcW w:w="879" w:type="dxa"/>
            <w:tcBorders>
              <w:top w:val="single" w:sz="12" w:space="0" w:color="auto"/>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108</w:t>
            </w:r>
          </w:p>
        </w:tc>
        <w:tc>
          <w:tcPr>
            <w:tcW w:w="879" w:type="dxa"/>
            <w:tcBorders>
              <w:top w:val="single" w:sz="12" w:space="0" w:color="auto"/>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126</w:t>
            </w:r>
          </w:p>
        </w:tc>
        <w:tc>
          <w:tcPr>
            <w:tcW w:w="879" w:type="dxa"/>
            <w:tcBorders>
              <w:top w:val="single" w:sz="12" w:space="0" w:color="auto"/>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102</w:t>
            </w:r>
          </w:p>
        </w:tc>
        <w:tc>
          <w:tcPr>
            <w:tcW w:w="879" w:type="dxa"/>
            <w:tcBorders>
              <w:top w:val="single" w:sz="12" w:space="0" w:color="auto"/>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128</w:t>
            </w:r>
          </w:p>
        </w:tc>
        <w:tc>
          <w:tcPr>
            <w:tcW w:w="879" w:type="dxa"/>
            <w:tcBorders>
              <w:top w:val="single" w:sz="12" w:space="0" w:color="auto"/>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118</w:t>
            </w:r>
          </w:p>
        </w:tc>
        <w:tc>
          <w:tcPr>
            <w:tcW w:w="879" w:type="dxa"/>
            <w:tcBorders>
              <w:top w:val="single" w:sz="12" w:space="0" w:color="auto"/>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108</w:t>
            </w:r>
          </w:p>
        </w:tc>
      </w:tr>
      <w:tr w:rsidR="00A54022">
        <w:trPr>
          <w:trHeight w:val="479"/>
        </w:trPr>
        <w:tc>
          <w:tcPr>
            <w:tcW w:w="270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Edges</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376</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756</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459</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373</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451</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376</w:t>
            </w:r>
          </w:p>
        </w:tc>
      </w:tr>
      <w:tr w:rsidR="00A54022">
        <w:trPr>
          <w:trHeight w:val="479"/>
        </w:trPr>
        <w:tc>
          <w:tcPr>
            <w:tcW w:w="270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Positive rate</w:t>
            </w:r>
            <w:r>
              <w:rPr>
                <w:rFonts w:ascii="Arial" w:eastAsia="Times New Roman" w:hAnsi="Arial" w:cs="Arial"/>
                <w:kern w:val="0"/>
                <w:sz w:val="24"/>
                <w:szCs w:val="24"/>
              </w:rPr>
              <w:t xml:space="preserve"> </w:t>
            </w:r>
            <w:r>
              <w:rPr>
                <w:rFonts w:ascii="Arial" w:eastAsia="SimSun" w:hAnsi="Arial" w:cs="Arial" w:hint="eastAsia"/>
                <w:color w:val="000000"/>
                <w:kern w:val="0"/>
                <w:sz w:val="24"/>
                <w:szCs w:val="24"/>
              </w:rPr>
              <w:t>(</w:t>
            </w:r>
            <w:r>
              <w:rPr>
                <w:rFonts w:ascii="Arial" w:eastAsia="SimSun" w:hAnsi="Arial" w:cs="Arial"/>
                <w:color w:val="000000"/>
                <w:kern w:val="0"/>
                <w:sz w:val="24"/>
                <w:szCs w:val="24"/>
              </w:rPr>
              <w:t>%)</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100</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88.1</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83.88</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81.23</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93.79</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90.69</w:t>
            </w:r>
          </w:p>
        </w:tc>
      </w:tr>
      <w:tr w:rsidR="00A54022">
        <w:trPr>
          <w:trHeight w:val="479"/>
        </w:trPr>
        <w:tc>
          <w:tcPr>
            <w:tcW w:w="270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Negative rate</w:t>
            </w:r>
            <w:r>
              <w:rPr>
                <w:rFonts w:ascii="Arial" w:eastAsia="Times New Roman" w:hAnsi="Arial" w:cs="Arial"/>
                <w:kern w:val="0"/>
                <w:sz w:val="24"/>
                <w:szCs w:val="24"/>
              </w:rPr>
              <w:t xml:space="preserve"> </w:t>
            </w:r>
            <w:r>
              <w:rPr>
                <w:rFonts w:ascii="Arial" w:eastAsia="SimSun" w:hAnsi="Arial" w:cs="Arial" w:hint="eastAsia"/>
                <w:color w:val="000000"/>
                <w:kern w:val="0"/>
                <w:sz w:val="24"/>
                <w:szCs w:val="24"/>
              </w:rPr>
              <w:t>(</w:t>
            </w:r>
            <w:r>
              <w:rPr>
                <w:rFonts w:ascii="Arial" w:eastAsia="SimSun" w:hAnsi="Arial" w:cs="Arial"/>
                <w:color w:val="000000"/>
                <w:kern w:val="0"/>
                <w:sz w:val="24"/>
                <w:szCs w:val="24"/>
              </w:rPr>
              <w:t>%)</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11.9</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16.12</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18.77</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6.21</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9.31</w:t>
            </w:r>
          </w:p>
        </w:tc>
      </w:tr>
      <w:tr w:rsidR="00A54022">
        <w:trPr>
          <w:trHeight w:val="479"/>
        </w:trPr>
        <w:tc>
          <w:tcPr>
            <w:tcW w:w="270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Average degree</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3.748</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12</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9</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5.828</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7.644</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6.963</w:t>
            </w:r>
          </w:p>
        </w:tc>
      </w:tr>
      <w:tr w:rsidR="00A54022">
        <w:trPr>
          <w:trHeight w:val="479"/>
        </w:trPr>
        <w:tc>
          <w:tcPr>
            <w:tcW w:w="270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Average weighted degree</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0.079</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0.236</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0.18</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0.12</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0.171</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0.162</w:t>
            </w:r>
          </w:p>
        </w:tc>
      </w:tr>
      <w:tr w:rsidR="00A54022">
        <w:trPr>
          <w:trHeight w:val="479"/>
        </w:trPr>
        <w:tc>
          <w:tcPr>
            <w:tcW w:w="270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Diameter</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20</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11</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11</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9</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9</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10</w:t>
            </w:r>
          </w:p>
        </w:tc>
      </w:tr>
      <w:tr w:rsidR="00A54022">
        <w:trPr>
          <w:trHeight w:val="479"/>
        </w:trPr>
        <w:tc>
          <w:tcPr>
            <w:tcW w:w="270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Density</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0.032</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0.096</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0.089</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0.046</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0.065</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0.065</w:t>
            </w:r>
          </w:p>
        </w:tc>
      </w:tr>
      <w:tr w:rsidR="00A54022">
        <w:trPr>
          <w:trHeight w:val="479"/>
        </w:trPr>
        <w:tc>
          <w:tcPr>
            <w:tcW w:w="270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Modularity</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0.754</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0.694</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0.76</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0.735</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0.615</w:t>
            </w:r>
          </w:p>
        </w:tc>
        <w:tc>
          <w:tcPr>
            <w:tcW w:w="87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0.633</w:t>
            </w:r>
          </w:p>
        </w:tc>
      </w:tr>
      <w:tr w:rsidR="00A54022">
        <w:trPr>
          <w:trHeight w:val="479"/>
        </w:trPr>
        <w:tc>
          <w:tcPr>
            <w:tcW w:w="2709" w:type="dxa"/>
            <w:tcBorders>
              <w:top w:val="nil"/>
              <w:left w:val="nil"/>
              <w:bottom w:val="single" w:sz="18" w:space="0" w:color="auto"/>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Average clustering coefficient</w:t>
            </w:r>
          </w:p>
        </w:tc>
        <w:tc>
          <w:tcPr>
            <w:tcW w:w="879" w:type="dxa"/>
            <w:tcBorders>
              <w:top w:val="nil"/>
              <w:left w:val="nil"/>
              <w:bottom w:val="single" w:sz="18" w:space="0" w:color="auto"/>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0.443</w:t>
            </w:r>
          </w:p>
        </w:tc>
        <w:tc>
          <w:tcPr>
            <w:tcW w:w="879" w:type="dxa"/>
            <w:tcBorders>
              <w:top w:val="nil"/>
              <w:left w:val="nil"/>
              <w:bottom w:val="single" w:sz="18" w:space="0" w:color="auto"/>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0.647</w:t>
            </w:r>
          </w:p>
        </w:tc>
        <w:tc>
          <w:tcPr>
            <w:tcW w:w="879" w:type="dxa"/>
            <w:tcBorders>
              <w:top w:val="nil"/>
              <w:left w:val="nil"/>
              <w:bottom w:val="single" w:sz="18" w:space="0" w:color="auto"/>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0.594</w:t>
            </w:r>
          </w:p>
        </w:tc>
        <w:tc>
          <w:tcPr>
            <w:tcW w:w="879" w:type="dxa"/>
            <w:tcBorders>
              <w:top w:val="nil"/>
              <w:left w:val="nil"/>
              <w:bottom w:val="single" w:sz="18" w:space="0" w:color="auto"/>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0.441</w:t>
            </w:r>
          </w:p>
        </w:tc>
        <w:tc>
          <w:tcPr>
            <w:tcW w:w="879" w:type="dxa"/>
            <w:tcBorders>
              <w:top w:val="nil"/>
              <w:left w:val="nil"/>
              <w:bottom w:val="single" w:sz="18" w:space="0" w:color="auto"/>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0.549</w:t>
            </w:r>
          </w:p>
        </w:tc>
        <w:tc>
          <w:tcPr>
            <w:tcW w:w="879" w:type="dxa"/>
            <w:tcBorders>
              <w:top w:val="nil"/>
              <w:left w:val="nil"/>
              <w:bottom w:val="single" w:sz="18" w:space="0" w:color="auto"/>
              <w:right w:val="nil"/>
            </w:tcBorders>
            <w:shd w:val="clear" w:color="auto" w:fill="auto"/>
            <w:noWrap/>
            <w:vAlign w:val="center"/>
          </w:tcPr>
          <w:p w:rsidR="00A54022" w:rsidRDefault="006C0B2F">
            <w:pPr>
              <w:widowControl/>
              <w:spacing w:line="360" w:lineRule="auto"/>
              <w:jc w:val="center"/>
              <w:rPr>
                <w:rFonts w:ascii="Arial" w:eastAsia="Times New Roman" w:hAnsi="Arial" w:cs="Arial"/>
                <w:kern w:val="0"/>
                <w:sz w:val="24"/>
                <w:szCs w:val="24"/>
              </w:rPr>
            </w:pPr>
            <w:r>
              <w:rPr>
                <w:rFonts w:ascii="Arial" w:eastAsia="Times New Roman" w:hAnsi="Arial" w:cs="Arial" w:hint="eastAsia"/>
                <w:kern w:val="0"/>
                <w:sz w:val="24"/>
                <w:szCs w:val="24"/>
              </w:rPr>
              <w:t>0.503</w:t>
            </w:r>
          </w:p>
        </w:tc>
      </w:tr>
    </w:tbl>
    <w:p w:rsidR="00A54022" w:rsidRDefault="006C0B2F">
      <w:pPr>
        <w:widowControl/>
        <w:jc w:val="left"/>
        <w:rPr>
          <w:rFonts w:ascii="Arial" w:eastAsia="STFangsong" w:hAnsi="Arial" w:cs="Arial"/>
          <w:b/>
          <w:bCs/>
          <w:sz w:val="24"/>
          <w:szCs w:val="24"/>
        </w:rPr>
      </w:pPr>
      <w:r>
        <w:rPr>
          <w:rFonts w:ascii="Arial" w:eastAsia="STFangsong" w:hAnsi="Arial" w:cs="Arial"/>
          <w:b/>
          <w:bCs/>
          <w:sz w:val="24"/>
          <w:szCs w:val="24"/>
        </w:rPr>
        <w:br w:type="page"/>
      </w:r>
    </w:p>
    <w:p w:rsidR="00A54022" w:rsidRDefault="006C0B2F">
      <w:pPr>
        <w:widowControl/>
        <w:spacing w:beforeLines="50" w:before="156" w:afterLines="50" w:after="156" w:line="480" w:lineRule="auto"/>
        <w:rPr>
          <w:rFonts w:ascii="Arial" w:hAnsi="Arial" w:cs="Arial"/>
          <w:sz w:val="24"/>
          <w:szCs w:val="24"/>
        </w:rPr>
      </w:pPr>
      <w:r>
        <w:rPr>
          <w:rFonts w:ascii="Arial" w:eastAsia="STFangsong" w:hAnsi="Arial" w:cs="Arial" w:hint="eastAsia"/>
          <w:b/>
          <w:bCs/>
          <w:sz w:val="24"/>
          <w:szCs w:val="24"/>
        </w:rPr>
        <w:t>T</w:t>
      </w:r>
      <w:r>
        <w:rPr>
          <w:rFonts w:ascii="Arial" w:eastAsia="STFangsong" w:hAnsi="Arial" w:cs="Arial"/>
          <w:b/>
          <w:bCs/>
          <w:sz w:val="24"/>
          <w:szCs w:val="24"/>
        </w:rPr>
        <w:t>able S</w:t>
      </w:r>
      <w:r>
        <w:rPr>
          <w:rFonts w:ascii="Arial" w:eastAsia="STFangsong" w:hAnsi="Arial" w:cs="Arial" w:hint="eastAsia"/>
          <w:b/>
          <w:bCs/>
          <w:sz w:val="24"/>
          <w:szCs w:val="24"/>
        </w:rPr>
        <w:t>6</w:t>
      </w:r>
      <w:r>
        <w:rPr>
          <w:rFonts w:ascii="Arial" w:eastAsia="STFangsong" w:hAnsi="Arial" w:cs="Arial"/>
          <w:b/>
          <w:bCs/>
          <w:sz w:val="24"/>
          <w:szCs w:val="24"/>
        </w:rPr>
        <w:t>.</w:t>
      </w:r>
      <w:r>
        <w:rPr>
          <w:rFonts w:ascii="Arial" w:eastAsia="STFangsong" w:hAnsi="Arial" w:cs="Arial" w:hint="eastAsia"/>
          <w:b/>
          <w:bCs/>
          <w:sz w:val="24"/>
          <w:szCs w:val="24"/>
        </w:rPr>
        <w:t xml:space="preserve"> </w:t>
      </w:r>
      <w:r>
        <w:rPr>
          <w:rFonts w:ascii="Arial" w:hAnsi="Arial" w:cs="Arial"/>
          <w:sz w:val="24"/>
          <w:szCs w:val="24"/>
        </w:rPr>
        <w:t>Network indices corresponding to each treatment are presented in Fig. S2.</w:t>
      </w:r>
    </w:p>
    <w:tbl>
      <w:tblPr>
        <w:tblW w:w="7990" w:type="dxa"/>
        <w:tblLook w:val="04A0" w:firstRow="1" w:lastRow="0" w:firstColumn="1" w:lastColumn="0" w:noHBand="0" w:noVBand="1"/>
      </w:tblPr>
      <w:tblGrid>
        <w:gridCol w:w="1629"/>
        <w:gridCol w:w="1006"/>
        <w:gridCol w:w="1170"/>
        <w:gridCol w:w="1170"/>
        <w:gridCol w:w="1005"/>
        <w:gridCol w:w="1005"/>
        <w:gridCol w:w="1005"/>
      </w:tblGrid>
      <w:tr w:rsidR="00A54022">
        <w:trPr>
          <w:trHeight w:val="386"/>
        </w:trPr>
        <w:tc>
          <w:tcPr>
            <w:tcW w:w="1629" w:type="dxa"/>
            <w:tcBorders>
              <w:top w:val="single" w:sz="18" w:space="0" w:color="auto"/>
              <w:left w:val="nil"/>
              <w:bottom w:val="single" w:sz="12" w:space="0" w:color="auto"/>
              <w:right w:val="nil"/>
            </w:tcBorders>
            <w:shd w:val="clear" w:color="auto" w:fill="auto"/>
            <w:noWrap/>
            <w:vAlign w:val="center"/>
          </w:tcPr>
          <w:p w:rsidR="00A54022" w:rsidRDefault="00A54022">
            <w:pPr>
              <w:widowControl/>
              <w:spacing w:line="360" w:lineRule="auto"/>
              <w:jc w:val="center"/>
              <w:rPr>
                <w:rFonts w:ascii="Arial" w:eastAsia="Times New Roman" w:hAnsi="Arial" w:cs="Arial"/>
                <w:kern w:val="0"/>
                <w:sz w:val="24"/>
                <w:szCs w:val="24"/>
              </w:rPr>
            </w:pPr>
          </w:p>
        </w:tc>
        <w:tc>
          <w:tcPr>
            <w:tcW w:w="1006" w:type="dxa"/>
            <w:tcBorders>
              <w:top w:val="single" w:sz="18" w:space="0" w:color="auto"/>
              <w:left w:val="nil"/>
              <w:bottom w:val="single" w:sz="12" w:space="0" w:color="auto"/>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CK</w:t>
            </w:r>
          </w:p>
        </w:tc>
        <w:tc>
          <w:tcPr>
            <w:tcW w:w="1170" w:type="dxa"/>
            <w:tcBorders>
              <w:top w:val="single" w:sz="18" w:space="0" w:color="auto"/>
              <w:left w:val="nil"/>
              <w:bottom w:val="single" w:sz="12" w:space="0" w:color="auto"/>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SK</w:t>
            </w:r>
          </w:p>
        </w:tc>
        <w:tc>
          <w:tcPr>
            <w:tcW w:w="1170" w:type="dxa"/>
            <w:tcBorders>
              <w:top w:val="single" w:sz="18" w:space="0" w:color="auto"/>
              <w:left w:val="nil"/>
              <w:bottom w:val="single" w:sz="12" w:space="0" w:color="auto"/>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SP</w:t>
            </w:r>
          </w:p>
        </w:tc>
        <w:tc>
          <w:tcPr>
            <w:tcW w:w="1005" w:type="dxa"/>
            <w:tcBorders>
              <w:top w:val="single" w:sz="18" w:space="0" w:color="auto"/>
              <w:left w:val="nil"/>
              <w:bottom w:val="single" w:sz="12" w:space="0" w:color="auto"/>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SH</w:t>
            </w:r>
          </w:p>
        </w:tc>
        <w:tc>
          <w:tcPr>
            <w:tcW w:w="1005" w:type="dxa"/>
            <w:tcBorders>
              <w:top w:val="single" w:sz="18" w:space="0" w:color="auto"/>
              <w:left w:val="nil"/>
              <w:bottom w:val="single" w:sz="12" w:space="0" w:color="auto"/>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PH</w:t>
            </w:r>
          </w:p>
        </w:tc>
        <w:tc>
          <w:tcPr>
            <w:tcW w:w="1005" w:type="dxa"/>
            <w:tcBorders>
              <w:top w:val="single" w:sz="18" w:space="0" w:color="auto"/>
              <w:left w:val="nil"/>
              <w:bottom w:val="single" w:sz="12" w:space="0" w:color="auto"/>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HH</w:t>
            </w:r>
          </w:p>
        </w:tc>
      </w:tr>
      <w:tr w:rsidR="00A54022">
        <w:trPr>
          <w:trHeight w:val="386"/>
        </w:trPr>
        <w:tc>
          <w:tcPr>
            <w:tcW w:w="1629" w:type="dxa"/>
            <w:tcBorders>
              <w:top w:val="single" w:sz="12" w:space="0" w:color="auto"/>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Nodes</w:t>
            </w:r>
          </w:p>
        </w:tc>
        <w:tc>
          <w:tcPr>
            <w:tcW w:w="1006" w:type="dxa"/>
            <w:tcBorders>
              <w:top w:val="single" w:sz="12" w:space="0" w:color="auto"/>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184</w:t>
            </w:r>
          </w:p>
        </w:tc>
        <w:tc>
          <w:tcPr>
            <w:tcW w:w="1170" w:type="dxa"/>
            <w:tcBorders>
              <w:top w:val="single" w:sz="12" w:space="0" w:color="auto"/>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182</w:t>
            </w:r>
          </w:p>
        </w:tc>
        <w:tc>
          <w:tcPr>
            <w:tcW w:w="1170" w:type="dxa"/>
            <w:tcBorders>
              <w:top w:val="single" w:sz="12" w:space="0" w:color="auto"/>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180</w:t>
            </w:r>
          </w:p>
        </w:tc>
        <w:tc>
          <w:tcPr>
            <w:tcW w:w="1005" w:type="dxa"/>
            <w:tcBorders>
              <w:top w:val="single" w:sz="12" w:space="0" w:color="auto"/>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161</w:t>
            </w:r>
          </w:p>
        </w:tc>
        <w:tc>
          <w:tcPr>
            <w:tcW w:w="1005" w:type="dxa"/>
            <w:tcBorders>
              <w:top w:val="single" w:sz="12" w:space="0" w:color="auto"/>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163</w:t>
            </w:r>
          </w:p>
        </w:tc>
        <w:tc>
          <w:tcPr>
            <w:tcW w:w="1005" w:type="dxa"/>
            <w:tcBorders>
              <w:top w:val="single" w:sz="12" w:space="0" w:color="auto"/>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170</w:t>
            </w:r>
          </w:p>
        </w:tc>
      </w:tr>
      <w:tr w:rsidR="00A54022">
        <w:trPr>
          <w:trHeight w:val="386"/>
        </w:trPr>
        <w:tc>
          <w:tcPr>
            <w:tcW w:w="162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Edges</w:t>
            </w:r>
          </w:p>
        </w:tc>
        <w:tc>
          <w:tcPr>
            <w:tcW w:w="1006"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596</w:t>
            </w:r>
          </w:p>
        </w:tc>
        <w:tc>
          <w:tcPr>
            <w:tcW w:w="1170"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1474</w:t>
            </w:r>
          </w:p>
        </w:tc>
        <w:tc>
          <w:tcPr>
            <w:tcW w:w="1170"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1289</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512</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649</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678</w:t>
            </w:r>
          </w:p>
        </w:tc>
      </w:tr>
      <w:tr w:rsidR="00A54022">
        <w:trPr>
          <w:trHeight w:val="386"/>
        </w:trPr>
        <w:tc>
          <w:tcPr>
            <w:tcW w:w="2635" w:type="dxa"/>
            <w:gridSpan w:val="2"/>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 xml:space="preserve">Positive rate </w:t>
            </w:r>
            <w:r>
              <w:rPr>
                <w:rFonts w:ascii="Arial" w:eastAsia="SimSun" w:hAnsi="Arial" w:cs="Arial" w:hint="eastAsia"/>
                <w:color w:val="000000"/>
                <w:kern w:val="0"/>
                <w:sz w:val="24"/>
                <w:szCs w:val="24"/>
              </w:rPr>
              <w:t>(</w:t>
            </w:r>
            <w:r>
              <w:rPr>
                <w:rFonts w:ascii="Arial" w:eastAsia="SimSun" w:hAnsi="Arial" w:cs="Arial"/>
                <w:color w:val="000000"/>
                <w:kern w:val="0"/>
                <w:sz w:val="24"/>
                <w:szCs w:val="24"/>
              </w:rPr>
              <w:t>%)</w:t>
            </w:r>
          </w:p>
        </w:tc>
        <w:tc>
          <w:tcPr>
            <w:tcW w:w="1170"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88.13</w:t>
            </w:r>
          </w:p>
        </w:tc>
        <w:tc>
          <w:tcPr>
            <w:tcW w:w="1170"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84.64</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87.5</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88.6</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86.58</w:t>
            </w:r>
          </w:p>
        </w:tc>
      </w:tr>
      <w:tr w:rsidR="00A54022">
        <w:trPr>
          <w:trHeight w:val="386"/>
        </w:trPr>
        <w:tc>
          <w:tcPr>
            <w:tcW w:w="2635" w:type="dxa"/>
            <w:gridSpan w:val="2"/>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 xml:space="preserve">Negative rate </w:t>
            </w:r>
            <w:r>
              <w:rPr>
                <w:rFonts w:ascii="Arial" w:eastAsia="SimSun" w:hAnsi="Arial" w:cs="Arial" w:hint="eastAsia"/>
                <w:color w:val="000000"/>
                <w:kern w:val="0"/>
                <w:sz w:val="24"/>
                <w:szCs w:val="24"/>
              </w:rPr>
              <w:t>(</w:t>
            </w:r>
            <w:r>
              <w:rPr>
                <w:rFonts w:ascii="Arial" w:eastAsia="SimSun" w:hAnsi="Arial" w:cs="Arial"/>
                <w:color w:val="000000"/>
                <w:kern w:val="0"/>
                <w:sz w:val="24"/>
                <w:szCs w:val="24"/>
              </w:rPr>
              <w:t>%)</w:t>
            </w:r>
          </w:p>
        </w:tc>
        <w:tc>
          <w:tcPr>
            <w:tcW w:w="1170"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11.87</w:t>
            </w:r>
          </w:p>
        </w:tc>
        <w:tc>
          <w:tcPr>
            <w:tcW w:w="1170"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15.36</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12.5</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11.4</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13.42</w:t>
            </w:r>
          </w:p>
        </w:tc>
      </w:tr>
      <w:tr w:rsidR="00A54022">
        <w:trPr>
          <w:trHeight w:val="386"/>
        </w:trPr>
        <w:tc>
          <w:tcPr>
            <w:tcW w:w="162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Average degree</w:t>
            </w:r>
          </w:p>
        </w:tc>
        <w:tc>
          <w:tcPr>
            <w:tcW w:w="1006"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6.48</w:t>
            </w:r>
          </w:p>
        </w:tc>
        <w:tc>
          <w:tcPr>
            <w:tcW w:w="1170"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16.20</w:t>
            </w:r>
          </w:p>
        </w:tc>
        <w:tc>
          <w:tcPr>
            <w:tcW w:w="1170"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14.32</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6.36</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7.96</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7.98</w:t>
            </w:r>
          </w:p>
        </w:tc>
      </w:tr>
      <w:tr w:rsidR="00A54022">
        <w:trPr>
          <w:trHeight w:val="386"/>
        </w:trPr>
        <w:tc>
          <w:tcPr>
            <w:tcW w:w="162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Average weighted degree</w:t>
            </w:r>
          </w:p>
        </w:tc>
        <w:tc>
          <w:tcPr>
            <w:tcW w:w="1006"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0.14</w:t>
            </w:r>
          </w:p>
        </w:tc>
        <w:tc>
          <w:tcPr>
            <w:tcW w:w="1170"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0.31</w:t>
            </w:r>
          </w:p>
        </w:tc>
        <w:tc>
          <w:tcPr>
            <w:tcW w:w="1170"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0.27</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0.13</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0.17</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0.17</w:t>
            </w:r>
          </w:p>
        </w:tc>
      </w:tr>
      <w:tr w:rsidR="00A54022">
        <w:trPr>
          <w:trHeight w:val="386"/>
        </w:trPr>
        <w:tc>
          <w:tcPr>
            <w:tcW w:w="162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Diameter</w:t>
            </w:r>
          </w:p>
        </w:tc>
        <w:tc>
          <w:tcPr>
            <w:tcW w:w="1006"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11</w:t>
            </w:r>
          </w:p>
        </w:tc>
        <w:tc>
          <w:tcPr>
            <w:tcW w:w="1170"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8</w:t>
            </w:r>
          </w:p>
        </w:tc>
        <w:tc>
          <w:tcPr>
            <w:tcW w:w="1170"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10</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13</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10</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10</w:t>
            </w:r>
          </w:p>
        </w:tc>
      </w:tr>
      <w:tr w:rsidR="00A54022">
        <w:trPr>
          <w:trHeight w:val="386"/>
        </w:trPr>
        <w:tc>
          <w:tcPr>
            <w:tcW w:w="162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Density</w:t>
            </w:r>
          </w:p>
        </w:tc>
        <w:tc>
          <w:tcPr>
            <w:tcW w:w="1006"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0.03</w:t>
            </w:r>
          </w:p>
        </w:tc>
        <w:tc>
          <w:tcPr>
            <w:tcW w:w="1170"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0.09</w:t>
            </w:r>
          </w:p>
        </w:tc>
        <w:tc>
          <w:tcPr>
            <w:tcW w:w="1170"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0.08</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0.04</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0.05</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0.05</w:t>
            </w:r>
          </w:p>
        </w:tc>
      </w:tr>
      <w:tr w:rsidR="00A54022">
        <w:trPr>
          <w:trHeight w:val="386"/>
        </w:trPr>
        <w:tc>
          <w:tcPr>
            <w:tcW w:w="1629"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Modularity</w:t>
            </w:r>
          </w:p>
        </w:tc>
        <w:tc>
          <w:tcPr>
            <w:tcW w:w="1006"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0.69</w:t>
            </w:r>
          </w:p>
        </w:tc>
        <w:tc>
          <w:tcPr>
            <w:tcW w:w="1170"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0.71</w:t>
            </w:r>
          </w:p>
        </w:tc>
        <w:tc>
          <w:tcPr>
            <w:tcW w:w="1170"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0.77</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0.71</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0.67</w:t>
            </w:r>
          </w:p>
        </w:tc>
        <w:tc>
          <w:tcPr>
            <w:tcW w:w="1005" w:type="dxa"/>
            <w:tcBorders>
              <w:top w:val="nil"/>
              <w:left w:val="nil"/>
              <w:bottom w:val="nil"/>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0.65</w:t>
            </w:r>
          </w:p>
        </w:tc>
      </w:tr>
      <w:tr w:rsidR="00A54022">
        <w:trPr>
          <w:trHeight w:val="386"/>
        </w:trPr>
        <w:tc>
          <w:tcPr>
            <w:tcW w:w="1629" w:type="dxa"/>
            <w:tcBorders>
              <w:top w:val="nil"/>
              <w:left w:val="nil"/>
              <w:bottom w:val="single" w:sz="18" w:space="0" w:color="auto"/>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Average clustering coefficient</w:t>
            </w:r>
          </w:p>
        </w:tc>
        <w:tc>
          <w:tcPr>
            <w:tcW w:w="1006" w:type="dxa"/>
            <w:tcBorders>
              <w:top w:val="nil"/>
              <w:left w:val="nil"/>
              <w:bottom w:val="single" w:sz="18" w:space="0" w:color="auto"/>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0.44</w:t>
            </w:r>
          </w:p>
        </w:tc>
        <w:tc>
          <w:tcPr>
            <w:tcW w:w="1170" w:type="dxa"/>
            <w:tcBorders>
              <w:top w:val="nil"/>
              <w:left w:val="nil"/>
              <w:bottom w:val="single" w:sz="18" w:space="0" w:color="auto"/>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0.59</w:t>
            </w:r>
          </w:p>
        </w:tc>
        <w:tc>
          <w:tcPr>
            <w:tcW w:w="1170" w:type="dxa"/>
            <w:tcBorders>
              <w:top w:val="nil"/>
              <w:left w:val="nil"/>
              <w:bottom w:val="single" w:sz="18" w:space="0" w:color="auto"/>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0.54</w:t>
            </w:r>
          </w:p>
        </w:tc>
        <w:tc>
          <w:tcPr>
            <w:tcW w:w="1005" w:type="dxa"/>
            <w:tcBorders>
              <w:top w:val="nil"/>
              <w:left w:val="nil"/>
              <w:bottom w:val="single" w:sz="18" w:space="0" w:color="auto"/>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0.44</w:t>
            </w:r>
          </w:p>
        </w:tc>
        <w:tc>
          <w:tcPr>
            <w:tcW w:w="1005" w:type="dxa"/>
            <w:tcBorders>
              <w:top w:val="nil"/>
              <w:left w:val="nil"/>
              <w:bottom w:val="single" w:sz="18" w:space="0" w:color="auto"/>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0.55</w:t>
            </w:r>
          </w:p>
        </w:tc>
        <w:tc>
          <w:tcPr>
            <w:tcW w:w="1005" w:type="dxa"/>
            <w:tcBorders>
              <w:top w:val="nil"/>
              <w:left w:val="nil"/>
              <w:bottom w:val="single" w:sz="18" w:space="0" w:color="auto"/>
              <w:right w:val="nil"/>
            </w:tcBorders>
            <w:shd w:val="clear" w:color="auto" w:fill="auto"/>
            <w:noWrap/>
            <w:vAlign w:val="center"/>
          </w:tcPr>
          <w:p w:rsidR="00A54022" w:rsidRDefault="006C0B2F">
            <w:pPr>
              <w:widowControl/>
              <w:spacing w:line="360" w:lineRule="auto"/>
              <w:jc w:val="center"/>
              <w:rPr>
                <w:rFonts w:ascii="Arial" w:eastAsia="SimSun" w:hAnsi="Arial" w:cs="Arial"/>
                <w:color w:val="000000"/>
                <w:kern w:val="0"/>
                <w:sz w:val="24"/>
                <w:szCs w:val="24"/>
              </w:rPr>
            </w:pPr>
            <w:r>
              <w:rPr>
                <w:rFonts w:ascii="Arial" w:eastAsia="SimSun" w:hAnsi="Arial" w:cs="Arial"/>
                <w:color w:val="000000"/>
                <w:kern w:val="0"/>
                <w:sz w:val="24"/>
                <w:szCs w:val="24"/>
              </w:rPr>
              <w:t>0.44</w:t>
            </w:r>
          </w:p>
        </w:tc>
      </w:tr>
      <w:bookmarkEnd w:id="0"/>
    </w:tbl>
    <w:p w:rsidR="00A54022" w:rsidRDefault="00A54022">
      <w:pPr>
        <w:widowControl/>
        <w:jc w:val="left"/>
        <w:rPr>
          <w:rFonts w:ascii="Arial" w:eastAsia="STFangsong" w:hAnsi="Arial" w:cs="Arial"/>
          <w:b/>
          <w:bCs/>
          <w:sz w:val="24"/>
          <w:szCs w:val="24"/>
        </w:rPr>
      </w:pPr>
    </w:p>
    <w:sectPr w:rsidR="00A54022" w:rsidSect="006C0B2F">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C0B2F">
      <w:r>
        <w:separator/>
      </w:r>
    </w:p>
  </w:endnote>
  <w:endnote w:type="continuationSeparator" w:id="0">
    <w:p w:rsidR="00000000" w:rsidRDefault="006C0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TFangsong">
    <w:altName w:val="Arial Unicode MS"/>
    <w:charset w:val="86"/>
    <w:family w:val="auto"/>
    <w:pitch w:val="default"/>
    <w:sig w:usb0="00000000" w:usb1="080F0000" w:usb2="00000000" w:usb3="00000000" w:csb0="0004009F" w:csb1="DFD70000"/>
  </w:font>
  <w:font w:name="SimSun">
    <w:altName w:val="宋体"/>
    <w:panose1 w:val="02010600030101010101"/>
    <w:charset w:val="86"/>
    <w:family w:val="auto"/>
    <w:pitch w:val="variable"/>
    <w:sig w:usb0="00000203" w:usb1="288F0000" w:usb2="00000016" w:usb3="00000000" w:csb0="00040001" w:csb1="00000000"/>
  </w:font>
  <w:font w:name="DengXian Light">
    <w:altName w:val="SimSun"/>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6183356"/>
    </w:sdtPr>
    <w:sdtEndPr/>
    <w:sdtContent>
      <w:p w:rsidR="00A54022" w:rsidRDefault="006C0B2F">
        <w:pPr>
          <w:pStyle w:val="Footer"/>
          <w:jc w:val="center"/>
        </w:pPr>
        <w:r>
          <w:t>S</w:t>
        </w:r>
        <w:r>
          <w:fldChar w:fldCharType="begin"/>
        </w:r>
        <w:r>
          <w:instrText>PAGE   \* MERGEFORMAT</w:instrText>
        </w:r>
        <w:r>
          <w:fldChar w:fldCharType="separate"/>
        </w:r>
        <w:r w:rsidRPr="006C0B2F">
          <w:rPr>
            <w:noProof/>
            <w:lang w:val="zh-CN"/>
          </w:rPr>
          <w:t>5</w:t>
        </w:r>
        <w:r>
          <w:fldChar w:fldCharType="end"/>
        </w:r>
      </w:p>
    </w:sdtContent>
  </w:sdt>
  <w:p w:rsidR="00A54022" w:rsidRDefault="00A540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C0B2F">
      <w:r>
        <w:separator/>
      </w:r>
    </w:p>
  </w:footnote>
  <w:footnote w:type="continuationSeparator" w:id="0">
    <w:p w:rsidR="00000000" w:rsidRDefault="006C0B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7OwMDA0sTC0NDI3MjBR0lEKTi0uzszPAykwtKgFAGhUpP0tAAAA"/>
  </w:docVars>
  <w:rsids>
    <w:rsidRoot w:val="00116CD4"/>
    <w:rsid w:val="000072D2"/>
    <w:rsid w:val="00077864"/>
    <w:rsid w:val="000B1EC4"/>
    <w:rsid w:val="000C3BD3"/>
    <w:rsid w:val="00116CD4"/>
    <w:rsid w:val="001C00A1"/>
    <w:rsid w:val="002109E4"/>
    <w:rsid w:val="00275424"/>
    <w:rsid w:val="00380A75"/>
    <w:rsid w:val="004047E8"/>
    <w:rsid w:val="004259CA"/>
    <w:rsid w:val="00426252"/>
    <w:rsid w:val="004C311B"/>
    <w:rsid w:val="004D1CEA"/>
    <w:rsid w:val="00557E1B"/>
    <w:rsid w:val="005D067D"/>
    <w:rsid w:val="00604E17"/>
    <w:rsid w:val="00672FA1"/>
    <w:rsid w:val="006A53A2"/>
    <w:rsid w:val="006C0B2F"/>
    <w:rsid w:val="006F2DEB"/>
    <w:rsid w:val="007F61A4"/>
    <w:rsid w:val="008627C8"/>
    <w:rsid w:val="008754D5"/>
    <w:rsid w:val="008978BD"/>
    <w:rsid w:val="008B1348"/>
    <w:rsid w:val="008C0BD3"/>
    <w:rsid w:val="00912A8C"/>
    <w:rsid w:val="009564CA"/>
    <w:rsid w:val="00964ED6"/>
    <w:rsid w:val="009901F3"/>
    <w:rsid w:val="009A5482"/>
    <w:rsid w:val="00A54022"/>
    <w:rsid w:val="00AF7D20"/>
    <w:rsid w:val="00B034A5"/>
    <w:rsid w:val="00B1486A"/>
    <w:rsid w:val="00B53F35"/>
    <w:rsid w:val="00B94D45"/>
    <w:rsid w:val="00C011D4"/>
    <w:rsid w:val="00D15FF8"/>
    <w:rsid w:val="00DC5BD4"/>
    <w:rsid w:val="00EB3F24"/>
    <w:rsid w:val="00EF541B"/>
    <w:rsid w:val="00F17A8E"/>
    <w:rsid w:val="00F2091C"/>
    <w:rsid w:val="00F42037"/>
    <w:rsid w:val="00F552B2"/>
    <w:rsid w:val="00F851B3"/>
    <w:rsid w:val="510C37EE"/>
    <w:rsid w:val="54E3779E"/>
    <w:rsid w:val="5FB909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481644-733B-4212-ABAA-9DA0C477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paragraph" w:styleId="ListParagraph">
    <w:name w:val="List Paragraph"/>
    <w:basedOn w:val="Normal"/>
    <w:uiPriority w:val="34"/>
    <w:qFormat/>
    <w:pPr>
      <w:ind w:firstLineChars="200" w:firstLine="420"/>
    </w:pPr>
  </w:style>
  <w:style w:type="table" w:customStyle="1" w:styleId="PlainTable21">
    <w:name w:val="Plain Table 21"/>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984</Words>
  <Characters>5611</Characters>
  <Application>Microsoft Office Word</Application>
  <DocSecurity>0</DocSecurity>
  <Lines>46</Lines>
  <Paragraphs>13</Paragraphs>
  <ScaleCrop>false</ScaleCrop>
  <Company/>
  <LinksUpToDate>false</LinksUpToDate>
  <CharactersWithSpaces>6582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Dhanasekar Subramanian</cp:lastModifiedBy>
  <cp:revision>32</cp:revision>
  <dcterms:created xsi:type="dcterms:W3CDTF">2024-07-31T06:15:00Z</dcterms:created>
  <dcterms:modified xsi:type="dcterms:W3CDTF">2025-11-12T11:33:00Z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eyJoZGlkIjoiZGM0NGI0NmU4YmFlNTQwZmI3MzQwMGE5NTFjNzA3ZWEiLCJ1c2VySWQiOiIxMDQ3ODQzMjc3In0=</vt:lpwstr>
  </property>
  <property fmtid="{D5CDD505-2E9C-101B-9397-08002B2CF9AE}" pid="3" name="KSOProductBuildVer">
    <vt:lpwstr>2052-12.1.0.21171</vt:lpwstr>
  </property>
  <property fmtid="{D5CDD505-2E9C-101B-9397-08002B2CF9AE}" pid="4" name="ICV">
    <vt:lpwstr>6D518638FEB64737A2A2791BA43D4894_13</vt:lpwstr>
  </property>
</Properties>
</file>