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55B8E5" w14:textId="58AA9E9C" w:rsidR="00C60E67" w:rsidRPr="004868EC" w:rsidRDefault="001D5123" w:rsidP="00FE12B8">
      <w:pPr>
        <w:spacing w:line="480" w:lineRule="auto"/>
        <w:jc w:val="center"/>
        <w:outlineLvl w:val="0"/>
        <w:rPr>
          <w:rFonts w:eastAsia="黑体"/>
          <w:b/>
          <w:sz w:val="24"/>
        </w:rPr>
      </w:pPr>
      <w:r w:rsidRPr="004868EC">
        <w:rPr>
          <w:rFonts w:eastAsia="黑体"/>
          <w:b/>
          <w:sz w:val="24"/>
        </w:rPr>
        <w:t>Titanium Dioxide</w:t>
      </w:r>
      <w:r>
        <w:rPr>
          <w:rFonts w:eastAsia="黑体" w:hint="eastAsia"/>
          <w:b/>
          <w:sz w:val="24"/>
        </w:rPr>
        <w:t>-</w:t>
      </w:r>
      <w:r w:rsidRPr="004868EC">
        <w:rPr>
          <w:rFonts w:eastAsia="黑体"/>
          <w:b/>
          <w:sz w:val="24"/>
        </w:rPr>
        <w:t>Load</w:t>
      </w:r>
      <w:r>
        <w:rPr>
          <w:rFonts w:eastAsia="黑体" w:hint="eastAsia"/>
          <w:b/>
          <w:sz w:val="24"/>
        </w:rPr>
        <w:t xml:space="preserve">ed </w:t>
      </w:r>
      <w:r>
        <w:rPr>
          <w:rFonts w:eastAsia="黑体"/>
          <w:b/>
          <w:sz w:val="24"/>
        </w:rPr>
        <w:t>B</w:t>
      </w:r>
      <w:r>
        <w:rPr>
          <w:rFonts w:eastAsia="黑体" w:hint="eastAsia"/>
          <w:b/>
          <w:sz w:val="24"/>
        </w:rPr>
        <w:t>iochar</w:t>
      </w:r>
      <w:r>
        <w:rPr>
          <w:rFonts w:eastAsia="黑体"/>
          <w:b/>
          <w:sz w:val="24"/>
        </w:rPr>
        <w:t xml:space="preserve"> C</w:t>
      </w:r>
      <w:r>
        <w:rPr>
          <w:rFonts w:eastAsia="黑体" w:hint="eastAsia"/>
          <w:b/>
          <w:sz w:val="24"/>
        </w:rPr>
        <w:t>omposite Simultaneously</w:t>
      </w:r>
      <w:r w:rsidRPr="004868EC">
        <w:rPr>
          <w:rFonts w:eastAsia="黑体"/>
          <w:b/>
          <w:sz w:val="24"/>
        </w:rPr>
        <w:t xml:space="preserve"> Reduce</w:t>
      </w:r>
      <w:r>
        <w:rPr>
          <w:rFonts w:eastAsia="黑体" w:hint="eastAsia"/>
          <w:b/>
          <w:sz w:val="24"/>
        </w:rPr>
        <w:t>s</w:t>
      </w:r>
      <w:r w:rsidRPr="004868EC">
        <w:rPr>
          <w:rFonts w:eastAsia="黑体"/>
          <w:b/>
          <w:sz w:val="24"/>
        </w:rPr>
        <w:t xml:space="preserve"> Arsenic </w:t>
      </w:r>
      <w:r>
        <w:rPr>
          <w:rFonts w:eastAsia="黑体"/>
          <w:b/>
          <w:sz w:val="24"/>
        </w:rPr>
        <w:t>M</w:t>
      </w:r>
      <w:r>
        <w:rPr>
          <w:rFonts w:eastAsia="黑体" w:hint="eastAsia"/>
          <w:b/>
          <w:sz w:val="24"/>
        </w:rPr>
        <w:t>obilization and Methane Emissions</w:t>
      </w:r>
      <w:r w:rsidRPr="004868EC">
        <w:rPr>
          <w:rFonts w:eastAsia="黑体"/>
          <w:b/>
          <w:sz w:val="24"/>
        </w:rPr>
        <w:t xml:space="preserve"> </w:t>
      </w:r>
      <w:r>
        <w:rPr>
          <w:rFonts w:eastAsia="黑体"/>
          <w:b/>
          <w:sz w:val="24"/>
        </w:rPr>
        <w:t>in</w:t>
      </w:r>
      <w:r w:rsidRPr="004868EC">
        <w:rPr>
          <w:rFonts w:eastAsia="黑体"/>
          <w:b/>
          <w:sz w:val="24"/>
        </w:rPr>
        <w:t xml:space="preserve"> Flood</w:t>
      </w:r>
      <w:r>
        <w:rPr>
          <w:rFonts w:eastAsia="黑体"/>
          <w:b/>
          <w:sz w:val="24"/>
        </w:rPr>
        <w:t>ed</w:t>
      </w:r>
      <w:r w:rsidRPr="004868EC">
        <w:rPr>
          <w:rFonts w:eastAsia="黑体"/>
          <w:b/>
          <w:sz w:val="24"/>
        </w:rPr>
        <w:t xml:space="preserve"> Paddy Soil</w:t>
      </w:r>
      <w:r>
        <w:rPr>
          <w:rFonts w:eastAsia="黑体"/>
          <w:b/>
          <w:sz w:val="24"/>
        </w:rPr>
        <w:t>s</w:t>
      </w:r>
    </w:p>
    <w:p w14:paraId="00A32E0B" w14:textId="77777777" w:rsidR="00C60E67" w:rsidRPr="00762B94" w:rsidRDefault="00C60E67" w:rsidP="00C60E67">
      <w:pPr>
        <w:pStyle w:val="Author"/>
        <w:spacing w:line="480" w:lineRule="auto"/>
        <w:jc w:val="left"/>
        <w:rPr>
          <w:sz w:val="24"/>
        </w:rPr>
      </w:pPr>
    </w:p>
    <w:p w14:paraId="7476F0DB" w14:textId="77777777" w:rsidR="005A71BE" w:rsidRPr="009269E7" w:rsidRDefault="005A71BE" w:rsidP="005A71BE">
      <w:pPr>
        <w:spacing w:line="480" w:lineRule="auto"/>
      </w:pPr>
      <w:r>
        <w:rPr>
          <w:rFonts w:hint="eastAsia"/>
        </w:rPr>
        <w:t>Song Wu</w:t>
      </w:r>
      <w:r>
        <w:rPr>
          <w:rFonts w:hint="eastAsia"/>
          <w:vertAlign w:val="superscript"/>
        </w:rPr>
        <w:t>1</w:t>
      </w:r>
      <w:r>
        <w:rPr>
          <w:rFonts w:hint="eastAsia"/>
        </w:rPr>
        <w:t xml:space="preserve">, </w:t>
      </w:r>
      <w:proofErr w:type="spellStart"/>
      <w:r>
        <w:rPr>
          <w:rFonts w:hint="eastAsia"/>
        </w:rPr>
        <w:t>Zhiyuan</w:t>
      </w:r>
      <w:proofErr w:type="spellEnd"/>
      <w:r>
        <w:rPr>
          <w:rFonts w:hint="eastAsia"/>
        </w:rPr>
        <w:t xml:space="preserve"> Zhu</w:t>
      </w:r>
      <w:r>
        <w:rPr>
          <w:rFonts w:hint="eastAsia"/>
          <w:vertAlign w:val="superscript"/>
        </w:rPr>
        <w:t>1, 2</w:t>
      </w:r>
      <w:r>
        <w:t xml:space="preserve">, </w:t>
      </w:r>
      <w:proofErr w:type="spellStart"/>
      <w:r>
        <w:t>Dunfeng</w:t>
      </w:r>
      <w:proofErr w:type="spellEnd"/>
      <w:r>
        <w:t xml:space="preserve"> Si</w:t>
      </w:r>
      <w:r>
        <w:rPr>
          <w:rFonts w:hint="eastAsia"/>
          <w:vertAlign w:val="superscript"/>
        </w:rPr>
        <w:t>3</w:t>
      </w:r>
      <w:r>
        <w:rPr>
          <w:rFonts w:hint="eastAsia"/>
        </w:rPr>
        <w:t>,</w:t>
      </w:r>
      <w:r>
        <w:t xml:space="preserve"> </w:t>
      </w:r>
      <w:r>
        <w:rPr>
          <w:rFonts w:hint="eastAsia"/>
        </w:rPr>
        <w:t>Chuang Zhao</w:t>
      </w:r>
      <w:r w:rsidRPr="002D7B5A">
        <w:rPr>
          <w:rFonts w:hint="eastAsia"/>
          <w:vertAlign w:val="superscript"/>
        </w:rPr>
        <w:t>4</w:t>
      </w:r>
      <w:r>
        <w:rPr>
          <w:rFonts w:hint="eastAsia"/>
        </w:rPr>
        <w:t>, Hai Feng</w:t>
      </w:r>
      <w:r>
        <w:rPr>
          <w:rFonts w:hint="eastAsia"/>
          <w:vertAlign w:val="superscript"/>
        </w:rPr>
        <w:t>1</w:t>
      </w:r>
      <w:r>
        <w:rPr>
          <w:rFonts w:hint="eastAsia"/>
        </w:rPr>
        <w:t>, Qian Zhang</w:t>
      </w:r>
      <w:r w:rsidRPr="00516238">
        <w:rPr>
          <w:rFonts w:hint="eastAsia"/>
          <w:vertAlign w:val="superscript"/>
        </w:rPr>
        <w:t xml:space="preserve">1, </w:t>
      </w:r>
      <w:r>
        <w:rPr>
          <w:rFonts w:hint="eastAsia"/>
          <w:vertAlign w:val="superscript"/>
        </w:rPr>
        <w:t>5</w:t>
      </w:r>
      <w:r>
        <w:rPr>
          <w:rFonts w:hint="eastAsia"/>
        </w:rPr>
        <w:t>, Juan Wang</w:t>
      </w:r>
      <w:r>
        <w:rPr>
          <w:rFonts w:hint="eastAsia"/>
          <w:vertAlign w:val="superscript"/>
        </w:rPr>
        <w:t>5</w:t>
      </w:r>
      <w:r>
        <w:rPr>
          <w:rFonts w:hint="eastAsia"/>
        </w:rPr>
        <w:t>, Dongmei Zhou</w:t>
      </w:r>
      <w:r>
        <w:rPr>
          <w:rFonts w:hint="eastAsia"/>
          <w:vertAlign w:val="superscript"/>
        </w:rPr>
        <w:t>3</w:t>
      </w:r>
      <w:r>
        <w:t xml:space="preserve">, </w:t>
      </w:r>
      <w:r>
        <w:rPr>
          <w:rFonts w:hint="eastAsia"/>
        </w:rPr>
        <w:t>and Yujun Wang</w:t>
      </w:r>
      <w:r>
        <w:rPr>
          <w:rFonts w:hint="eastAsia"/>
          <w:vertAlign w:val="superscript"/>
        </w:rPr>
        <w:t>1, *</w:t>
      </w:r>
    </w:p>
    <w:p w14:paraId="1202ED75" w14:textId="77777777" w:rsidR="005A71BE" w:rsidRPr="00E42A9E" w:rsidRDefault="005A71BE" w:rsidP="005A71BE">
      <w:pPr>
        <w:spacing w:line="480" w:lineRule="auto"/>
      </w:pPr>
    </w:p>
    <w:p w14:paraId="155C6A90" w14:textId="77777777" w:rsidR="005A71BE" w:rsidRDefault="005A71BE" w:rsidP="005A71BE">
      <w:pPr>
        <w:spacing w:line="480" w:lineRule="auto"/>
      </w:pPr>
      <w:r>
        <w:rPr>
          <w:rFonts w:hint="eastAsia"/>
          <w:vertAlign w:val="superscript"/>
        </w:rPr>
        <w:t>1</w:t>
      </w:r>
      <w:r w:rsidRPr="00D41892">
        <w:t>State Key Laboratory of Soil and Sustainable Agriculture,</w:t>
      </w:r>
      <w:r>
        <w:t xml:space="preserve"> Institute of Soil Science, Chinese Academy of Sciences, Nanjing 210008, China.</w:t>
      </w:r>
    </w:p>
    <w:p w14:paraId="1570CD9D" w14:textId="77777777" w:rsidR="005A71BE" w:rsidRDefault="005A71BE" w:rsidP="005A71BE">
      <w:pPr>
        <w:spacing w:line="480" w:lineRule="auto"/>
      </w:pPr>
      <w:r>
        <w:rPr>
          <w:rFonts w:hint="eastAsia"/>
          <w:vertAlign w:val="superscript"/>
        </w:rPr>
        <w:t>2</w:t>
      </w:r>
      <w:r w:rsidRPr="00516238">
        <w:t>School of Environmental Science and Engineering, Suzhou University of Science and Technology, Suzhou, China</w:t>
      </w:r>
      <w:r>
        <w:rPr>
          <w:rFonts w:hint="eastAsia"/>
        </w:rPr>
        <w:t>.</w:t>
      </w:r>
    </w:p>
    <w:p w14:paraId="238CB576" w14:textId="77777777" w:rsidR="005A71BE" w:rsidRDefault="005A71BE" w:rsidP="005A71BE">
      <w:pPr>
        <w:spacing w:line="480" w:lineRule="auto"/>
      </w:pPr>
      <w:r>
        <w:rPr>
          <w:rFonts w:hint="eastAsia"/>
          <w:vertAlign w:val="superscript"/>
        </w:rPr>
        <w:t>3</w:t>
      </w:r>
      <w:r>
        <w:t>State Key Laboratory of Pollution Control and Resource Reuse, School of Environment, Nanjing University, Nanjing 210023, China.</w:t>
      </w:r>
    </w:p>
    <w:p w14:paraId="681A36E6" w14:textId="77777777" w:rsidR="005A71BE" w:rsidRDefault="005A71BE" w:rsidP="005A71BE">
      <w:pPr>
        <w:spacing w:line="480" w:lineRule="auto"/>
      </w:pPr>
      <w:r w:rsidRPr="00B21D7B">
        <w:rPr>
          <w:rFonts w:hint="eastAsia"/>
          <w:vertAlign w:val="superscript"/>
        </w:rPr>
        <w:t>4</w:t>
      </w:r>
      <w:r w:rsidRPr="00B21D7B">
        <w:t>Shandong Institute of Geophysical and Geochemical Exploration, Jinan 250013, China</w:t>
      </w:r>
    </w:p>
    <w:p w14:paraId="50B8F6E3" w14:textId="77777777" w:rsidR="005A71BE" w:rsidRPr="0021727D" w:rsidRDefault="005A71BE" w:rsidP="005A71BE">
      <w:pPr>
        <w:spacing w:line="480" w:lineRule="auto"/>
      </w:pPr>
      <w:r>
        <w:rPr>
          <w:rFonts w:hint="eastAsia"/>
          <w:vertAlign w:val="superscript"/>
        </w:rPr>
        <w:t>5</w:t>
      </w:r>
      <w:r>
        <w:t>School of Environmental and Municipal Engineering, North China University of Water Resources and Electric Power, Zhengzhou 450046, PR China</w:t>
      </w:r>
      <w:r>
        <w:rPr>
          <w:rFonts w:hint="eastAsia"/>
        </w:rPr>
        <w:t>.</w:t>
      </w:r>
    </w:p>
    <w:p w14:paraId="0490AA53" w14:textId="77777777" w:rsidR="00C60E67" w:rsidRPr="005A71BE" w:rsidRDefault="00C60E67" w:rsidP="00C60E67">
      <w:pPr>
        <w:spacing w:line="480" w:lineRule="auto"/>
      </w:pPr>
    </w:p>
    <w:p w14:paraId="3CE2E328" w14:textId="77777777" w:rsidR="00C60E67" w:rsidRPr="00762B94" w:rsidRDefault="00C60E67" w:rsidP="00C60E67">
      <w:pPr>
        <w:spacing w:line="480" w:lineRule="auto"/>
        <w:rPr>
          <w:sz w:val="24"/>
        </w:rPr>
      </w:pPr>
      <w:r w:rsidRPr="00E7165C">
        <w:t xml:space="preserve">*Corresponding author: </w:t>
      </w:r>
      <w:hyperlink r:id="rId6" w:history="1">
        <w:r w:rsidRPr="00866D96">
          <w:rPr>
            <w:rStyle w:val="af2"/>
            <w:rFonts w:hint="eastAsia"/>
          </w:rPr>
          <w:t>yjwang@issas.ac</w:t>
        </w:r>
        <w:r w:rsidRPr="00866D96">
          <w:rPr>
            <w:rStyle w:val="af2"/>
          </w:rPr>
          <w:t>.cn</w:t>
        </w:r>
      </w:hyperlink>
      <w:r>
        <w:t xml:space="preserve"> </w:t>
      </w:r>
      <w:r w:rsidRPr="00E7165C">
        <w:t>(</w:t>
      </w:r>
      <w:r>
        <w:rPr>
          <w:rFonts w:hint="eastAsia"/>
        </w:rPr>
        <w:t>Y</w:t>
      </w:r>
      <w:r w:rsidRPr="00E7165C">
        <w:t xml:space="preserve">. </w:t>
      </w:r>
      <w:r>
        <w:rPr>
          <w:rFonts w:hint="eastAsia"/>
        </w:rPr>
        <w:t>Wang</w:t>
      </w:r>
      <w:r w:rsidRPr="00E7165C">
        <w:t>)</w:t>
      </w:r>
    </w:p>
    <w:p w14:paraId="6731476D" w14:textId="77777777" w:rsidR="00C60E67" w:rsidRDefault="00C60E67" w:rsidP="00C60E67">
      <w:pPr>
        <w:widowControl/>
        <w:spacing w:line="480" w:lineRule="auto"/>
        <w:rPr>
          <w:sz w:val="24"/>
        </w:rPr>
      </w:pPr>
      <w:r>
        <w:rPr>
          <w:sz w:val="24"/>
        </w:rPr>
        <w:br w:type="page"/>
      </w:r>
    </w:p>
    <w:p w14:paraId="5D5E8A4E" w14:textId="77777777" w:rsidR="00D2671A" w:rsidRPr="00D2671A" w:rsidRDefault="00D2671A">
      <w:pPr>
        <w:widowControl/>
        <w:spacing w:line="480" w:lineRule="auto"/>
        <w:rPr>
          <w:b/>
        </w:rPr>
      </w:pPr>
      <w:r w:rsidRPr="00D2671A">
        <w:rPr>
          <w:rFonts w:hint="eastAsia"/>
          <w:b/>
        </w:rPr>
        <w:lastRenderedPageBreak/>
        <w:t>T</w:t>
      </w:r>
      <w:r w:rsidRPr="00D2671A">
        <w:rPr>
          <w:b/>
        </w:rPr>
        <w:t>ext S1</w:t>
      </w:r>
    </w:p>
    <w:p w14:paraId="40273C24" w14:textId="0DF2E768" w:rsidR="00D2671A" w:rsidRPr="008201DA" w:rsidRDefault="00D2671A" w:rsidP="00D2671A">
      <w:pPr>
        <w:spacing w:line="480" w:lineRule="auto"/>
        <w:ind w:firstLineChars="200" w:firstLine="420"/>
        <w:rPr>
          <w:color w:val="000000" w:themeColor="text1"/>
        </w:rPr>
      </w:pPr>
      <w:r w:rsidRPr="008201DA">
        <w:rPr>
          <w:color w:val="000000" w:themeColor="text1"/>
        </w:rPr>
        <w:t xml:space="preserve">Biochar modification generally involves pore activation, heteroatom doping, and metal loading. In Tables S1 and S2 below, we summarize research and review articles published in the Biochar journal in 2025 that utilized pore activators to prepare modified biochar. In most cases, heteroatom doping and metal loading are widely discussed, however, these modifications are typically built upon the foundation of pore activation, a process that is often overlooked. In fact, such pore-activated </w:t>
      </w:r>
      <w:proofErr w:type="spellStart"/>
      <w:r w:rsidRPr="008201DA">
        <w:rPr>
          <w:color w:val="000000" w:themeColor="text1"/>
        </w:rPr>
        <w:t>biochars</w:t>
      </w:r>
      <w:proofErr w:type="spellEnd"/>
      <w:r w:rsidRPr="008201DA">
        <w:rPr>
          <w:color w:val="000000" w:themeColor="text1"/>
        </w:rPr>
        <w:t xml:space="preserve"> can also be classified as activated carbons.</w:t>
      </w:r>
    </w:p>
    <w:p w14:paraId="2583E65B" w14:textId="3E9A5388" w:rsidR="00D2671A" w:rsidRPr="00D2671A" w:rsidRDefault="00D2671A" w:rsidP="00D2671A">
      <w:pPr>
        <w:widowControl/>
        <w:spacing w:line="480" w:lineRule="auto"/>
        <w:ind w:firstLineChars="200" w:firstLine="420"/>
        <w:rPr>
          <w:color w:val="000000" w:themeColor="text1"/>
          <w:highlight w:val="yellow"/>
        </w:rPr>
      </w:pPr>
      <w:r w:rsidRPr="008201DA">
        <w:rPr>
          <w:color w:val="000000" w:themeColor="text1"/>
        </w:rPr>
        <w:t>From a soil biogeochemistry perspective, unmodified biochar has a limited capacity to significantly influence the fate of arsenic during the flooding of paddy soil. Therefore, we evaluated the modification of biochar via pore activation and TiO</w:t>
      </w:r>
      <w:r w:rsidRPr="008201DA">
        <w:rPr>
          <w:color w:val="000000" w:themeColor="text1"/>
          <w:vertAlign w:val="subscript"/>
        </w:rPr>
        <w:t>2</w:t>
      </w:r>
      <w:r w:rsidRPr="008201DA">
        <w:rPr>
          <w:color w:val="000000" w:themeColor="text1"/>
        </w:rPr>
        <w:t xml:space="preserve"> loading to tune the behavior of arsenic and mitigate methane emissions. For the convenience of synthesizing TiO</w:t>
      </w:r>
      <w:r w:rsidRPr="008201DA">
        <w:rPr>
          <w:color w:val="000000" w:themeColor="text1"/>
          <w:vertAlign w:val="subscript"/>
        </w:rPr>
        <w:t>2</w:t>
      </w:r>
      <w:r w:rsidRPr="008201DA">
        <w:rPr>
          <w:color w:val="000000" w:themeColor="text1"/>
        </w:rPr>
        <w:t>-loaded biochar with a high specific surface area, the material was not directly derived from agricultural biomass and an activator. Instead, it was prepared by direct pyrolysis of a mixture of commercially available activated carbon and a titanium salt. The activated carbon used in this study was prepared through the activation of charcoal. We believe the findings of our study are applicable to guiding the remediation of soil arsenic contamination using pore- and metal-modified biochar.</w:t>
      </w:r>
      <w:r>
        <w:br w:type="page"/>
      </w:r>
    </w:p>
    <w:p w14:paraId="522237D1" w14:textId="5F830BBF" w:rsidR="00D2671A" w:rsidRPr="008201DA" w:rsidRDefault="00D2671A" w:rsidP="00D2671A">
      <w:pPr>
        <w:spacing w:line="480" w:lineRule="auto"/>
      </w:pPr>
      <w:r w:rsidRPr="008201DA">
        <w:rPr>
          <w:rFonts w:hint="eastAsia"/>
          <w:b/>
        </w:rPr>
        <w:lastRenderedPageBreak/>
        <w:t>T</w:t>
      </w:r>
      <w:r w:rsidRPr="008201DA">
        <w:rPr>
          <w:b/>
        </w:rPr>
        <w:t>able S1</w:t>
      </w:r>
      <w:r w:rsidRPr="008201DA">
        <w:t xml:space="preserve"> Recent published research articles that preparing modified biochar with pore-activator in Biochar journal.</w:t>
      </w:r>
    </w:p>
    <w:tbl>
      <w:tblPr>
        <w:tblStyle w:val="af4"/>
        <w:tblW w:w="8359" w:type="dxa"/>
        <w:jc w:val="center"/>
        <w:tblLayout w:type="fixed"/>
        <w:tblLook w:val="04A0" w:firstRow="1" w:lastRow="0" w:firstColumn="1" w:lastColumn="0" w:noHBand="0" w:noVBand="1"/>
      </w:tblPr>
      <w:tblGrid>
        <w:gridCol w:w="1271"/>
        <w:gridCol w:w="3402"/>
        <w:gridCol w:w="1134"/>
        <w:gridCol w:w="1418"/>
        <w:gridCol w:w="1134"/>
      </w:tblGrid>
      <w:tr w:rsidR="00D2671A" w:rsidRPr="008201DA" w14:paraId="4516B381" w14:textId="77777777" w:rsidTr="00396BB3">
        <w:trPr>
          <w:jc w:val="center"/>
        </w:trPr>
        <w:tc>
          <w:tcPr>
            <w:tcW w:w="1271" w:type="dxa"/>
          </w:tcPr>
          <w:p w14:paraId="05C43BAC" w14:textId="77777777" w:rsidR="00D2671A" w:rsidRPr="008201DA" w:rsidRDefault="00D2671A" w:rsidP="00396BB3">
            <w:pPr>
              <w:jc w:val="center"/>
              <w:rPr>
                <w:szCs w:val="21"/>
              </w:rPr>
            </w:pPr>
            <w:r w:rsidRPr="008201DA">
              <w:rPr>
                <w:szCs w:val="21"/>
              </w:rPr>
              <w:t>Research article No.</w:t>
            </w:r>
          </w:p>
        </w:tc>
        <w:tc>
          <w:tcPr>
            <w:tcW w:w="3402" w:type="dxa"/>
          </w:tcPr>
          <w:p w14:paraId="5431FACB" w14:textId="77777777" w:rsidR="00D2671A" w:rsidRPr="008201DA" w:rsidRDefault="00D2671A" w:rsidP="00396BB3">
            <w:pPr>
              <w:jc w:val="center"/>
              <w:rPr>
                <w:szCs w:val="21"/>
              </w:rPr>
            </w:pPr>
            <w:r w:rsidRPr="008201DA">
              <w:rPr>
                <w:szCs w:val="21"/>
              </w:rPr>
              <w:t>Title</w:t>
            </w:r>
          </w:p>
        </w:tc>
        <w:tc>
          <w:tcPr>
            <w:tcW w:w="1134" w:type="dxa"/>
          </w:tcPr>
          <w:p w14:paraId="1C6F1843" w14:textId="77777777" w:rsidR="00D2671A" w:rsidRPr="008201DA" w:rsidRDefault="00D2671A" w:rsidP="00396BB3">
            <w:pPr>
              <w:jc w:val="center"/>
              <w:rPr>
                <w:szCs w:val="21"/>
              </w:rPr>
            </w:pPr>
            <w:r w:rsidRPr="008201DA">
              <w:rPr>
                <w:szCs w:val="21"/>
              </w:rPr>
              <w:t>Biomass</w:t>
            </w:r>
          </w:p>
        </w:tc>
        <w:tc>
          <w:tcPr>
            <w:tcW w:w="1418" w:type="dxa"/>
          </w:tcPr>
          <w:p w14:paraId="6D0285FF" w14:textId="77777777" w:rsidR="00D2671A" w:rsidRPr="008201DA" w:rsidRDefault="00D2671A" w:rsidP="00396BB3">
            <w:pPr>
              <w:jc w:val="center"/>
              <w:rPr>
                <w:szCs w:val="21"/>
              </w:rPr>
            </w:pPr>
            <w:r w:rsidRPr="008201DA">
              <w:rPr>
                <w:szCs w:val="21"/>
              </w:rPr>
              <w:t>Name</w:t>
            </w:r>
          </w:p>
        </w:tc>
        <w:tc>
          <w:tcPr>
            <w:tcW w:w="1134" w:type="dxa"/>
          </w:tcPr>
          <w:p w14:paraId="14DB88AB" w14:textId="77777777" w:rsidR="00D2671A" w:rsidRPr="008201DA" w:rsidRDefault="00D2671A" w:rsidP="00396BB3">
            <w:pPr>
              <w:jc w:val="center"/>
              <w:rPr>
                <w:szCs w:val="21"/>
              </w:rPr>
            </w:pPr>
            <w:r w:rsidRPr="008201DA">
              <w:rPr>
                <w:szCs w:val="21"/>
              </w:rPr>
              <w:t>Activator</w:t>
            </w:r>
          </w:p>
        </w:tc>
      </w:tr>
      <w:tr w:rsidR="00D2671A" w:rsidRPr="008201DA" w14:paraId="2B9A9401" w14:textId="77777777" w:rsidTr="00396BB3">
        <w:trPr>
          <w:jc w:val="center"/>
        </w:trPr>
        <w:tc>
          <w:tcPr>
            <w:tcW w:w="1271" w:type="dxa"/>
          </w:tcPr>
          <w:p w14:paraId="12F13C39" w14:textId="77777777" w:rsidR="00D2671A" w:rsidRPr="008201DA" w:rsidRDefault="00D2671A" w:rsidP="00396BB3">
            <w:pPr>
              <w:jc w:val="center"/>
              <w:rPr>
                <w:szCs w:val="21"/>
              </w:rPr>
            </w:pPr>
            <w:r w:rsidRPr="008201DA">
              <w:rPr>
                <w:szCs w:val="21"/>
              </w:rPr>
              <w:t>1</w:t>
            </w:r>
          </w:p>
          <w:p w14:paraId="4BA020D0"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&lt;EndNote&gt;&lt;Cite&gt;&lt;Author&gt;Wang&lt;/Author&gt;&lt;Year&gt;2025&lt;/Year&gt;&lt;RecNum&gt;9228&lt;/RecNum&gt;&lt;DisplayText&gt;(Wang et al., 2025)&lt;/DisplayText&gt;&lt;record&gt;&lt;rec-number&gt;9228&lt;/rec-number&gt;&lt;foreign-keys&gt;&lt;key app="EN" db-id="edwetfzxewd50fexfa6vx5fl9t0s0f0xap0x" timestamp="1763951575"&gt;9228&lt;/key&gt;&lt;/foreign-keys&gt;&lt;ref-type name="Journal Article"&gt;17&lt;/ref-type&gt;&lt;contributors&gt;&lt;authors&gt;&lt;author&gt;Wang, Qiang&lt;/author&gt;&lt;author&gt;Xu, Chenyang&lt;/author&gt;&lt;author&gt;Pan, Kai&lt;/author&gt;&lt;author&gt;Wu, Xiaogang&lt;/author&gt;&lt;author&gt;Pan, Yanshuo&lt;/author&gt;&lt;author&gt;Duan, Chengjiao&lt;/author&gt;&lt;author&gt;Geng, Zengchao&lt;/author&gt;&lt;/authors&gt;&lt;/contributors&gt;&lt;titles&gt;&lt;title&gt;P-modified biochar alters the microbial community in heavy metal-contaminated soils by regulating nutrient supply balance&lt;/title&gt;&lt;secondary-title&gt;Biochar&lt;/secondary-title&gt;&lt;/titles&gt;&lt;pages&gt;93&lt;/pages&gt;&lt;volume&gt;7&lt;/volume&gt;&lt;number&gt;1&lt;/number&gt;&lt;dates&gt;&lt;year&gt;2025&lt;/year&gt;&lt;pub-dates&gt;&lt;date&gt;2025/08/18&lt;/date&gt;&lt;/pub-dates&gt;&lt;/dates&gt;&lt;isbn&gt;2524-7867&lt;/isbn&gt;&lt;urls&gt;&lt;related-urls&gt;&lt;url&gt;https://doi.org/10.1007/s42773-025-00495-7&lt;/url&gt;&lt;/related-urls&gt;&lt;/urls&gt;&lt;electronic-resource-num&gt;10.1007/s42773-025-00495-7&lt;/electronic-resource-num&gt;&lt;/record&gt;&lt;/Cite&gt;&lt;/EndNote&gt;</w:instrText>
            </w:r>
            <w:r w:rsidRPr="008201DA">
              <w:rPr>
                <w:szCs w:val="21"/>
              </w:rPr>
              <w:fldChar w:fldCharType="separate"/>
            </w:r>
            <w:r w:rsidRPr="008201DA">
              <w:rPr>
                <w:noProof/>
                <w:szCs w:val="21"/>
              </w:rPr>
              <w:t>(Wang et al., 2025)</w:t>
            </w:r>
            <w:r w:rsidRPr="008201DA">
              <w:rPr>
                <w:szCs w:val="21"/>
              </w:rPr>
              <w:fldChar w:fldCharType="end"/>
            </w:r>
          </w:p>
        </w:tc>
        <w:tc>
          <w:tcPr>
            <w:tcW w:w="3402" w:type="dxa"/>
          </w:tcPr>
          <w:p w14:paraId="591797B0" w14:textId="77777777" w:rsidR="00D2671A" w:rsidRPr="008201DA" w:rsidRDefault="00D2671A" w:rsidP="00396BB3">
            <w:pPr>
              <w:rPr>
                <w:szCs w:val="21"/>
              </w:rPr>
            </w:pPr>
            <w:r w:rsidRPr="008201DA">
              <w:rPr>
                <w:szCs w:val="21"/>
              </w:rPr>
              <w:t>P-modified biochar alters the microbial community in heavy metal-contaminated soils by regulating nutrient supply balance</w:t>
            </w:r>
          </w:p>
        </w:tc>
        <w:tc>
          <w:tcPr>
            <w:tcW w:w="1134" w:type="dxa"/>
          </w:tcPr>
          <w:p w14:paraId="792329C1" w14:textId="77777777" w:rsidR="00D2671A" w:rsidRPr="008201DA" w:rsidRDefault="00D2671A" w:rsidP="00396BB3">
            <w:pPr>
              <w:rPr>
                <w:szCs w:val="21"/>
              </w:rPr>
            </w:pPr>
            <w:r w:rsidRPr="008201DA">
              <w:rPr>
                <w:szCs w:val="21"/>
              </w:rPr>
              <w:t>Apple tree branches</w:t>
            </w:r>
          </w:p>
        </w:tc>
        <w:tc>
          <w:tcPr>
            <w:tcW w:w="1418" w:type="dxa"/>
          </w:tcPr>
          <w:p w14:paraId="5505C3C1" w14:textId="77777777" w:rsidR="00D2671A" w:rsidRPr="008201DA" w:rsidRDefault="00D2671A" w:rsidP="00396BB3">
            <w:pPr>
              <w:rPr>
                <w:szCs w:val="21"/>
              </w:rPr>
            </w:pPr>
            <w:r w:rsidRPr="008201DA">
              <w:rPr>
                <w:szCs w:val="21"/>
              </w:rPr>
              <w:t>Phosphorus-modified biochar</w:t>
            </w:r>
          </w:p>
        </w:tc>
        <w:tc>
          <w:tcPr>
            <w:tcW w:w="1134" w:type="dxa"/>
          </w:tcPr>
          <w:p w14:paraId="593399A7" w14:textId="77777777" w:rsidR="00D2671A" w:rsidRPr="008201DA" w:rsidRDefault="00D2671A" w:rsidP="00396BB3">
            <w:pPr>
              <w:jc w:val="center"/>
              <w:rPr>
                <w:szCs w:val="21"/>
              </w:rPr>
            </w:pPr>
            <w:r w:rsidRPr="008201DA">
              <w:rPr>
                <w:szCs w:val="21"/>
              </w:rPr>
              <w:t>K</w:t>
            </w:r>
            <w:r w:rsidRPr="008201DA">
              <w:rPr>
                <w:szCs w:val="21"/>
                <w:vertAlign w:val="subscript"/>
              </w:rPr>
              <w:t>3</w:t>
            </w:r>
            <w:r w:rsidRPr="008201DA">
              <w:rPr>
                <w:szCs w:val="21"/>
              </w:rPr>
              <w:t>PO</w:t>
            </w:r>
            <w:r w:rsidRPr="008201DA">
              <w:rPr>
                <w:szCs w:val="21"/>
                <w:vertAlign w:val="subscript"/>
              </w:rPr>
              <w:t>4</w:t>
            </w:r>
          </w:p>
        </w:tc>
      </w:tr>
      <w:tr w:rsidR="00D2671A" w:rsidRPr="008201DA" w14:paraId="00CADAC7" w14:textId="77777777" w:rsidTr="00396BB3">
        <w:trPr>
          <w:jc w:val="center"/>
        </w:trPr>
        <w:tc>
          <w:tcPr>
            <w:tcW w:w="1271" w:type="dxa"/>
          </w:tcPr>
          <w:p w14:paraId="642CB943" w14:textId="77777777" w:rsidR="00D2671A" w:rsidRPr="008201DA" w:rsidRDefault="00D2671A" w:rsidP="00396BB3">
            <w:pPr>
              <w:jc w:val="center"/>
              <w:rPr>
                <w:szCs w:val="21"/>
              </w:rPr>
            </w:pPr>
            <w:r w:rsidRPr="008201DA">
              <w:rPr>
                <w:szCs w:val="21"/>
              </w:rPr>
              <w:t>2</w:t>
            </w:r>
          </w:p>
          <w:p w14:paraId="22CC2372"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&lt;EndNote&gt;&lt;Cite&gt;&lt;Author&gt;Cong&lt;/Author&gt;&lt;Year&gt;2025&lt;/Year&gt;&lt;RecNum&gt;9229&lt;/RecNum&gt;&lt;DisplayText&gt;(Cong et al., 2025)&lt;/DisplayText&gt;&lt;record&gt;&lt;rec-number&gt;9229&lt;/rec-number&gt;&lt;foreign-keys&gt;&lt;key app="EN" db-id="edwetfzxewd50fexfa6vx5fl9t0s0f0xap0x" timestamp="1763952016"&gt;9229&lt;/key&gt;&lt;/foreign-keys&gt;&lt;ref-type name="Journal Article"&gt;17&lt;/ref-type&gt;&lt;contributors&gt;&lt;authors&gt;&lt;author&gt;Cong, Ping&lt;/author&gt;&lt;author&gt;Song, Shuhui&lt;/author&gt;&lt;author&gt;Zhu, Yanmei&lt;/author&gt;&lt;author&gt;Ji, Xinwei&lt;/author&gt;&lt;author&gt;Liu, Shuai&lt;/author&gt;&lt;author&gt;Kuang, Shuai&lt;/author&gt;&lt;author&gt;Xu, Yanli&lt;/author&gt;&lt;author&gt;Hou, Qiuqiang&lt;/author&gt;&lt;author&gt;Zheng, Xuebo&lt;/author&gt;&lt;author&gt;Song, Wenjing&lt;/author&gt;&lt;/authors&gt;&lt;/contributors&gt;&lt;titles&gt;&lt;title&gt;Improved adsorption capacity of ammonium from aqueous solution by modified biogas residue biochar&lt;/title&gt;&lt;secondary-title&gt;Biochar&lt;/secondary-title&gt;&lt;/titles&gt;&lt;pages&gt;97&lt;/pages&gt;&lt;volume&gt;7&lt;/volume&gt;&lt;number&gt;1&lt;/number&gt;&lt;dates&gt;&lt;year&gt;2025&lt;/year&gt;&lt;pub-dates&gt;&lt;date&gt;2025/08/25&lt;/date&gt;&lt;/pub-dates&gt;&lt;/dates&gt;&lt;isbn&gt;2524-7867&lt;/isbn&gt;&lt;urls&gt;&lt;related-urls&gt;&lt;url&gt;https://doi.org/10.1007/s42773-025-00500-z&lt;/url&gt;&lt;/related-urls&gt;&lt;/urls&gt;&lt;electronic-resource-num&gt;10.1007/s42773-025-00500-z&lt;/electronic-resource-num&gt;&lt;/record&gt;&lt;/Cite&gt;&lt;/EndNote&gt;</w:instrText>
            </w:r>
            <w:r w:rsidRPr="008201DA">
              <w:rPr>
                <w:szCs w:val="21"/>
              </w:rPr>
              <w:fldChar w:fldCharType="separate"/>
            </w:r>
            <w:r w:rsidRPr="008201DA">
              <w:rPr>
                <w:noProof/>
                <w:szCs w:val="21"/>
              </w:rPr>
              <w:t>(Cong et al., 2025)</w:t>
            </w:r>
            <w:r w:rsidRPr="008201DA">
              <w:rPr>
                <w:szCs w:val="21"/>
              </w:rPr>
              <w:fldChar w:fldCharType="end"/>
            </w:r>
          </w:p>
        </w:tc>
        <w:tc>
          <w:tcPr>
            <w:tcW w:w="3402" w:type="dxa"/>
          </w:tcPr>
          <w:p w14:paraId="0C7899AB" w14:textId="77777777" w:rsidR="00D2671A" w:rsidRPr="008201DA" w:rsidRDefault="00D2671A" w:rsidP="00396BB3">
            <w:pPr>
              <w:rPr>
                <w:szCs w:val="21"/>
              </w:rPr>
            </w:pPr>
            <w:r w:rsidRPr="008201DA">
              <w:rPr>
                <w:szCs w:val="21"/>
              </w:rPr>
              <w:t>Improved adsorption capacity of ammonium from aqueous solution by modified biogas residue biochar</w:t>
            </w:r>
          </w:p>
        </w:tc>
        <w:tc>
          <w:tcPr>
            <w:tcW w:w="1134" w:type="dxa"/>
          </w:tcPr>
          <w:p w14:paraId="09ABF304" w14:textId="77777777" w:rsidR="00D2671A" w:rsidRPr="008201DA" w:rsidRDefault="00D2671A" w:rsidP="00396BB3">
            <w:pPr>
              <w:rPr>
                <w:szCs w:val="21"/>
              </w:rPr>
            </w:pPr>
            <w:r w:rsidRPr="008201DA">
              <w:rPr>
                <w:szCs w:val="21"/>
              </w:rPr>
              <w:t>Distillery grains</w:t>
            </w:r>
          </w:p>
        </w:tc>
        <w:tc>
          <w:tcPr>
            <w:tcW w:w="1418" w:type="dxa"/>
          </w:tcPr>
          <w:p w14:paraId="24969548" w14:textId="77777777" w:rsidR="00D2671A" w:rsidRPr="008201DA" w:rsidRDefault="00D2671A" w:rsidP="00396BB3">
            <w:pPr>
              <w:rPr>
                <w:szCs w:val="21"/>
              </w:rPr>
            </w:pPr>
            <w:r w:rsidRPr="008201DA">
              <w:rPr>
                <w:szCs w:val="21"/>
              </w:rPr>
              <w:t>NaOH-modified biochar</w:t>
            </w:r>
          </w:p>
        </w:tc>
        <w:tc>
          <w:tcPr>
            <w:tcW w:w="1134" w:type="dxa"/>
          </w:tcPr>
          <w:p w14:paraId="3FE9A0CE" w14:textId="77777777" w:rsidR="00D2671A" w:rsidRPr="008201DA" w:rsidRDefault="00D2671A" w:rsidP="00396BB3">
            <w:pPr>
              <w:jc w:val="center"/>
              <w:rPr>
                <w:szCs w:val="21"/>
              </w:rPr>
            </w:pPr>
            <w:r w:rsidRPr="008201DA">
              <w:rPr>
                <w:szCs w:val="21"/>
              </w:rPr>
              <w:t>NaOH</w:t>
            </w:r>
          </w:p>
        </w:tc>
      </w:tr>
      <w:tr w:rsidR="00D2671A" w:rsidRPr="008201DA" w14:paraId="0B3B5D71" w14:textId="77777777" w:rsidTr="00396BB3">
        <w:trPr>
          <w:jc w:val="center"/>
        </w:trPr>
        <w:tc>
          <w:tcPr>
            <w:tcW w:w="1271" w:type="dxa"/>
          </w:tcPr>
          <w:p w14:paraId="0137B2E7" w14:textId="77777777" w:rsidR="00D2671A" w:rsidRPr="008201DA" w:rsidRDefault="00D2671A" w:rsidP="00396BB3">
            <w:pPr>
              <w:jc w:val="center"/>
              <w:rPr>
                <w:szCs w:val="21"/>
              </w:rPr>
            </w:pPr>
            <w:r w:rsidRPr="008201DA">
              <w:rPr>
                <w:szCs w:val="21"/>
              </w:rPr>
              <w:t>3</w:t>
            </w:r>
          </w:p>
          <w:p w14:paraId="50D6FAA5"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&lt;EndNote&gt;&lt;Cite&gt;&lt;Author&gt;Xu&lt;/Author&gt;&lt;Year&gt;2025&lt;/Year&gt;&lt;RecNum&gt;9230&lt;/RecNum&gt;&lt;DisplayText&gt;(Xu et al., 2025)&lt;/DisplayText&gt;&lt;record&gt;&lt;rec-number&gt;9230&lt;/rec-number&gt;&lt;foreign-keys&gt;&lt;key app="EN" db-id="edwetfzxewd50fexfa6vx5fl9t0s0f0xap0x" timestamp="1763952403"&gt;9230&lt;/key&gt;&lt;/foreign-keys&gt;&lt;ref-type name="Journal Article"&gt;17&lt;/ref-type&gt;&lt;contributors&gt;&lt;authors&gt;&lt;author&gt;Xu, Xiuzhen&lt;/author&gt;&lt;author&gt;Jiang, Zhicheng&lt;/author&gt;&lt;author&gt;Xu, Shuguang&lt;/author&gt;&lt;author&gt;Shi, Bi&lt;/author&gt;&lt;/authors&gt;&lt;/contributors&gt;&lt;titles&gt;&lt;title&gt;Composite adsorbent material for the effective removal of benzaldehyde from Chinese spirit: synergistic adsorption behavior of AC-SiO2&lt;/title&gt;&lt;secondary-title&gt;Biochar&lt;/secondary-title&gt;&lt;/titles&gt;&lt;pages&gt;79&lt;/pages&gt;&lt;volume&gt;7&lt;/volume&gt;&lt;number&gt;1&lt;/number&gt;&lt;dates&gt;&lt;year&gt;2025&lt;/year&gt;&lt;pub-dates&gt;&lt;date&gt;2025/06/13&lt;/date&gt;&lt;/pub-dates&gt;&lt;/dates&gt;&lt;isbn&gt;2524-7867&lt;/isbn&gt;&lt;urls&gt;&lt;related-urls&gt;&lt;url&gt;https://doi.org/10.1007/s42773-025-00476-w&lt;/url&gt;&lt;/related-urls&gt;&lt;/urls&gt;&lt;electronic-resource-num&gt;10.1007/s42773-025-00476-w&lt;/electronic-resource-num&gt;&lt;/record&gt;&lt;/Cite&gt;&lt;/EndNote&gt;</w:instrText>
            </w:r>
            <w:r w:rsidRPr="008201DA">
              <w:rPr>
                <w:szCs w:val="21"/>
              </w:rPr>
              <w:fldChar w:fldCharType="separate"/>
            </w:r>
            <w:r w:rsidRPr="008201DA">
              <w:rPr>
                <w:noProof/>
                <w:szCs w:val="21"/>
              </w:rPr>
              <w:t>(Xu et al., 2025)</w:t>
            </w:r>
            <w:r w:rsidRPr="008201DA">
              <w:rPr>
                <w:szCs w:val="21"/>
              </w:rPr>
              <w:fldChar w:fldCharType="end"/>
            </w:r>
          </w:p>
        </w:tc>
        <w:tc>
          <w:tcPr>
            <w:tcW w:w="3402" w:type="dxa"/>
          </w:tcPr>
          <w:p w14:paraId="625A7027" w14:textId="77777777" w:rsidR="00D2671A" w:rsidRPr="008201DA" w:rsidRDefault="00D2671A" w:rsidP="00396BB3">
            <w:pPr>
              <w:rPr>
                <w:szCs w:val="21"/>
              </w:rPr>
            </w:pPr>
            <w:r w:rsidRPr="008201DA">
              <w:rPr>
                <w:szCs w:val="21"/>
              </w:rPr>
              <w:t>Composite adsorbent material for the effective removal of benzaldehyde from Chinese spirit: synergistic adsorption behavior of AC-SiO</w:t>
            </w:r>
            <w:r w:rsidRPr="008201DA">
              <w:rPr>
                <w:szCs w:val="21"/>
                <w:vertAlign w:val="subscript"/>
              </w:rPr>
              <w:t>2</w:t>
            </w:r>
          </w:p>
        </w:tc>
        <w:tc>
          <w:tcPr>
            <w:tcW w:w="1134" w:type="dxa"/>
          </w:tcPr>
          <w:p w14:paraId="428D8273" w14:textId="77777777" w:rsidR="00D2671A" w:rsidRPr="008201DA" w:rsidRDefault="00D2671A" w:rsidP="00396BB3">
            <w:pPr>
              <w:rPr>
                <w:szCs w:val="21"/>
              </w:rPr>
            </w:pPr>
            <w:r w:rsidRPr="008201DA">
              <w:rPr>
                <w:szCs w:val="21"/>
              </w:rPr>
              <w:t>Distillery grains</w:t>
            </w:r>
          </w:p>
        </w:tc>
        <w:tc>
          <w:tcPr>
            <w:tcW w:w="1418" w:type="dxa"/>
          </w:tcPr>
          <w:p w14:paraId="49D26066" w14:textId="77777777" w:rsidR="00D2671A" w:rsidRPr="008201DA" w:rsidRDefault="00D2671A" w:rsidP="00396BB3">
            <w:pPr>
              <w:rPr>
                <w:szCs w:val="21"/>
              </w:rPr>
            </w:pPr>
            <w:r w:rsidRPr="008201DA">
              <w:rPr>
                <w:szCs w:val="21"/>
              </w:rPr>
              <w:t>Silica removed activated carbon</w:t>
            </w:r>
          </w:p>
        </w:tc>
        <w:tc>
          <w:tcPr>
            <w:tcW w:w="1134" w:type="dxa"/>
          </w:tcPr>
          <w:p w14:paraId="26C9151A" w14:textId="77777777" w:rsidR="00D2671A" w:rsidRPr="008201DA" w:rsidRDefault="00D2671A" w:rsidP="00396BB3">
            <w:pPr>
              <w:jc w:val="center"/>
              <w:rPr>
                <w:szCs w:val="21"/>
              </w:rPr>
            </w:pPr>
            <w:r w:rsidRPr="008201DA">
              <w:rPr>
                <w:szCs w:val="21"/>
              </w:rPr>
              <w:t>Steam</w:t>
            </w:r>
          </w:p>
        </w:tc>
      </w:tr>
      <w:tr w:rsidR="00D2671A" w:rsidRPr="008201DA" w14:paraId="5052C6AF" w14:textId="77777777" w:rsidTr="00396BB3">
        <w:trPr>
          <w:jc w:val="center"/>
        </w:trPr>
        <w:tc>
          <w:tcPr>
            <w:tcW w:w="1271" w:type="dxa"/>
          </w:tcPr>
          <w:p w14:paraId="7F7C671A" w14:textId="77777777" w:rsidR="00D2671A" w:rsidRPr="008201DA" w:rsidRDefault="00D2671A" w:rsidP="00396BB3">
            <w:pPr>
              <w:jc w:val="center"/>
              <w:rPr>
                <w:szCs w:val="21"/>
              </w:rPr>
            </w:pPr>
            <w:r w:rsidRPr="008201DA">
              <w:rPr>
                <w:szCs w:val="21"/>
              </w:rPr>
              <w:t>4</w:t>
            </w:r>
          </w:p>
          <w:p w14:paraId="628C5358"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&lt;EndNote&gt;&lt;Cite&gt;&lt;Author&gt;Ñanculeo&lt;/Author&gt;&lt;Year&gt;2025&lt;/Year&gt;&lt;RecNum&gt;9231&lt;/RecNum&gt;&lt;DisplayText&gt;(Ñanculeo et al., 2025)&lt;/DisplayText&gt;&lt;record&gt;&lt;rec-number&gt;9231&lt;/rec-number&gt;&lt;foreign-keys&gt;&lt;key app="EN" db-id="edwetfzxewd50fexfa6vx5fl9t0s0f0xap0x" timestamp="1763961273"&gt;9231&lt;/key&gt;&lt;/foreign-keys&gt;&lt;ref-type name="Journal Article"&gt;17&lt;/ref-type&gt;&lt;contributors&gt;&lt;authors&gt;&lt;author&gt;Ñanculeo, Jaime&lt;/author&gt;&lt;author&gt;Andreu, Teresa&lt;/author&gt;&lt;author&gt;Sirés, Ignasi&lt;/author&gt;&lt;author&gt;Ramírez, Andrés&lt;/author&gt;&lt;author&gt;Cea, Mara&lt;/author&gt;&lt;author&gt;Nahuelcura, Benjamín&lt;/author&gt;&lt;author&gt;Valenzuela, Gerson&lt;/author&gt;&lt;author&gt;Garrido-Miranda, Karla&lt;/author&gt;&lt;author&gt;González, María Eugenia&lt;/author&gt;&lt;/authors&gt;&lt;/contributors&gt;&lt;titles&gt;&lt;title&gt;Development of hazelnut shell-derived biochar to support a bifunctional MoCo electrocatalyst for HER/OER in alkaline medium&lt;/title&gt;&lt;secondary-title&gt;Biochar&lt;/secondary-title&gt;&lt;/titles&gt;&lt;pages&gt;72&lt;/pages&gt;&lt;volume&gt;7&lt;/volume&gt;&lt;number&gt;1&lt;/number&gt;&lt;dates&gt;&lt;year&gt;2025&lt;/year&gt;&lt;pub-dates&gt;&lt;date&gt;2025/05/12&lt;/date&gt;&lt;/pub-dates&gt;&lt;/dates&gt;&lt;isbn&gt;2524-7867&lt;/isbn&gt;&lt;urls&gt;&lt;related-urls&gt;&lt;url&gt;https://doi.org/10.1007/s42773-025-00464-0&lt;/url&gt;&lt;/related-urls&gt;&lt;/urls&gt;&lt;electronic-resource-num&gt;10.1007/s42773-025-00464-0&lt;/electronic-resource-num&gt;&lt;/record&gt;&lt;/Cite&gt;&lt;/EndNote&gt;</w:instrText>
            </w:r>
            <w:r w:rsidRPr="008201DA">
              <w:rPr>
                <w:szCs w:val="21"/>
              </w:rPr>
              <w:fldChar w:fldCharType="separate"/>
            </w:r>
            <w:r w:rsidRPr="008201DA">
              <w:rPr>
                <w:noProof/>
                <w:szCs w:val="21"/>
              </w:rPr>
              <w:t>(Ñanculeo et al., 2025)</w:t>
            </w:r>
            <w:r w:rsidRPr="008201DA">
              <w:rPr>
                <w:szCs w:val="21"/>
              </w:rPr>
              <w:fldChar w:fldCharType="end"/>
            </w:r>
          </w:p>
        </w:tc>
        <w:tc>
          <w:tcPr>
            <w:tcW w:w="3402" w:type="dxa"/>
          </w:tcPr>
          <w:p w14:paraId="3C663D65" w14:textId="77777777" w:rsidR="00D2671A" w:rsidRPr="008201DA" w:rsidRDefault="00D2671A" w:rsidP="00396BB3">
            <w:pPr>
              <w:rPr>
                <w:szCs w:val="21"/>
              </w:rPr>
            </w:pPr>
            <w:r w:rsidRPr="008201DA">
              <w:rPr>
                <w:szCs w:val="21"/>
              </w:rPr>
              <w:t xml:space="preserve">Development of hazelnut shell-derived biochar to support a bifunctional </w:t>
            </w:r>
            <w:proofErr w:type="spellStart"/>
            <w:r w:rsidRPr="008201DA">
              <w:rPr>
                <w:szCs w:val="21"/>
              </w:rPr>
              <w:t>MoCo</w:t>
            </w:r>
            <w:proofErr w:type="spellEnd"/>
            <w:r w:rsidRPr="008201DA">
              <w:rPr>
                <w:szCs w:val="21"/>
              </w:rPr>
              <w:t xml:space="preserve"> electrocatalyst for HER/OER in alkaline medium</w:t>
            </w:r>
          </w:p>
        </w:tc>
        <w:tc>
          <w:tcPr>
            <w:tcW w:w="1134" w:type="dxa"/>
          </w:tcPr>
          <w:p w14:paraId="394E3125" w14:textId="77777777" w:rsidR="00D2671A" w:rsidRPr="008201DA" w:rsidRDefault="00D2671A" w:rsidP="00396BB3">
            <w:pPr>
              <w:rPr>
                <w:szCs w:val="21"/>
              </w:rPr>
            </w:pPr>
            <w:r w:rsidRPr="008201DA">
              <w:rPr>
                <w:szCs w:val="21"/>
              </w:rPr>
              <w:t>Hazelnut shells</w:t>
            </w:r>
          </w:p>
        </w:tc>
        <w:tc>
          <w:tcPr>
            <w:tcW w:w="1418" w:type="dxa"/>
          </w:tcPr>
          <w:p w14:paraId="07C03009" w14:textId="77777777" w:rsidR="00D2671A" w:rsidRPr="008201DA" w:rsidRDefault="00D2671A" w:rsidP="00396BB3">
            <w:pPr>
              <w:rPr>
                <w:szCs w:val="21"/>
              </w:rPr>
            </w:pPr>
            <w:r w:rsidRPr="008201DA">
              <w:rPr>
                <w:szCs w:val="21"/>
              </w:rPr>
              <w:t>Molybdenum or cobalt supported biochar</w:t>
            </w:r>
          </w:p>
        </w:tc>
        <w:tc>
          <w:tcPr>
            <w:tcW w:w="1134" w:type="dxa"/>
          </w:tcPr>
          <w:p w14:paraId="72FF89B5" w14:textId="77777777" w:rsidR="00D2671A" w:rsidRPr="008201DA" w:rsidRDefault="00D2671A" w:rsidP="00396BB3">
            <w:pPr>
              <w:jc w:val="center"/>
              <w:rPr>
                <w:szCs w:val="21"/>
              </w:rPr>
            </w:pPr>
            <w:r w:rsidRPr="008201DA">
              <w:rPr>
                <w:szCs w:val="21"/>
              </w:rPr>
              <w:t>KOH</w:t>
            </w:r>
          </w:p>
        </w:tc>
      </w:tr>
      <w:tr w:rsidR="00D2671A" w:rsidRPr="008201DA" w14:paraId="433C6BB9" w14:textId="77777777" w:rsidTr="00396BB3">
        <w:trPr>
          <w:jc w:val="center"/>
        </w:trPr>
        <w:tc>
          <w:tcPr>
            <w:tcW w:w="1271" w:type="dxa"/>
          </w:tcPr>
          <w:p w14:paraId="129D1100" w14:textId="77777777" w:rsidR="00D2671A" w:rsidRPr="008201DA" w:rsidRDefault="00D2671A" w:rsidP="00396BB3">
            <w:pPr>
              <w:jc w:val="center"/>
              <w:rPr>
                <w:szCs w:val="21"/>
              </w:rPr>
            </w:pPr>
            <w:r w:rsidRPr="008201DA">
              <w:rPr>
                <w:szCs w:val="21"/>
              </w:rPr>
              <w:t>5</w:t>
            </w:r>
          </w:p>
          <w:p w14:paraId="2EA1F648"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&lt;EndNote&gt;&lt;Cite&gt;&lt;Author&gt;Cheng&lt;/Author&gt;&lt;Year&gt;2025&lt;/Year&gt;&lt;RecNum&gt;9232&lt;/RecNum&gt;&lt;DisplayText&gt;(Cheng et al., 2025)&lt;/DisplayText&gt;&lt;record&gt;&lt;rec-number&gt;9232&lt;/rec-number&gt;&lt;foreign-keys&gt;&lt;key app="EN" db-id="edwetfzxewd50fexfa6vx5fl9t0s0f0xap0x" timestamp="1763961596"&gt;9232&lt;/key&gt;&lt;/foreign-keys&gt;&lt;ref-type name="Journal Article"&gt;17&lt;/ref-type&gt;&lt;contributors&gt;&lt;authors&gt;&lt;author&gt;Cheng, Yu&lt;/author&gt;&lt;author&gt;Ding, Jue&lt;/author&gt;&lt;author&gt;Pan, Hongzhe&lt;/author&gt;&lt;author&gt;Li, Yiping&lt;/author&gt;&lt;author&gt;Zhu, Ningyuan&lt;/author&gt;&lt;author&gt;Ma, Linlin&lt;/author&gt;&lt;author&gt;Sun, Han&lt;/author&gt;&lt;author&gt;Wu, Jun&lt;/author&gt;&lt;/authors&gt;&lt;/contributors&gt;&lt;titles&gt;&lt;title&gt;Cobalt-based multicomponent embedded in biomass-derived porous biochar as a highly efficient oxygen reduction reaction electrocatalyst&lt;/title&gt;&lt;secondary-title&gt;Biochar&lt;/secondary-title&gt;&lt;/titles&gt;&lt;pages&gt;40&lt;/pages&gt;&lt;volume&gt;7&lt;/volume&gt;&lt;number&gt;1&lt;/number&gt;&lt;dates&gt;&lt;year&gt;2025&lt;/year&gt;&lt;pub-dates&gt;&lt;date&gt;2025/02/25&lt;/date&gt;&lt;/pub-dates&gt;&lt;/dates&gt;&lt;isbn&gt;2524-7867&lt;/isbn&gt;&lt;urls&gt;&lt;related-urls&gt;&lt;url&gt;https://doi.org/10.1007/s42773-025-00427-5&lt;/url&gt;&lt;/related-urls&gt;&lt;/urls&gt;&lt;electronic-resource-num&gt;10.1007/s42773-025-00427-5&lt;/electronic-resource-num&gt;&lt;/record&gt;&lt;/Cite&gt;&lt;/EndNote&gt;</w:instrText>
            </w:r>
            <w:r w:rsidRPr="008201DA">
              <w:rPr>
                <w:szCs w:val="21"/>
              </w:rPr>
              <w:fldChar w:fldCharType="separate"/>
            </w:r>
            <w:r w:rsidRPr="008201DA">
              <w:rPr>
                <w:noProof/>
                <w:szCs w:val="21"/>
              </w:rPr>
              <w:t>(Cheng et al., 2025)</w:t>
            </w:r>
            <w:r w:rsidRPr="008201DA">
              <w:rPr>
                <w:szCs w:val="21"/>
              </w:rPr>
              <w:fldChar w:fldCharType="end"/>
            </w:r>
          </w:p>
        </w:tc>
        <w:tc>
          <w:tcPr>
            <w:tcW w:w="3402" w:type="dxa"/>
          </w:tcPr>
          <w:p w14:paraId="1671F45C" w14:textId="77777777" w:rsidR="00D2671A" w:rsidRPr="008201DA" w:rsidRDefault="00D2671A" w:rsidP="00396BB3">
            <w:pPr>
              <w:rPr>
                <w:szCs w:val="21"/>
              </w:rPr>
            </w:pPr>
            <w:r w:rsidRPr="008201DA">
              <w:rPr>
                <w:szCs w:val="21"/>
              </w:rPr>
              <w:t>Cobalt-based multicomponent embedded in biomass-derived porous biochar as a highly efficient oxygen reduction reaction electrocatalyst</w:t>
            </w:r>
          </w:p>
        </w:tc>
        <w:tc>
          <w:tcPr>
            <w:tcW w:w="1134" w:type="dxa"/>
          </w:tcPr>
          <w:p w14:paraId="2CB83CD9" w14:textId="77777777" w:rsidR="00D2671A" w:rsidRPr="008201DA" w:rsidRDefault="00D2671A" w:rsidP="00396BB3">
            <w:pPr>
              <w:rPr>
                <w:szCs w:val="21"/>
              </w:rPr>
            </w:pPr>
            <w:r w:rsidRPr="008201DA">
              <w:rPr>
                <w:szCs w:val="21"/>
              </w:rPr>
              <w:t>Wood biomass</w:t>
            </w:r>
          </w:p>
        </w:tc>
        <w:tc>
          <w:tcPr>
            <w:tcW w:w="1418" w:type="dxa"/>
          </w:tcPr>
          <w:p w14:paraId="330318FD" w14:textId="77777777" w:rsidR="00D2671A" w:rsidRPr="008201DA" w:rsidRDefault="00D2671A" w:rsidP="00396BB3">
            <w:pPr>
              <w:rPr>
                <w:szCs w:val="21"/>
              </w:rPr>
            </w:pPr>
            <w:r w:rsidRPr="008201DA">
              <w:rPr>
                <w:color w:val="222222"/>
                <w:szCs w:val="21"/>
                <w:shd w:val="clear" w:color="auto" w:fill="FFFFFF"/>
              </w:rPr>
              <w:t>Cobalt</w:t>
            </w:r>
            <w:r w:rsidRPr="008201DA">
              <w:rPr>
                <w:szCs w:val="21"/>
              </w:rPr>
              <w:t xml:space="preserve"> embedded in N-doped biochar</w:t>
            </w:r>
          </w:p>
        </w:tc>
        <w:tc>
          <w:tcPr>
            <w:tcW w:w="1134" w:type="dxa"/>
          </w:tcPr>
          <w:p w14:paraId="18E278AE" w14:textId="77777777" w:rsidR="00D2671A" w:rsidRPr="008201DA" w:rsidRDefault="00D2671A" w:rsidP="00396BB3">
            <w:pPr>
              <w:jc w:val="center"/>
              <w:rPr>
                <w:szCs w:val="21"/>
              </w:rPr>
            </w:pPr>
            <w:r w:rsidRPr="008201DA">
              <w:rPr>
                <w:szCs w:val="21"/>
              </w:rPr>
              <w:t>Zn</w:t>
            </w:r>
            <w:r w:rsidRPr="008201DA">
              <w:rPr>
                <w:szCs w:val="21"/>
                <w:vertAlign w:val="subscript"/>
              </w:rPr>
              <w:t>2</w:t>
            </w:r>
            <w:r w:rsidRPr="008201DA">
              <w:rPr>
                <w:szCs w:val="21"/>
              </w:rPr>
              <w:t>(OH)</w:t>
            </w:r>
            <w:r w:rsidRPr="008201DA">
              <w:rPr>
                <w:szCs w:val="21"/>
                <w:vertAlign w:val="subscript"/>
              </w:rPr>
              <w:t>2</w:t>
            </w:r>
            <w:r w:rsidRPr="008201DA">
              <w:rPr>
                <w:szCs w:val="21"/>
              </w:rPr>
              <w:t>CO</w:t>
            </w:r>
            <w:r w:rsidRPr="008201DA">
              <w:rPr>
                <w:szCs w:val="21"/>
                <w:vertAlign w:val="subscript"/>
              </w:rPr>
              <w:t>3</w:t>
            </w:r>
          </w:p>
        </w:tc>
      </w:tr>
      <w:tr w:rsidR="00D2671A" w:rsidRPr="008201DA" w14:paraId="126781B5" w14:textId="77777777" w:rsidTr="00396BB3">
        <w:trPr>
          <w:jc w:val="center"/>
        </w:trPr>
        <w:tc>
          <w:tcPr>
            <w:tcW w:w="1271" w:type="dxa"/>
          </w:tcPr>
          <w:p w14:paraId="7FFD811A" w14:textId="77777777" w:rsidR="00D2671A" w:rsidRPr="008201DA" w:rsidRDefault="00D2671A" w:rsidP="00396BB3">
            <w:pPr>
              <w:jc w:val="center"/>
              <w:rPr>
                <w:szCs w:val="21"/>
              </w:rPr>
            </w:pPr>
            <w:r w:rsidRPr="008201DA">
              <w:rPr>
                <w:szCs w:val="21"/>
              </w:rPr>
              <w:t>6</w:t>
            </w:r>
          </w:p>
          <w:p w14:paraId="3B4ECE0A"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&lt;EndNote&gt;&lt;Cite&gt;&lt;Author&gt;Zhou&lt;/Author&gt;&lt;Year&gt;2025&lt;/Year&gt;&lt;RecNum&gt;9233&lt;/RecNum&gt;&lt;DisplayText&gt;(Zhou et al., 2025)&lt;/DisplayText&gt;&lt;record&gt;&lt;rec-number&gt;9233&lt;/rec-number&gt;&lt;foreign-keys&gt;&lt;key app="EN" db-id="edwetfzxewd50fexfa6vx5fl9t0s0f0xap0x" timestamp="1763961900"&gt;9233&lt;/key&gt;&lt;/foreign-keys&gt;&lt;ref-type name="Journal Article"&gt;17&lt;/ref-type&gt;&lt;contributors&gt;&lt;authors&gt;&lt;author&gt;Zhou, Ting&lt;/author&gt;&lt;author&gt;Zhu, Shuting&lt;/author&gt;&lt;author&gt;Li, Xuechuan&lt;/author&gt;&lt;author&gt;Wang, Xing&lt;/author&gt;&lt;author&gt;Huang, Ruzhen&lt;/author&gt;&lt;author&gt;Dong, Wenyi&lt;/author&gt;&lt;author&gt;Zhao, Zilong&lt;/author&gt;&lt;author&gt;Wang, Hongjie&lt;/author&gt;&lt;/authors&gt;&lt;/contributors&gt;&lt;titles&gt;&lt;title&gt;Unraveling the synergistic mechanism of urea and sodium carbonate during biochar modification and peroxymonosulfate activation for wastewater decontamination&lt;/title&gt;&lt;secondary-title&gt;Biochar&lt;/secondary-title&gt;&lt;/titles&gt;&lt;pages&gt;35&lt;/pages&gt;&lt;volume&gt;7&lt;/volume&gt;&lt;number&gt;1&lt;/number&gt;&lt;dates&gt;&lt;year&gt;2025&lt;/year&gt;&lt;pub-dates&gt;&lt;date&gt;2025/02/18&lt;/date&gt;&lt;/pub-dates&gt;&lt;/dates&gt;&lt;isbn&gt;2524-7867&lt;/isbn&gt;&lt;urls&gt;&lt;related-urls&gt;&lt;url&gt;https://doi.org/10.1007/s42773-025-00433-7&lt;/url&gt;&lt;/related-urls&gt;&lt;/urls&gt;&lt;electronic-resource-num&gt;10.1007/s42773-025-00433-7&lt;/electronic-resource-num&gt;&lt;/record&gt;&lt;/Cite&gt;&lt;/EndNote&gt;</w:instrText>
            </w:r>
            <w:r w:rsidRPr="008201DA">
              <w:rPr>
                <w:szCs w:val="21"/>
              </w:rPr>
              <w:fldChar w:fldCharType="separate"/>
            </w:r>
            <w:r w:rsidRPr="008201DA">
              <w:rPr>
                <w:noProof/>
                <w:szCs w:val="21"/>
              </w:rPr>
              <w:t>(Zhou et al., 2025)</w:t>
            </w:r>
            <w:r w:rsidRPr="008201DA">
              <w:rPr>
                <w:szCs w:val="21"/>
              </w:rPr>
              <w:fldChar w:fldCharType="end"/>
            </w:r>
          </w:p>
        </w:tc>
        <w:tc>
          <w:tcPr>
            <w:tcW w:w="3402" w:type="dxa"/>
          </w:tcPr>
          <w:p w14:paraId="59431865" w14:textId="77777777" w:rsidR="00D2671A" w:rsidRPr="008201DA" w:rsidRDefault="00D2671A" w:rsidP="00396BB3">
            <w:pPr>
              <w:rPr>
                <w:szCs w:val="21"/>
              </w:rPr>
            </w:pPr>
            <w:r w:rsidRPr="008201DA">
              <w:rPr>
                <w:szCs w:val="21"/>
              </w:rPr>
              <w:t xml:space="preserve">Unraveling the synergistic mechanism of urea and sodium carbonate during biochar modification and </w:t>
            </w:r>
            <w:proofErr w:type="spellStart"/>
            <w:r w:rsidRPr="008201DA">
              <w:rPr>
                <w:szCs w:val="21"/>
              </w:rPr>
              <w:t>peroxymonosulfate</w:t>
            </w:r>
            <w:proofErr w:type="spellEnd"/>
            <w:r w:rsidRPr="008201DA">
              <w:rPr>
                <w:szCs w:val="21"/>
              </w:rPr>
              <w:t xml:space="preserve"> activation for wastewater decontamination</w:t>
            </w:r>
          </w:p>
        </w:tc>
        <w:tc>
          <w:tcPr>
            <w:tcW w:w="1134" w:type="dxa"/>
          </w:tcPr>
          <w:p w14:paraId="7E0BAE75" w14:textId="77777777" w:rsidR="00D2671A" w:rsidRPr="008201DA" w:rsidRDefault="00D2671A" w:rsidP="00396BB3">
            <w:pPr>
              <w:rPr>
                <w:szCs w:val="21"/>
              </w:rPr>
            </w:pPr>
            <w:r w:rsidRPr="008201DA">
              <w:rPr>
                <w:szCs w:val="21"/>
              </w:rPr>
              <w:t>Corncobs</w:t>
            </w:r>
          </w:p>
        </w:tc>
        <w:tc>
          <w:tcPr>
            <w:tcW w:w="1418" w:type="dxa"/>
          </w:tcPr>
          <w:p w14:paraId="2130C18E" w14:textId="77777777" w:rsidR="00D2671A" w:rsidRPr="008201DA" w:rsidRDefault="00D2671A" w:rsidP="00396BB3">
            <w:pPr>
              <w:rPr>
                <w:szCs w:val="21"/>
              </w:rPr>
            </w:pPr>
            <w:r w:rsidRPr="008201DA">
              <w:rPr>
                <w:szCs w:val="21"/>
              </w:rPr>
              <w:t>Modified biochar</w:t>
            </w:r>
          </w:p>
        </w:tc>
        <w:tc>
          <w:tcPr>
            <w:tcW w:w="1134" w:type="dxa"/>
          </w:tcPr>
          <w:p w14:paraId="667E3296" w14:textId="77777777" w:rsidR="00D2671A" w:rsidRPr="008201DA" w:rsidRDefault="00D2671A" w:rsidP="00396BB3">
            <w:pPr>
              <w:jc w:val="center"/>
              <w:rPr>
                <w:szCs w:val="21"/>
              </w:rPr>
            </w:pPr>
            <w:r w:rsidRPr="008201DA">
              <w:rPr>
                <w:szCs w:val="21"/>
              </w:rPr>
              <w:t>Na</w:t>
            </w:r>
            <w:r w:rsidRPr="008201DA">
              <w:rPr>
                <w:szCs w:val="21"/>
                <w:vertAlign w:val="subscript"/>
              </w:rPr>
              <w:t>2</w:t>
            </w:r>
            <w:r w:rsidRPr="008201DA">
              <w:rPr>
                <w:szCs w:val="21"/>
              </w:rPr>
              <w:t>CO</w:t>
            </w:r>
            <w:r w:rsidRPr="008201DA">
              <w:rPr>
                <w:szCs w:val="21"/>
                <w:vertAlign w:val="subscript"/>
              </w:rPr>
              <w:t>3</w:t>
            </w:r>
          </w:p>
        </w:tc>
      </w:tr>
      <w:tr w:rsidR="00D2671A" w:rsidRPr="008201DA" w14:paraId="48F77B1F" w14:textId="77777777" w:rsidTr="00396BB3">
        <w:trPr>
          <w:jc w:val="center"/>
        </w:trPr>
        <w:tc>
          <w:tcPr>
            <w:tcW w:w="1271" w:type="dxa"/>
          </w:tcPr>
          <w:p w14:paraId="27E7AEBC" w14:textId="77777777" w:rsidR="00D2671A" w:rsidRPr="008201DA" w:rsidRDefault="00D2671A" w:rsidP="00396BB3">
            <w:pPr>
              <w:jc w:val="center"/>
              <w:rPr>
                <w:szCs w:val="21"/>
              </w:rPr>
            </w:pPr>
            <w:r w:rsidRPr="008201DA">
              <w:rPr>
                <w:szCs w:val="21"/>
              </w:rPr>
              <w:t>7</w:t>
            </w:r>
          </w:p>
          <w:p w14:paraId="7E271BB0"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&lt;EndNote&gt;&lt;Cite&gt;&lt;Author&gt;Atinafu&lt;/Author&gt;&lt;Year&gt;2025&lt;/Year&gt;&lt;RecNum&gt;9234&lt;/RecNum&gt;&lt;DisplayText&gt;(Atinafu et al., 2025)&lt;/DisplayText&gt;&lt;record&gt;&lt;rec-number&gt;9234&lt;/rec-number&gt;&lt;foreign-keys&gt;&lt;key app="EN" db-id="edwetfzxewd50fexfa6vx5fl9t0s0f0xap0x" timestamp="1763962084"&gt;9234&lt;/key&gt;&lt;/foreign-keys&gt;&lt;ref-type name="Journal Article"&gt;17&lt;/ref-type&gt;&lt;contributors&gt;&lt;authors&gt;&lt;author&gt;Atinafu, Dimberu G.&lt;/author&gt;&lt;author&gt;Choi, Ji Yong&lt;/author&gt;&lt;author&gt;Nam, Jihee&lt;/author&gt;&lt;author&gt;Yun, Beom Yeol&lt;/author&gt;&lt;author&gt;Kim, Sumin&lt;/author&gt;&lt;/authors&gt;&lt;/contributors&gt;&lt;titles&gt;&lt;title&gt;Sustainable thermal buffering of microencapsulated bio-phase change materials through an engineered biochar dopant&lt;/title&gt;&lt;secondary-title&gt;Biochar&lt;/secondary-title&gt;&lt;/titles&gt;&lt;pages&gt;27&lt;/pages&gt;&lt;volume&gt;7&lt;/volume&gt;&lt;number&gt;1&lt;/number&gt;&lt;dates&gt;&lt;year&gt;2025&lt;/year&gt;&lt;pub-dates&gt;&lt;date&gt;2025/02/06&lt;/date&gt;&lt;/pub-dates&gt;&lt;/dates&gt;&lt;isbn&gt;2524-7867&lt;/isbn&gt;&lt;urls&gt;&lt;related-urls&gt;&lt;url&gt;https://doi.org/10.1007/s42773-025-00425-7&lt;/url&gt;&lt;/related-urls&gt;&lt;/urls&gt;&lt;electronic-resource-num&gt;10.1007/s42773-025-00425-7&lt;/electronic-resource-num&gt;&lt;/record&gt;&lt;/Cite&gt;&lt;/EndNote&gt;</w:instrText>
            </w:r>
            <w:r w:rsidRPr="008201DA">
              <w:rPr>
                <w:szCs w:val="21"/>
              </w:rPr>
              <w:fldChar w:fldCharType="separate"/>
            </w:r>
            <w:r w:rsidRPr="008201DA">
              <w:rPr>
                <w:noProof/>
                <w:szCs w:val="21"/>
              </w:rPr>
              <w:t>(Atinafu et al., 2025)</w:t>
            </w:r>
            <w:r w:rsidRPr="008201DA">
              <w:rPr>
                <w:szCs w:val="21"/>
              </w:rPr>
              <w:fldChar w:fldCharType="end"/>
            </w:r>
          </w:p>
        </w:tc>
        <w:tc>
          <w:tcPr>
            <w:tcW w:w="3402" w:type="dxa"/>
          </w:tcPr>
          <w:p w14:paraId="3D5E3463" w14:textId="77777777" w:rsidR="00D2671A" w:rsidRPr="008201DA" w:rsidRDefault="00D2671A" w:rsidP="00396BB3">
            <w:pPr>
              <w:rPr>
                <w:szCs w:val="21"/>
              </w:rPr>
            </w:pPr>
            <w:r w:rsidRPr="008201DA">
              <w:rPr>
                <w:szCs w:val="21"/>
              </w:rPr>
              <w:t>Sustainable thermal buffering of microencapsulated bio-phase change materials through an engineered biochar dopant</w:t>
            </w:r>
          </w:p>
        </w:tc>
        <w:tc>
          <w:tcPr>
            <w:tcW w:w="1134" w:type="dxa"/>
          </w:tcPr>
          <w:p w14:paraId="620C80C5" w14:textId="77777777" w:rsidR="00D2671A" w:rsidRPr="008201DA" w:rsidRDefault="00D2671A" w:rsidP="00396BB3">
            <w:pPr>
              <w:rPr>
                <w:szCs w:val="21"/>
              </w:rPr>
            </w:pPr>
            <w:r w:rsidRPr="008201DA">
              <w:rPr>
                <w:szCs w:val="21"/>
              </w:rPr>
              <w:t>Food waste</w:t>
            </w:r>
          </w:p>
        </w:tc>
        <w:tc>
          <w:tcPr>
            <w:tcW w:w="1418" w:type="dxa"/>
          </w:tcPr>
          <w:p w14:paraId="14B4F85C" w14:textId="77777777" w:rsidR="00D2671A" w:rsidRPr="008201DA" w:rsidRDefault="00D2671A" w:rsidP="00396BB3">
            <w:pPr>
              <w:rPr>
                <w:szCs w:val="21"/>
              </w:rPr>
            </w:pPr>
            <w:r w:rsidRPr="008201DA">
              <w:rPr>
                <w:szCs w:val="21"/>
              </w:rPr>
              <w:t>Food-waste-derived engineered biochar</w:t>
            </w:r>
          </w:p>
        </w:tc>
        <w:tc>
          <w:tcPr>
            <w:tcW w:w="1134" w:type="dxa"/>
          </w:tcPr>
          <w:p w14:paraId="7DA89F62" w14:textId="77777777" w:rsidR="00D2671A" w:rsidRPr="008201DA" w:rsidRDefault="00D2671A" w:rsidP="00396BB3">
            <w:pPr>
              <w:jc w:val="center"/>
              <w:rPr>
                <w:szCs w:val="21"/>
              </w:rPr>
            </w:pPr>
            <w:r w:rsidRPr="008201DA">
              <w:rPr>
                <w:szCs w:val="21"/>
              </w:rPr>
              <w:t>KOH</w:t>
            </w:r>
          </w:p>
        </w:tc>
      </w:tr>
      <w:tr w:rsidR="00D2671A" w:rsidRPr="008201DA" w14:paraId="199FA515" w14:textId="77777777" w:rsidTr="00396BB3">
        <w:trPr>
          <w:jc w:val="center"/>
        </w:trPr>
        <w:tc>
          <w:tcPr>
            <w:tcW w:w="1271" w:type="dxa"/>
          </w:tcPr>
          <w:p w14:paraId="593B2C4D" w14:textId="77777777" w:rsidR="00D2671A" w:rsidRPr="008201DA" w:rsidRDefault="00D2671A" w:rsidP="00396BB3">
            <w:pPr>
              <w:jc w:val="center"/>
              <w:rPr>
                <w:szCs w:val="21"/>
              </w:rPr>
            </w:pPr>
            <w:r w:rsidRPr="008201DA">
              <w:rPr>
                <w:szCs w:val="21"/>
              </w:rPr>
              <w:t>8</w:t>
            </w:r>
          </w:p>
          <w:p w14:paraId="4E1F7038"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&lt;EndNote&gt;&lt;Cite&gt;&lt;Author&gt;Zhao&lt;/Author&gt;&lt;Year&gt;2025&lt;/Year&gt;&lt;RecNum&gt;9235&lt;/RecNum&gt;&lt;DisplayText&gt;(Zhao et al., 2025b)&lt;/DisplayText&gt;&lt;record&gt;&lt;rec-number&gt;9235&lt;/rec-number&gt;&lt;foreign-keys&gt;&lt;key app="EN" db-id="edwetfzxewd50fexfa6vx5fl9t0s0f0xap0x" timestamp="1763962292"&gt;9235&lt;/key&gt;&lt;/foreign-keys&gt;&lt;ref-type name="Journal Article"&gt;17&lt;/ref-type&gt;&lt;contributors&gt;&lt;authors&gt;&lt;author&gt;Zhao, Zilong&lt;/author&gt;&lt;author&gt;Zhu, Shuting&lt;/author&gt;&lt;author&gt;Qi, Shuyu&lt;/author&gt;&lt;author&gt;Zhou, Ting&lt;/author&gt;&lt;author&gt;Yang, Yang&lt;/author&gt;&lt;author&gt;Wang, Feng&lt;/author&gt;&lt;author&gt;Han, Qi&lt;/author&gt;&lt;author&gt;Dong, Wenyi&lt;/author&gt;&lt;author&gt;Wang, Hongjie&lt;/author&gt;&lt;author&gt;Sun, Feiyun&lt;/author&gt;&lt;/authors&gt;&lt;/contributors&gt;&lt;titles&gt;&lt;title&gt;Collaborative modification strategy to improve the formation of biochar-derived persistent free radicals for aniline removal via peroxymonosulfate activation&lt;/title&gt;&lt;secondary-title&gt;Biochar&lt;/secondary-title&gt;&lt;/titles&gt;&lt;pages&gt;24&lt;/pages&gt;&lt;volume&gt;7&lt;/volume&gt;&lt;number&gt;1&lt;/number&gt;&lt;dates&gt;&lt;year&gt;2025&lt;/year&gt;&lt;pub-dates&gt;&lt;date&gt;2025/01/29&lt;/date&gt;&lt;/pub-dates&gt;&lt;/dates&gt;&lt;isbn&gt;2524-7867&lt;/isbn&gt;&lt;urls&gt;&lt;related-urls&gt;&lt;url&gt;https://doi.org/10.1007/s42773-024-00416-0&lt;/url&gt;&lt;/related-urls&gt;&lt;/urls&gt;&lt;electronic-resource-num&gt;10.1007/s42773-024-00416-0&lt;/electronic-resource-num&gt;&lt;/record&gt;&lt;/Cite&gt;&lt;/EndNote&gt;</w:instrText>
            </w:r>
            <w:r w:rsidRPr="008201DA">
              <w:rPr>
                <w:szCs w:val="21"/>
              </w:rPr>
              <w:fldChar w:fldCharType="separate"/>
            </w:r>
            <w:r w:rsidRPr="008201DA">
              <w:rPr>
                <w:noProof/>
                <w:szCs w:val="21"/>
              </w:rPr>
              <w:t>(Zhao et al., 2025b)</w:t>
            </w:r>
            <w:r w:rsidRPr="008201DA">
              <w:rPr>
                <w:szCs w:val="21"/>
              </w:rPr>
              <w:fldChar w:fldCharType="end"/>
            </w:r>
          </w:p>
        </w:tc>
        <w:tc>
          <w:tcPr>
            <w:tcW w:w="3402" w:type="dxa"/>
          </w:tcPr>
          <w:p w14:paraId="272103EA" w14:textId="77777777" w:rsidR="00D2671A" w:rsidRPr="008201DA" w:rsidRDefault="00D2671A" w:rsidP="00396BB3">
            <w:pPr>
              <w:rPr>
                <w:szCs w:val="21"/>
              </w:rPr>
            </w:pPr>
            <w:r w:rsidRPr="008201DA">
              <w:rPr>
                <w:szCs w:val="21"/>
              </w:rPr>
              <w:t xml:space="preserve">Collaborative modification strategy to improve the formation of biochar-derived persistent free radicals for aniline removal via </w:t>
            </w:r>
            <w:proofErr w:type="spellStart"/>
            <w:r w:rsidRPr="008201DA">
              <w:rPr>
                <w:szCs w:val="21"/>
              </w:rPr>
              <w:t>peroxymonosulfate</w:t>
            </w:r>
            <w:proofErr w:type="spellEnd"/>
            <w:r w:rsidRPr="008201DA">
              <w:rPr>
                <w:szCs w:val="21"/>
              </w:rPr>
              <w:t xml:space="preserve"> activation</w:t>
            </w:r>
          </w:p>
        </w:tc>
        <w:tc>
          <w:tcPr>
            <w:tcW w:w="1134" w:type="dxa"/>
          </w:tcPr>
          <w:p w14:paraId="389FED3E" w14:textId="77777777" w:rsidR="00D2671A" w:rsidRPr="008201DA" w:rsidRDefault="00D2671A" w:rsidP="00396BB3">
            <w:pPr>
              <w:rPr>
                <w:szCs w:val="21"/>
              </w:rPr>
            </w:pPr>
            <w:r w:rsidRPr="008201DA">
              <w:rPr>
                <w:szCs w:val="21"/>
              </w:rPr>
              <w:t>Corncob</w:t>
            </w:r>
          </w:p>
        </w:tc>
        <w:tc>
          <w:tcPr>
            <w:tcW w:w="1418" w:type="dxa"/>
          </w:tcPr>
          <w:p w14:paraId="6A5D3711" w14:textId="77777777" w:rsidR="00D2671A" w:rsidRPr="008201DA" w:rsidRDefault="00D2671A" w:rsidP="00396BB3">
            <w:pPr>
              <w:rPr>
                <w:szCs w:val="21"/>
              </w:rPr>
            </w:pPr>
            <w:r w:rsidRPr="008201DA">
              <w:rPr>
                <w:szCs w:val="21"/>
              </w:rPr>
              <w:t>Modified biochar</w:t>
            </w:r>
          </w:p>
        </w:tc>
        <w:tc>
          <w:tcPr>
            <w:tcW w:w="1134" w:type="dxa"/>
          </w:tcPr>
          <w:p w14:paraId="15167553" w14:textId="77777777" w:rsidR="00D2671A" w:rsidRPr="008201DA" w:rsidRDefault="00D2671A" w:rsidP="00396BB3">
            <w:pPr>
              <w:jc w:val="center"/>
              <w:rPr>
                <w:szCs w:val="21"/>
              </w:rPr>
            </w:pPr>
            <w:r w:rsidRPr="008201DA">
              <w:rPr>
                <w:szCs w:val="21"/>
              </w:rPr>
              <w:t>Na</w:t>
            </w:r>
            <w:r w:rsidRPr="008201DA">
              <w:rPr>
                <w:szCs w:val="21"/>
                <w:vertAlign w:val="subscript"/>
              </w:rPr>
              <w:t>2</w:t>
            </w:r>
            <w:r w:rsidRPr="008201DA">
              <w:rPr>
                <w:szCs w:val="21"/>
              </w:rPr>
              <w:t>CO</w:t>
            </w:r>
            <w:r w:rsidRPr="008201DA">
              <w:rPr>
                <w:szCs w:val="21"/>
                <w:vertAlign w:val="subscript"/>
              </w:rPr>
              <w:t>3</w:t>
            </w:r>
          </w:p>
        </w:tc>
      </w:tr>
    </w:tbl>
    <w:p w14:paraId="1C8CC563" w14:textId="77777777" w:rsidR="00D2671A" w:rsidRPr="008201DA" w:rsidRDefault="00D2671A" w:rsidP="00D2671A"/>
    <w:p w14:paraId="5B4780FE" w14:textId="77777777" w:rsidR="00D2671A" w:rsidRPr="008201DA" w:rsidRDefault="00D2671A">
      <w:pPr>
        <w:widowControl/>
        <w:spacing w:line="480" w:lineRule="auto"/>
      </w:pPr>
      <w:r w:rsidRPr="008201DA">
        <w:br w:type="page"/>
      </w:r>
    </w:p>
    <w:p w14:paraId="05F41292" w14:textId="698D048F" w:rsidR="00D2671A" w:rsidRPr="008201DA" w:rsidRDefault="00D2671A" w:rsidP="00D2671A">
      <w:pPr>
        <w:spacing w:line="480" w:lineRule="auto"/>
      </w:pPr>
      <w:r w:rsidRPr="008201DA">
        <w:rPr>
          <w:rFonts w:hint="eastAsia"/>
          <w:b/>
        </w:rPr>
        <w:lastRenderedPageBreak/>
        <w:t>T</w:t>
      </w:r>
      <w:r w:rsidRPr="008201DA">
        <w:rPr>
          <w:b/>
        </w:rPr>
        <w:t>able S2</w:t>
      </w:r>
      <w:r w:rsidRPr="008201DA">
        <w:t xml:space="preserve"> Recent published review articles that addressing the importance of preparing modified biochar with pore-activator in Biochar journal.</w:t>
      </w:r>
    </w:p>
    <w:tbl>
      <w:tblPr>
        <w:tblStyle w:val="af4"/>
        <w:tblW w:w="8642" w:type="dxa"/>
        <w:tblLook w:val="04A0" w:firstRow="1" w:lastRow="0" w:firstColumn="1" w:lastColumn="0" w:noHBand="0" w:noVBand="1"/>
      </w:tblPr>
      <w:tblGrid>
        <w:gridCol w:w="1129"/>
        <w:gridCol w:w="2835"/>
        <w:gridCol w:w="4678"/>
      </w:tblGrid>
      <w:tr w:rsidR="00D2671A" w:rsidRPr="008201DA" w14:paraId="582D856E" w14:textId="77777777" w:rsidTr="00396BB3">
        <w:tc>
          <w:tcPr>
            <w:tcW w:w="1129" w:type="dxa"/>
            <w:vAlign w:val="center"/>
          </w:tcPr>
          <w:p w14:paraId="7F791332" w14:textId="77777777" w:rsidR="00D2671A" w:rsidRPr="008201DA" w:rsidRDefault="00D2671A" w:rsidP="00396BB3">
            <w:pPr>
              <w:jc w:val="center"/>
              <w:rPr>
                <w:szCs w:val="21"/>
              </w:rPr>
            </w:pPr>
            <w:r w:rsidRPr="008201DA">
              <w:rPr>
                <w:rFonts w:hint="eastAsia"/>
                <w:szCs w:val="21"/>
              </w:rPr>
              <w:t>R</w:t>
            </w:r>
            <w:r w:rsidRPr="008201DA">
              <w:rPr>
                <w:szCs w:val="21"/>
              </w:rPr>
              <w:t>eview article No.</w:t>
            </w:r>
          </w:p>
        </w:tc>
        <w:tc>
          <w:tcPr>
            <w:tcW w:w="2835" w:type="dxa"/>
            <w:vAlign w:val="center"/>
          </w:tcPr>
          <w:p w14:paraId="62E27327" w14:textId="77777777" w:rsidR="00D2671A" w:rsidRPr="008201DA" w:rsidRDefault="00D2671A" w:rsidP="00396BB3">
            <w:pPr>
              <w:jc w:val="center"/>
              <w:rPr>
                <w:szCs w:val="21"/>
              </w:rPr>
            </w:pPr>
            <w:r w:rsidRPr="008201DA">
              <w:rPr>
                <w:rFonts w:hint="eastAsia"/>
                <w:szCs w:val="21"/>
              </w:rPr>
              <w:t>T</w:t>
            </w:r>
            <w:r w:rsidRPr="008201DA">
              <w:rPr>
                <w:szCs w:val="21"/>
              </w:rPr>
              <w:t>itle</w:t>
            </w:r>
          </w:p>
        </w:tc>
        <w:tc>
          <w:tcPr>
            <w:tcW w:w="4678" w:type="dxa"/>
            <w:vAlign w:val="center"/>
          </w:tcPr>
          <w:p w14:paraId="2468811A" w14:textId="77777777" w:rsidR="00D2671A" w:rsidRPr="008201DA" w:rsidRDefault="00D2671A" w:rsidP="00396BB3">
            <w:pPr>
              <w:jc w:val="center"/>
              <w:rPr>
                <w:szCs w:val="21"/>
              </w:rPr>
            </w:pPr>
            <w:r w:rsidRPr="008201DA">
              <w:rPr>
                <w:rFonts w:hint="eastAsia"/>
                <w:szCs w:val="21"/>
              </w:rPr>
              <w:t>D</w:t>
            </w:r>
            <w:r w:rsidRPr="008201DA">
              <w:rPr>
                <w:szCs w:val="21"/>
              </w:rPr>
              <w:t>escription</w:t>
            </w:r>
          </w:p>
        </w:tc>
      </w:tr>
      <w:tr w:rsidR="00D2671A" w:rsidRPr="008201DA" w14:paraId="7F238A45" w14:textId="77777777" w:rsidTr="00396BB3">
        <w:tc>
          <w:tcPr>
            <w:tcW w:w="1129" w:type="dxa"/>
          </w:tcPr>
          <w:p w14:paraId="6564B5A2" w14:textId="77777777" w:rsidR="00D2671A" w:rsidRPr="008201DA" w:rsidRDefault="00D2671A" w:rsidP="00396BB3">
            <w:pPr>
              <w:jc w:val="center"/>
              <w:rPr>
                <w:szCs w:val="21"/>
              </w:rPr>
            </w:pPr>
            <w:r w:rsidRPr="008201DA">
              <w:rPr>
                <w:szCs w:val="21"/>
              </w:rPr>
              <w:t>1</w:t>
            </w:r>
          </w:p>
          <w:p w14:paraId="6398FE89"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&lt;EndNote&gt;&lt;Cite&gt;&lt;Author&gt;Sun&lt;/Author&gt;&lt;Year&gt;2025&lt;/Year&gt;&lt;RecNum&gt;9237&lt;/RecNum&gt;&lt;DisplayText&gt;(Sun et al., 2025)&lt;/DisplayText&gt;&lt;record&gt;&lt;rec-number&gt;9237&lt;/rec-number&gt;&lt;foreign-keys&gt;&lt;key app="EN" db-id="edwetfzxewd50fexfa6vx5fl9t0s0f0xap0x" timestamp="1763962665"&gt;9237&lt;/key&gt;&lt;/foreign-keys&gt;&lt;ref-type name="Journal Article"&gt;17&lt;/ref-type&gt;&lt;contributors&gt;&lt;authors&gt;&lt;author&gt;Sun, Yuxuan&lt;/author&gt;&lt;author&gt;Jia, Jixiu&lt;/author&gt;&lt;author&gt;Huo, Lili&lt;/author&gt;&lt;author&gt;Zhang, Xinyi&lt;/author&gt;&lt;author&gt;Zhao, Lixin&lt;/author&gt;&lt;author&gt;Liu, Ziyun&lt;/author&gt;&lt;author&gt;Zhao, Yanan&lt;/author&gt;&lt;author&gt;Yao, Zonglu&lt;/author&gt;&lt;/authors&gt;&lt;/contributors&gt;&lt;titles&gt;&lt;title&gt;Preparation of bio-carbon by polymerization of bio-tar: a critical review on mechanisms, processes, and applications&lt;/title&gt;&lt;secondary-title&gt;Biochar&lt;/secondary-title&gt;&lt;/titles&gt;&lt;pages&gt;90&lt;/pages&gt;&lt;volume&gt;7&lt;/volume&gt;&lt;number&gt;1&lt;/number&gt;&lt;dates&gt;&lt;year&gt;2025&lt;/year&gt;&lt;pub-dates&gt;&lt;date&gt;2025/07/09&lt;/date&gt;&lt;/pub-dates&gt;&lt;/dates&gt;&lt;isbn&gt;2524-7867&lt;/isbn&gt;&lt;urls&gt;&lt;related-urls&gt;&lt;url&gt;https://doi.org/10.1007/s42773-025-00477-9&lt;/url&gt;&lt;/related-urls&gt;&lt;/urls&gt;&lt;electronic-resource-num&gt;10.1007/s42773-025-00477-9&lt;/electronic-resource-num&gt;&lt;/record&gt;&lt;/Cite&gt;&lt;/EndNote&gt;</w:instrText>
            </w:r>
            <w:r w:rsidRPr="008201DA">
              <w:rPr>
                <w:szCs w:val="21"/>
              </w:rPr>
              <w:fldChar w:fldCharType="separate"/>
            </w:r>
            <w:r w:rsidRPr="008201DA">
              <w:rPr>
                <w:noProof/>
                <w:szCs w:val="21"/>
              </w:rPr>
              <w:t>(Sun et al., 2025)</w:t>
            </w:r>
            <w:r w:rsidRPr="008201DA">
              <w:rPr>
                <w:szCs w:val="21"/>
              </w:rPr>
              <w:fldChar w:fldCharType="end"/>
            </w:r>
          </w:p>
        </w:tc>
        <w:tc>
          <w:tcPr>
            <w:tcW w:w="2835" w:type="dxa"/>
          </w:tcPr>
          <w:p w14:paraId="7F69C32E" w14:textId="77777777" w:rsidR="00D2671A" w:rsidRPr="008201DA" w:rsidRDefault="00D2671A" w:rsidP="00396BB3">
            <w:pPr>
              <w:rPr>
                <w:szCs w:val="21"/>
              </w:rPr>
            </w:pPr>
            <w:r w:rsidRPr="008201DA">
              <w:rPr>
                <w:szCs w:val="21"/>
              </w:rPr>
              <w:t>Preparation of bio-carbon by polymerization of bio-tar: a critical review on mechanisms, processes, and applications</w:t>
            </w:r>
          </w:p>
        </w:tc>
        <w:tc>
          <w:tcPr>
            <w:tcW w:w="4678" w:type="dxa"/>
          </w:tcPr>
          <w:p w14:paraId="1771ADC1" w14:textId="77777777" w:rsidR="00D2671A" w:rsidRPr="008201DA" w:rsidRDefault="00D2671A" w:rsidP="00396BB3">
            <w:pPr>
              <w:rPr>
                <w:szCs w:val="21"/>
              </w:rPr>
            </w:pPr>
            <w:r w:rsidRPr="008201DA">
              <w:rPr>
                <w:szCs w:val="21"/>
              </w:rPr>
              <w:t>Adding chemical activators and heteroatom dopants is an effective method for improving the pore structure and functional group characteristics of bio-carbon.</w:t>
            </w:r>
          </w:p>
        </w:tc>
      </w:tr>
      <w:tr w:rsidR="00D2671A" w:rsidRPr="008201DA" w14:paraId="30478ADE" w14:textId="77777777" w:rsidTr="00396BB3">
        <w:tc>
          <w:tcPr>
            <w:tcW w:w="1129" w:type="dxa"/>
          </w:tcPr>
          <w:p w14:paraId="117C6C02" w14:textId="77777777" w:rsidR="00D2671A" w:rsidRPr="008201DA" w:rsidRDefault="00D2671A" w:rsidP="00396BB3">
            <w:pPr>
              <w:jc w:val="center"/>
              <w:rPr>
                <w:szCs w:val="21"/>
              </w:rPr>
            </w:pPr>
            <w:r w:rsidRPr="008201DA">
              <w:rPr>
                <w:szCs w:val="21"/>
              </w:rPr>
              <w:t>2</w:t>
            </w:r>
          </w:p>
          <w:p w14:paraId="6D4854C7"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&lt;EndNote&gt;&lt;Cite&gt;&lt;Author&gt;Zhao&lt;/Author&gt;&lt;Year&gt;2025&lt;/Year&gt;&lt;RecNum&gt;9238&lt;/RecNum&gt;&lt;DisplayText&gt;(Zhao et al., 2025a)&lt;/DisplayText&gt;&lt;record&gt;&lt;rec-number&gt;9238&lt;/rec-number&gt;&lt;foreign-keys&gt;&lt;key app="EN" db-id="edwetfzxewd50fexfa6vx5fl9t0s0f0xap0x" timestamp="1763962812"&gt;9238&lt;/key&gt;&lt;/foreign-keys&gt;&lt;ref-type name="Journal Article"&gt;17&lt;/ref-type&gt;&lt;contributors&gt;&lt;authors&gt;&lt;author&gt;Zhao, Junqi&lt;/author&gt;&lt;author&gt;Jiang, Yunqiu&lt;/author&gt;&lt;author&gt;Chen, Xinyu&lt;/author&gt;&lt;author&gt;Wang, Chongqing&lt;/author&gt;&lt;author&gt;Nan, Hongyan&lt;/author&gt;&lt;/authors&gt;&lt;/contributors&gt;&lt;titles&gt;&lt;title&gt;Unlocking the potential of element-doped biochar: from tailored synthesis to multifunctional applications in environment and energy&lt;/title&gt;&lt;secondary-title&gt;Biochar&lt;/secondary-title&gt;&lt;/titles&gt;&lt;pages&gt;77&lt;/pages&gt;&lt;volume&gt;7&lt;/volume&gt;&lt;number&gt;1&lt;/number&gt;&lt;dates&gt;&lt;year&gt;2025&lt;/year&gt;&lt;pub-dates&gt;&lt;date&gt;2025/06/03&lt;/date&gt;&lt;/pub-dates&gt;&lt;/dates&gt;&lt;isbn&gt;2524-7867&lt;/isbn&gt;&lt;urls&gt;&lt;related-urls&gt;&lt;url&gt;https://doi.org/10.1007/s42773-025-00467-x&lt;/url&gt;&lt;/related-urls&gt;&lt;/urls&gt;&lt;electronic-resource-num&gt;10.1007/s42773-025-00467-x&lt;/electronic-resource-num&gt;&lt;/record&gt;&lt;/Cite&gt;&lt;/EndNote&gt;</w:instrText>
            </w:r>
            <w:r w:rsidRPr="008201DA">
              <w:rPr>
                <w:szCs w:val="21"/>
              </w:rPr>
              <w:fldChar w:fldCharType="separate"/>
            </w:r>
            <w:r w:rsidRPr="008201DA">
              <w:rPr>
                <w:noProof/>
                <w:szCs w:val="21"/>
              </w:rPr>
              <w:t>(Zhao et al., 2025a)</w:t>
            </w:r>
            <w:r w:rsidRPr="008201DA">
              <w:rPr>
                <w:szCs w:val="21"/>
              </w:rPr>
              <w:fldChar w:fldCharType="end"/>
            </w:r>
          </w:p>
        </w:tc>
        <w:tc>
          <w:tcPr>
            <w:tcW w:w="2835" w:type="dxa"/>
          </w:tcPr>
          <w:p w14:paraId="0AE93E26" w14:textId="77777777" w:rsidR="00D2671A" w:rsidRPr="008201DA" w:rsidRDefault="00D2671A" w:rsidP="00396BB3">
            <w:pPr>
              <w:rPr>
                <w:szCs w:val="21"/>
              </w:rPr>
            </w:pPr>
            <w:r w:rsidRPr="008201DA">
              <w:rPr>
                <w:szCs w:val="21"/>
              </w:rPr>
              <w:t>Unlocking the potential of element-doped biochar: from tailored synthesis to multifunctional applications in environment and energy</w:t>
            </w:r>
          </w:p>
        </w:tc>
        <w:tc>
          <w:tcPr>
            <w:tcW w:w="4678" w:type="dxa"/>
          </w:tcPr>
          <w:p w14:paraId="3101E1FE" w14:textId="77777777" w:rsidR="00D2671A" w:rsidRPr="008201DA" w:rsidRDefault="00D2671A" w:rsidP="00396BB3">
            <w:pPr>
              <w:rPr>
                <w:szCs w:val="21"/>
              </w:rPr>
            </w:pPr>
            <w:r w:rsidRPr="008201DA">
              <w:rPr>
                <w:szCs w:val="21"/>
              </w:rPr>
              <w:t>Pore size structure is a critical factor influencing biochar performance, and elemental doping serves as an effective modification method to significantly alter its pore characteristics, thereby enhancing its application potential.</w:t>
            </w:r>
          </w:p>
        </w:tc>
      </w:tr>
      <w:tr w:rsidR="00D2671A" w:rsidRPr="008201DA" w14:paraId="028B4F13" w14:textId="77777777" w:rsidTr="00396BB3">
        <w:tc>
          <w:tcPr>
            <w:tcW w:w="1129" w:type="dxa"/>
          </w:tcPr>
          <w:p w14:paraId="43A725F7" w14:textId="77777777" w:rsidR="00D2671A" w:rsidRPr="008201DA" w:rsidRDefault="00D2671A" w:rsidP="00396BB3">
            <w:pPr>
              <w:jc w:val="center"/>
              <w:rPr>
                <w:szCs w:val="21"/>
              </w:rPr>
            </w:pPr>
            <w:r w:rsidRPr="008201DA">
              <w:rPr>
                <w:szCs w:val="21"/>
              </w:rPr>
              <w:t>3</w:t>
            </w:r>
          </w:p>
          <w:p w14:paraId="7E683ADC"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&lt;EndNote&gt;&lt;Cite&gt;&lt;Author&gt;Ye&lt;/Author&gt;&lt;Year&gt;2025&lt;/Year&gt;&lt;RecNum&gt;9239&lt;/RecNum&gt;&lt;DisplayText&gt;(Ye et al., 2025)&lt;/DisplayText&gt;&lt;record&gt;&lt;rec-number&gt;9239&lt;/rec-number&gt;&lt;foreign-keys&gt;&lt;key app="EN" db-id="edwetfzxewd50fexfa6vx5fl9t0s0f0xap0x" timestamp="1763963211"&gt;9239&lt;/key&gt;&lt;/foreign-keys&gt;&lt;ref-type name="Journal Article"&gt;17&lt;/ref-type&gt;&lt;contributors&gt;&lt;authors&gt;&lt;author&gt;Ye, Ping&lt;/author&gt;&lt;author&gt;Guo, Binglin&lt;/author&gt;&lt;author&gt;Qin, Huyong&lt;/author&gt;&lt;author&gt;Wang, Cheng&lt;/author&gt;&lt;author&gt;Liu, Yang&lt;/author&gt;&lt;author&gt;Chen, Yuyang&lt;/author&gt;&lt;author&gt;Bian, Pengfei&lt;/author&gt;&lt;author&gt;Lu, Di&lt;/author&gt;&lt;author&gt;Wang, Lei&lt;/author&gt;&lt;author&gt;Zhao, Weiping&lt;/author&gt;&lt;author&gt;Yang, Yonggan&lt;/author&gt;&lt;author&gt;Hong, Li&lt;/author&gt;&lt;author&gt;Gao, Peng&lt;/author&gt;&lt;author&gt;Ma, Peiyong&lt;/author&gt;&lt;author&gt;Zhan, Binggen&lt;/author&gt;&lt;author&gt;Yu, Qijun&lt;/author&gt;&lt;/authors&gt;&lt;/contributors&gt;&lt;titles&gt;&lt;title&gt;The state-of-the-art review on biochar as green additives in cementitious composites: performance, applications, machine learning predictions, and environmental and economic implications&lt;/title&gt;&lt;secondary-title&gt;Biochar&lt;/secondary-title&gt;&lt;/titles&gt;&lt;pages&gt;21&lt;/pages&gt;&lt;volume&gt;7&lt;/volume&gt;&lt;number&gt;1&lt;/number&gt;&lt;dates&gt;&lt;year&gt;2025&lt;/year&gt;&lt;pub-dates&gt;&lt;date&gt;2025/01/22&lt;/date&gt;&lt;/pub-dates&gt;&lt;/dates&gt;&lt;isbn&gt;2524-7867&lt;/isbn&gt;&lt;urls&gt;&lt;related-urls&gt;&lt;url&gt;https://doi.org/10.1007/s42773-024-00423-1&lt;/url&gt;&lt;/related-urls&gt;&lt;/urls&gt;&lt;electronic-resource-num&gt;10.1007/s42773-024-00423-1&lt;/electronic-resource-num&gt;&lt;/record&gt;&lt;/Cite&gt;&lt;/EndNote&gt;</w:instrText>
            </w:r>
            <w:r w:rsidRPr="008201DA">
              <w:rPr>
                <w:szCs w:val="21"/>
              </w:rPr>
              <w:fldChar w:fldCharType="separate"/>
            </w:r>
            <w:r w:rsidRPr="008201DA">
              <w:rPr>
                <w:noProof/>
                <w:szCs w:val="21"/>
              </w:rPr>
              <w:t>(Ye et al., 2025)</w:t>
            </w:r>
            <w:r w:rsidRPr="008201DA">
              <w:rPr>
                <w:szCs w:val="21"/>
              </w:rPr>
              <w:fldChar w:fldCharType="end"/>
            </w:r>
          </w:p>
        </w:tc>
        <w:tc>
          <w:tcPr>
            <w:tcW w:w="2835" w:type="dxa"/>
          </w:tcPr>
          <w:p w14:paraId="7FA70AB8" w14:textId="77777777" w:rsidR="00D2671A" w:rsidRPr="008201DA" w:rsidRDefault="00D2671A" w:rsidP="00396BB3">
            <w:pPr>
              <w:rPr>
                <w:szCs w:val="21"/>
              </w:rPr>
            </w:pPr>
            <w:r w:rsidRPr="008201DA">
              <w:rPr>
                <w:szCs w:val="21"/>
              </w:rPr>
              <w:t>The state-of-the-art review on biochar as green additives in cementitious composites: performance, applications, machine learning predictions, and environmental and economic implications</w:t>
            </w:r>
          </w:p>
        </w:tc>
        <w:tc>
          <w:tcPr>
            <w:tcW w:w="4678" w:type="dxa"/>
          </w:tcPr>
          <w:p w14:paraId="46533E56" w14:textId="77777777" w:rsidR="00D2671A" w:rsidRPr="008201DA" w:rsidRDefault="00D2671A" w:rsidP="00396BB3">
            <w:pPr>
              <w:rPr>
                <w:szCs w:val="21"/>
              </w:rPr>
            </w:pPr>
            <w:r w:rsidRPr="008201DA">
              <w:rPr>
                <w:szCs w:val="21"/>
              </w:rPr>
              <w:t>In chemical activation, the activation of biomass is achieved using chemical reagents, including KOH, HNO</w:t>
            </w:r>
            <w:r w:rsidRPr="008201DA">
              <w:rPr>
                <w:szCs w:val="21"/>
                <w:vertAlign w:val="subscript"/>
              </w:rPr>
              <w:t>3</w:t>
            </w:r>
            <w:r w:rsidRPr="008201DA">
              <w:rPr>
                <w:szCs w:val="21"/>
              </w:rPr>
              <w:t xml:space="preserve">, </w:t>
            </w:r>
            <w:proofErr w:type="gramStart"/>
            <w:r w:rsidRPr="008201DA">
              <w:rPr>
                <w:szCs w:val="21"/>
              </w:rPr>
              <w:t>Fe(</w:t>
            </w:r>
            <w:proofErr w:type="gramEnd"/>
            <w:r w:rsidRPr="008201DA">
              <w:rPr>
                <w:szCs w:val="21"/>
              </w:rPr>
              <w:t>NO</w:t>
            </w:r>
            <w:r w:rsidRPr="008201DA">
              <w:rPr>
                <w:szCs w:val="21"/>
                <w:vertAlign w:val="subscript"/>
              </w:rPr>
              <w:t>3</w:t>
            </w:r>
            <w:r w:rsidRPr="008201DA">
              <w:rPr>
                <w:szCs w:val="21"/>
              </w:rPr>
              <w:t>)</w:t>
            </w:r>
            <w:r w:rsidRPr="008201DA">
              <w:rPr>
                <w:szCs w:val="21"/>
                <w:vertAlign w:val="subscript"/>
              </w:rPr>
              <w:t>3</w:t>
            </w:r>
            <w:r w:rsidRPr="008201DA">
              <w:rPr>
                <w:szCs w:val="21"/>
              </w:rPr>
              <w:t>, CaCl</w:t>
            </w:r>
            <w:r w:rsidRPr="008201DA">
              <w:rPr>
                <w:szCs w:val="21"/>
                <w:vertAlign w:val="subscript"/>
              </w:rPr>
              <w:t>2</w:t>
            </w:r>
            <w:r w:rsidRPr="008201DA">
              <w:rPr>
                <w:szCs w:val="21"/>
              </w:rPr>
              <w:t>, Na</w:t>
            </w:r>
            <w:r w:rsidRPr="008201DA">
              <w:rPr>
                <w:szCs w:val="21"/>
                <w:vertAlign w:val="subscript"/>
              </w:rPr>
              <w:t>2</w:t>
            </w:r>
            <w:r w:rsidRPr="008201DA">
              <w:rPr>
                <w:szCs w:val="21"/>
              </w:rPr>
              <w:t>CO</w:t>
            </w:r>
            <w:r w:rsidRPr="008201DA">
              <w:rPr>
                <w:szCs w:val="21"/>
                <w:vertAlign w:val="subscript"/>
              </w:rPr>
              <w:t>3</w:t>
            </w:r>
            <w:r w:rsidRPr="008201DA">
              <w:rPr>
                <w:szCs w:val="21"/>
              </w:rPr>
              <w:t>, AlCl</w:t>
            </w:r>
            <w:r w:rsidRPr="008201DA">
              <w:rPr>
                <w:szCs w:val="21"/>
                <w:vertAlign w:val="subscript"/>
              </w:rPr>
              <w:t>3</w:t>
            </w:r>
            <w:r w:rsidRPr="008201DA">
              <w:rPr>
                <w:szCs w:val="21"/>
              </w:rPr>
              <w:t>, and FeCl</w:t>
            </w:r>
            <w:r w:rsidRPr="008201DA">
              <w:rPr>
                <w:szCs w:val="21"/>
                <w:vertAlign w:val="subscript"/>
              </w:rPr>
              <w:t>3</w:t>
            </w:r>
            <w:r w:rsidRPr="008201DA">
              <w:rPr>
                <w:szCs w:val="21"/>
              </w:rPr>
              <w:t>. Chemical activation introduces chemical precursors into biomass, which exhibits a higher specific surface area, a more porous structure, higher stability, and more functional groups after pyrolysis</w:t>
            </w:r>
          </w:p>
        </w:tc>
      </w:tr>
      <w:tr w:rsidR="00D2671A" w:rsidRPr="008201DA" w14:paraId="692D48E8" w14:textId="77777777" w:rsidTr="00396BB3">
        <w:tc>
          <w:tcPr>
            <w:tcW w:w="1129" w:type="dxa"/>
          </w:tcPr>
          <w:p w14:paraId="3565399C" w14:textId="77777777" w:rsidR="00D2671A" w:rsidRPr="008201DA" w:rsidRDefault="00D2671A" w:rsidP="00396BB3">
            <w:pPr>
              <w:jc w:val="center"/>
              <w:rPr>
                <w:szCs w:val="21"/>
              </w:rPr>
            </w:pPr>
            <w:r w:rsidRPr="008201DA">
              <w:rPr>
                <w:szCs w:val="21"/>
              </w:rPr>
              <w:t>4</w:t>
            </w:r>
          </w:p>
          <w:p w14:paraId="075FE7E0"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&lt;EndNote&gt;&lt;Cite&gt;&lt;Author&gt;Fakhar&lt;/Author&gt;&lt;Year&gt;2025&lt;/Year&gt;&lt;RecNum&gt;9240&lt;/RecNum&gt;&lt;DisplayText&gt;(Fakhar et al., 2025)&lt;/DisplayText&gt;&lt;record&gt;&lt;rec-number&gt;9240&lt;/rec-number&gt;&lt;foreign-keys&gt;&lt;key app="EN" db-id="edwetfzxewd50fexfa6vx5fl9t0s0f0xap0x" timestamp="1763963349"&gt;9240&lt;/key&gt;&lt;/foreign-keys&gt;&lt;ref-type name="Journal Article"&gt;17&lt;/ref-type&gt;&lt;contributors&gt;&lt;authors&gt;&lt;author&gt;Fakhar, Ali&lt;/author&gt;&lt;author&gt;Galgo, Snowie Jane C.&lt;/author&gt;&lt;author&gt;Canatoy, Ronley C.&lt;/author&gt;&lt;author&gt;Rafique, Mazhar&lt;/author&gt;&lt;author&gt;Sarfraz, Rubab&lt;/author&gt;&lt;author&gt;Farooque, Aitazaz Ahsan&lt;/author&gt;&lt;author&gt;Khan, Muhammad Israr&lt;/author&gt;&lt;/authors&gt;&lt;/contributors&gt;&lt;titles&gt;&lt;title&gt;Advancing modified biochar for sustainable agriculture: a comprehensive review on characterization, analysis, and soil performance&lt;/title&gt;&lt;secondary-title&gt;Biochar&lt;/secondary-title&gt;&lt;/titles&gt;&lt;pages&gt;8&lt;/pages&gt;&lt;volume&gt;7&lt;/volume&gt;&lt;number&gt;1&lt;/number&gt;&lt;dates&gt;&lt;year&gt;2025&lt;/year&gt;&lt;pub-dates&gt;&lt;date&gt;2025/01/03&lt;/date&gt;&lt;/pub-dates&gt;&lt;/dates&gt;&lt;isbn&gt;2524-7867&lt;/isbn&gt;&lt;urls&gt;&lt;related-urls&gt;&lt;url&gt;https://doi.org/10.1007/s42773-024-00397-0&lt;/url&gt;&lt;/related-urls&gt;&lt;/urls&gt;&lt;electronic-resource-num&gt;10.1007/s42773-024-00397-0&lt;/electronic-resource-num&gt;&lt;/record&gt;&lt;/Cite&gt;&lt;/EndNote&gt;</w:instrText>
            </w:r>
            <w:r w:rsidRPr="008201DA">
              <w:rPr>
                <w:szCs w:val="21"/>
              </w:rPr>
              <w:fldChar w:fldCharType="separate"/>
            </w:r>
            <w:r w:rsidRPr="008201DA">
              <w:rPr>
                <w:noProof/>
                <w:szCs w:val="21"/>
              </w:rPr>
              <w:t>(Fakhar et al., 2025)</w:t>
            </w:r>
            <w:r w:rsidRPr="008201DA">
              <w:rPr>
                <w:szCs w:val="21"/>
              </w:rPr>
              <w:fldChar w:fldCharType="end"/>
            </w:r>
          </w:p>
        </w:tc>
        <w:tc>
          <w:tcPr>
            <w:tcW w:w="2835" w:type="dxa"/>
          </w:tcPr>
          <w:p w14:paraId="054F2A76" w14:textId="77777777" w:rsidR="00D2671A" w:rsidRPr="008201DA" w:rsidRDefault="00D2671A" w:rsidP="00396BB3">
            <w:pPr>
              <w:rPr>
                <w:szCs w:val="21"/>
              </w:rPr>
            </w:pPr>
            <w:r w:rsidRPr="008201DA">
              <w:rPr>
                <w:szCs w:val="21"/>
              </w:rPr>
              <w:t>Advancing modified biochar for sustainable agriculture: a comprehensive review on characterization, analysis, and soil performance</w:t>
            </w:r>
          </w:p>
        </w:tc>
        <w:tc>
          <w:tcPr>
            <w:tcW w:w="4678" w:type="dxa"/>
          </w:tcPr>
          <w:p w14:paraId="491C992E" w14:textId="77777777" w:rsidR="00D2671A" w:rsidRPr="008201DA" w:rsidRDefault="00D2671A" w:rsidP="00396BB3">
            <w:pPr>
              <w:rPr>
                <w:szCs w:val="21"/>
              </w:rPr>
            </w:pPr>
            <w:r w:rsidRPr="008201DA">
              <w:rPr>
                <w:szCs w:val="21"/>
              </w:rPr>
              <w:t>The specific surface area (SSA) and pore structure of biochar play a significant role in adsorption and regulating the nature of biochar as hydrophilic or hydrophobic. The general purpose of modification in pristine biochar is to expand its surface area, which ultimately modifies its functional groups and enhances its magnetic performance and catalytic capacity</w:t>
            </w:r>
          </w:p>
        </w:tc>
      </w:tr>
      <w:tr w:rsidR="00D2671A" w:rsidRPr="008201DA" w14:paraId="73CABDE6" w14:textId="77777777" w:rsidTr="00396BB3">
        <w:tc>
          <w:tcPr>
            <w:tcW w:w="1129" w:type="dxa"/>
          </w:tcPr>
          <w:p w14:paraId="0952EC43" w14:textId="77777777" w:rsidR="00D2671A" w:rsidRPr="008201DA" w:rsidRDefault="00D2671A" w:rsidP="00396BB3">
            <w:pPr>
              <w:jc w:val="center"/>
              <w:rPr>
                <w:szCs w:val="21"/>
              </w:rPr>
            </w:pPr>
            <w:r w:rsidRPr="008201DA">
              <w:rPr>
                <w:szCs w:val="21"/>
              </w:rPr>
              <w:t>5</w:t>
            </w:r>
          </w:p>
          <w:p w14:paraId="4D3E831B"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&lt;EndNote&gt;&lt;Cite&gt;&lt;Author&gt;Li&lt;/Author&gt;&lt;Year&gt;2025&lt;/Year&gt;&lt;RecNum&gt;9241&lt;/RecNum&gt;&lt;DisplayText&gt;(Li et al., 2025)&lt;/DisplayText&gt;&lt;record&gt;&lt;rec-number&gt;9241&lt;/rec-number&gt;&lt;foreign-keys&gt;&lt;key app="EN" db-id="edwetfzxewd50fexfa6vx5fl9t0s0f0xap0x" timestamp="1763963489"&gt;9241&lt;/key&gt;&lt;/foreign-keys&gt;&lt;ref-type name="Journal Article"&gt;17&lt;/ref-type&gt;&lt;contributors&gt;&lt;authors&gt;&lt;author&gt;Li, Yiting&lt;/author&gt;&lt;author&gt;Zhu, Ying&lt;/author&gt;&lt;author&gt;Liu, Jianguo&lt;/author&gt;&lt;author&gt;Fan, Wenhong&lt;/author&gt;&lt;author&gt;Cao, Yingnan&lt;/author&gt;&lt;author&gt;Huo, Yaoqiang&lt;/author&gt;&lt;author&gt;Wei, Jingting&lt;/author&gt;&lt;/authors&gt;&lt;/contributors&gt;&lt;titles&gt;&lt;title&gt;Review of modified biochar for removing humic acid from water: analysis of structure-activity relationship&lt;/title&gt;&lt;secondary-title&gt;Biochar&lt;/secondary-title&gt;&lt;/titles&gt;&lt;pages&gt;1&lt;/pages&gt;&lt;volume&gt;7&lt;/volume&gt;&lt;number&gt;1&lt;/number&gt;&lt;dates&gt;&lt;year&gt;2025&lt;/year&gt;&lt;pub-dates&gt;&lt;date&gt;2025/01/02&lt;/date&gt;&lt;/pub-dates&gt;&lt;/dates&gt;&lt;isbn&gt;2524-7867&lt;/isbn&gt;&lt;urls&gt;&lt;related-urls&gt;&lt;url&gt;https://doi.org/10.1007/s42773-024-00387-2&lt;/url&gt;&lt;/related-urls&gt;&lt;/urls&gt;&lt;electronic-resource-num&gt;10.1007/s42773-024-00387-2&lt;/electronic-resource-num&gt;&lt;/record&gt;&lt;/Cite&gt;&lt;/EndNote&gt;</w:instrText>
            </w:r>
            <w:r w:rsidRPr="008201DA">
              <w:rPr>
                <w:szCs w:val="21"/>
              </w:rPr>
              <w:fldChar w:fldCharType="separate"/>
            </w:r>
            <w:r w:rsidRPr="008201DA">
              <w:rPr>
                <w:noProof/>
                <w:szCs w:val="21"/>
              </w:rPr>
              <w:t>(Li et al., 2025)</w:t>
            </w:r>
            <w:r w:rsidRPr="008201DA">
              <w:rPr>
                <w:szCs w:val="21"/>
              </w:rPr>
              <w:fldChar w:fldCharType="end"/>
            </w:r>
          </w:p>
        </w:tc>
        <w:tc>
          <w:tcPr>
            <w:tcW w:w="2835" w:type="dxa"/>
          </w:tcPr>
          <w:p w14:paraId="7238888F" w14:textId="77777777" w:rsidR="00D2671A" w:rsidRPr="008201DA" w:rsidRDefault="00D2671A" w:rsidP="00396BB3">
            <w:pPr>
              <w:rPr>
                <w:szCs w:val="21"/>
              </w:rPr>
            </w:pPr>
            <w:r w:rsidRPr="008201DA">
              <w:rPr>
                <w:szCs w:val="21"/>
              </w:rPr>
              <w:t xml:space="preserve">Review of modified biochar for removing </w:t>
            </w:r>
            <w:proofErr w:type="spellStart"/>
            <w:r w:rsidRPr="008201DA">
              <w:rPr>
                <w:szCs w:val="21"/>
              </w:rPr>
              <w:t>humic</w:t>
            </w:r>
            <w:proofErr w:type="spellEnd"/>
            <w:r w:rsidRPr="008201DA">
              <w:rPr>
                <w:szCs w:val="21"/>
              </w:rPr>
              <w:t xml:space="preserve"> acid from water: analysis of structure-activity relationship</w:t>
            </w:r>
          </w:p>
        </w:tc>
        <w:tc>
          <w:tcPr>
            <w:tcW w:w="4678" w:type="dxa"/>
          </w:tcPr>
          <w:p w14:paraId="7DDBC969" w14:textId="77777777" w:rsidR="00D2671A" w:rsidRPr="008201DA" w:rsidRDefault="00D2671A" w:rsidP="00396BB3">
            <w:pPr>
              <w:rPr>
                <w:szCs w:val="21"/>
              </w:rPr>
            </w:pPr>
            <w:r w:rsidRPr="008201DA">
              <w:rPr>
                <w:szCs w:val="21"/>
              </w:rPr>
              <w:t>Biochar is immersed in an acidic or alkaline solution, which increases its specific surface area, improves its pore structure, and introduces more surface functional groups while removing NOM.</w:t>
            </w:r>
          </w:p>
        </w:tc>
      </w:tr>
      <w:tr w:rsidR="00D2671A" w:rsidRPr="008201DA" w14:paraId="01197247" w14:textId="77777777" w:rsidTr="00396BB3">
        <w:tc>
          <w:tcPr>
            <w:tcW w:w="1129" w:type="dxa"/>
          </w:tcPr>
          <w:p w14:paraId="43E40B07" w14:textId="77777777" w:rsidR="00D2671A" w:rsidRPr="008201DA" w:rsidRDefault="00D2671A" w:rsidP="00396BB3">
            <w:pPr>
              <w:jc w:val="center"/>
              <w:rPr>
                <w:szCs w:val="21"/>
              </w:rPr>
            </w:pPr>
            <w:r w:rsidRPr="008201DA">
              <w:rPr>
                <w:rFonts w:hint="eastAsia"/>
                <w:szCs w:val="21"/>
              </w:rPr>
              <w:t>6</w:t>
            </w:r>
          </w:p>
          <w:p w14:paraId="1E87E9BB" w14:textId="77777777" w:rsidR="00D2671A" w:rsidRPr="008201DA" w:rsidRDefault="00D2671A" w:rsidP="00396BB3">
            <w:pPr>
              <w:jc w:val="center"/>
              <w:rPr>
                <w:szCs w:val="21"/>
              </w:rPr>
            </w:pPr>
            <w:r w:rsidRPr="008201DA">
              <w:rPr>
                <w:szCs w:val="21"/>
              </w:rPr>
              <w:fldChar w:fldCharType="begin"/>
            </w:r>
            <w:r w:rsidRPr="008201DA">
              <w:rPr>
                <w:szCs w:val="21"/>
              </w:rPr>
              <w:instrText xml:space="preserve"> ADDIN EN.CITE &lt;EndNote&gt;&lt;Cite&gt;&lt;Author&gt;Xiong&lt;/Author&gt;&lt;Year&gt;2025&lt;/Year&gt;&lt;RecNum&gt;9242&lt;/RecNum&gt;&lt;DisplayText&gt;(Xiong et al., 2025)&lt;/DisplayText&gt;&lt;record&gt;&lt;rec-number&gt;9242&lt;/rec-number&gt;&lt;foreign-keys&gt;&lt;key app="EN" db-id="edwetfzxewd50fexfa6vx5fl9t0s0f0xap0x" timestamp="1763963981"&gt;9242&lt;/key&gt;&lt;/foreign-keys&gt;&lt;ref-type name="Journal Article"&gt;17&lt;/ref-type&gt;&lt;contributors&gt;&lt;authors&gt;&lt;author&gt;Xiong, Xinni&lt;/author&gt;&lt;author&gt;Liu, Juan&lt;/author&gt;&lt;author&gt;Xiao, Tangfu&lt;/author&gt;&lt;author&gt;Lin, Ke&lt;/author&gt;&lt;author&gt;Huang, Yaole&lt;/author&gt;&lt;author&gt;Deng, Pengyuan&lt;/author&gt;&lt;author&gt;Hu, Haiyao&lt;/author&gt;&lt;author&gt;Wang, Jin&lt;/author&gt;&lt;/authors&gt;&lt;/contributors&gt;&lt;titles&gt;&lt;title&gt;Remediation of uranium-contaminated water and soil by biochar-based materials: a review&lt;/title&gt;&lt;secondary-title&gt;Biochar&lt;/secondary-title&gt;&lt;/titles&gt;&lt;pages&gt;41&lt;/pages&gt;&lt;volume&gt;7&lt;/volume&gt;&lt;number&gt;1&lt;/number&gt;&lt;dates&gt;&lt;year&gt;2025&lt;/year&gt;&lt;pub-dates&gt;&lt;date&gt;2025/02/25&lt;/date&gt;&lt;/pub-dates&gt;&lt;/dates&gt;&lt;isbn&gt;2524-7867&lt;/isbn&gt;&lt;urls&gt;&lt;related-urls&gt;&lt;url&gt;https://doi.org/10.1007/s42773-025-00438-2&lt;/url&gt;&lt;/related-urls&gt;&lt;/urls&gt;&lt;electronic-resource-num&gt;10.1007/s42773-025-00438-2&lt;/electronic-resource-num&gt;&lt;/record&gt;&lt;/Cite&gt;&lt;/EndNote&gt;</w:instrText>
            </w:r>
            <w:r w:rsidRPr="008201DA">
              <w:rPr>
                <w:szCs w:val="21"/>
              </w:rPr>
              <w:fldChar w:fldCharType="separate"/>
            </w:r>
            <w:r w:rsidRPr="008201DA">
              <w:rPr>
                <w:noProof/>
                <w:szCs w:val="21"/>
              </w:rPr>
              <w:t>(Xiong et al., 2025)</w:t>
            </w:r>
            <w:r w:rsidRPr="008201DA">
              <w:rPr>
                <w:szCs w:val="21"/>
              </w:rPr>
              <w:fldChar w:fldCharType="end"/>
            </w:r>
          </w:p>
        </w:tc>
        <w:tc>
          <w:tcPr>
            <w:tcW w:w="2835" w:type="dxa"/>
          </w:tcPr>
          <w:p w14:paraId="5F1E6AC5" w14:textId="77777777" w:rsidR="00D2671A" w:rsidRPr="008201DA" w:rsidRDefault="00D2671A" w:rsidP="00396BB3">
            <w:pPr>
              <w:rPr>
                <w:szCs w:val="21"/>
              </w:rPr>
            </w:pPr>
            <w:r w:rsidRPr="008201DA">
              <w:rPr>
                <w:szCs w:val="21"/>
              </w:rPr>
              <w:t>Remediation of uranium-contaminated water and soil by biochar-based materials: a review.</w:t>
            </w:r>
          </w:p>
        </w:tc>
        <w:tc>
          <w:tcPr>
            <w:tcW w:w="4678" w:type="dxa"/>
          </w:tcPr>
          <w:p w14:paraId="2CF2FE7B" w14:textId="77777777" w:rsidR="00D2671A" w:rsidRPr="008201DA" w:rsidRDefault="00D2671A" w:rsidP="00396BB3">
            <w:pPr>
              <w:rPr>
                <w:szCs w:val="21"/>
              </w:rPr>
            </w:pPr>
            <w:r w:rsidRPr="008201DA">
              <w:rPr>
                <w:szCs w:val="21"/>
              </w:rPr>
              <w:t>The specific surface area was verified as the most vital parameter determining the adsorption efficacy of biochar, with an optimal range of 500-1200 m</w:t>
            </w:r>
            <w:r w:rsidRPr="008201DA">
              <w:rPr>
                <w:szCs w:val="21"/>
                <w:vertAlign w:val="superscript"/>
              </w:rPr>
              <w:t>2</w:t>
            </w:r>
            <w:r w:rsidRPr="008201DA">
              <w:rPr>
                <w:szCs w:val="21"/>
              </w:rPr>
              <w:t xml:space="preserve"> g</w:t>
            </w:r>
            <w:r w:rsidRPr="008201DA">
              <w:rPr>
                <w:szCs w:val="21"/>
                <w:vertAlign w:val="superscript"/>
              </w:rPr>
              <w:t>-1</w:t>
            </w:r>
            <w:r w:rsidRPr="008201DA">
              <w:rPr>
                <w:szCs w:val="21"/>
              </w:rPr>
              <w:t>.</w:t>
            </w:r>
          </w:p>
        </w:tc>
      </w:tr>
    </w:tbl>
    <w:p w14:paraId="4841CD1B" w14:textId="77777777" w:rsidR="00D2671A" w:rsidRPr="008201DA" w:rsidRDefault="00D2671A" w:rsidP="00D2671A"/>
    <w:p w14:paraId="2B1C89F8" w14:textId="0C23FA57" w:rsidR="00D2671A" w:rsidRPr="008201DA" w:rsidRDefault="00D2671A" w:rsidP="00D2671A">
      <w:pPr>
        <w:widowControl/>
        <w:spacing w:line="480" w:lineRule="auto"/>
        <w:rPr>
          <w:color w:val="000000" w:themeColor="text1"/>
        </w:rPr>
      </w:pPr>
      <w:r w:rsidRPr="008201DA">
        <w:br w:type="page"/>
      </w:r>
    </w:p>
    <w:p w14:paraId="24BA26AF" w14:textId="7718664D" w:rsidR="00B452B8" w:rsidRDefault="005A7B1E" w:rsidP="0045268A">
      <w:pPr>
        <w:spacing w:line="480" w:lineRule="auto"/>
        <w:jc w:val="center"/>
        <w:rPr>
          <w:sz w:val="24"/>
        </w:rPr>
      </w:pPr>
      <w:r>
        <w:object w:dxaOrig="11292" w:dyaOrig="7909" w14:anchorId="35DCD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15.2pt;height:290.4pt" o:ole="">
            <v:imagedata r:id="rId7" o:title=""/>
          </v:shape>
          <o:OLEObject Type="Embed" ProgID="Visio.Drawing.15" ShapeID="_x0000_i1033" DrawAspect="Content" ObjectID="_1831791389" r:id="rId8"/>
        </w:object>
      </w:r>
    </w:p>
    <w:p w14:paraId="7E6AC1BF" w14:textId="7A342BD9" w:rsidR="009F497C" w:rsidRDefault="009F497C" w:rsidP="00766015">
      <w:pPr>
        <w:spacing w:line="480" w:lineRule="auto"/>
        <w:rPr>
          <w:sz w:val="24"/>
        </w:rPr>
      </w:pPr>
      <w:r w:rsidRPr="0087044E">
        <w:rPr>
          <w:rFonts w:hint="eastAsia"/>
          <w:b/>
          <w:bCs/>
          <w:sz w:val="24"/>
        </w:rPr>
        <w:t>Figure S1</w:t>
      </w:r>
      <w:r>
        <w:rPr>
          <w:rFonts w:hint="eastAsia"/>
          <w:sz w:val="24"/>
        </w:rPr>
        <w:t xml:space="preserve"> </w:t>
      </w:r>
      <w:r w:rsidR="0087044E" w:rsidRPr="0054141D">
        <w:rPr>
          <w:sz w:val="24"/>
        </w:rPr>
        <w:t xml:space="preserve">Scanning electron microscopy images of </w:t>
      </w:r>
      <w:r w:rsidR="0019167B">
        <w:rPr>
          <w:sz w:val="24"/>
        </w:rPr>
        <w:t>PAB</w:t>
      </w:r>
      <w:r w:rsidR="0019167B" w:rsidRPr="0054141D">
        <w:rPr>
          <w:sz w:val="24"/>
        </w:rPr>
        <w:t xml:space="preserve">C </w:t>
      </w:r>
      <w:r w:rsidR="0087044E" w:rsidRPr="0054141D">
        <w:rPr>
          <w:sz w:val="24"/>
        </w:rPr>
        <w:t>(</w:t>
      </w:r>
      <w:r w:rsidR="0087044E">
        <w:rPr>
          <w:rFonts w:hint="eastAsia"/>
          <w:sz w:val="24"/>
        </w:rPr>
        <w:t>a</w:t>
      </w:r>
      <w:r w:rsidR="0087044E" w:rsidRPr="0054141D">
        <w:rPr>
          <w:sz w:val="24"/>
        </w:rPr>
        <w:t>), Ti-</w:t>
      </w:r>
      <w:r w:rsidR="0019167B">
        <w:rPr>
          <w:sz w:val="24"/>
        </w:rPr>
        <w:t>PAB</w:t>
      </w:r>
      <w:r w:rsidR="0019167B" w:rsidRPr="0054141D">
        <w:rPr>
          <w:sz w:val="24"/>
        </w:rPr>
        <w:t>C</w:t>
      </w:r>
      <w:r w:rsidR="0087044E" w:rsidRPr="0054141D">
        <w:rPr>
          <w:sz w:val="24"/>
        </w:rPr>
        <w:t>-1 (</w:t>
      </w:r>
      <w:r w:rsidR="0087044E">
        <w:rPr>
          <w:rFonts w:hint="eastAsia"/>
          <w:sz w:val="24"/>
        </w:rPr>
        <w:t>b</w:t>
      </w:r>
      <w:r w:rsidR="0087044E" w:rsidRPr="0054141D">
        <w:rPr>
          <w:sz w:val="24"/>
        </w:rPr>
        <w:t xml:space="preserve">), </w:t>
      </w:r>
      <w:r w:rsidR="0087044E">
        <w:rPr>
          <w:rFonts w:hint="eastAsia"/>
          <w:sz w:val="24"/>
        </w:rPr>
        <w:t xml:space="preserve">and </w:t>
      </w:r>
      <w:r w:rsidR="0087044E" w:rsidRPr="0054141D">
        <w:rPr>
          <w:sz w:val="24"/>
        </w:rPr>
        <w:t>Ti-</w:t>
      </w:r>
      <w:r w:rsidR="0019167B">
        <w:rPr>
          <w:sz w:val="24"/>
        </w:rPr>
        <w:t>PAB</w:t>
      </w:r>
      <w:r w:rsidR="0019167B" w:rsidRPr="0054141D">
        <w:rPr>
          <w:sz w:val="24"/>
        </w:rPr>
        <w:t>C</w:t>
      </w:r>
      <w:r w:rsidR="0087044E" w:rsidRPr="0054141D">
        <w:rPr>
          <w:sz w:val="24"/>
        </w:rPr>
        <w:t>-2</w:t>
      </w:r>
      <w:r w:rsidR="004F1268">
        <w:rPr>
          <w:rFonts w:hint="eastAsia"/>
          <w:sz w:val="24"/>
        </w:rPr>
        <w:t xml:space="preserve"> (c)</w:t>
      </w:r>
      <w:r w:rsidR="0087044E">
        <w:rPr>
          <w:rFonts w:hint="eastAsia"/>
          <w:sz w:val="24"/>
        </w:rPr>
        <w:t xml:space="preserve">. </w:t>
      </w:r>
      <w:r w:rsidR="00B604AB">
        <w:rPr>
          <w:rFonts w:hint="eastAsia"/>
          <w:sz w:val="24"/>
        </w:rPr>
        <w:t>E</w:t>
      </w:r>
      <w:r w:rsidR="00B604AB" w:rsidRPr="0054141D">
        <w:rPr>
          <w:sz w:val="24"/>
        </w:rPr>
        <w:t>nergy dispersive X-ray spectroscopy</w:t>
      </w:r>
      <w:r w:rsidR="00A261E1">
        <w:rPr>
          <w:rFonts w:hint="eastAsia"/>
          <w:sz w:val="24"/>
        </w:rPr>
        <w:t xml:space="preserve"> mapping</w:t>
      </w:r>
      <w:r w:rsidR="00B604AB" w:rsidRPr="0054141D">
        <w:rPr>
          <w:sz w:val="24"/>
        </w:rPr>
        <w:t xml:space="preserve"> </w:t>
      </w:r>
      <w:r w:rsidR="00893EF7">
        <w:rPr>
          <w:rFonts w:hint="eastAsia"/>
          <w:sz w:val="24"/>
        </w:rPr>
        <w:t>spectrum</w:t>
      </w:r>
      <w:r w:rsidR="00766015">
        <w:rPr>
          <w:rFonts w:hint="eastAsia"/>
          <w:sz w:val="24"/>
        </w:rPr>
        <w:t xml:space="preserve"> of</w:t>
      </w:r>
      <w:r w:rsidR="009B0653">
        <w:rPr>
          <w:rFonts w:hint="eastAsia"/>
          <w:sz w:val="24"/>
        </w:rPr>
        <w:t xml:space="preserve"> Ti-</w:t>
      </w:r>
      <w:r w:rsidR="0019167B">
        <w:rPr>
          <w:sz w:val="24"/>
        </w:rPr>
        <w:t>PAB</w:t>
      </w:r>
      <w:r w:rsidR="0019167B">
        <w:rPr>
          <w:rFonts w:hint="eastAsia"/>
          <w:sz w:val="24"/>
        </w:rPr>
        <w:t>C</w:t>
      </w:r>
      <w:r w:rsidR="009B0653">
        <w:rPr>
          <w:rFonts w:hint="eastAsia"/>
          <w:sz w:val="24"/>
        </w:rPr>
        <w:t xml:space="preserve">-3 </w:t>
      </w:r>
      <w:r w:rsidR="00B604AB" w:rsidRPr="0054141D">
        <w:rPr>
          <w:sz w:val="24"/>
        </w:rPr>
        <w:t>(</w:t>
      </w:r>
      <w:r w:rsidR="00766015">
        <w:rPr>
          <w:rFonts w:hint="eastAsia"/>
          <w:sz w:val="24"/>
        </w:rPr>
        <w:t>d</w:t>
      </w:r>
      <w:r w:rsidR="00B604AB" w:rsidRPr="0054141D">
        <w:rPr>
          <w:sz w:val="24"/>
        </w:rPr>
        <w:t>)</w:t>
      </w:r>
      <w:r w:rsidR="00766015">
        <w:rPr>
          <w:rFonts w:hint="eastAsia"/>
          <w:sz w:val="24"/>
        </w:rPr>
        <w:t>.</w:t>
      </w:r>
      <w:r>
        <w:rPr>
          <w:sz w:val="24"/>
        </w:rPr>
        <w:br w:type="page"/>
      </w:r>
    </w:p>
    <w:p w14:paraId="2BC165BD" w14:textId="40447A62" w:rsidR="00A30105" w:rsidRDefault="005A7B1E" w:rsidP="00D653D1">
      <w:pPr>
        <w:spacing w:line="480" w:lineRule="auto"/>
        <w:jc w:val="center"/>
        <w:rPr>
          <w:sz w:val="24"/>
        </w:rPr>
      </w:pPr>
      <w:r>
        <w:object w:dxaOrig="14028" w:dyaOrig="11293" w14:anchorId="6D838FEA">
          <v:shape id="_x0000_i1038" type="#_x0000_t75" style="width:415.2pt;height:334.2pt" o:ole="">
            <v:imagedata r:id="rId9" o:title=""/>
          </v:shape>
          <o:OLEObject Type="Embed" ProgID="Visio.Drawing.15" ShapeID="_x0000_i1038" DrawAspect="Content" ObjectID="_1831791390" r:id="rId10"/>
        </w:object>
      </w:r>
    </w:p>
    <w:p w14:paraId="1762A2C2" w14:textId="25E91B4C" w:rsidR="00157628" w:rsidRDefault="00157628" w:rsidP="005925BD">
      <w:pPr>
        <w:spacing w:line="480" w:lineRule="auto"/>
        <w:rPr>
          <w:sz w:val="24"/>
        </w:rPr>
      </w:pPr>
      <w:r w:rsidRPr="007713E7">
        <w:rPr>
          <w:rFonts w:hint="eastAsia"/>
          <w:b/>
          <w:bCs/>
          <w:sz w:val="24"/>
        </w:rPr>
        <w:t>Figure S2</w:t>
      </w:r>
      <w:r>
        <w:rPr>
          <w:rFonts w:hint="eastAsia"/>
          <w:sz w:val="24"/>
        </w:rPr>
        <w:t xml:space="preserve"> </w:t>
      </w:r>
      <w:r w:rsidR="004F1268" w:rsidRPr="004F1268">
        <w:rPr>
          <w:sz w:val="24"/>
        </w:rPr>
        <w:t xml:space="preserve">Suspension </w:t>
      </w:r>
      <w:proofErr w:type="gramStart"/>
      <w:r w:rsidR="004F1268" w:rsidRPr="004F1268">
        <w:rPr>
          <w:sz w:val="24"/>
        </w:rPr>
        <w:t>Fe(</w:t>
      </w:r>
      <w:proofErr w:type="gramEnd"/>
      <w:r w:rsidR="004F1268" w:rsidRPr="004F1268">
        <w:rPr>
          <w:sz w:val="24"/>
        </w:rPr>
        <w:t xml:space="preserve">II) percentage (a) and filtrate dissolved </w:t>
      </w:r>
      <w:proofErr w:type="spellStart"/>
      <w:r w:rsidR="004F1268" w:rsidRPr="004F1268">
        <w:rPr>
          <w:sz w:val="24"/>
        </w:rPr>
        <w:t>arsen</w:t>
      </w:r>
      <w:r w:rsidR="00C20573">
        <w:rPr>
          <w:rFonts w:hint="eastAsia"/>
          <w:sz w:val="24"/>
        </w:rPr>
        <w:t>i</w:t>
      </w:r>
      <w:r w:rsidR="004F1268" w:rsidRPr="004F1268">
        <w:rPr>
          <w:sz w:val="24"/>
        </w:rPr>
        <w:t>te</w:t>
      </w:r>
      <w:proofErr w:type="spellEnd"/>
      <w:r w:rsidR="004F1268" w:rsidRPr="004F1268">
        <w:rPr>
          <w:sz w:val="24"/>
        </w:rPr>
        <w:t xml:space="preserve"> (b)</w:t>
      </w:r>
      <w:r w:rsidR="00CD5CA7">
        <w:rPr>
          <w:rFonts w:hint="eastAsia"/>
          <w:sz w:val="24"/>
        </w:rPr>
        <w:t xml:space="preserve"> and fer</w:t>
      </w:r>
      <w:r w:rsidR="00A50AC9">
        <w:rPr>
          <w:rFonts w:hint="eastAsia"/>
          <w:sz w:val="24"/>
        </w:rPr>
        <w:t>rou</w:t>
      </w:r>
      <w:r w:rsidR="00B109C1">
        <w:rPr>
          <w:rFonts w:hint="eastAsia"/>
          <w:sz w:val="24"/>
        </w:rPr>
        <w:t xml:space="preserve">s </w:t>
      </w:r>
      <w:r w:rsidR="008B48E0">
        <w:rPr>
          <w:rFonts w:hint="eastAsia"/>
          <w:sz w:val="24"/>
        </w:rPr>
        <w:t>ion (</w:t>
      </w:r>
      <w:r w:rsidR="0065095C">
        <w:rPr>
          <w:rFonts w:hint="eastAsia"/>
          <w:sz w:val="24"/>
        </w:rPr>
        <w:t xml:space="preserve">c and </w:t>
      </w:r>
      <w:r w:rsidR="008B48E0">
        <w:rPr>
          <w:rFonts w:hint="eastAsia"/>
          <w:sz w:val="24"/>
        </w:rPr>
        <w:t>d)</w:t>
      </w:r>
      <w:r w:rsidR="004F1268" w:rsidRPr="004F1268">
        <w:rPr>
          <w:sz w:val="24"/>
        </w:rPr>
        <w:t xml:space="preserve"> during </w:t>
      </w:r>
      <w:proofErr w:type="spellStart"/>
      <w:r w:rsidR="004F1268" w:rsidRPr="0065095C">
        <w:rPr>
          <w:i/>
          <w:iCs/>
          <w:sz w:val="24"/>
        </w:rPr>
        <w:t>Shewanella</w:t>
      </w:r>
      <w:proofErr w:type="spellEnd"/>
      <w:r w:rsidR="004F1268" w:rsidRPr="0065095C">
        <w:rPr>
          <w:i/>
          <w:iCs/>
          <w:sz w:val="24"/>
        </w:rPr>
        <w:t xml:space="preserve"> </w:t>
      </w:r>
      <w:proofErr w:type="spellStart"/>
      <w:r w:rsidR="004F1268" w:rsidRPr="0065095C">
        <w:rPr>
          <w:i/>
          <w:iCs/>
          <w:sz w:val="24"/>
        </w:rPr>
        <w:t>oneidensis</w:t>
      </w:r>
      <w:proofErr w:type="spellEnd"/>
      <w:r w:rsidR="004F1268" w:rsidRPr="004F1268">
        <w:rPr>
          <w:sz w:val="24"/>
        </w:rPr>
        <w:t xml:space="preserve"> MR-1 (</w:t>
      </w:r>
      <w:r w:rsidR="003B771E">
        <w:rPr>
          <w:rFonts w:hint="eastAsia"/>
          <w:sz w:val="24"/>
        </w:rPr>
        <w:t>d</w:t>
      </w:r>
      <w:r w:rsidR="004F1268" w:rsidRPr="004F1268">
        <w:rPr>
          <w:sz w:val="24"/>
        </w:rPr>
        <w:t>) or abiotic (</w:t>
      </w:r>
      <w:r w:rsidR="0065095C">
        <w:rPr>
          <w:rFonts w:hint="eastAsia"/>
          <w:sz w:val="24"/>
        </w:rPr>
        <w:t>a</w:t>
      </w:r>
      <w:r w:rsidR="003B771E">
        <w:rPr>
          <w:rFonts w:hint="eastAsia"/>
          <w:sz w:val="24"/>
        </w:rPr>
        <w:t>-c</w:t>
      </w:r>
      <w:r w:rsidR="004F1268" w:rsidRPr="004F1268">
        <w:rPr>
          <w:sz w:val="24"/>
        </w:rPr>
        <w:t xml:space="preserve">) reduction of </w:t>
      </w:r>
      <w:proofErr w:type="spellStart"/>
      <w:r w:rsidR="004F1268" w:rsidRPr="004F1268">
        <w:rPr>
          <w:sz w:val="24"/>
        </w:rPr>
        <w:t>arsenite</w:t>
      </w:r>
      <w:proofErr w:type="spellEnd"/>
      <w:r w:rsidR="004F1268" w:rsidRPr="004F1268">
        <w:rPr>
          <w:sz w:val="24"/>
        </w:rPr>
        <w:t xml:space="preserve">-bearing ferrihydrite in the absence and presence of </w:t>
      </w:r>
      <w:r w:rsidR="0019167B">
        <w:rPr>
          <w:sz w:val="24"/>
        </w:rPr>
        <w:t>PAB</w:t>
      </w:r>
      <w:r w:rsidR="0019167B" w:rsidRPr="004F1268">
        <w:rPr>
          <w:sz w:val="24"/>
        </w:rPr>
        <w:t>C</w:t>
      </w:r>
      <w:r w:rsidR="004F1268" w:rsidRPr="004F1268">
        <w:rPr>
          <w:sz w:val="24"/>
        </w:rPr>
        <w:t>, Ti-</w:t>
      </w:r>
      <w:r w:rsidR="0019167B">
        <w:rPr>
          <w:sz w:val="24"/>
        </w:rPr>
        <w:t>PAB</w:t>
      </w:r>
      <w:r w:rsidR="0019167B" w:rsidRPr="004F1268">
        <w:rPr>
          <w:sz w:val="24"/>
        </w:rPr>
        <w:t>C</w:t>
      </w:r>
      <w:r w:rsidR="004F1268" w:rsidRPr="004F1268">
        <w:rPr>
          <w:sz w:val="24"/>
        </w:rPr>
        <w:t>-1, Ti-</w:t>
      </w:r>
      <w:r w:rsidR="0019167B">
        <w:rPr>
          <w:sz w:val="24"/>
        </w:rPr>
        <w:t>PAB</w:t>
      </w:r>
      <w:r w:rsidR="0019167B" w:rsidRPr="004F1268">
        <w:rPr>
          <w:sz w:val="24"/>
        </w:rPr>
        <w:t>C</w:t>
      </w:r>
      <w:r w:rsidR="004F1268" w:rsidRPr="004F1268">
        <w:rPr>
          <w:sz w:val="24"/>
        </w:rPr>
        <w:t>-2, and Ti-</w:t>
      </w:r>
      <w:r w:rsidR="0019167B">
        <w:rPr>
          <w:sz w:val="24"/>
        </w:rPr>
        <w:t>PAB</w:t>
      </w:r>
      <w:r w:rsidR="0019167B" w:rsidRPr="004F1268">
        <w:rPr>
          <w:sz w:val="24"/>
        </w:rPr>
        <w:t>C</w:t>
      </w:r>
      <w:r w:rsidR="004F1268" w:rsidRPr="004F1268">
        <w:rPr>
          <w:sz w:val="24"/>
        </w:rPr>
        <w:t>-3, respectively</w:t>
      </w:r>
      <w:r w:rsidR="00C159E8">
        <w:rPr>
          <w:rFonts w:hint="eastAsia"/>
          <w:sz w:val="24"/>
        </w:rPr>
        <w:t>.</w:t>
      </w:r>
      <w:r>
        <w:rPr>
          <w:sz w:val="24"/>
        </w:rPr>
        <w:br w:type="page"/>
      </w:r>
    </w:p>
    <w:p w14:paraId="0CE3CBC7" w14:textId="282A4F4E" w:rsidR="00006E78" w:rsidRDefault="005A7B1E" w:rsidP="00407EA5">
      <w:pPr>
        <w:widowControl/>
        <w:spacing w:line="480" w:lineRule="auto"/>
        <w:jc w:val="center"/>
        <w:rPr>
          <w:sz w:val="24"/>
        </w:rPr>
      </w:pPr>
      <w:r>
        <w:object w:dxaOrig="9279" w:dyaOrig="10844" w14:anchorId="16DE6EF5">
          <v:shape id="_x0000_i1042" type="#_x0000_t75" style="width:170.4pt;height:199.2pt;mso-position-vertical:absolute" o:ole="">
            <v:imagedata r:id="rId11" o:title=""/>
          </v:shape>
          <o:OLEObject Type="Embed" ProgID="Origin50.Graph" ShapeID="_x0000_i1042" DrawAspect="Content" ObjectID="_1831791391" r:id="rId12"/>
        </w:object>
      </w:r>
    </w:p>
    <w:p w14:paraId="0BC0CE8B" w14:textId="6F5DD89B" w:rsidR="00006E78" w:rsidRDefault="00E3082C">
      <w:pPr>
        <w:widowControl/>
        <w:spacing w:line="480" w:lineRule="auto"/>
        <w:rPr>
          <w:sz w:val="24"/>
        </w:rPr>
      </w:pPr>
      <w:r w:rsidRPr="00407EA5">
        <w:rPr>
          <w:rFonts w:hint="eastAsia"/>
          <w:b/>
          <w:bCs/>
          <w:sz w:val="24"/>
        </w:rPr>
        <w:t>Figure S3</w:t>
      </w:r>
      <w:r>
        <w:rPr>
          <w:rFonts w:hint="eastAsia"/>
          <w:sz w:val="24"/>
        </w:rPr>
        <w:t xml:space="preserve"> </w:t>
      </w:r>
      <w:r w:rsidR="00407EA5" w:rsidRPr="00912F2F">
        <w:rPr>
          <w:sz w:val="24"/>
        </w:rPr>
        <w:t>X-ray diffractograms of the solid phases collected at 774 h during</w:t>
      </w:r>
      <w:r w:rsidR="00407EA5" w:rsidRPr="00407EA5">
        <w:rPr>
          <w:sz w:val="24"/>
        </w:rPr>
        <w:t xml:space="preserve"> </w:t>
      </w:r>
      <w:r w:rsidR="00407EA5" w:rsidRPr="00407EA5">
        <w:rPr>
          <w:rFonts w:hint="eastAsia"/>
          <w:sz w:val="24"/>
        </w:rPr>
        <w:t>abiotic</w:t>
      </w:r>
      <w:r w:rsidR="00407EA5" w:rsidRPr="00407EA5">
        <w:rPr>
          <w:sz w:val="24"/>
        </w:rPr>
        <w:t xml:space="preserve"> </w:t>
      </w:r>
      <w:r w:rsidR="00407EA5" w:rsidRPr="00912F2F">
        <w:rPr>
          <w:sz w:val="24"/>
        </w:rPr>
        <w:t xml:space="preserve">reduction of </w:t>
      </w:r>
      <w:proofErr w:type="spellStart"/>
      <w:r w:rsidR="00407EA5" w:rsidRPr="00912F2F">
        <w:rPr>
          <w:sz w:val="24"/>
        </w:rPr>
        <w:t>arsenite</w:t>
      </w:r>
      <w:proofErr w:type="spellEnd"/>
      <w:r w:rsidR="00A83214">
        <w:rPr>
          <w:rFonts w:hint="eastAsia"/>
          <w:sz w:val="24"/>
        </w:rPr>
        <w:t>/</w:t>
      </w:r>
      <w:r w:rsidR="001E5D4F">
        <w:rPr>
          <w:rFonts w:hint="eastAsia"/>
          <w:sz w:val="24"/>
        </w:rPr>
        <w:t>arsenate</w:t>
      </w:r>
      <w:r w:rsidR="00407EA5" w:rsidRPr="00912F2F">
        <w:rPr>
          <w:sz w:val="24"/>
        </w:rPr>
        <w:t xml:space="preserve">-bearing ferrihydrite in the absence and presence of </w:t>
      </w:r>
      <w:r w:rsidR="0019167B">
        <w:rPr>
          <w:sz w:val="24"/>
        </w:rPr>
        <w:t>PAB</w:t>
      </w:r>
      <w:r w:rsidR="0019167B" w:rsidRPr="00912F2F">
        <w:rPr>
          <w:sz w:val="24"/>
        </w:rPr>
        <w:t xml:space="preserve">C </w:t>
      </w:r>
      <w:r w:rsidR="00407EA5" w:rsidRPr="00912F2F">
        <w:rPr>
          <w:sz w:val="24"/>
        </w:rPr>
        <w:t>and Ti-</w:t>
      </w:r>
      <w:r w:rsidR="0019167B">
        <w:rPr>
          <w:sz w:val="24"/>
        </w:rPr>
        <w:t>PAB</w:t>
      </w:r>
      <w:r w:rsidR="0019167B" w:rsidRPr="00912F2F">
        <w:rPr>
          <w:sz w:val="24"/>
        </w:rPr>
        <w:t>C</w:t>
      </w:r>
      <w:r w:rsidR="00407EA5" w:rsidRPr="00912F2F">
        <w:rPr>
          <w:sz w:val="24"/>
        </w:rPr>
        <w:t>-2, respectively</w:t>
      </w:r>
      <w:r w:rsidR="00407EA5">
        <w:rPr>
          <w:rFonts w:hint="eastAsia"/>
          <w:sz w:val="24"/>
        </w:rPr>
        <w:t>.</w:t>
      </w:r>
      <w:r w:rsidR="00006E78">
        <w:rPr>
          <w:sz w:val="24"/>
        </w:rPr>
        <w:br w:type="page"/>
      </w:r>
    </w:p>
    <w:p w14:paraId="6203A7B2" w14:textId="59F5A54B" w:rsidR="00313567" w:rsidRDefault="005E0EA1" w:rsidP="00C536DA">
      <w:pPr>
        <w:spacing w:line="480" w:lineRule="auto"/>
        <w:jc w:val="center"/>
        <w:rPr>
          <w:sz w:val="24"/>
        </w:rPr>
      </w:pPr>
      <w:r>
        <w:rPr>
          <w:rFonts w:hint="eastAsia"/>
        </w:rPr>
        <w:object w:dxaOrig="11394" w:dyaOrig="8558" w14:anchorId="56E22BB7">
          <v:shape id="_x0000_i1028" type="#_x0000_t75" style="width:414pt;height:312.6pt" o:ole="">
            <v:imagedata r:id="rId13" o:title=""/>
          </v:shape>
          <o:OLEObject Type="Embed" ProgID="Visio.Drawing.15" ShapeID="_x0000_i1028" DrawAspect="Content" ObjectID="_1831791392" r:id="rId14"/>
        </w:object>
      </w:r>
    </w:p>
    <w:p w14:paraId="38F4C1D2" w14:textId="78CEEDEC" w:rsidR="006C39D8" w:rsidRDefault="006C39D8" w:rsidP="00F42596">
      <w:pPr>
        <w:spacing w:line="480" w:lineRule="auto"/>
        <w:rPr>
          <w:sz w:val="24"/>
        </w:rPr>
      </w:pPr>
      <w:r w:rsidRPr="006A4D81">
        <w:rPr>
          <w:rFonts w:hint="eastAsia"/>
          <w:b/>
          <w:bCs/>
          <w:sz w:val="24"/>
        </w:rPr>
        <w:t>Figure S4</w:t>
      </w:r>
      <w:r w:rsidR="00FC19E1" w:rsidRPr="00936259">
        <w:rPr>
          <w:rFonts w:hint="eastAsia"/>
          <w:sz w:val="24"/>
        </w:rPr>
        <w:t xml:space="preserve"> </w:t>
      </w:r>
      <w:r w:rsidR="00611658" w:rsidRPr="00936259">
        <w:rPr>
          <w:rFonts w:hint="eastAsia"/>
          <w:sz w:val="24"/>
        </w:rPr>
        <w:t xml:space="preserve">Morphology of </w:t>
      </w:r>
      <w:r w:rsidR="00936259">
        <w:rPr>
          <w:rFonts w:hint="eastAsia"/>
          <w:sz w:val="24"/>
        </w:rPr>
        <w:t>vivianite precipitated by</w:t>
      </w:r>
      <w:r w:rsidR="00836013">
        <w:rPr>
          <w:rFonts w:hint="eastAsia"/>
          <w:sz w:val="24"/>
        </w:rPr>
        <w:t xml:space="preserve"> drop-wise adding</w:t>
      </w:r>
      <w:r w:rsidR="00936259">
        <w:rPr>
          <w:rFonts w:hint="eastAsia"/>
          <w:sz w:val="24"/>
        </w:rPr>
        <w:t xml:space="preserve"> </w:t>
      </w:r>
      <w:r w:rsidR="00281189">
        <w:rPr>
          <w:rFonts w:hint="eastAsia"/>
          <w:sz w:val="24"/>
        </w:rPr>
        <w:t>0.05</w:t>
      </w:r>
      <w:r w:rsidR="00654DF8">
        <w:rPr>
          <w:rFonts w:hint="eastAsia"/>
          <w:sz w:val="24"/>
        </w:rPr>
        <w:t xml:space="preserve"> M KOH</w:t>
      </w:r>
      <w:r w:rsidR="00836013">
        <w:rPr>
          <w:rFonts w:hint="eastAsia"/>
          <w:sz w:val="24"/>
        </w:rPr>
        <w:t xml:space="preserve"> to </w:t>
      </w:r>
      <w:r w:rsidR="00F42596">
        <w:rPr>
          <w:rFonts w:hint="eastAsia"/>
          <w:sz w:val="24"/>
        </w:rPr>
        <w:t>the mixture solution of</w:t>
      </w:r>
      <w:r w:rsidR="00654DF8">
        <w:rPr>
          <w:rFonts w:hint="eastAsia"/>
          <w:sz w:val="24"/>
        </w:rPr>
        <w:t xml:space="preserve"> </w:t>
      </w:r>
      <w:r w:rsidR="00887EDB">
        <w:rPr>
          <w:rFonts w:hint="eastAsia"/>
          <w:sz w:val="24"/>
        </w:rPr>
        <w:t>0.035 M H</w:t>
      </w:r>
      <w:r w:rsidR="00887EDB" w:rsidRPr="00F42596">
        <w:rPr>
          <w:rFonts w:hint="eastAsia"/>
          <w:sz w:val="24"/>
          <w:vertAlign w:val="subscript"/>
        </w:rPr>
        <w:t>3</w:t>
      </w:r>
      <w:r w:rsidR="00887EDB">
        <w:rPr>
          <w:rFonts w:hint="eastAsia"/>
          <w:sz w:val="24"/>
        </w:rPr>
        <w:t>PO</w:t>
      </w:r>
      <w:r w:rsidR="00887EDB" w:rsidRPr="00F42596">
        <w:rPr>
          <w:rFonts w:hint="eastAsia"/>
          <w:sz w:val="24"/>
          <w:vertAlign w:val="subscript"/>
        </w:rPr>
        <w:t>4</w:t>
      </w:r>
      <w:r w:rsidR="00887EDB">
        <w:rPr>
          <w:rFonts w:hint="eastAsia"/>
          <w:sz w:val="24"/>
        </w:rPr>
        <w:t xml:space="preserve"> and </w:t>
      </w:r>
      <w:r w:rsidR="00900E5A">
        <w:rPr>
          <w:rFonts w:hint="eastAsia"/>
          <w:sz w:val="24"/>
        </w:rPr>
        <w:t>0.05 M FeSO</w:t>
      </w:r>
      <w:r w:rsidR="00900E5A" w:rsidRPr="00F42596">
        <w:rPr>
          <w:rFonts w:hint="eastAsia"/>
          <w:sz w:val="24"/>
          <w:vertAlign w:val="subscript"/>
        </w:rPr>
        <w:t>4</w:t>
      </w:r>
      <w:r w:rsidR="00F102A9">
        <w:rPr>
          <w:rFonts w:hint="eastAsia"/>
          <w:sz w:val="24"/>
        </w:rPr>
        <w:t xml:space="preserve"> </w:t>
      </w:r>
      <w:r w:rsidR="00900E5A">
        <w:rPr>
          <w:rFonts w:hint="eastAsia"/>
          <w:sz w:val="24"/>
        </w:rPr>
        <w:t xml:space="preserve">to a final pH </w:t>
      </w:r>
      <w:r w:rsidR="00F102A9">
        <w:rPr>
          <w:rFonts w:hint="eastAsia"/>
          <w:sz w:val="24"/>
        </w:rPr>
        <w:t>of 6.00</w:t>
      </w:r>
      <w:r w:rsidR="00C536DA">
        <w:rPr>
          <w:rFonts w:hint="eastAsia"/>
          <w:sz w:val="24"/>
        </w:rPr>
        <w:t xml:space="preserve"> in a glovebox</w:t>
      </w:r>
      <w:r w:rsidR="00F102A9">
        <w:rPr>
          <w:rFonts w:hint="eastAsia"/>
          <w:sz w:val="24"/>
        </w:rPr>
        <w:t>.</w:t>
      </w:r>
      <w:r>
        <w:rPr>
          <w:sz w:val="24"/>
        </w:rPr>
        <w:br w:type="page"/>
      </w:r>
    </w:p>
    <w:p w14:paraId="6F9F33E0" w14:textId="73B20514" w:rsidR="00157628" w:rsidRDefault="005A7B1E" w:rsidP="008F3EB3">
      <w:pPr>
        <w:spacing w:line="480" w:lineRule="auto"/>
        <w:jc w:val="center"/>
        <w:rPr>
          <w:sz w:val="24"/>
        </w:rPr>
      </w:pPr>
      <w:r>
        <w:object w:dxaOrig="17125" w:dyaOrig="13993" w14:anchorId="0AC5D5AD">
          <v:shape id="_x0000_i1050" type="#_x0000_t75" style="width:415.2pt;height:339.6pt" o:ole="">
            <v:imagedata r:id="rId15" o:title=""/>
          </v:shape>
          <o:OLEObject Type="Embed" ProgID="Visio.Drawing.15" ShapeID="_x0000_i1050" DrawAspect="Content" ObjectID="_1831791393" r:id="rId16"/>
        </w:object>
      </w:r>
    </w:p>
    <w:p w14:paraId="4A3CDBEE" w14:textId="7DFFC983" w:rsidR="00340178" w:rsidRDefault="00340178" w:rsidP="004C6535">
      <w:pPr>
        <w:spacing w:line="480" w:lineRule="auto"/>
        <w:rPr>
          <w:sz w:val="24"/>
        </w:rPr>
      </w:pPr>
      <w:r w:rsidRPr="00E06CF6">
        <w:rPr>
          <w:rFonts w:hint="eastAsia"/>
          <w:b/>
          <w:bCs/>
          <w:sz w:val="24"/>
        </w:rPr>
        <w:t>Figure S5</w:t>
      </w:r>
      <w:r>
        <w:rPr>
          <w:rFonts w:hint="eastAsia"/>
          <w:sz w:val="24"/>
        </w:rPr>
        <w:t xml:space="preserve"> </w:t>
      </w:r>
      <w:r w:rsidR="00E06CF6">
        <w:rPr>
          <w:rFonts w:hint="eastAsia"/>
          <w:sz w:val="24"/>
        </w:rPr>
        <w:t>E</w:t>
      </w:r>
      <w:r w:rsidR="00E06CF6" w:rsidRPr="00746228">
        <w:rPr>
          <w:sz w:val="24"/>
        </w:rPr>
        <w:t>nergy dispersive X-ray spectroscopy</w:t>
      </w:r>
      <w:r w:rsidR="00E06CF6">
        <w:rPr>
          <w:rFonts w:hint="eastAsia"/>
          <w:sz w:val="24"/>
        </w:rPr>
        <w:t xml:space="preserve"> spectra of elements composition at </w:t>
      </w:r>
      <w:r w:rsidR="008F3EB3">
        <w:rPr>
          <w:rFonts w:hint="eastAsia"/>
          <w:sz w:val="24"/>
        </w:rPr>
        <w:t>different</w:t>
      </w:r>
      <w:r w:rsidR="00E06CF6">
        <w:rPr>
          <w:rFonts w:hint="eastAsia"/>
          <w:sz w:val="24"/>
        </w:rPr>
        <w:t xml:space="preserve"> sites</w:t>
      </w:r>
      <w:r w:rsidR="008F3EB3">
        <w:rPr>
          <w:rFonts w:hint="eastAsia"/>
          <w:sz w:val="24"/>
        </w:rPr>
        <w:t xml:space="preserve"> as noted in </w:t>
      </w:r>
      <w:r w:rsidR="0019167B">
        <w:rPr>
          <w:sz w:val="24"/>
        </w:rPr>
        <w:t>F</w:t>
      </w:r>
      <w:r w:rsidR="0019167B">
        <w:rPr>
          <w:rFonts w:hint="eastAsia"/>
          <w:sz w:val="24"/>
        </w:rPr>
        <w:t xml:space="preserve">igure </w:t>
      </w:r>
      <w:r w:rsidR="004C6535">
        <w:rPr>
          <w:rFonts w:hint="eastAsia"/>
          <w:sz w:val="24"/>
        </w:rPr>
        <w:t>5a</w:t>
      </w:r>
      <w:r w:rsidR="00E06CF6">
        <w:rPr>
          <w:rFonts w:hint="eastAsia"/>
          <w:sz w:val="24"/>
        </w:rPr>
        <w:t>.</w:t>
      </w:r>
      <w:r>
        <w:rPr>
          <w:sz w:val="24"/>
        </w:rPr>
        <w:br w:type="page"/>
      </w:r>
    </w:p>
    <w:p w14:paraId="07EEA009" w14:textId="37C28542" w:rsidR="006C39D8" w:rsidRDefault="005A7B1E" w:rsidP="007F5EFC">
      <w:pPr>
        <w:spacing w:line="480" w:lineRule="auto"/>
        <w:jc w:val="center"/>
        <w:rPr>
          <w:sz w:val="24"/>
        </w:rPr>
      </w:pPr>
      <w:r>
        <w:object w:dxaOrig="13416" w:dyaOrig="6793" w14:anchorId="6904B9EB">
          <v:shape id="_x0000_i1055" type="#_x0000_t75" style="width:415.2pt;height:210pt" o:ole="">
            <v:imagedata r:id="rId17" o:title=""/>
          </v:shape>
          <o:OLEObject Type="Embed" ProgID="Visio.Drawing.15" ShapeID="_x0000_i1055" DrawAspect="Content" ObjectID="_1831791394" r:id="rId18"/>
        </w:object>
      </w:r>
    </w:p>
    <w:p w14:paraId="53A4A0DA" w14:textId="0F5C8833" w:rsidR="002F7100" w:rsidRDefault="002F7100" w:rsidP="004979B5">
      <w:pPr>
        <w:spacing w:line="480" w:lineRule="auto"/>
        <w:rPr>
          <w:sz w:val="24"/>
        </w:rPr>
      </w:pPr>
      <w:r w:rsidRPr="004979B5">
        <w:rPr>
          <w:rFonts w:hint="eastAsia"/>
          <w:b/>
          <w:bCs/>
          <w:sz w:val="24"/>
        </w:rPr>
        <w:t>Figure S6</w:t>
      </w:r>
      <w:r>
        <w:rPr>
          <w:rFonts w:hint="eastAsia"/>
          <w:sz w:val="24"/>
        </w:rPr>
        <w:t xml:space="preserve"> </w:t>
      </w:r>
      <w:r w:rsidR="004979B5" w:rsidRPr="00746228">
        <w:rPr>
          <w:sz w:val="24"/>
        </w:rPr>
        <w:t>Scanning electron microscopy-</w:t>
      </w:r>
      <w:bookmarkStart w:id="0" w:name="OLE_LINK3"/>
      <w:r w:rsidR="004979B5" w:rsidRPr="00746228">
        <w:rPr>
          <w:sz w:val="24"/>
        </w:rPr>
        <w:t>energy dispersive X-ray spectroscopy characterization</w:t>
      </w:r>
      <w:bookmarkEnd w:id="0"/>
      <w:r w:rsidR="004979B5" w:rsidRPr="00746228">
        <w:rPr>
          <w:sz w:val="24"/>
        </w:rPr>
        <w:t xml:space="preserve"> of the morphology</w:t>
      </w:r>
      <w:r w:rsidR="004979B5">
        <w:rPr>
          <w:rFonts w:hint="eastAsia"/>
          <w:sz w:val="24"/>
        </w:rPr>
        <w:t xml:space="preserve"> (a)</w:t>
      </w:r>
      <w:r w:rsidR="004979B5" w:rsidRPr="00746228">
        <w:rPr>
          <w:sz w:val="24"/>
        </w:rPr>
        <w:t xml:space="preserve"> and</w:t>
      </w:r>
      <w:r w:rsidR="004979B5">
        <w:rPr>
          <w:rFonts w:hint="eastAsia"/>
          <w:sz w:val="24"/>
        </w:rPr>
        <w:t xml:space="preserve"> Fe (b), P (c),</w:t>
      </w:r>
      <w:r w:rsidR="004979B5" w:rsidRPr="00E55D06">
        <w:rPr>
          <w:rFonts w:hint="eastAsia"/>
          <w:sz w:val="24"/>
        </w:rPr>
        <w:t xml:space="preserve"> </w:t>
      </w:r>
      <w:r w:rsidR="004979B5">
        <w:rPr>
          <w:rFonts w:hint="eastAsia"/>
          <w:sz w:val="24"/>
        </w:rPr>
        <w:t>C (d),</w:t>
      </w:r>
      <w:r w:rsidR="004979B5" w:rsidRPr="00E55D06">
        <w:rPr>
          <w:rFonts w:hint="eastAsia"/>
          <w:sz w:val="24"/>
        </w:rPr>
        <w:t xml:space="preserve"> </w:t>
      </w:r>
      <w:r w:rsidR="004979B5">
        <w:rPr>
          <w:rFonts w:hint="eastAsia"/>
          <w:sz w:val="24"/>
        </w:rPr>
        <w:t>Ti (e),</w:t>
      </w:r>
      <w:r w:rsidR="004979B5" w:rsidRPr="00E55D06">
        <w:rPr>
          <w:rFonts w:hint="eastAsia"/>
          <w:sz w:val="24"/>
        </w:rPr>
        <w:t xml:space="preserve"> </w:t>
      </w:r>
      <w:r w:rsidR="004979B5">
        <w:rPr>
          <w:rFonts w:hint="eastAsia"/>
          <w:sz w:val="24"/>
        </w:rPr>
        <w:t xml:space="preserve">and </w:t>
      </w:r>
      <w:proofErr w:type="gramStart"/>
      <w:r w:rsidR="004979B5">
        <w:rPr>
          <w:rFonts w:hint="eastAsia"/>
          <w:sz w:val="24"/>
        </w:rPr>
        <w:t>As</w:t>
      </w:r>
      <w:proofErr w:type="gramEnd"/>
      <w:r w:rsidR="004979B5">
        <w:rPr>
          <w:rFonts w:hint="eastAsia"/>
          <w:sz w:val="24"/>
        </w:rPr>
        <w:t xml:space="preserve"> (f) </w:t>
      </w:r>
      <w:r w:rsidR="004979B5" w:rsidRPr="00746228">
        <w:rPr>
          <w:sz w:val="24"/>
        </w:rPr>
        <w:t>element</w:t>
      </w:r>
      <w:r w:rsidR="004979B5">
        <w:rPr>
          <w:rFonts w:hint="eastAsia"/>
          <w:sz w:val="24"/>
        </w:rPr>
        <w:t>s</w:t>
      </w:r>
      <w:r w:rsidR="004979B5" w:rsidRPr="00746228">
        <w:rPr>
          <w:sz w:val="24"/>
        </w:rPr>
        <w:t xml:space="preserve"> distribution on </w:t>
      </w:r>
      <w:r w:rsidR="004979B5">
        <w:rPr>
          <w:sz w:val="24"/>
        </w:rPr>
        <w:t>the</w:t>
      </w:r>
      <w:r w:rsidR="004979B5">
        <w:rPr>
          <w:rFonts w:hint="eastAsia"/>
          <w:sz w:val="24"/>
        </w:rPr>
        <w:t xml:space="preserve"> solid phase precipitates</w:t>
      </w:r>
      <w:r w:rsidR="004979B5" w:rsidRPr="00746228">
        <w:rPr>
          <w:sz w:val="24"/>
        </w:rPr>
        <w:t xml:space="preserve"> that generated during </w:t>
      </w:r>
      <w:proofErr w:type="spellStart"/>
      <w:r w:rsidR="004979B5" w:rsidRPr="001D539F">
        <w:rPr>
          <w:i/>
          <w:iCs/>
          <w:sz w:val="24"/>
        </w:rPr>
        <w:t>Shewanella</w:t>
      </w:r>
      <w:proofErr w:type="spellEnd"/>
      <w:r w:rsidR="004979B5" w:rsidRPr="001D539F">
        <w:rPr>
          <w:i/>
          <w:iCs/>
          <w:sz w:val="24"/>
        </w:rPr>
        <w:t xml:space="preserve"> </w:t>
      </w:r>
      <w:proofErr w:type="spellStart"/>
      <w:r w:rsidR="004979B5" w:rsidRPr="001D539F">
        <w:rPr>
          <w:i/>
          <w:iCs/>
          <w:sz w:val="24"/>
        </w:rPr>
        <w:t>oneidensis</w:t>
      </w:r>
      <w:proofErr w:type="spellEnd"/>
      <w:r w:rsidR="004979B5" w:rsidRPr="00746228">
        <w:rPr>
          <w:sz w:val="24"/>
        </w:rPr>
        <w:t xml:space="preserve"> MR-1 reduction of </w:t>
      </w:r>
      <w:proofErr w:type="spellStart"/>
      <w:r w:rsidR="004979B5" w:rsidRPr="00746228">
        <w:rPr>
          <w:sz w:val="24"/>
        </w:rPr>
        <w:t>arsen</w:t>
      </w:r>
      <w:r w:rsidR="004979B5">
        <w:rPr>
          <w:rFonts w:hint="eastAsia"/>
          <w:sz w:val="24"/>
        </w:rPr>
        <w:t>i</w:t>
      </w:r>
      <w:r w:rsidR="004979B5" w:rsidRPr="00746228">
        <w:rPr>
          <w:sz w:val="24"/>
        </w:rPr>
        <w:t>te</w:t>
      </w:r>
      <w:proofErr w:type="spellEnd"/>
      <w:r w:rsidR="004979B5" w:rsidRPr="00746228">
        <w:rPr>
          <w:sz w:val="24"/>
        </w:rPr>
        <w:t>-bearing ferrihydrite in the presence of Ti-</w:t>
      </w:r>
      <w:r w:rsidR="0019167B">
        <w:rPr>
          <w:sz w:val="24"/>
        </w:rPr>
        <w:t>PAB</w:t>
      </w:r>
      <w:r w:rsidR="004979B5" w:rsidRPr="00746228">
        <w:rPr>
          <w:sz w:val="24"/>
        </w:rPr>
        <w:t>C-2</w:t>
      </w:r>
      <w:r w:rsidR="004979B5">
        <w:rPr>
          <w:rFonts w:hint="eastAsia"/>
          <w:sz w:val="24"/>
        </w:rPr>
        <w:t>.</w:t>
      </w:r>
      <w:r>
        <w:rPr>
          <w:sz w:val="24"/>
        </w:rPr>
        <w:br w:type="page"/>
      </w:r>
    </w:p>
    <w:p w14:paraId="70EE854D" w14:textId="75D27A54" w:rsidR="004979B5" w:rsidRDefault="005A7B1E" w:rsidP="007A5289">
      <w:pPr>
        <w:widowControl/>
        <w:spacing w:line="480" w:lineRule="auto"/>
        <w:jc w:val="center"/>
        <w:rPr>
          <w:sz w:val="24"/>
        </w:rPr>
      </w:pPr>
      <w:r>
        <w:object w:dxaOrig="13248" w:dyaOrig="11028" w14:anchorId="3D5D2012">
          <v:shape id="_x0000_i1060" type="#_x0000_t75" style="width:414.6pt;height:345pt" o:ole="">
            <v:imagedata r:id="rId19" o:title=""/>
          </v:shape>
          <o:OLEObject Type="Embed" ProgID="Visio.Drawing.15" ShapeID="_x0000_i1060" DrawAspect="Content" ObjectID="_1831791395" r:id="rId20"/>
        </w:object>
      </w:r>
    </w:p>
    <w:p w14:paraId="617B6B19" w14:textId="79C39F02" w:rsidR="00D2671A" w:rsidRDefault="004979B5">
      <w:pPr>
        <w:widowControl/>
        <w:spacing w:line="480" w:lineRule="auto"/>
        <w:rPr>
          <w:sz w:val="24"/>
        </w:rPr>
      </w:pPr>
      <w:r w:rsidRPr="00E06CF6">
        <w:rPr>
          <w:rFonts w:hint="eastAsia"/>
          <w:b/>
          <w:bCs/>
          <w:sz w:val="24"/>
        </w:rPr>
        <w:t>Figure S</w:t>
      </w:r>
      <w:r>
        <w:rPr>
          <w:rFonts w:hint="eastAsia"/>
          <w:b/>
          <w:bCs/>
          <w:sz w:val="24"/>
        </w:rPr>
        <w:t>7</w:t>
      </w:r>
      <w:r>
        <w:rPr>
          <w:rFonts w:hint="eastAsia"/>
          <w:sz w:val="24"/>
        </w:rPr>
        <w:t xml:space="preserve"> E</w:t>
      </w:r>
      <w:r w:rsidRPr="00746228">
        <w:rPr>
          <w:sz w:val="24"/>
        </w:rPr>
        <w:t>nergy dispersive X-ray spectroscopy</w:t>
      </w:r>
      <w:r>
        <w:rPr>
          <w:rFonts w:hint="eastAsia"/>
          <w:sz w:val="24"/>
        </w:rPr>
        <w:t xml:space="preserve"> spectra of elements composition at different sites as noted in </w:t>
      </w:r>
      <w:r w:rsidR="0019167B">
        <w:rPr>
          <w:sz w:val="24"/>
        </w:rPr>
        <w:t>F</w:t>
      </w:r>
      <w:r>
        <w:rPr>
          <w:rFonts w:hint="eastAsia"/>
          <w:sz w:val="24"/>
        </w:rPr>
        <w:t>igure 6a.</w:t>
      </w:r>
      <w:bookmarkStart w:id="1" w:name="_GoBack"/>
      <w:bookmarkEnd w:id="1"/>
    </w:p>
    <w:p w14:paraId="744FB96E" w14:textId="77777777" w:rsidR="00D2671A" w:rsidRDefault="00D2671A">
      <w:pPr>
        <w:widowControl/>
        <w:spacing w:line="480" w:lineRule="auto"/>
        <w:rPr>
          <w:sz w:val="24"/>
        </w:rPr>
      </w:pPr>
      <w:r>
        <w:rPr>
          <w:sz w:val="24"/>
        </w:rPr>
        <w:br w:type="page"/>
      </w:r>
    </w:p>
    <w:p w14:paraId="76E04EDD" w14:textId="0EBCEE24" w:rsidR="004979B5" w:rsidRPr="00D2671A" w:rsidRDefault="00D2671A">
      <w:pPr>
        <w:widowControl/>
        <w:spacing w:line="480" w:lineRule="auto"/>
        <w:rPr>
          <w:b/>
          <w:sz w:val="24"/>
        </w:rPr>
      </w:pPr>
      <w:r w:rsidRPr="00D2671A">
        <w:rPr>
          <w:rFonts w:hint="eastAsia"/>
          <w:b/>
          <w:sz w:val="24"/>
        </w:rPr>
        <w:lastRenderedPageBreak/>
        <w:t>R</w:t>
      </w:r>
      <w:r w:rsidRPr="00D2671A">
        <w:rPr>
          <w:b/>
          <w:sz w:val="24"/>
        </w:rPr>
        <w:t>eferences</w:t>
      </w:r>
    </w:p>
    <w:p w14:paraId="6E7303EA" w14:textId="77777777" w:rsidR="00D2671A" w:rsidRPr="00024ADA" w:rsidRDefault="00D2671A" w:rsidP="00D2671A">
      <w:pPr>
        <w:pStyle w:val="EndNoteBibliography"/>
        <w:ind w:left="720" w:hanging="720"/>
      </w:pPr>
      <w:r>
        <w:fldChar w:fldCharType="begin"/>
      </w:r>
      <w:r>
        <w:instrText xml:space="preserve"> ADDIN EN.REFLIST </w:instrText>
      </w:r>
      <w:r>
        <w:fldChar w:fldCharType="separate"/>
      </w:r>
      <w:r w:rsidRPr="00024ADA">
        <w:t>Atinafu, D.G., Choi, J.Y., Nam, J., Yun, B.Y. and Kim, S.  2025.  Sustainable thermal buffering of microencapsulated bio-phase change materials through an engineered biochar dopant. Biochar 7(1), 27.</w:t>
      </w:r>
    </w:p>
    <w:p w14:paraId="4D6A08BD" w14:textId="77777777" w:rsidR="00D2671A" w:rsidRPr="00024ADA" w:rsidRDefault="00D2671A" w:rsidP="00D2671A">
      <w:pPr>
        <w:pStyle w:val="EndNoteBibliography"/>
        <w:ind w:left="720" w:hanging="720"/>
      </w:pPr>
      <w:r w:rsidRPr="00024ADA">
        <w:t>Cheng, Y., Ding, J., Pan, H., Li, Y., Zhu, N., Ma, L., Sun, H. and Wu, J.  2025.  Cobalt-based multicomponent embedded in biomass-derived porous biochar as a highly efficient oxygen reduction reaction electrocatalyst. Biochar 7(1), 40.</w:t>
      </w:r>
    </w:p>
    <w:p w14:paraId="77DE27AE" w14:textId="77777777" w:rsidR="00D2671A" w:rsidRPr="00024ADA" w:rsidRDefault="00D2671A" w:rsidP="00D2671A">
      <w:pPr>
        <w:pStyle w:val="EndNoteBibliography"/>
        <w:ind w:left="720" w:hanging="720"/>
      </w:pPr>
      <w:r w:rsidRPr="00024ADA">
        <w:t>Cong, P., Song, S., Zhu, Y., Ji, X., Liu, S., Kuang, S., Xu, Y., Hou, Q., Zheng, X. and Song, W.  2025.  Improved adsorption capacity of ammonium from aqueous solution by modified biogas residue biochar. Biochar 7(1), 97.</w:t>
      </w:r>
    </w:p>
    <w:p w14:paraId="20A52311" w14:textId="77777777" w:rsidR="00D2671A" w:rsidRPr="00024ADA" w:rsidRDefault="00D2671A" w:rsidP="00D2671A">
      <w:pPr>
        <w:pStyle w:val="EndNoteBibliography"/>
        <w:ind w:left="720" w:hanging="720"/>
      </w:pPr>
      <w:r w:rsidRPr="00024ADA">
        <w:t>Fakhar, A., Galgo, S.J.C., Canatoy, R.C., Rafique, M., Sarfraz, R., Farooque, A.A. and Khan, M.I.  2025.  Advancing modified biochar for sustainable agriculture: a comprehensive review on characterization, analysis, and soil performance. Biochar 7(1), 8.</w:t>
      </w:r>
    </w:p>
    <w:p w14:paraId="7A3F0988" w14:textId="77777777" w:rsidR="00D2671A" w:rsidRPr="00024ADA" w:rsidRDefault="00D2671A" w:rsidP="00D2671A">
      <w:pPr>
        <w:pStyle w:val="EndNoteBibliography"/>
        <w:ind w:left="720" w:hanging="720"/>
      </w:pPr>
      <w:r w:rsidRPr="00024ADA">
        <w:t>Li, Y., Zhu, Y., Liu, J., Fan, W., Cao, Y., Huo, Y. and Wei, J.  2025.  Review of modified biochar for removing humic acid from water: analysis of structure-activity relationship. Biochar 7(1), 1.</w:t>
      </w:r>
    </w:p>
    <w:p w14:paraId="5F5D95C0" w14:textId="77777777" w:rsidR="00D2671A" w:rsidRPr="00024ADA" w:rsidRDefault="00D2671A" w:rsidP="00D2671A">
      <w:pPr>
        <w:pStyle w:val="EndNoteBibliography"/>
        <w:ind w:left="720" w:hanging="720"/>
      </w:pPr>
      <w:r w:rsidRPr="00024ADA">
        <w:rPr>
          <w:rFonts w:hint="eastAsia"/>
        </w:rPr>
        <w:t>Ñ</w:t>
      </w:r>
      <w:r w:rsidRPr="00024ADA">
        <w:t>anculeo, J., Andreu, T., Sirés, I., Ramírez, A., Cea, M., Nahuelcura, B., Valenzuela, G., Garrido-Miranda, K. and González, M.E.  2025.  Development of hazelnut shell-derived biochar to support a bifunctional MoCo electrocatalyst for HER/OER in alkaline medium. Biochar 7(1), 72.</w:t>
      </w:r>
    </w:p>
    <w:p w14:paraId="2446BD98" w14:textId="77777777" w:rsidR="00D2671A" w:rsidRPr="00024ADA" w:rsidRDefault="00D2671A" w:rsidP="00D2671A">
      <w:pPr>
        <w:pStyle w:val="EndNoteBibliography"/>
        <w:ind w:left="720" w:hanging="720"/>
      </w:pPr>
      <w:r w:rsidRPr="00024ADA">
        <w:t>Sun, Y., Jia, J., Huo, L., Zhang, X., Zhao, L., Liu, Z., Zhao, Y. and Yao, Z.  2025.  Preparation of bio-carbon by polymerization of bio-tar: a critical review on mechanisms, processes, and applications. Biochar 7(1), 90.</w:t>
      </w:r>
    </w:p>
    <w:p w14:paraId="48E437B3" w14:textId="77777777" w:rsidR="00D2671A" w:rsidRPr="00024ADA" w:rsidRDefault="00D2671A" w:rsidP="00D2671A">
      <w:pPr>
        <w:pStyle w:val="EndNoteBibliography"/>
        <w:ind w:left="720" w:hanging="720"/>
      </w:pPr>
      <w:r w:rsidRPr="00024ADA">
        <w:t>Wang, Q., Xu, C., Pan, K., Wu, X., Pan, Y., Duan, C. and Geng, Z.  2025.  P-modified biochar alters the microbial community in heavy metal-contaminated soils by regulating nutrient supply balance. Biochar 7(1), 93.</w:t>
      </w:r>
    </w:p>
    <w:p w14:paraId="7639B2CE" w14:textId="77777777" w:rsidR="00D2671A" w:rsidRPr="00024ADA" w:rsidRDefault="00D2671A" w:rsidP="00D2671A">
      <w:pPr>
        <w:pStyle w:val="EndNoteBibliography"/>
        <w:ind w:left="720" w:hanging="720"/>
      </w:pPr>
      <w:r w:rsidRPr="00024ADA">
        <w:t>Xiong, X., Liu, J., Xiao, T., Lin, K., Huang, Y., Deng, P., Hu, H. and Wang, J.  2025.  Remediation of uranium-contaminated water and soil by biochar-based materials: a review. Biochar 7(1), 41.</w:t>
      </w:r>
    </w:p>
    <w:p w14:paraId="1E8D6E71" w14:textId="77777777" w:rsidR="00D2671A" w:rsidRPr="00024ADA" w:rsidRDefault="00D2671A" w:rsidP="00D2671A">
      <w:pPr>
        <w:pStyle w:val="EndNoteBibliography"/>
        <w:ind w:left="720" w:hanging="720"/>
      </w:pPr>
      <w:r w:rsidRPr="00024ADA">
        <w:t>Xu, X., Jiang, Z., Xu, S. and Shi, B.  2025.  Composite adsorbent material for the effective removal of benzaldehyde from Chinese spirit: synergistic adsorption behavior of AC-SiO2. Biochar 7(1), 79.</w:t>
      </w:r>
    </w:p>
    <w:p w14:paraId="32D2A437" w14:textId="77777777" w:rsidR="00D2671A" w:rsidRPr="00024ADA" w:rsidRDefault="00D2671A" w:rsidP="00D2671A">
      <w:pPr>
        <w:pStyle w:val="EndNoteBibliography"/>
        <w:ind w:left="720" w:hanging="720"/>
      </w:pPr>
      <w:r w:rsidRPr="00024ADA">
        <w:t>Ye, P., Guo, B., Qin, H., Wang, C., Liu, Y., Chen, Y., Bian, P., Lu, D., Wang, L., Zhao, W., Yang, Y., Hong, L., Gao, P., Ma, P., Zhan, B. and Yu, Q.  2025.  The state-of-the-art review on biochar as green additives in cementitious composites: performance, applications, machine learning predictions, and environmental and economic implications. Biochar 7(1), 21.</w:t>
      </w:r>
    </w:p>
    <w:p w14:paraId="55F2B08A" w14:textId="77777777" w:rsidR="00D2671A" w:rsidRPr="00024ADA" w:rsidRDefault="00D2671A" w:rsidP="00D2671A">
      <w:pPr>
        <w:pStyle w:val="EndNoteBibliography"/>
        <w:ind w:left="720" w:hanging="720"/>
      </w:pPr>
      <w:r w:rsidRPr="00024ADA">
        <w:t>Zhao, J., Jiang, Y., Chen, X., Wang, C. and Nan, H.  2025a.  Unlocking the potential of element-doped biochar: from tailored synthesis to multifunctional applications in environment and energy. Biochar 7(1), 77.</w:t>
      </w:r>
    </w:p>
    <w:p w14:paraId="5A6B80D0" w14:textId="77777777" w:rsidR="00D2671A" w:rsidRPr="00024ADA" w:rsidRDefault="00D2671A" w:rsidP="00D2671A">
      <w:pPr>
        <w:pStyle w:val="EndNoteBibliography"/>
        <w:ind w:left="720" w:hanging="720"/>
      </w:pPr>
      <w:r w:rsidRPr="00024ADA">
        <w:t xml:space="preserve">Zhao, Z., Zhu, S., Qi, S., Zhou, T., Yang, Y., Wang, F., Han, Q., Dong, W., Wang, H. and Sun, F.  2025b.  Collaborative modification strategy to improve the </w:t>
      </w:r>
      <w:r w:rsidRPr="00024ADA">
        <w:lastRenderedPageBreak/>
        <w:t>formation of biochar-derived persistent free radicals for aniline removal via peroxymonosulfate activation. Biochar 7(1), 24.</w:t>
      </w:r>
    </w:p>
    <w:p w14:paraId="69398DDE" w14:textId="77777777" w:rsidR="00D2671A" w:rsidRPr="00024ADA" w:rsidRDefault="00D2671A" w:rsidP="00D2671A">
      <w:pPr>
        <w:pStyle w:val="EndNoteBibliography"/>
        <w:ind w:left="720" w:hanging="720"/>
      </w:pPr>
      <w:r w:rsidRPr="00024ADA">
        <w:t>Zhou, T., Zhu, S., Li, X., Wang, X., Huang, R., Dong, W., Zhao, Z. and Wang, H.  2025.  Unraveling the synergistic mechanism of urea and sodium carbonate during biochar modification and peroxymonosulfate activation for wastewater decontamination. Biochar 7(1), 35.</w:t>
      </w:r>
    </w:p>
    <w:p w14:paraId="60046379" w14:textId="77777777" w:rsidR="00D2671A" w:rsidRDefault="00D2671A" w:rsidP="00D2671A">
      <w:r>
        <w:fldChar w:fldCharType="end"/>
      </w:r>
    </w:p>
    <w:p w14:paraId="01089CA5" w14:textId="77777777" w:rsidR="00D2671A" w:rsidRDefault="00D2671A">
      <w:pPr>
        <w:widowControl/>
        <w:spacing w:line="480" w:lineRule="auto"/>
        <w:rPr>
          <w:sz w:val="24"/>
        </w:rPr>
      </w:pPr>
    </w:p>
    <w:sectPr w:rsidR="00D2671A" w:rsidSect="00766015">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51E0A" w14:textId="77777777" w:rsidR="002D1C61" w:rsidRDefault="002D1C61" w:rsidP="00156B90">
      <w:r>
        <w:separator/>
      </w:r>
    </w:p>
  </w:endnote>
  <w:endnote w:type="continuationSeparator" w:id="0">
    <w:p w14:paraId="1EE9900D" w14:textId="77777777" w:rsidR="002D1C61" w:rsidRDefault="002D1C61" w:rsidP="0015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40914" w14:textId="77777777" w:rsidR="002D1C61" w:rsidRDefault="002D1C61" w:rsidP="00156B90">
      <w:r>
        <w:separator/>
      </w:r>
    </w:p>
  </w:footnote>
  <w:footnote w:type="continuationSeparator" w:id="0">
    <w:p w14:paraId="51D8A25F" w14:textId="77777777" w:rsidR="002D1C61" w:rsidRDefault="002D1C61" w:rsidP="00156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CE"/>
    <w:rsid w:val="00006E78"/>
    <w:rsid w:val="0003145E"/>
    <w:rsid w:val="000338C5"/>
    <w:rsid w:val="0004799D"/>
    <w:rsid w:val="00085B3A"/>
    <w:rsid w:val="000F7212"/>
    <w:rsid w:val="00156B90"/>
    <w:rsid w:val="00157628"/>
    <w:rsid w:val="0019167B"/>
    <w:rsid w:val="001943E4"/>
    <w:rsid w:val="001D5123"/>
    <w:rsid w:val="001E5D4F"/>
    <w:rsid w:val="00281189"/>
    <w:rsid w:val="002A7609"/>
    <w:rsid w:val="002D1C61"/>
    <w:rsid w:val="002F2B7D"/>
    <w:rsid w:val="002F7100"/>
    <w:rsid w:val="0030119C"/>
    <w:rsid w:val="00313567"/>
    <w:rsid w:val="00340178"/>
    <w:rsid w:val="00350310"/>
    <w:rsid w:val="003761C9"/>
    <w:rsid w:val="00396BB3"/>
    <w:rsid w:val="003A6168"/>
    <w:rsid w:val="003B771E"/>
    <w:rsid w:val="00407EA5"/>
    <w:rsid w:val="0045268A"/>
    <w:rsid w:val="0046558D"/>
    <w:rsid w:val="004979B5"/>
    <w:rsid w:val="004B5ED6"/>
    <w:rsid w:val="004C0F22"/>
    <w:rsid w:val="004C6535"/>
    <w:rsid w:val="004F1268"/>
    <w:rsid w:val="00592308"/>
    <w:rsid w:val="005925BD"/>
    <w:rsid w:val="005A71BE"/>
    <w:rsid w:val="005A7B1E"/>
    <w:rsid w:val="005E0EA1"/>
    <w:rsid w:val="00605B0F"/>
    <w:rsid w:val="00611658"/>
    <w:rsid w:val="006465AA"/>
    <w:rsid w:val="0065095C"/>
    <w:rsid w:val="00654DF8"/>
    <w:rsid w:val="006A4D81"/>
    <w:rsid w:val="006A61CE"/>
    <w:rsid w:val="006C39D8"/>
    <w:rsid w:val="007148FC"/>
    <w:rsid w:val="00722548"/>
    <w:rsid w:val="00766015"/>
    <w:rsid w:val="007713E7"/>
    <w:rsid w:val="00777542"/>
    <w:rsid w:val="007A5289"/>
    <w:rsid w:val="007C5E43"/>
    <w:rsid w:val="007E201A"/>
    <w:rsid w:val="007F5EFC"/>
    <w:rsid w:val="008201DA"/>
    <w:rsid w:val="00836013"/>
    <w:rsid w:val="0084685A"/>
    <w:rsid w:val="0087044E"/>
    <w:rsid w:val="00887EDB"/>
    <w:rsid w:val="00893EF7"/>
    <w:rsid w:val="008B48E0"/>
    <w:rsid w:val="008D0865"/>
    <w:rsid w:val="008F3EB3"/>
    <w:rsid w:val="00900E5A"/>
    <w:rsid w:val="00936259"/>
    <w:rsid w:val="0098070B"/>
    <w:rsid w:val="009B0653"/>
    <w:rsid w:val="009B2C2A"/>
    <w:rsid w:val="009F497C"/>
    <w:rsid w:val="00A02C82"/>
    <w:rsid w:val="00A261E1"/>
    <w:rsid w:val="00A30105"/>
    <w:rsid w:val="00A50AC9"/>
    <w:rsid w:val="00A654DA"/>
    <w:rsid w:val="00A83214"/>
    <w:rsid w:val="00AB34DE"/>
    <w:rsid w:val="00B109C1"/>
    <w:rsid w:val="00B33895"/>
    <w:rsid w:val="00B452B8"/>
    <w:rsid w:val="00B604AB"/>
    <w:rsid w:val="00BA66BD"/>
    <w:rsid w:val="00C14F36"/>
    <w:rsid w:val="00C159E8"/>
    <w:rsid w:val="00C20573"/>
    <w:rsid w:val="00C536DA"/>
    <w:rsid w:val="00C60E67"/>
    <w:rsid w:val="00C84472"/>
    <w:rsid w:val="00CB0035"/>
    <w:rsid w:val="00CD5CA7"/>
    <w:rsid w:val="00D2671A"/>
    <w:rsid w:val="00D653D1"/>
    <w:rsid w:val="00DD69D6"/>
    <w:rsid w:val="00E06CF6"/>
    <w:rsid w:val="00E3082C"/>
    <w:rsid w:val="00E360A3"/>
    <w:rsid w:val="00E65405"/>
    <w:rsid w:val="00E72D18"/>
    <w:rsid w:val="00EA65E2"/>
    <w:rsid w:val="00EE06A0"/>
    <w:rsid w:val="00F102A9"/>
    <w:rsid w:val="00F42596"/>
    <w:rsid w:val="00F75F74"/>
    <w:rsid w:val="00FC19E1"/>
    <w:rsid w:val="00FD78E9"/>
    <w:rsid w:val="00FE1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751698"/>
  <w15:chartTrackingRefBased/>
  <w15:docId w15:val="{878892EF-6EB9-40EF-A4AD-8D8F967F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kern w:val="2"/>
        <w:sz w:val="24"/>
        <w:szCs w:val="24"/>
        <w:lang w:val="en-US" w:eastAsia="zh-CN" w:bidi="ar-SA"/>
      </w:rPr>
    </w:rPrDefault>
    <w:pPrDefault>
      <w:pPr>
        <w:spacing w:line="48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0E67"/>
    <w:pPr>
      <w:widowControl w:val="0"/>
      <w:spacing w:line="240" w:lineRule="auto"/>
    </w:pPr>
    <w:rPr>
      <w:sz w:val="21"/>
    </w:rPr>
  </w:style>
  <w:style w:type="paragraph" w:styleId="1">
    <w:name w:val="heading 1"/>
    <w:basedOn w:val="a"/>
    <w:next w:val="a"/>
    <w:link w:val="10"/>
    <w:uiPriority w:val="9"/>
    <w:qFormat/>
    <w:rsid w:val="006A61CE"/>
    <w:pPr>
      <w:keepNext/>
      <w:keepLines/>
      <w:widowControl/>
      <w:spacing w:before="480" w:after="80" w:line="480" w:lineRule="auto"/>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A61CE"/>
    <w:pPr>
      <w:keepNext/>
      <w:keepLines/>
      <w:widowControl/>
      <w:spacing w:before="160" w:after="80" w:line="480" w:lineRule="auto"/>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A61CE"/>
    <w:pPr>
      <w:keepNext/>
      <w:keepLines/>
      <w:widowControl/>
      <w:spacing w:before="160" w:after="80" w:line="480" w:lineRule="auto"/>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A61CE"/>
    <w:pPr>
      <w:keepNext/>
      <w:keepLines/>
      <w:widowControl/>
      <w:spacing w:before="80" w:after="40" w:line="480" w:lineRule="auto"/>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6A61CE"/>
    <w:pPr>
      <w:keepNext/>
      <w:keepLines/>
      <w:widowControl/>
      <w:spacing w:before="80" w:after="40" w:line="480" w:lineRule="auto"/>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6A61CE"/>
    <w:pPr>
      <w:keepNext/>
      <w:keepLines/>
      <w:widowControl/>
      <w:spacing w:before="40" w:line="480" w:lineRule="auto"/>
      <w:outlineLvl w:val="5"/>
    </w:pPr>
    <w:rPr>
      <w:rFonts w:asciiTheme="minorHAnsi" w:eastAsiaTheme="minorEastAsia" w:hAnsiTheme="minorHAnsi" w:cstheme="majorBidi"/>
      <w:b/>
      <w:bCs/>
      <w:color w:val="0F4761" w:themeColor="accent1" w:themeShade="BF"/>
      <w:sz w:val="24"/>
    </w:rPr>
  </w:style>
  <w:style w:type="paragraph" w:styleId="7">
    <w:name w:val="heading 7"/>
    <w:basedOn w:val="a"/>
    <w:next w:val="a"/>
    <w:link w:val="70"/>
    <w:uiPriority w:val="9"/>
    <w:semiHidden/>
    <w:unhideWhenUsed/>
    <w:qFormat/>
    <w:rsid w:val="006A61CE"/>
    <w:pPr>
      <w:keepNext/>
      <w:keepLines/>
      <w:widowControl/>
      <w:spacing w:before="40" w:line="480" w:lineRule="auto"/>
      <w:outlineLvl w:val="6"/>
    </w:pPr>
    <w:rPr>
      <w:rFonts w:asciiTheme="minorHAnsi" w:eastAsiaTheme="minorEastAsia" w:hAnsiTheme="minorHAnsi" w:cstheme="majorBidi"/>
      <w:b/>
      <w:bCs/>
      <w:color w:val="595959" w:themeColor="text1" w:themeTint="A6"/>
      <w:sz w:val="24"/>
    </w:rPr>
  </w:style>
  <w:style w:type="paragraph" w:styleId="8">
    <w:name w:val="heading 8"/>
    <w:basedOn w:val="a"/>
    <w:next w:val="a"/>
    <w:link w:val="80"/>
    <w:uiPriority w:val="9"/>
    <w:semiHidden/>
    <w:unhideWhenUsed/>
    <w:qFormat/>
    <w:rsid w:val="006A61CE"/>
    <w:pPr>
      <w:keepNext/>
      <w:keepLines/>
      <w:widowControl/>
      <w:spacing w:line="480" w:lineRule="auto"/>
      <w:outlineLvl w:val="7"/>
    </w:pPr>
    <w:rPr>
      <w:rFonts w:asciiTheme="minorHAnsi" w:eastAsiaTheme="minorEastAsia" w:hAnsiTheme="minorHAnsi" w:cstheme="majorBidi"/>
      <w:color w:val="595959" w:themeColor="text1" w:themeTint="A6"/>
      <w:sz w:val="24"/>
    </w:rPr>
  </w:style>
  <w:style w:type="paragraph" w:styleId="9">
    <w:name w:val="heading 9"/>
    <w:basedOn w:val="a"/>
    <w:next w:val="a"/>
    <w:link w:val="90"/>
    <w:uiPriority w:val="9"/>
    <w:semiHidden/>
    <w:unhideWhenUsed/>
    <w:qFormat/>
    <w:rsid w:val="006A61CE"/>
    <w:pPr>
      <w:keepNext/>
      <w:keepLines/>
      <w:widowControl/>
      <w:spacing w:line="480" w:lineRule="auto"/>
      <w:outlineLvl w:val="8"/>
    </w:pPr>
    <w:rPr>
      <w:rFonts w:asciiTheme="minorHAnsi" w:eastAsiaTheme="majorEastAsia" w:hAnsiTheme="minorHAnsi" w:cstheme="majorBidi"/>
      <w:color w:val="595959" w:themeColor="text1" w:themeTint="A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A61C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A61C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A61C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A61CE"/>
    <w:rPr>
      <w:rFonts w:asciiTheme="minorHAnsi" w:eastAsiaTheme="minorEastAsia" w:hAnsiTheme="minorHAnsi" w:cstheme="majorBidi"/>
      <w:color w:val="0F4761" w:themeColor="accent1" w:themeShade="BF"/>
      <w:sz w:val="28"/>
      <w:szCs w:val="28"/>
    </w:rPr>
  </w:style>
  <w:style w:type="character" w:customStyle="1" w:styleId="50">
    <w:name w:val="标题 5 字符"/>
    <w:basedOn w:val="a0"/>
    <w:link w:val="5"/>
    <w:uiPriority w:val="9"/>
    <w:semiHidden/>
    <w:rsid w:val="006A61CE"/>
    <w:rPr>
      <w:rFonts w:asciiTheme="minorHAnsi" w:eastAsiaTheme="minorEastAsia" w:hAnsiTheme="minorHAnsi" w:cstheme="majorBidi"/>
      <w:color w:val="0F4761" w:themeColor="accent1" w:themeShade="BF"/>
    </w:rPr>
  </w:style>
  <w:style w:type="character" w:customStyle="1" w:styleId="60">
    <w:name w:val="标题 6 字符"/>
    <w:basedOn w:val="a0"/>
    <w:link w:val="6"/>
    <w:uiPriority w:val="9"/>
    <w:semiHidden/>
    <w:rsid w:val="006A61CE"/>
    <w:rPr>
      <w:rFonts w:asciiTheme="minorHAnsi" w:eastAsiaTheme="minorEastAsia" w:hAnsiTheme="minorHAnsi" w:cstheme="majorBidi"/>
      <w:b/>
      <w:bCs/>
      <w:color w:val="0F4761" w:themeColor="accent1" w:themeShade="BF"/>
    </w:rPr>
  </w:style>
  <w:style w:type="character" w:customStyle="1" w:styleId="70">
    <w:name w:val="标题 7 字符"/>
    <w:basedOn w:val="a0"/>
    <w:link w:val="7"/>
    <w:uiPriority w:val="9"/>
    <w:semiHidden/>
    <w:rsid w:val="006A61CE"/>
    <w:rPr>
      <w:rFonts w:asciiTheme="minorHAnsi" w:eastAsiaTheme="minorEastAsia" w:hAnsiTheme="minorHAnsi" w:cstheme="majorBidi"/>
      <w:b/>
      <w:bCs/>
      <w:color w:val="595959" w:themeColor="text1" w:themeTint="A6"/>
    </w:rPr>
  </w:style>
  <w:style w:type="character" w:customStyle="1" w:styleId="80">
    <w:name w:val="标题 8 字符"/>
    <w:basedOn w:val="a0"/>
    <w:link w:val="8"/>
    <w:uiPriority w:val="9"/>
    <w:semiHidden/>
    <w:rsid w:val="006A61CE"/>
    <w:rPr>
      <w:rFonts w:asciiTheme="minorHAnsi" w:eastAsiaTheme="minorEastAsia" w:hAnsiTheme="minorHAnsi" w:cstheme="majorBidi"/>
      <w:color w:val="595959" w:themeColor="text1" w:themeTint="A6"/>
    </w:rPr>
  </w:style>
  <w:style w:type="character" w:customStyle="1" w:styleId="90">
    <w:name w:val="标题 9 字符"/>
    <w:basedOn w:val="a0"/>
    <w:link w:val="9"/>
    <w:uiPriority w:val="9"/>
    <w:semiHidden/>
    <w:rsid w:val="006A61CE"/>
    <w:rPr>
      <w:rFonts w:asciiTheme="minorHAnsi" w:eastAsiaTheme="majorEastAsia" w:hAnsiTheme="minorHAnsi" w:cstheme="majorBidi"/>
      <w:color w:val="595959" w:themeColor="text1" w:themeTint="A6"/>
    </w:rPr>
  </w:style>
  <w:style w:type="paragraph" w:styleId="a3">
    <w:name w:val="Title"/>
    <w:basedOn w:val="a"/>
    <w:next w:val="a"/>
    <w:link w:val="a4"/>
    <w:uiPriority w:val="10"/>
    <w:qFormat/>
    <w:rsid w:val="006A61CE"/>
    <w:pPr>
      <w:widowControl/>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A61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61CE"/>
    <w:pPr>
      <w:widowControl/>
      <w:numPr>
        <w:ilvl w:val="1"/>
      </w:numPr>
      <w:spacing w:after="160" w:line="480"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A61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61CE"/>
    <w:pPr>
      <w:widowControl/>
      <w:spacing w:before="160" w:after="160" w:line="480" w:lineRule="auto"/>
      <w:jc w:val="center"/>
    </w:pPr>
    <w:rPr>
      <w:i/>
      <w:iCs/>
      <w:color w:val="404040" w:themeColor="text1" w:themeTint="BF"/>
      <w:sz w:val="24"/>
    </w:rPr>
  </w:style>
  <w:style w:type="character" w:customStyle="1" w:styleId="a8">
    <w:name w:val="引用 字符"/>
    <w:basedOn w:val="a0"/>
    <w:link w:val="a7"/>
    <w:uiPriority w:val="29"/>
    <w:rsid w:val="006A61CE"/>
    <w:rPr>
      <w:i/>
      <w:iCs/>
      <w:color w:val="404040" w:themeColor="text1" w:themeTint="BF"/>
    </w:rPr>
  </w:style>
  <w:style w:type="paragraph" w:styleId="a9">
    <w:name w:val="List Paragraph"/>
    <w:basedOn w:val="a"/>
    <w:uiPriority w:val="34"/>
    <w:qFormat/>
    <w:rsid w:val="006A61CE"/>
    <w:pPr>
      <w:widowControl/>
      <w:spacing w:line="480" w:lineRule="auto"/>
      <w:ind w:left="720"/>
      <w:contextualSpacing/>
    </w:pPr>
    <w:rPr>
      <w:sz w:val="24"/>
    </w:rPr>
  </w:style>
  <w:style w:type="character" w:styleId="aa">
    <w:name w:val="Intense Emphasis"/>
    <w:basedOn w:val="a0"/>
    <w:uiPriority w:val="21"/>
    <w:qFormat/>
    <w:rsid w:val="006A61CE"/>
    <w:rPr>
      <w:i/>
      <w:iCs/>
      <w:color w:val="0F4761" w:themeColor="accent1" w:themeShade="BF"/>
    </w:rPr>
  </w:style>
  <w:style w:type="paragraph" w:styleId="ab">
    <w:name w:val="Intense Quote"/>
    <w:basedOn w:val="a"/>
    <w:next w:val="a"/>
    <w:link w:val="ac"/>
    <w:uiPriority w:val="30"/>
    <w:qFormat/>
    <w:rsid w:val="006A61CE"/>
    <w:pPr>
      <w:widowControl/>
      <w:pBdr>
        <w:top w:val="single" w:sz="4" w:space="10" w:color="0F4761" w:themeColor="accent1" w:themeShade="BF"/>
        <w:bottom w:val="single" w:sz="4" w:space="10" w:color="0F4761" w:themeColor="accent1" w:themeShade="BF"/>
      </w:pBdr>
      <w:spacing w:before="360" w:after="360" w:line="480" w:lineRule="auto"/>
      <w:ind w:left="864" w:right="864"/>
      <w:jc w:val="center"/>
    </w:pPr>
    <w:rPr>
      <w:i/>
      <w:iCs/>
      <w:color w:val="0F4761" w:themeColor="accent1" w:themeShade="BF"/>
      <w:sz w:val="24"/>
    </w:rPr>
  </w:style>
  <w:style w:type="character" w:customStyle="1" w:styleId="ac">
    <w:name w:val="明显引用 字符"/>
    <w:basedOn w:val="a0"/>
    <w:link w:val="ab"/>
    <w:uiPriority w:val="30"/>
    <w:rsid w:val="006A61CE"/>
    <w:rPr>
      <w:i/>
      <w:iCs/>
      <w:color w:val="0F4761" w:themeColor="accent1" w:themeShade="BF"/>
    </w:rPr>
  </w:style>
  <w:style w:type="character" w:styleId="ad">
    <w:name w:val="Intense Reference"/>
    <w:basedOn w:val="a0"/>
    <w:uiPriority w:val="32"/>
    <w:qFormat/>
    <w:rsid w:val="006A61CE"/>
    <w:rPr>
      <w:b/>
      <w:bCs/>
      <w:smallCaps/>
      <w:color w:val="0F4761" w:themeColor="accent1" w:themeShade="BF"/>
      <w:spacing w:val="5"/>
    </w:rPr>
  </w:style>
  <w:style w:type="paragraph" w:styleId="ae">
    <w:name w:val="header"/>
    <w:basedOn w:val="a"/>
    <w:link w:val="af"/>
    <w:uiPriority w:val="99"/>
    <w:unhideWhenUsed/>
    <w:rsid w:val="00156B90"/>
    <w:pPr>
      <w:widowControl/>
      <w:tabs>
        <w:tab w:val="center" w:pos="4153"/>
        <w:tab w:val="right" w:pos="8306"/>
      </w:tabs>
      <w:snapToGrid w:val="0"/>
      <w:jc w:val="center"/>
    </w:pPr>
    <w:rPr>
      <w:sz w:val="18"/>
      <w:szCs w:val="18"/>
    </w:rPr>
  </w:style>
  <w:style w:type="character" w:customStyle="1" w:styleId="af">
    <w:name w:val="页眉 字符"/>
    <w:basedOn w:val="a0"/>
    <w:link w:val="ae"/>
    <w:uiPriority w:val="99"/>
    <w:rsid w:val="00156B90"/>
    <w:rPr>
      <w:sz w:val="18"/>
      <w:szCs w:val="18"/>
    </w:rPr>
  </w:style>
  <w:style w:type="paragraph" w:styleId="af0">
    <w:name w:val="footer"/>
    <w:basedOn w:val="a"/>
    <w:link w:val="af1"/>
    <w:uiPriority w:val="99"/>
    <w:unhideWhenUsed/>
    <w:rsid w:val="00156B90"/>
    <w:pPr>
      <w:widowControl/>
      <w:tabs>
        <w:tab w:val="center" w:pos="4153"/>
        <w:tab w:val="right" w:pos="8306"/>
      </w:tabs>
      <w:snapToGrid w:val="0"/>
      <w:jc w:val="left"/>
    </w:pPr>
    <w:rPr>
      <w:sz w:val="18"/>
      <w:szCs w:val="18"/>
    </w:rPr>
  </w:style>
  <w:style w:type="character" w:customStyle="1" w:styleId="af1">
    <w:name w:val="页脚 字符"/>
    <w:basedOn w:val="a0"/>
    <w:link w:val="af0"/>
    <w:uiPriority w:val="99"/>
    <w:rsid w:val="00156B90"/>
    <w:rPr>
      <w:sz w:val="18"/>
      <w:szCs w:val="18"/>
    </w:rPr>
  </w:style>
  <w:style w:type="paragraph" w:customStyle="1" w:styleId="Author">
    <w:name w:val="Author"/>
    <w:basedOn w:val="a"/>
    <w:next w:val="a"/>
    <w:rsid w:val="00C60E67"/>
    <w:pPr>
      <w:jc w:val="center"/>
    </w:pPr>
    <w:rPr>
      <w:sz w:val="28"/>
    </w:rPr>
  </w:style>
  <w:style w:type="character" w:styleId="af2">
    <w:name w:val="Hyperlink"/>
    <w:basedOn w:val="a0"/>
    <w:uiPriority w:val="99"/>
    <w:unhideWhenUsed/>
    <w:rsid w:val="00C60E67"/>
    <w:rPr>
      <w:color w:val="467886" w:themeColor="hyperlink"/>
      <w:u w:val="single"/>
    </w:rPr>
  </w:style>
  <w:style w:type="character" w:styleId="af3">
    <w:name w:val="line number"/>
    <w:basedOn w:val="a0"/>
    <w:uiPriority w:val="99"/>
    <w:semiHidden/>
    <w:unhideWhenUsed/>
    <w:rsid w:val="00766015"/>
  </w:style>
  <w:style w:type="table" w:styleId="af4">
    <w:name w:val="Table Grid"/>
    <w:basedOn w:val="a1"/>
    <w:uiPriority w:val="39"/>
    <w:rsid w:val="00D2671A"/>
    <w:pPr>
      <w:spacing w:line="240" w:lineRule="auto"/>
      <w:jc w:val="left"/>
    </w:pPr>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D2671A"/>
    <w:rPr>
      <w:noProof/>
      <w:sz w:val="24"/>
      <w14:ligatures w14:val="standardContextual"/>
    </w:rPr>
  </w:style>
  <w:style w:type="character" w:customStyle="1" w:styleId="EndNoteBibliography0">
    <w:name w:val="EndNote Bibliography 字符"/>
    <w:basedOn w:val="a0"/>
    <w:link w:val="EndNoteBibliography"/>
    <w:rsid w:val="00D2671A"/>
    <w:rPr>
      <w:noProof/>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13" Type="http://schemas.openxmlformats.org/officeDocument/2006/relationships/image" Target="media/image4.emf"/><Relationship Id="rId18" Type="http://schemas.openxmlformats.org/officeDocument/2006/relationships/package" Target="embeddings/Microsoft_Visio_Drawing4.vsdx"/><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1.bin"/><Relationship Id="rId17" Type="http://schemas.openxmlformats.org/officeDocument/2006/relationships/image" Target="media/image6.emf"/><Relationship Id="rId2" Type="http://schemas.openxmlformats.org/officeDocument/2006/relationships/settings" Target="settings.xml"/><Relationship Id="rId16" Type="http://schemas.openxmlformats.org/officeDocument/2006/relationships/package" Target="embeddings/Microsoft_Visio_Drawing3.vsdx"/><Relationship Id="rId20" Type="http://schemas.openxmlformats.org/officeDocument/2006/relationships/package" Target="embeddings/Microsoft_Visio_Drawing5.vsdx"/><Relationship Id="rId1" Type="http://schemas.openxmlformats.org/officeDocument/2006/relationships/styles" Target="styles.xml"/><Relationship Id="rId6" Type="http://schemas.openxmlformats.org/officeDocument/2006/relationships/hyperlink" Target="mailto:yjwang@issas.ac.cn" TargetMode="External"/><Relationship Id="rId11" Type="http://schemas.openxmlformats.org/officeDocument/2006/relationships/image" Target="media/image3.emf"/><Relationship Id="rId5" Type="http://schemas.openxmlformats.org/officeDocument/2006/relationships/endnotes" Target="endnotes.xml"/><Relationship Id="rId15" Type="http://schemas.openxmlformats.org/officeDocument/2006/relationships/image" Target="media/image5.emf"/><Relationship Id="rId10" Type="http://schemas.openxmlformats.org/officeDocument/2006/relationships/package" Target="embeddings/Microsoft_Visio_Drawing1.vsdx"/><Relationship Id="rId19" Type="http://schemas.openxmlformats.org/officeDocument/2006/relationships/image" Target="media/image7.emf"/><Relationship Id="rId4" Type="http://schemas.openxmlformats.org/officeDocument/2006/relationships/footnotes" Target="footnotes.xml"/><Relationship Id="rId9" Type="http://schemas.openxmlformats.org/officeDocument/2006/relationships/image" Target="media/image2.emf"/><Relationship Id="rId14" Type="http://schemas.openxmlformats.org/officeDocument/2006/relationships/package" Target="embeddings/Microsoft_Visio_Drawing2.vsdx"/><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13</Pages>
  <Words>4202</Words>
  <Characters>23952</Characters>
  <Application>Microsoft Office Word</Application>
  <DocSecurity>0</DocSecurity>
  <Lines>199</Lines>
  <Paragraphs>56</Paragraphs>
  <ScaleCrop>false</ScaleCrop>
  <Company/>
  <LinksUpToDate>false</LinksUpToDate>
  <CharactersWithSpaces>28098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Song Wu</dc:creator>
  <cp:keywords/>
  <dc:description/>
  <cp:lastModifiedBy>lenovo</cp:lastModifiedBy>
  <cp:revision>3</cp:revision>
  <dcterms:created xsi:type="dcterms:W3CDTF">2025-05-26T06:43:00Z</dcterms:created>
  <dcterms:modified xsi:type="dcterms:W3CDTF">2026-02-05T02:09:00Z</dcterms:modified>
</cp:coreProperties>
</file>