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570" w:rsidRPr="00631973" w:rsidRDefault="00EC1570" w:rsidP="00EC1570">
      <w:pPr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31973">
        <w:rPr>
          <w:rFonts w:ascii="Arial" w:hAnsi="Arial" w:cs="Arial"/>
          <w:b/>
          <w:sz w:val="28"/>
          <w:szCs w:val="28"/>
        </w:rPr>
        <w:t>Supplementary material</w:t>
      </w:r>
    </w:p>
    <w:p w:rsidR="00EC1570" w:rsidRPr="00631973" w:rsidRDefault="00EC1570" w:rsidP="00EC1570">
      <w:pPr>
        <w:pStyle w:val="NormalWeb"/>
        <w:spacing w:before="0" w:beforeAutospacing="0" w:after="0" w:afterAutospacing="0" w:line="480" w:lineRule="auto"/>
        <w:jc w:val="both"/>
        <w:outlineLvl w:val="1"/>
        <w:rPr>
          <w:rFonts w:ascii="Arial" w:hAnsi="Arial" w:cs="Arial"/>
        </w:rPr>
      </w:pPr>
      <w:r w:rsidRPr="00631973">
        <w:rPr>
          <w:rStyle w:val="Strong"/>
          <w:rFonts w:ascii="Arial" w:hAnsi="Arial" w:cs="Arial"/>
        </w:rPr>
        <w:t>Table S1</w:t>
      </w:r>
      <w:r w:rsidRPr="00631973">
        <w:rPr>
          <w:rFonts w:ascii="Arial" w:hAnsi="Arial" w:cs="Arial"/>
        </w:rPr>
        <w:t xml:space="preserve"> </w:t>
      </w:r>
      <w:r w:rsidRPr="00631973">
        <w:rPr>
          <w:rFonts w:ascii="Arial" w:hAnsi="Arial" w:cs="Arial"/>
          <w:b/>
        </w:rPr>
        <w:t xml:space="preserve">Properties and elemental compositions of AL- and AC-biochar. </w:t>
      </w:r>
      <w:r w:rsidRPr="00631973">
        <w:rPr>
          <w:rFonts w:ascii="Arial" w:hAnsi="Arial" w:cs="Arial"/>
        </w:rPr>
        <w:t>ND: Not detected. DOC: dissolved organic carbon. Distinct lowercase letters indicate statistically significant differences at the 0.05 level (least significant difference test) among the treatments.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2464"/>
        <w:gridCol w:w="2464"/>
        <w:gridCol w:w="2464"/>
      </w:tblGrid>
      <w:tr w:rsidR="00EC1570" w:rsidRPr="00631973" w:rsidTr="00EC1570">
        <w:trPr>
          <w:trHeight w:val="680"/>
        </w:trPr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631973">
              <w:rPr>
                <w:rFonts w:ascii="Arial" w:hAnsi="Arial" w:cs="Arial"/>
                <w:b/>
                <w:szCs w:val="21"/>
              </w:rPr>
              <w:t>Element/</w:t>
            </w:r>
          </w:p>
          <w:p w:rsidR="00EC1570" w:rsidRPr="00631973" w:rsidRDefault="00EC1570">
            <w:pPr>
              <w:jc w:val="center"/>
              <w:rPr>
                <w:rFonts w:ascii="Arial" w:hAnsi="Arial" w:cs="Arial"/>
                <w:b/>
                <w:szCs w:val="21"/>
              </w:rPr>
            </w:pPr>
            <w:bookmarkStart w:id="0" w:name="OLE_LINK25"/>
            <w:r w:rsidRPr="00631973">
              <w:rPr>
                <w:rFonts w:ascii="Arial" w:hAnsi="Arial" w:cs="Arial"/>
                <w:b/>
                <w:szCs w:val="21"/>
              </w:rPr>
              <w:t>Stoichiometry</w:t>
            </w:r>
            <w:bookmarkEnd w:id="0"/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Arial Unicode MS" w:hAnsi="Arial" w:cs="Arial"/>
                <w:b/>
                <w:kern w:val="0"/>
                <w:szCs w:val="21"/>
              </w:rPr>
            </w:pPr>
            <w:r w:rsidRPr="00631973">
              <w:rPr>
                <w:rFonts w:ascii="Arial" w:hAnsi="Arial" w:cs="Arial"/>
                <w:b/>
                <w:szCs w:val="21"/>
              </w:rPr>
              <w:t>AL-biochar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Arial Unicode MS" w:hAnsi="Arial" w:cs="Arial"/>
                <w:b/>
                <w:kern w:val="0"/>
                <w:szCs w:val="21"/>
              </w:rPr>
            </w:pPr>
            <w:r w:rsidRPr="00631973">
              <w:rPr>
                <w:rFonts w:ascii="Arial" w:hAnsi="Arial" w:cs="Arial"/>
                <w:b/>
                <w:szCs w:val="21"/>
              </w:rPr>
              <w:t>AC-biochar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631973">
              <w:rPr>
                <w:rFonts w:ascii="Arial" w:hAnsi="Arial" w:cs="Arial"/>
                <w:b/>
                <w:szCs w:val="21"/>
              </w:rPr>
              <w:t>Experimental soil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C (%)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25.75±2.53 b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69.02±0.68 a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2.10±0.06 c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H (%)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1.31±0.08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1.93±0.06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0.44±0.01 c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O (%)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8.60±0.41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18.38±0.09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7.73±0.17 b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N (%)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0.60±0.06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0.72±0.02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0.45±0.03 b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S (%)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0.006±0.002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ND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0.052±0.015 a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P (%)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0.080±0.02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0.17±0.01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0.070±0.002 b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K (%)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2.60±0.01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0.05±0.02 c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1.51±0.01 b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Na (%)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0.50±0.01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0.13±0.07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0.50±0.01 a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Ca (%)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0.11±0.01 c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0.16±0.001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0.89±0.01 a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H:C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0.051±0.002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0.028±0.001 c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0.21±0.009 a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O:C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0.34±0.02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0.27±0.003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3.68±0.05 a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C:N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43.02±0.51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95.31±1.92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4.71±0.51 c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C:P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364.75±91.43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401.49±19.65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30.81±1.57 b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N:P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8.51±2.17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4.22±0.27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6.63±0.43 a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DOC (mg kg</w:t>
            </w:r>
            <w:r w:rsidRPr="00631973">
              <w:rPr>
                <w:rFonts w:ascii="Arial" w:hAnsi="Arial" w:cs="Arial"/>
                <w:vertAlign w:val="superscript"/>
              </w:rPr>
              <w:t>−1</w:t>
            </w:r>
            <w:r w:rsidRPr="00631973">
              <w:rPr>
                <w:rFonts w:ascii="Arial" w:hAnsi="Arial" w:cs="Arial"/>
              </w:rPr>
              <w:t>)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398.20±7.03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161.25±4.30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113.58±1.14 c</w:t>
            </w:r>
          </w:p>
        </w:tc>
      </w:tr>
      <w:tr w:rsidR="00EC1570" w:rsidRPr="00631973" w:rsidTr="00EC1570">
        <w:trPr>
          <w:trHeight w:val="51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pH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8.8± 0.2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2.3±0.1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8.6±0.3 a</w:t>
            </w:r>
          </w:p>
        </w:tc>
      </w:tr>
      <w:tr w:rsidR="00EC1570" w:rsidRPr="00631973" w:rsidTr="00EC1570">
        <w:trPr>
          <w:trHeight w:val="680"/>
        </w:trPr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 xml:space="preserve">BET Specific surface </w:t>
            </w:r>
          </w:p>
          <w:p w:rsidR="00EC1570" w:rsidRPr="00631973" w:rsidRDefault="00EC1570">
            <w:pPr>
              <w:jc w:val="center"/>
              <w:rPr>
                <w:rFonts w:ascii="Arial" w:hAnsi="Arial" w:cs="Arial"/>
                <w:szCs w:val="21"/>
              </w:rPr>
            </w:pPr>
            <w:r w:rsidRPr="00631973">
              <w:rPr>
                <w:rFonts w:ascii="Arial" w:hAnsi="Arial" w:cs="Arial"/>
              </w:rPr>
              <w:t>area (cm</w:t>
            </w:r>
            <w:r w:rsidRPr="00631973">
              <w:rPr>
                <w:rFonts w:ascii="Arial" w:hAnsi="Arial" w:cs="Arial"/>
                <w:vertAlign w:val="superscript"/>
              </w:rPr>
              <w:t>2</w:t>
            </w:r>
            <w:r w:rsidRPr="00631973">
              <w:rPr>
                <w:rFonts w:ascii="Arial" w:hAnsi="Arial" w:cs="Arial"/>
              </w:rPr>
              <w:t xml:space="preserve"> g</w:t>
            </w:r>
            <w:r w:rsidRPr="00631973">
              <w:rPr>
                <w:rFonts w:ascii="Arial" w:hAnsi="Arial" w:cs="Arial"/>
                <w:vertAlign w:val="superscript"/>
              </w:rPr>
              <w:t>−1</w:t>
            </w:r>
            <w:r w:rsidRPr="00631973">
              <w:rPr>
                <w:rFonts w:ascii="Arial" w:hAnsi="Arial" w:cs="Arial"/>
              </w:rPr>
              <w:t>)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1.14±0.51 b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1658.65±1.49 a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631973">
              <w:rPr>
                <w:rFonts w:ascii="Arial" w:hAnsi="Arial" w:cs="Arial"/>
                <w:kern w:val="0"/>
                <w:szCs w:val="21"/>
              </w:rPr>
              <w:t>-</w:t>
            </w:r>
          </w:p>
        </w:tc>
      </w:tr>
      <w:tr w:rsidR="00EC1570" w:rsidRPr="00631973" w:rsidTr="00EC1570">
        <w:trPr>
          <w:trHeight w:val="680"/>
        </w:trPr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Adsorption average</w:t>
            </w:r>
          </w:p>
          <w:p w:rsidR="00EC1570" w:rsidRPr="00631973" w:rsidRDefault="00EC1570">
            <w:pPr>
              <w:jc w:val="center"/>
              <w:rPr>
                <w:rFonts w:ascii="Arial" w:hAnsi="Arial" w:cs="Arial"/>
                <w:strike/>
                <w:szCs w:val="21"/>
              </w:rPr>
            </w:pPr>
            <w:r w:rsidRPr="00631973">
              <w:rPr>
                <w:rFonts w:ascii="Arial" w:hAnsi="Arial" w:cs="Arial"/>
              </w:rPr>
              <w:t>pore width (nm)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trike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16.75±3.26 a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trike/>
                <w:kern w:val="0"/>
                <w:szCs w:val="21"/>
              </w:rPr>
            </w:pPr>
            <w:r w:rsidRPr="00631973">
              <w:rPr>
                <w:rFonts w:ascii="Arial" w:hAnsi="Arial" w:cs="Arial"/>
              </w:rPr>
              <w:t>3.23±0.002 b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  <w:strike/>
                <w:kern w:val="0"/>
                <w:szCs w:val="21"/>
              </w:rPr>
            </w:pPr>
            <w:r w:rsidRPr="00631973">
              <w:rPr>
                <w:rFonts w:ascii="Arial" w:hAnsi="Arial" w:cs="Arial"/>
                <w:strike/>
                <w:kern w:val="0"/>
                <w:szCs w:val="21"/>
              </w:rPr>
              <w:t>-</w:t>
            </w:r>
          </w:p>
        </w:tc>
      </w:tr>
    </w:tbl>
    <w:p w:rsidR="00EC1570" w:rsidRPr="00631973" w:rsidRDefault="00EC1570" w:rsidP="00EC1570">
      <w:r w:rsidRPr="00631973">
        <w:rPr>
          <w:rFonts w:ascii="Arial" w:hAnsi="Arial" w:cs="Arial"/>
          <w:b/>
          <w:bCs/>
          <w:kern w:val="0"/>
        </w:rPr>
        <w:br w:type="page"/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 xml:space="preserve">Table S2 Impact of biochar type and application rate on soil and plant properties. </w:t>
      </w:r>
      <w:r w:rsidRPr="00631973">
        <w:rPr>
          <w:rFonts w:ascii="Arial" w:hAnsi="Arial" w:cs="Arial"/>
          <w:sz w:val="24"/>
          <w:szCs w:val="24"/>
        </w:rPr>
        <w:t>Significance levels were determined via two-way ANOVA. Asterisks denote statistical significance: ***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0.001; **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0.010; 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</w:t>
      </w:r>
      <w:r w:rsidR="00614A23" w:rsidRPr="00631973">
        <w:rPr>
          <w:rFonts w:ascii="Arial" w:hAnsi="Arial" w:cs="Arial"/>
          <w:sz w:val="24"/>
          <w:szCs w:val="24"/>
        </w:rPr>
        <w:t>0.05</w:t>
      </w:r>
      <w:r w:rsidRPr="00631973">
        <w:rPr>
          <w:rFonts w:ascii="Arial" w:hAnsi="Arial" w:cs="Arial"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2"/>
        <w:gridCol w:w="3591"/>
        <w:gridCol w:w="1352"/>
        <w:gridCol w:w="1352"/>
        <w:gridCol w:w="2039"/>
      </w:tblGrid>
      <w:tr w:rsidR="00EC1570" w:rsidRPr="00631973" w:rsidTr="000F488F">
        <w:trPr>
          <w:trHeight w:hRule="exact" w:val="284"/>
          <w:jc w:val="center"/>
        </w:trPr>
        <w:tc>
          <w:tcPr>
            <w:tcW w:w="103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Variable type</w:t>
            </w:r>
          </w:p>
        </w:tc>
        <w:tc>
          <w:tcPr>
            <w:tcW w:w="165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66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Type</w:t>
            </w:r>
          </w:p>
        </w:tc>
        <w:tc>
          <w:tcPr>
            <w:tcW w:w="66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Addition rate</w:t>
            </w:r>
          </w:p>
        </w:tc>
        <w:tc>
          <w:tcPr>
            <w:tcW w:w="9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Type × Addition rate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103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Soil properties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Salinity (%)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48.33 ****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8.44 **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1.69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348.11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104.54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21.95 ****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Water content (%)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23.19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10.75 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NO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vertAlign w:val="subscript"/>
                <w:lang w:val="zh-CN"/>
              </w:rPr>
              <w:t>3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 (mg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kg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44.67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60.68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9.96 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NO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vertAlign w:val="subscript"/>
                <w:lang w:val="zh-CN"/>
              </w:rPr>
              <w:t>2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 (mg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kg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21.74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6.26 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NH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vertAlign w:val="subscript"/>
                <w:lang w:val="zh-CN"/>
              </w:rPr>
              <w:t>4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vertAlign w:val="superscript"/>
                <w:lang w:val="zh-CN"/>
              </w:rPr>
              <w:t>+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 (mg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kg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115.99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1.14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Total nitrogen (TN, g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kg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4.51 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22.21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1.98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Soil organic carbon (SOC, g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kg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220.24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158.81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37.35 ****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Available phosphorus (AP, g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kg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360.72 ****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103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Plant traits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Germination rate (%)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131.22 ****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22.19 ****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10.68 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Shoot dry biomass (g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plant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52.86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6.8 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14.08 ***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Root dry biomass (g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F488F"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plant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15.93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24.46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2.38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Root-shoot-ratio (%)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38.46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35.06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6.39 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Height (cm)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124.23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45.69 ****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Number of branches per plant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25.58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44.31 ****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Stem diameter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41.12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4.57 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Average leaf area (cm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vertAlign w:val="superscript"/>
                <w:lang w:val="zh-CN"/>
              </w:rPr>
              <w:t>2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5.79 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4.32 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6.57 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Root length (cm)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47.53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30.81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9.56 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Total root length (cm)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8.39 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19.81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7.84 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Root ProjArea (cm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vertAlign w:val="superscript"/>
                <w:lang w:val="zh-CN"/>
              </w:rPr>
              <w:t>2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11.78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25.07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7.89 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Root surface area (cm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vertAlign w:val="superscript"/>
                <w:lang w:val="zh-CN"/>
              </w:rPr>
              <w:t>2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11.87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25.42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8.08 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Average root diameter (mm)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25.16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4.81 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Root volume (cm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vertAlign w:val="superscript"/>
                <w:lang w:val="zh-CN"/>
              </w:rPr>
              <w:t>3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16.13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27.83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7.54 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Root length per volume (cm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F488F"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m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−3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8.51 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20.37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8.21 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Root tips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16.72 ****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3.89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103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Plant physiological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MDA (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μ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mol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mg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50.98 ****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6.62 *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5.73 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Proline (mg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25.55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7.46 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0.31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Soluble protein (mg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7.94 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Soluble sugar (μg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28.92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1.02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Superoxide dismutase (SOD, U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32.65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8.22 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1.17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 xml:space="preserve">Catalase </w:t>
            </w:r>
            <w:r w:rsidR="000F488F"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(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CAT, μmol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min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·g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="000F488F"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4.88 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3.77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99.62 ****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Peroxidase (POD, U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24.28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18.29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0.32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 xml:space="preserve">Ascorbate peroxidase </w:t>
            </w:r>
            <w:r w:rsidR="000F488F"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(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APX, nmol</w:t>
            </w:r>
            <w:r w:rsidR="000F488F" w:rsidRPr="006319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F488F"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min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="000F488F"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·g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="000F488F"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9.62 ***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13.86 ***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7.94 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1033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Plant nutrients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K (mg</w:t>
            </w:r>
            <w:r w:rsidR="000F488F"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·g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42.97 ****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0.63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Na (mg</w:t>
            </w:r>
            <w:r w:rsidR="000F488F"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·g</w:t>
            </w:r>
            <w:r w:rsidR="000F488F" w:rsidRPr="00631973">
              <w:rPr>
                <w:rFonts w:ascii="Arial" w:hAnsi="Arial" w:cs="Arial"/>
                <w:sz w:val="18"/>
                <w:szCs w:val="18"/>
                <w:vertAlign w:val="superscript"/>
              </w:rPr>
              <w:t>−1</w:t>
            </w: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27.95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5.73 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Na/K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40.95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3.24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Crude fat (%)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4.94 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15.42 ***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Crude protein (%)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43.64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4.98 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8.48 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Lignin (%)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9.59 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19.79 ****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0.61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Acid detergent fiber (ADF, 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17.93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13.73 ***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55.48 ****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Neutral detergent fiber (NDF, 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25.11 ****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14.41 ***</w:t>
            </w:r>
          </w:p>
        </w:tc>
      </w:tr>
      <w:tr w:rsidR="00EC1570" w:rsidRPr="00631973" w:rsidTr="000F488F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65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lang w:val="zh-CN"/>
              </w:rPr>
              <w:t>Relative feed value (RFV, %)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24.14 ****</w:t>
            </w:r>
          </w:p>
        </w:tc>
        <w:tc>
          <w:tcPr>
            <w:tcW w:w="66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 w:rsidP="000F488F">
            <w:pPr>
              <w:widowControl/>
              <w:spacing w:line="120" w:lineRule="atLeast"/>
              <w:jc w:val="center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23.23 ****</w:t>
            </w:r>
          </w:p>
        </w:tc>
      </w:tr>
    </w:tbl>
    <w:p w:rsidR="00EC1570" w:rsidRPr="00631973" w:rsidRDefault="00EC1570" w:rsidP="00EC1570">
      <w:pPr>
        <w:rPr>
          <w:rFonts w:ascii="Arial" w:hAnsi="Arial" w:cs="Arial"/>
        </w:rPr>
      </w:pPr>
      <w:r w:rsidRPr="00631973">
        <w:rPr>
          <w:rFonts w:ascii="Arial" w:hAnsi="Arial" w:cs="Arial"/>
          <w:kern w:val="0"/>
        </w:rPr>
        <w:br w:type="page"/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b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 xml:space="preserve">Table S3 Results of ANOSIM, ADONIS, and MRPP tests for differences in metabolic patterns across paired treatments. </w:t>
      </w:r>
      <w:r w:rsidRPr="00631973">
        <w:rPr>
          <w:rFonts w:ascii="Arial" w:hAnsi="Arial" w:cs="Arial"/>
          <w:sz w:val="24"/>
          <w:szCs w:val="24"/>
        </w:rPr>
        <w:t>Labels AC5 and AL5 indicate treatments with AC-biochar and AL-biochar applied at a 0.5% rate, respectively.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8"/>
        <w:gridCol w:w="942"/>
        <w:gridCol w:w="1093"/>
        <w:gridCol w:w="1111"/>
        <w:gridCol w:w="1139"/>
        <w:gridCol w:w="1132"/>
        <w:gridCol w:w="1042"/>
        <w:gridCol w:w="1444"/>
        <w:gridCol w:w="1015"/>
      </w:tblGrid>
      <w:tr w:rsidR="00EC1570" w:rsidRPr="00631973" w:rsidTr="00EC1570">
        <w:trPr>
          <w:trHeight w:val="285"/>
        </w:trPr>
        <w:tc>
          <w:tcPr>
            <w:tcW w:w="739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Anosim</w:t>
            </w:r>
          </w:p>
        </w:tc>
        <w:tc>
          <w:tcPr>
            <w:tcW w:w="161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Adonis</w:t>
            </w:r>
          </w:p>
        </w:tc>
        <w:tc>
          <w:tcPr>
            <w:tcW w:w="1674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MRPP</w:t>
            </w:r>
          </w:p>
        </w:tc>
      </w:tr>
      <w:tr w:rsidR="00EC1570" w:rsidRPr="00631973" w:rsidTr="00EC1570">
        <w:trPr>
          <w:trHeight w:val="285"/>
        </w:trPr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Compare set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R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p</w:t>
            </w: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F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R</w:t>
            </w: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p</w:t>
            </w: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A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delta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p</w:t>
            </w: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-value</w:t>
            </w:r>
          </w:p>
        </w:tc>
      </w:tr>
      <w:tr w:rsidR="00EC1570" w:rsidRPr="00631973" w:rsidTr="00EC1570">
        <w:trPr>
          <w:trHeight w:val="285"/>
        </w:trPr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CK vs. AC5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0.432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5.394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0.278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0.113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0.232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0.001</w:t>
            </w:r>
          </w:p>
        </w:tc>
      </w:tr>
      <w:tr w:rsidR="00EC1570" w:rsidRPr="00631973" w:rsidTr="00EC1570">
        <w:trPr>
          <w:trHeight w:val="285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CK vs. AL5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0.340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3.410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0.196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0.077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0.240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0.004</w:t>
            </w:r>
          </w:p>
        </w:tc>
      </w:tr>
      <w:tr w:rsidR="00EC1570" w:rsidRPr="00631973" w:rsidTr="00EC1570">
        <w:trPr>
          <w:trHeight w:val="285"/>
        </w:trPr>
        <w:tc>
          <w:tcPr>
            <w:tcW w:w="73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AC5 vs. AL5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0.612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7.630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0.353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0.163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0.231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0.001</w:t>
            </w:r>
          </w:p>
        </w:tc>
      </w:tr>
    </w:tbl>
    <w:p w:rsidR="00EC1570" w:rsidRPr="00631973" w:rsidRDefault="00EC1570" w:rsidP="00EC1570">
      <w:pPr>
        <w:rPr>
          <w:rFonts w:ascii="Arial" w:hAnsi="Arial" w:cs="Arial"/>
        </w:rPr>
      </w:pPr>
    </w:p>
    <w:p w:rsidR="00EC1570" w:rsidRPr="00631973" w:rsidRDefault="00EC1570" w:rsidP="00EC1570">
      <w:pPr>
        <w:rPr>
          <w:rFonts w:ascii="Arial" w:hAnsi="Arial" w:cs="Arial"/>
        </w:rPr>
      </w:pPr>
      <w:r w:rsidRPr="00631973">
        <w:rPr>
          <w:rFonts w:ascii="Arial" w:hAnsi="Arial" w:cs="Arial"/>
          <w:kern w:val="0"/>
        </w:rPr>
        <w:br w:type="page"/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Table S4 Comparison of shared and unique Up-regulated and Down-regulated metabolites between AL- (AL5) and AC- (AC5) biochar treatments versus control (CK).</w:t>
      </w:r>
      <w:r w:rsidRPr="00631973">
        <w:rPr>
          <w:rFonts w:ascii="Arial" w:hAnsi="Arial" w:cs="Arial"/>
          <w:sz w:val="24"/>
          <w:szCs w:val="24"/>
        </w:rPr>
        <w:t xml:space="preserve"> Metabolites were classified at the Class I level according to the KEGG database.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8"/>
        <w:gridCol w:w="931"/>
        <w:gridCol w:w="1573"/>
        <w:gridCol w:w="960"/>
        <w:gridCol w:w="931"/>
        <w:gridCol w:w="1573"/>
        <w:gridCol w:w="960"/>
      </w:tblGrid>
      <w:tr w:rsidR="00EC1570" w:rsidRPr="00631973" w:rsidTr="00EC1570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bookmarkStart w:id="1" w:name="RANGE!A1:A13"/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Metabolites Class I</w:t>
            </w:r>
            <w:bookmarkEnd w:id="1"/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Down-regulated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Up-regulated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AL -Unique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AL and AC -Shared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AC -Unique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AL -Unique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AL and AC -Shared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AC -Unique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Alkaloids and derivatives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Benzenoids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Lignans, neolignans, and related compounds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Lipids and lipid-like molecules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6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Nucleosides, nucleotides, and analogs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Organic acids and derivatives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Organic nitrogen compounds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Organic oxygen compounds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Organoheterocyclic compounds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Phenylpropanoids and polyketides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7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unclassified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7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0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25</w:t>
            </w:r>
          </w:p>
        </w:tc>
      </w:tr>
    </w:tbl>
    <w:p w:rsidR="00EC1570" w:rsidRPr="00631973" w:rsidRDefault="00EC1570" w:rsidP="00EC1570">
      <w:pPr>
        <w:rPr>
          <w:rFonts w:ascii="Arial" w:hAnsi="Arial" w:cs="Arial"/>
        </w:rPr>
      </w:pPr>
      <w:r w:rsidRPr="00631973">
        <w:rPr>
          <w:rFonts w:ascii="Arial" w:hAnsi="Arial" w:cs="Arial"/>
          <w:kern w:val="0"/>
        </w:rPr>
        <w:br w:type="page"/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b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 xml:space="preserve">Table S5 Results of ANOSIM, ADONIS, and MRPP tests for bacterial community variations across paired treatments. </w:t>
      </w:r>
      <w:r w:rsidRPr="00631973">
        <w:rPr>
          <w:rFonts w:ascii="Arial" w:hAnsi="Arial" w:cs="Arial"/>
          <w:sz w:val="24"/>
          <w:szCs w:val="24"/>
        </w:rPr>
        <w:t>Labels AC5 and AL5 indicate treatments with AC-biochar and AL-biochar applied at a 0.5% rate, respectively.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6"/>
        <w:gridCol w:w="932"/>
        <w:gridCol w:w="1084"/>
        <w:gridCol w:w="1103"/>
        <w:gridCol w:w="1130"/>
        <w:gridCol w:w="1153"/>
        <w:gridCol w:w="1034"/>
        <w:gridCol w:w="1436"/>
        <w:gridCol w:w="998"/>
      </w:tblGrid>
      <w:tr w:rsidR="00EC1570" w:rsidRPr="00631973" w:rsidTr="00EC1570">
        <w:trPr>
          <w:trHeight w:val="285"/>
        </w:trPr>
        <w:tc>
          <w:tcPr>
            <w:tcW w:w="762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Compare set</w:t>
            </w:r>
          </w:p>
        </w:tc>
        <w:tc>
          <w:tcPr>
            <w:tcW w:w="96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Anosim</w:t>
            </w:r>
          </w:p>
        </w:tc>
        <w:tc>
          <w:tcPr>
            <w:tcW w:w="1618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Adonis</w:t>
            </w:r>
          </w:p>
        </w:tc>
        <w:tc>
          <w:tcPr>
            <w:tcW w:w="1658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MRPP</w:t>
            </w:r>
          </w:p>
        </w:tc>
      </w:tr>
      <w:tr w:rsidR="00EC1570" w:rsidRPr="00631973" w:rsidTr="00EC1570">
        <w:trPr>
          <w:trHeight w:val="285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R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p</w:t>
            </w: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F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R</w:t>
            </w: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p</w:t>
            </w: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A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delta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i/>
                <w:color w:val="000000"/>
                <w:kern w:val="0"/>
                <w:sz w:val="22"/>
              </w:rPr>
              <w:t>p</w:t>
            </w: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-value</w:t>
            </w:r>
          </w:p>
        </w:tc>
      </w:tr>
      <w:tr w:rsidR="00EC1570" w:rsidRPr="00631973" w:rsidTr="00EC1570">
        <w:trPr>
          <w:trHeight w:val="285"/>
        </w:trPr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CK vs. AC5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0.994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0.002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12.876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0.563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0.004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0.290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0.441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0.003</w:t>
            </w:r>
          </w:p>
        </w:tc>
      </w:tr>
      <w:tr w:rsidR="00EC1570" w:rsidRPr="00631973" w:rsidTr="00EC1570">
        <w:trPr>
          <w:trHeight w:val="285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CK vs. AL5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1.000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0.005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14.254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0.588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0.005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0.305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0.394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0.002</w:t>
            </w:r>
          </w:p>
        </w:tc>
      </w:tr>
      <w:tr w:rsidR="00EC1570" w:rsidRPr="00631973" w:rsidTr="00EC1570">
        <w:trPr>
          <w:trHeight w:val="285"/>
        </w:trPr>
        <w:tc>
          <w:tcPr>
            <w:tcW w:w="76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AC5 vs. AL5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0.994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0.001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11.527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0.535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0.003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0.273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0.421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hAnsi="Arial" w:cs="Arial"/>
              </w:rPr>
            </w:pPr>
            <w:r w:rsidRPr="00631973">
              <w:rPr>
                <w:rFonts w:ascii="Arial" w:hAnsi="Arial" w:cs="Arial"/>
              </w:rPr>
              <w:t>0.002</w:t>
            </w:r>
          </w:p>
        </w:tc>
      </w:tr>
    </w:tbl>
    <w:p w:rsidR="00EC1570" w:rsidRPr="00631973" w:rsidRDefault="00EC1570" w:rsidP="00EC1570">
      <w:pPr>
        <w:rPr>
          <w:rFonts w:ascii="Arial" w:hAnsi="Arial" w:cs="Arial"/>
        </w:rPr>
      </w:pPr>
      <w:r w:rsidRPr="00631973">
        <w:rPr>
          <w:rFonts w:ascii="Arial" w:hAnsi="Arial" w:cs="Arial"/>
          <w:kern w:val="0"/>
        </w:rPr>
        <w:br w:type="page"/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 xml:space="preserve">Table S6 Analysis of shared and unique Up-regulated and Down-regulated genera between AL- (AL5) and AC- (AC5) biochar treatments compared to the control (CK). </w:t>
      </w:r>
      <w:r w:rsidRPr="00631973">
        <w:rPr>
          <w:rFonts w:ascii="Arial" w:hAnsi="Arial" w:cs="Arial"/>
          <w:sz w:val="24"/>
          <w:szCs w:val="24"/>
        </w:rPr>
        <w:t>Genera were categorized at the phylum level.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1134"/>
        <w:gridCol w:w="1559"/>
        <w:gridCol w:w="1196"/>
        <w:gridCol w:w="1214"/>
        <w:gridCol w:w="1559"/>
        <w:gridCol w:w="1252"/>
      </w:tblGrid>
      <w:tr w:rsidR="00EC1570" w:rsidRPr="00631973" w:rsidTr="00EC1570">
        <w:trPr>
          <w:trHeight w:val="285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Phylum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Down-regulated</w:t>
            </w:r>
          </w:p>
        </w:tc>
        <w:tc>
          <w:tcPr>
            <w:tcW w:w="402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Up-regulated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C1570" w:rsidRPr="00631973" w:rsidRDefault="00EC1570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AL -Unique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AL and AC -Shared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AC -Unique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AL -Unique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AL and AC -Shared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Cs w:val="21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AC -Unique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c_Alphaproteobacteria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3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c_Betaproteobacteria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c_Deltaproteobacteria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c_Gammaproteobacteria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c_Oligoflexia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p_Acidobacteria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p_Actinobacteria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b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b/>
                <w:color w:val="0070C0"/>
                <w:kern w:val="0"/>
                <w:sz w:val="22"/>
              </w:rPr>
              <w:t>15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p_Bacteroidetes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p_Chloroflexi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p_Firmicutes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b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b/>
                <w:color w:val="0070C0"/>
                <w:kern w:val="0"/>
                <w:sz w:val="2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p_Plantae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p_Rhodothermaeota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p_Verrucomicrobia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 w:val="22"/>
              </w:rPr>
              <w:t>0</w:t>
            </w:r>
          </w:p>
        </w:tc>
      </w:tr>
      <w:tr w:rsidR="00EC1570" w:rsidRPr="00631973" w:rsidTr="00EC1570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kern w:val="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15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15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:rsidR="00EC1570" w:rsidRPr="00631973" w:rsidRDefault="00EC1570">
            <w:pPr>
              <w:jc w:val="center"/>
              <w:rPr>
                <w:rFonts w:ascii="Arial" w:eastAsia="DengXian" w:hAnsi="Arial" w:cs="Arial"/>
                <w:color w:val="000000"/>
                <w:sz w:val="22"/>
              </w:rPr>
            </w:pPr>
            <w:r w:rsidRPr="00631973">
              <w:rPr>
                <w:rFonts w:ascii="Arial" w:eastAsia="DengXian" w:hAnsi="Arial" w:cs="Arial"/>
                <w:color w:val="000000"/>
                <w:sz w:val="22"/>
              </w:rPr>
              <w:t>22</w:t>
            </w:r>
          </w:p>
        </w:tc>
      </w:tr>
    </w:tbl>
    <w:p w:rsidR="00EC1570" w:rsidRPr="00631973" w:rsidRDefault="00EC1570" w:rsidP="00EC1570">
      <w:pPr>
        <w:rPr>
          <w:rFonts w:ascii="Arial" w:hAnsi="Arial" w:cs="Arial"/>
        </w:rPr>
      </w:pPr>
      <w:r w:rsidRPr="00631973">
        <w:rPr>
          <w:rFonts w:ascii="Arial" w:hAnsi="Arial" w:cs="Arial"/>
          <w:kern w:val="0"/>
        </w:rPr>
        <w:br w:type="page"/>
      </w:r>
    </w:p>
    <w:p w:rsidR="00EC1570" w:rsidRPr="00631973" w:rsidRDefault="000E172A" w:rsidP="00EC1570">
      <w:pPr>
        <w:keepNext/>
      </w:pPr>
      <w:r w:rsidRPr="00631973">
        <w:rPr>
          <w:noProof/>
          <w:lang w:val="en-IN" w:eastAsia="en-IN"/>
        </w:rPr>
        <w:drawing>
          <wp:inline distT="0" distB="0" distL="0" distR="0">
            <wp:extent cx="6645910" cy="4172099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7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spacing w:line="360" w:lineRule="auto"/>
        <w:outlineLvl w:val="1"/>
        <w:rPr>
          <w:rFonts w:ascii="Arial" w:hAnsi="Arial" w:cs="Arial"/>
        </w:rPr>
      </w:pPr>
      <w:r w:rsidRPr="00631973">
        <w:rPr>
          <w:rFonts w:ascii="Arial" w:hAnsi="Arial" w:cs="Arial"/>
          <w:b/>
        </w:rPr>
        <w:t>Fig. S</w:t>
      </w:r>
      <w:r w:rsidRPr="00631973">
        <w:rPr>
          <w:rFonts w:ascii="Arial" w:hAnsi="Arial" w:cs="Arial"/>
          <w:b/>
        </w:rPr>
        <w:fldChar w:fldCharType="begin"/>
      </w:r>
      <w:r w:rsidRPr="00631973">
        <w:rPr>
          <w:rFonts w:ascii="Arial" w:hAnsi="Arial" w:cs="Arial"/>
          <w:b/>
        </w:rPr>
        <w:instrText xml:space="preserve"> SEQ Figure_S \* ARABIC </w:instrText>
      </w:r>
      <w:r w:rsidRPr="00631973">
        <w:rPr>
          <w:rFonts w:ascii="Arial" w:hAnsi="Arial" w:cs="Arial"/>
          <w:b/>
        </w:rPr>
        <w:fldChar w:fldCharType="separate"/>
      </w:r>
      <w:r w:rsidRPr="00631973">
        <w:rPr>
          <w:rFonts w:ascii="Arial" w:hAnsi="Arial" w:cs="Arial"/>
          <w:b/>
          <w:noProof/>
        </w:rPr>
        <w:t>1</w:t>
      </w:r>
      <w:r w:rsidRPr="00631973">
        <w:rPr>
          <w:rFonts w:ascii="Arial" w:hAnsi="Arial" w:cs="Arial"/>
          <w:b/>
        </w:rPr>
        <w:fldChar w:fldCharType="end"/>
      </w:r>
      <w:r w:rsidRPr="00631973">
        <w:rPr>
          <w:rFonts w:ascii="Arial" w:hAnsi="Arial" w:cs="Arial"/>
        </w:rPr>
        <w:t xml:space="preserve"> </w:t>
      </w:r>
      <w:r w:rsidRPr="00631973">
        <w:rPr>
          <w:rFonts w:ascii="Arial" w:hAnsi="Arial" w:cs="Arial"/>
          <w:b/>
        </w:rPr>
        <w:t xml:space="preserve">Enhancement of </w:t>
      </w:r>
      <w:r w:rsidRPr="00631973">
        <w:rPr>
          <w:rFonts w:ascii="Arial" w:hAnsi="Arial" w:cs="Arial"/>
          <w:b/>
          <w:bCs/>
        </w:rPr>
        <w:t xml:space="preserve">alfalfa seedling growth and root morphological traits under biochar amendment. </w:t>
      </w:r>
      <w:r w:rsidRPr="00631973">
        <w:rPr>
          <w:rFonts w:ascii="Arial" w:hAnsi="Arial" w:cs="Arial"/>
        </w:rPr>
        <w:t>Different lowercase letters indicate statistically significant differences among treatments based on LSD tests (</w:t>
      </w:r>
      <w:r w:rsidRPr="00631973">
        <w:rPr>
          <w:rFonts w:ascii="Arial" w:hAnsi="Arial" w:cs="Arial"/>
          <w:i/>
        </w:rPr>
        <w:t>p</w:t>
      </w:r>
      <w:r w:rsidR="000E172A" w:rsidRPr="00631973">
        <w:rPr>
          <w:rFonts w:ascii="Arial" w:hAnsi="Arial" w:cs="Arial"/>
        </w:rPr>
        <w:t xml:space="preserve"> &lt; 0.05</w:t>
      </w:r>
      <w:r w:rsidRPr="00631973">
        <w:rPr>
          <w:rFonts w:ascii="Arial" w:hAnsi="Arial" w:cs="Arial"/>
        </w:rPr>
        <w:t>).</w:t>
      </w:r>
      <w:r w:rsidRPr="00631973">
        <w:rPr>
          <w:rFonts w:ascii="Arial" w:hAnsi="Arial" w:cs="Arial"/>
        </w:rPr>
        <w:br w:type="page"/>
      </w:r>
    </w:p>
    <w:p w:rsidR="00EC1570" w:rsidRPr="00631973" w:rsidRDefault="000E172A" w:rsidP="00EC1570">
      <w:pPr>
        <w:keepNext/>
        <w:jc w:val="center"/>
      </w:pPr>
      <w:r w:rsidRPr="00631973">
        <w:rPr>
          <w:noProof/>
          <w:lang w:val="en-IN" w:eastAsia="en-IN"/>
        </w:rPr>
        <w:drawing>
          <wp:inline distT="0" distB="0" distL="0" distR="0">
            <wp:extent cx="6645910" cy="3553040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5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spacing w:line="360" w:lineRule="auto"/>
        <w:outlineLvl w:val="1"/>
        <w:rPr>
          <w:rFonts w:ascii="Arial" w:hAnsi="Arial" w:cs="Arial"/>
        </w:rPr>
      </w:pPr>
      <w:r w:rsidRPr="00631973">
        <w:rPr>
          <w:rFonts w:ascii="Arial" w:hAnsi="Arial" w:cs="Arial"/>
          <w:b/>
        </w:rPr>
        <w:t>Fig. S</w:t>
      </w:r>
      <w:r w:rsidRPr="00631973">
        <w:rPr>
          <w:rFonts w:ascii="Arial" w:hAnsi="Arial" w:cs="Arial"/>
          <w:b/>
        </w:rPr>
        <w:fldChar w:fldCharType="begin"/>
      </w:r>
      <w:r w:rsidRPr="00631973">
        <w:rPr>
          <w:rFonts w:ascii="Arial" w:hAnsi="Arial" w:cs="Arial"/>
          <w:b/>
        </w:rPr>
        <w:instrText xml:space="preserve"> SEQ Figure_S \* ARABIC </w:instrText>
      </w:r>
      <w:r w:rsidRPr="00631973">
        <w:rPr>
          <w:rFonts w:ascii="Arial" w:hAnsi="Arial" w:cs="Arial"/>
          <w:b/>
        </w:rPr>
        <w:fldChar w:fldCharType="separate"/>
      </w:r>
      <w:r w:rsidRPr="00631973">
        <w:rPr>
          <w:rFonts w:ascii="Arial" w:hAnsi="Arial" w:cs="Arial"/>
          <w:b/>
          <w:noProof/>
        </w:rPr>
        <w:t>2</w:t>
      </w:r>
      <w:r w:rsidRPr="00631973">
        <w:rPr>
          <w:rFonts w:ascii="Arial" w:hAnsi="Arial" w:cs="Arial"/>
          <w:b/>
        </w:rPr>
        <w:fldChar w:fldCharType="end"/>
      </w:r>
      <w:r w:rsidRPr="00631973">
        <w:rPr>
          <w:rFonts w:ascii="Arial" w:hAnsi="Arial" w:cs="Arial"/>
        </w:rPr>
        <w:t xml:space="preserve"> </w:t>
      </w:r>
      <w:r w:rsidRPr="00631973">
        <w:rPr>
          <w:rFonts w:ascii="Arial" w:hAnsi="Arial" w:cs="Arial"/>
          <w:b/>
        </w:rPr>
        <w:t>Influence of biochar amendments on alfalfa forage nutrient quality parameters.</w:t>
      </w:r>
      <w:r w:rsidRPr="00631973">
        <w:rPr>
          <w:rFonts w:ascii="Arial" w:hAnsi="Arial" w:cs="Arial"/>
        </w:rPr>
        <w:t xml:space="preserve"> Assessed metrics include acidic detergent fiber (ADF), neutral detergent fiber (NDF), and relative feed value (RFV). Different lowercase letters indicate statistically significant differences among treatments based on LSD tests (</w:t>
      </w:r>
      <w:r w:rsidRPr="00631973">
        <w:rPr>
          <w:rFonts w:ascii="Arial" w:hAnsi="Arial" w:cs="Arial"/>
          <w:i/>
        </w:rPr>
        <w:t>p</w:t>
      </w:r>
      <w:r w:rsidR="000E172A" w:rsidRPr="00631973">
        <w:rPr>
          <w:rFonts w:ascii="Arial" w:hAnsi="Arial" w:cs="Arial"/>
        </w:rPr>
        <w:t xml:space="preserve"> &lt; 0.05</w:t>
      </w:r>
      <w:r w:rsidRPr="00631973">
        <w:rPr>
          <w:rFonts w:ascii="Arial" w:hAnsi="Arial" w:cs="Arial"/>
        </w:rPr>
        <w:t>).</w:t>
      </w:r>
      <w:r w:rsidRPr="00631973">
        <w:rPr>
          <w:rFonts w:ascii="Arial" w:hAnsi="Arial" w:cs="Arial"/>
        </w:rPr>
        <w:br w:type="page"/>
      </w:r>
    </w:p>
    <w:p w:rsidR="00EC1570" w:rsidRPr="00631973" w:rsidRDefault="000E172A" w:rsidP="00EC1570">
      <w:pPr>
        <w:keepNext/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5391150" cy="25590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/>
          <w:b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3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Volcano plots depicting differential metabolites, based on </w:t>
      </w:r>
      <w:r w:rsidRPr="00631973">
        <w:rPr>
          <w:rFonts w:ascii="Arial" w:hAnsi="Arial"/>
          <w:b/>
          <w:sz w:val="24"/>
          <w:szCs w:val="24"/>
        </w:rPr>
        <w:t>log</w:t>
      </w:r>
      <w:r w:rsidRPr="00631973">
        <w:rPr>
          <w:rFonts w:ascii="Arial" w:hAnsi="Arial"/>
          <w:b/>
          <w:sz w:val="24"/>
          <w:szCs w:val="24"/>
          <w:vertAlign w:val="subscript"/>
        </w:rPr>
        <w:t>2</w:t>
      </w:r>
      <w:r w:rsidRPr="00631973">
        <w:rPr>
          <w:rFonts w:ascii="Arial" w:hAnsi="Arial" w:cs="Arial"/>
          <w:b/>
          <w:sz w:val="24"/>
          <w:szCs w:val="24"/>
        </w:rPr>
        <w:t xml:space="preserve"> (Fold Change) and -</w:t>
      </w:r>
      <w:r w:rsidRPr="00631973">
        <w:rPr>
          <w:rFonts w:ascii="Arial" w:hAnsi="Arial"/>
          <w:b/>
          <w:sz w:val="24"/>
          <w:szCs w:val="24"/>
        </w:rPr>
        <w:t xml:space="preserve"> log</w:t>
      </w:r>
      <w:r w:rsidRPr="00631973">
        <w:rPr>
          <w:rFonts w:ascii="Arial" w:hAnsi="Arial"/>
          <w:b/>
          <w:sz w:val="24"/>
          <w:szCs w:val="24"/>
          <w:vertAlign w:val="subscript"/>
        </w:rPr>
        <w:t>10</w:t>
      </w:r>
      <w:r w:rsidRPr="00631973">
        <w:rPr>
          <w:rFonts w:ascii="Arial" w:hAnsi="Arial"/>
          <w:b/>
          <w:sz w:val="24"/>
          <w:szCs w:val="24"/>
        </w:rPr>
        <w:t xml:space="preserve"> </w:t>
      </w:r>
      <w:r w:rsidRPr="00631973">
        <w:rPr>
          <w:rFonts w:ascii="Arial" w:hAnsi="Arial" w:cs="Arial"/>
          <w:b/>
          <w:sz w:val="24"/>
          <w:szCs w:val="24"/>
        </w:rPr>
        <w:t xml:space="preserve">(p-value) of Metabolites. </w:t>
      </w:r>
      <w:r w:rsidRPr="00631973">
        <w:rPr>
          <w:rFonts w:ascii="Arial" w:hAnsi="Arial" w:cs="Arial"/>
          <w:sz w:val="24"/>
          <w:szCs w:val="24"/>
        </w:rPr>
        <w:t>Labels AC5 and AL5 indicate treatments with AC-biochar and AL-biochar applied at a 0.5% rate, respectively.</w:t>
      </w:r>
      <w:r w:rsidRPr="00631973">
        <w:rPr>
          <w:rFonts w:ascii="Arial" w:hAnsi="Arial"/>
          <w:b/>
          <w:sz w:val="24"/>
          <w:szCs w:val="24"/>
        </w:rPr>
        <w:br w:type="page"/>
      </w:r>
    </w:p>
    <w:p w:rsidR="00EC1570" w:rsidRPr="00631973" w:rsidRDefault="00EC1570" w:rsidP="00EC1570">
      <w:pPr>
        <w:keepNext/>
        <w:spacing w:line="360" w:lineRule="auto"/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5213350" cy="1885950"/>
            <wp:effectExtent l="0" t="0" r="635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4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sz w:val="24"/>
          <w:szCs w:val="24"/>
        </w:rPr>
        <w:t xml:space="preserve"> </w:t>
      </w:r>
      <w:r w:rsidRPr="00631973">
        <w:rPr>
          <w:rFonts w:ascii="Arial" w:hAnsi="Arial" w:cs="Arial"/>
          <w:b/>
          <w:sz w:val="24"/>
          <w:szCs w:val="24"/>
        </w:rPr>
        <w:t xml:space="preserve">Distribution of shared and unique differential metabolites among AC-biochar, AL-biochar, and control (CK) treatments. </w:t>
      </w:r>
      <w:r w:rsidRPr="00631973">
        <w:rPr>
          <w:rFonts w:ascii="Arial" w:hAnsi="Arial" w:cs="Arial"/>
          <w:sz w:val="24"/>
          <w:szCs w:val="24"/>
        </w:rPr>
        <w:t>Labels AC5 and AL5 indicate treatments with AC-biochar and AL-biochar applied at a 0.5% rate, respectively.</w:t>
      </w:r>
      <w:r w:rsidRPr="00631973">
        <w:rPr>
          <w:rFonts w:ascii="Arial" w:hAnsi="Arial"/>
          <w:sz w:val="24"/>
          <w:szCs w:val="24"/>
        </w:rPr>
        <w:br w:type="page"/>
      </w:r>
    </w:p>
    <w:p w:rsidR="00EC1570" w:rsidRPr="00631973" w:rsidRDefault="000E172A" w:rsidP="00EC1570">
      <w:pPr>
        <w:pStyle w:val="Caption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5389868" cy="7873472"/>
            <wp:effectExtent l="0" t="0" r="190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588" cy="788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b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5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Fold change analysis of differential metabolites among AC-biochar (AC5), AL-biochar (AL5), and control (CK) treatments. </w:t>
      </w:r>
      <w:r w:rsidRPr="00631973">
        <w:rPr>
          <w:rFonts w:ascii="Arial" w:hAnsi="Arial" w:cs="Arial"/>
          <w:sz w:val="24"/>
          <w:szCs w:val="24"/>
        </w:rPr>
        <w:t>Labels AC5 and AL5 indicate treatments with AC-biochar and AL-biochar applied at a 0.5% rate, respectively.</w:t>
      </w:r>
    </w:p>
    <w:p w:rsidR="00EC1570" w:rsidRPr="00631973" w:rsidRDefault="00614A23" w:rsidP="00EC1570">
      <w:pPr>
        <w:keepNext/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3895106" cy="8625081"/>
            <wp:effectExtent l="0" t="0" r="0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284" cy="863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6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Heatmap of relative abundance of differential metabolites among AC-biochar (AC5), AL-biochar (AL5), and control (CK) treatments. </w:t>
      </w:r>
      <w:r w:rsidRPr="00631973">
        <w:rPr>
          <w:rFonts w:ascii="Arial" w:hAnsi="Arial" w:cs="Arial"/>
          <w:sz w:val="24"/>
          <w:szCs w:val="24"/>
        </w:rPr>
        <w:t>Data were normalized using z-scores of metabolite intensity areas.</w:t>
      </w:r>
      <w:r w:rsidRPr="00631973">
        <w:rPr>
          <w:rFonts w:ascii="Arial" w:hAnsi="Arial"/>
          <w:sz w:val="24"/>
          <w:szCs w:val="24"/>
        </w:rPr>
        <w:br w:type="page"/>
      </w:r>
    </w:p>
    <w:p w:rsidR="00EC1570" w:rsidRPr="00631973" w:rsidRDefault="00614A23" w:rsidP="00EC1570">
      <w:pPr>
        <w:keepNext/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6234546" cy="8608127"/>
            <wp:effectExtent l="0" t="0" r="0" b="25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023" cy="861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7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Correlation analysis between differential metabolites and soil-plant properties under AC- and AL-biochar treatments. </w:t>
      </w:r>
      <w:r w:rsidRPr="00631973">
        <w:rPr>
          <w:rFonts w:ascii="Arial" w:hAnsi="Arial" w:cs="Arial"/>
          <w:sz w:val="24"/>
          <w:szCs w:val="24"/>
        </w:rPr>
        <w:t>Asterisks denote statistical significance: ***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0.001; **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0.010; 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</w:t>
      </w:r>
      <w:r w:rsidR="00614A23" w:rsidRPr="00631973">
        <w:rPr>
          <w:rFonts w:ascii="Arial" w:hAnsi="Arial" w:cs="Arial"/>
          <w:sz w:val="24"/>
          <w:szCs w:val="24"/>
        </w:rPr>
        <w:t>0.05</w:t>
      </w:r>
      <w:r w:rsidRPr="00631973">
        <w:rPr>
          <w:rFonts w:ascii="Arial" w:hAnsi="Arial" w:cs="Arial"/>
          <w:sz w:val="24"/>
          <w:szCs w:val="24"/>
        </w:rPr>
        <w:t>.</w:t>
      </w:r>
      <w:r w:rsidRPr="00631973">
        <w:rPr>
          <w:rFonts w:ascii="Arial" w:hAnsi="Arial" w:cs="Arial"/>
        </w:rPr>
        <w:br w:type="page"/>
      </w:r>
    </w:p>
    <w:p w:rsidR="00EC1570" w:rsidRPr="00631973" w:rsidRDefault="00EC1570" w:rsidP="00EC1570">
      <w:pPr>
        <w:keepNext/>
        <w:spacing w:line="480" w:lineRule="auto"/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3067050" cy="264160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3D58FA">
      <w:pPr>
        <w:pStyle w:val="Caption"/>
        <w:spacing w:line="480" w:lineRule="auto"/>
        <w:outlineLvl w:val="1"/>
        <w:rPr>
          <w:rFonts w:ascii="Arial" w:hAnsi="Arial" w:cs="Arial"/>
          <w:b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</w:t>
      </w:r>
      <w:r w:rsidR="003D58FA" w:rsidRPr="00631973">
        <w:rPr>
          <w:rFonts w:ascii="Arial" w:hAnsi="Arial" w:cs="Arial"/>
          <w:b/>
          <w:sz w:val="24"/>
          <w:szCs w:val="24"/>
        </w:rPr>
        <w:t>.</w:t>
      </w:r>
      <w:r w:rsidRPr="00631973">
        <w:rPr>
          <w:rFonts w:ascii="Arial" w:hAnsi="Arial" w:cs="Arial"/>
          <w:b/>
          <w:sz w:val="24"/>
          <w:szCs w:val="24"/>
        </w:rPr>
        <w:t xml:space="preserve">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8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Rarefaction curve for bacterial sequencing. </w:t>
      </w:r>
      <w:r w:rsidRPr="00631973">
        <w:rPr>
          <w:rFonts w:ascii="Arial" w:hAnsi="Arial" w:cs="Arial"/>
          <w:sz w:val="24"/>
          <w:szCs w:val="24"/>
        </w:rPr>
        <w:t>Labels AC5 and AL5 indicate treatments with AC-biochar and AL-biochar applied at a 0.5% rate, respectively.</w:t>
      </w:r>
      <w:r w:rsidRPr="00631973">
        <w:rPr>
          <w:rFonts w:ascii="Arial" w:hAnsi="Arial" w:cs="Arial"/>
          <w:b/>
          <w:sz w:val="24"/>
          <w:szCs w:val="24"/>
        </w:rPr>
        <w:br w:type="page"/>
      </w:r>
    </w:p>
    <w:p w:rsidR="00EC1570" w:rsidRPr="00631973" w:rsidRDefault="00EC1570" w:rsidP="00EC1570">
      <w:pPr>
        <w:keepNext/>
        <w:spacing w:line="480" w:lineRule="auto"/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5143500" cy="48704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87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9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Shifts in dominant bacterial phyla in the rhizosphere of saline-alkali soils amended with AC- and AL-biochar. </w:t>
      </w:r>
      <w:r w:rsidRPr="00631973">
        <w:rPr>
          <w:rFonts w:ascii="Arial" w:hAnsi="Arial" w:cs="Arial"/>
          <w:sz w:val="24"/>
          <w:szCs w:val="24"/>
        </w:rPr>
        <w:t xml:space="preserve">Different lowercase letters signify statistically significant differences at the </w:t>
      </w:r>
      <w:r w:rsidR="00614A23" w:rsidRPr="00631973">
        <w:rPr>
          <w:rFonts w:ascii="Arial" w:hAnsi="Arial" w:cs="Arial"/>
          <w:sz w:val="24"/>
          <w:szCs w:val="24"/>
        </w:rPr>
        <w:t>0.05</w:t>
      </w:r>
      <w:r w:rsidRPr="00631973">
        <w:rPr>
          <w:rFonts w:ascii="Arial" w:hAnsi="Arial" w:cs="Arial"/>
          <w:sz w:val="24"/>
          <w:szCs w:val="24"/>
        </w:rPr>
        <w:t xml:space="preserve"> level (LSD test) among treatments. Labels AC5 and AL5 represent treatments with 0.5% addition rates of AC-Biochar and AL-Biochar, respectively.</w:t>
      </w:r>
      <w:r w:rsidR="00D055AE" w:rsidRPr="00631973">
        <w:rPr>
          <w:rFonts w:ascii="Arial" w:hAnsi="Arial" w:cs="Arial"/>
          <w:sz w:val="24"/>
          <w:szCs w:val="24"/>
        </w:rPr>
        <w:t xml:space="preserve"> </w:t>
      </w:r>
      <w:r w:rsidR="00D055AE" w:rsidRPr="00631973">
        <w:rPr>
          <w:rFonts w:ascii="Arial" w:hAnsi="Arial" w:cs="Arial" w:hint="eastAsia"/>
          <w:sz w:val="24"/>
          <w:szCs w:val="24"/>
        </w:rPr>
        <w:t>CK</w:t>
      </w:r>
      <w:r w:rsidR="00D055AE" w:rsidRPr="00631973">
        <w:rPr>
          <w:rFonts w:ascii="Arial" w:hAnsi="Arial" w:cs="Arial"/>
          <w:sz w:val="24"/>
          <w:szCs w:val="24"/>
        </w:rPr>
        <w:t xml:space="preserve"> represents the control with</w:t>
      </w:r>
      <w:r w:rsidR="00D055AE" w:rsidRPr="00631973">
        <w:rPr>
          <w:rFonts w:ascii="Arial" w:hAnsi="Arial" w:cs="Arial" w:hint="eastAsia"/>
          <w:sz w:val="24"/>
          <w:szCs w:val="24"/>
        </w:rPr>
        <w:t>out</w:t>
      </w:r>
      <w:r w:rsidR="00D055AE" w:rsidRPr="00631973">
        <w:rPr>
          <w:rFonts w:ascii="Arial" w:hAnsi="Arial" w:cs="Arial"/>
          <w:sz w:val="24"/>
          <w:szCs w:val="24"/>
        </w:rPr>
        <w:t xml:space="preserve"> biochar. </w:t>
      </w:r>
      <w:r w:rsidRPr="00631973">
        <w:rPr>
          <w:rFonts w:ascii="Arial" w:hAnsi="Arial" w:cs="Arial"/>
          <w:sz w:val="24"/>
          <w:szCs w:val="24"/>
        </w:rPr>
        <w:br w:type="page"/>
      </w:r>
    </w:p>
    <w:p w:rsidR="00EC1570" w:rsidRPr="00631973" w:rsidRDefault="00EC1570" w:rsidP="00EC1570">
      <w:pPr>
        <w:pStyle w:val="Caption"/>
        <w:spacing w:line="360" w:lineRule="auto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6648450" cy="51054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10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sz w:val="24"/>
          <w:szCs w:val="24"/>
        </w:rPr>
        <w:t xml:space="preserve"> </w:t>
      </w:r>
      <w:r w:rsidRPr="00631973">
        <w:rPr>
          <w:rFonts w:ascii="Arial" w:hAnsi="Arial" w:cs="Arial"/>
          <w:b/>
          <w:sz w:val="24"/>
          <w:szCs w:val="24"/>
        </w:rPr>
        <w:t xml:space="preserve">Changes in dominant bacterial genera in the rhizosphere of saline-alkali soils Amended with AC- and AL-biochar. </w:t>
      </w:r>
      <w:r w:rsidRPr="00631973">
        <w:rPr>
          <w:rFonts w:ascii="Arial" w:hAnsi="Arial" w:cs="Arial"/>
          <w:sz w:val="24"/>
          <w:szCs w:val="24"/>
        </w:rPr>
        <w:t xml:space="preserve">Different lowercase letters indicate statistically significant differences at the </w:t>
      </w:r>
      <w:r w:rsidR="00614A23" w:rsidRPr="00631973">
        <w:rPr>
          <w:rFonts w:ascii="Arial" w:hAnsi="Arial" w:cs="Arial"/>
          <w:sz w:val="24"/>
          <w:szCs w:val="24"/>
        </w:rPr>
        <w:t>0.05</w:t>
      </w:r>
      <w:r w:rsidRPr="00631973">
        <w:rPr>
          <w:rFonts w:ascii="Arial" w:hAnsi="Arial" w:cs="Arial"/>
          <w:sz w:val="24"/>
          <w:szCs w:val="24"/>
        </w:rPr>
        <w:t xml:space="preserve"> level (LSD test) among treatments. Labels AC5 and AL5 represent treatments with 0.5% addition rates of AC-biochar and AL-biochar, respectively.</w:t>
      </w:r>
      <w:r w:rsidRPr="00631973">
        <w:rPr>
          <w:rFonts w:ascii="Arial" w:hAnsi="Arial" w:cs="Arial"/>
          <w:sz w:val="24"/>
          <w:szCs w:val="24"/>
        </w:rPr>
        <w:br w:type="page"/>
      </w:r>
    </w:p>
    <w:p w:rsidR="00EC1570" w:rsidRPr="00631973" w:rsidRDefault="00614A23" w:rsidP="00EC1570">
      <w:pPr>
        <w:keepNext/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5477510" cy="2673985"/>
            <wp:effectExtent l="0" t="0" r="889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b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11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Volcano plots depicting differential bacterial genera, based on log2(Fold Change) and -log10 (p-value). </w:t>
      </w:r>
      <w:r w:rsidRPr="00631973">
        <w:rPr>
          <w:rFonts w:ascii="Arial" w:hAnsi="Arial" w:cs="Arial"/>
          <w:sz w:val="24"/>
          <w:szCs w:val="24"/>
        </w:rPr>
        <w:t>Labels AC5 and AL5 represent treatments with 0.5% addition rates of AC-biochar and AL-biochar, respectively.</w:t>
      </w:r>
    </w:p>
    <w:p w:rsidR="00EC1570" w:rsidRPr="00631973" w:rsidRDefault="00EC1570" w:rsidP="00EC1570">
      <w:pPr>
        <w:jc w:val="left"/>
        <w:rPr>
          <w:rFonts w:ascii="Arial" w:hAnsi="Arial" w:cs="Arial"/>
        </w:rPr>
      </w:pPr>
      <w:r w:rsidRPr="00631973">
        <w:rPr>
          <w:rFonts w:ascii="Arial" w:hAnsi="Arial" w:cs="Arial"/>
          <w:kern w:val="0"/>
        </w:rPr>
        <w:br w:type="page"/>
      </w:r>
    </w:p>
    <w:p w:rsidR="00EC1570" w:rsidRPr="00631973" w:rsidRDefault="00614A23" w:rsidP="00EC1570">
      <w:pPr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4172879" cy="7125287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908" cy="713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b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12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Fold change analysis of differential bacterial genera among AC-biochar (AC5), AL-biochar (AL5), and control (CK) treatments.</w:t>
      </w:r>
    </w:p>
    <w:p w:rsidR="00EC1570" w:rsidRPr="00631973" w:rsidRDefault="00EC1570" w:rsidP="00EC1570">
      <w:pPr>
        <w:jc w:val="left"/>
        <w:rPr>
          <w:rFonts w:ascii="Arial" w:hAnsi="Arial" w:cs="Arial"/>
        </w:rPr>
      </w:pPr>
      <w:r w:rsidRPr="00631973">
        <w:rPr>
          <w:rFonts w:ascii="Arial" w:hAnsi="Arial" w:cs="Arial"/>
          <w:kern w:val="0"/>
        </w:rPr>
        <w:br w:type="page"/>
      </w:r>
    </w:p>
    <w:p w:rsidR="00EC1570" w:rsidRPr="00631973" w:rsidRDefault="00EC1570" w:rsidP="00EC1570">
      <w:pPr>
        <w:keepNext/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3822700" cy="553720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b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13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Summary of differential bacterial genera among AC-biochar (AC5), AL-biochar (AL5), and control (CK) treatments.</w:t>
      </w:r>
    </w:p>
    <w:p w:rsidR="00EC1570" w:rsidRPr="00631973" w:rsidRDefault="00EC1570" w:rsidP="00EC1570">
      <w:pPr>
        <w:jc w:val="center"/>
        <w:rPr>
          <w:rFonts w:ascii="Arial" w:hAnsi="Arial" w:cs="Arial"/>
        </w:rPr>
      </w:pPr>
      <w:r w:rsidRPr="00631973">
        <w:rPr>
          <w:rFonts w:ascii="Arial" w:hAnsi="Arial" w:cs="Arial"/>
          <w:kern w:val="0"/>
        </w:rPr>
        <w:br w:type="page"/>
      </w:r>
    </w:p>
    <w:p w:rsidR="00EC1570" w:rsidRPr="00631973" w:rsidRDefault="00EC1570" w:rsidP="00EC1570">
      <w:pPr>
        <w:keepNext/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5410200" cy="79375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9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7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b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14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Relative abundance of differential metabolites among AC-biochar (AC5), AL-biochar (AL5), and control (CK) treatments.</w:t>
      </w:r>
    </w:p>
    <w:p w:rsidR="00EC1570" w:rsidRPr="00631973" w:rsidRDefault="00EC1570" w:rsidP="00EC1570">
      <w:pPr>
        <w:jc w:val="center"/>
        <w:rPr>
          <w:rFonts w:ascii="Arial" w:hAnsi="Arial" w:cs="Arial"/>
        </w:rPr>
      </w:pPr>
      <w:r w:rsidRPr="00631973">
        <w:rPr>
          <w:rFonts w:ascii="Arial" w:hAnsi="Arial" w:cs="Arial"/>
          <w:kern w:val="0"/>
        </w:rPr>
        <w:br w:type="page"/>
      </w:r>
    </w:p>
    <w:p w:rsidR="00EC1570" w:rsidRPr="00631973" w:rsidRDefault="00723122" w:rsidP="00EC1570">
      <w:pPr>
        <w:keepNext/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5508345" cy="8595642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24" cy="859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1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15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Correlation between differential genera and soil-plant properties under AC- and AL-biochar treatments. </w:t>
      </w:r>
      <w:r w:rsidRPr="00631973">
        <w:rPr>
          <w:rFonts w:ascii="Arial" w:hAnsi="Arial" w:cs="Arial"/>
          <w:sz w:val="24"/>
          <w:szCs w:val="24"/>
        </w:rPr>
        <w:t>Asterisks denote statistical significance: ***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0.001; **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0.010; 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="00614A23" w:rsidRPr="00631973">
        <w:rPr>
          <w:rFonts w:ascii="Arial" w:hAnsi="Arial" w:cs="Arial"/>
          <w:sz w:val="24"/>
          <w:szCs w:val="24"/>
        </w:rPr>
        <w:t xml:space="preserve"> &lt; 0.05</w:t>
      </w:r>
      <w:r w:rsidRPr="00631973">
        <w:rPr>
          <w:rFonts w:ascii="Arial" w:hAnsi="Arial" w:cs="Arial"/>
          <w:sz w:val="24"/>
          <w:szCs w:val="24"/>
        </w:rPr>
        <w:t>.</w:t>
      </w:r>
      <w:r w:rsidR="00431610" w:rsidRPr="00631973">
        <w:rPr>
          <w:rFonts w:ascii="Arial" w:hAnsi="Arial" w:cs="Arial"/>
          <w:sz w:val="24"/>
          <w:szCs w:val="24"/>
        </w:rPr>
        <w:br w:type="page"/>
      </w:r>
    </w:p>
    <w:p w:rsidR="00EC1570" w:rsidRPr="00631973" w:rsidRDefault="00723122" w:rsidP="00EC1570">
      <w:pPr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6645910" cy="661686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610" w:rsidRPr="00631973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16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b/>
          <w:sz w:val="24"/>
          <w:szCs w:val="24"/>
        </w:rPr>
        <w:t xml:space="preserve"> Correlation between differential metabolites and differential genera under AL-biochar treatment. </w:t>
      </w:r>
      <w:r w:rsidRPr="00631973">
        <w:rPr>
          <w:rFonts w:ascii="Arial" w:hAnsi="Arial" w:cs="Arial"/>
          <w:sz w:val="24"/>
          <w:szCs w:val="24"/>
        </w:rPr>
        <w:t>Asterisks denote statistical significance: ***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0.001; **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0.010; 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</w:t>
      </w:r>
      <w:r w:rsidR="00614A23" w:rsidRPr="00631973">
        <w:rPr>
          <w:rFonts w:ascii="Arial" w:hAnsi="Arial" w:cs="Arial"/>
          <w:sz w:val="24"/>
          <w:szCs w:val="24"/>
        </w:rPr>
        <w:t>0.05</w:t>
      </w:r>
      <w:r w:rsidRPr="00631973">
        <w:rPr>
          <w:rFonts w:ascii="Arial" w:hAnsi="Arial" w:cs="Arial"/>
          <w:sz w:val="24"/>
          <w:szCs w:val="24"/>
        </w:rPr>
        <w:t>.</w:t>
      </w:r>
      <w:r w:rsidR="00431610" w:rsidRPr="00631973">
        <w:rPr>
          <w:rFonts w:ascii="Arial" w:hAnsi="Arial" w:cs="Arial"/>
          <w:sz w:val="24"/>
          <w:szCs w:val="24"/>
        </w:rPr>
        <w:br w:type="page"/>
      </w:r>
    </w:p>
    <w:p w:rsidR="00EC1570" w:rsidRPr="00631973" w:rsidRDefault="00723122" w:rsidP="00EC1570">
      <w:pPr>
        <w:keepNext/>
        <w:jc w:val="center"/>
        <w:rPr>
          <w:rFonts w:ascii="Arial" w:hAnsi="Arial" w:cs="Arial"/>
        </w:rPr>
      </w:pPr>
      <w:r w:rsidRPr="00631973">
        <w:rPr>
          <w:noProof/>
          <w:lang w:val="en-IN" w:eastAsia="en-IN"/>
        </w:rPr>
        <w:drawing>
          <wp:inline distT="0" distB="0" distL="0" distR="0">
            <wp:extent cx="6645910" cy="6588761"/>
            <wp:effectExtent l="0" t="0" r="2540" b="254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58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8" w:rsidRPr="00EC1570" w:rsidRDefault="00EC1570" w:rsidP="00EC1570">
      <w:pPr>
        <w:pStyle w:val="Caption"/>
        <w:spacing w:line="360" w:lineRule="auto"/>
        <w:outlineLvl w:val="1"/>
        <w:rPr>
          <w:rFonts w:ascii="Arial" w:hAnsi="Arial" w:cs="Arial"/>
          <w:sz w:val="24"/>
          <w:szCs w:val="24"/>
        </w:rPr>
      </w:pPr>
      <w:r w:rsidRPr="00631973">
        <w:rPr>
          <w:rFonts w:ascii="Arial" w:hAnsi="Arial" w:cs="Arial"/>
          <w:b/>
          <w:sz w:val="24"/>
          <w:szCs w:val="24"/>
        </w:rPr>
        <w:t>Fig. S</w:t>
      </w:r>
      <w:r w:rsidRPr="00631973">
        <w:rPr>
          <w:rFonts w:ascii="Arial" w:hAnsi="Arial" w:cs="Arial"/>
          <w:b/>
          <w:sz w:val="24"/>
          <w:szCs w:val="24"/>
        </w:rPr>
        <w:fldChar w:fldCharType="begin"/>
      </w:r>
      <w:r w:rsidRPr="00631973">
        <w:rPr>
          <w:rFonts w:ascii="Arial" w:hAnsi="Arial" w:cs="Arial"/>
          <w:b/>
          <w:sz w:val="24"/>
          <w:szCs w:val="24"/>
        </w:rPr>
        <w:instrText xml:space="preserve"> SEQ Figure_S \* ARABIC </w:instrText>
      </w:r>
      <w:r w:rsidRPr="00631973">
        <w:rPr>
          <w:rFonts w:ascii="Arial" w:hAnsi="Arial" w:cs="Arial"/>
          <w:b/>
          <w:sz w:val="24"/>
          <w:szCs w:val="24"/>
        </w:rPr>
        <w:fldChar w:fldCharType="separate"/>
      </w:r>
      <w:r w:rsidRPr="00631973">
        <w:rPr>
          <w:rFonts w:ascii="Arial" w:hAnsi="Arial" w:cs="Arial"/>
          <w:b/>
          <w:noProof/>
          <w:sz w:val="24"/>
          <w:szCs w:val="24"/>
        </w:rPr>
        <w:t>17</w:t>
      </w:r>
      <w:r w:rsidRPr="00631973">
        <w:rPr>
          <w:rFonts w:ascii="Arial" w:hAnsi="Arial" w:cs="Arial"/>
          <w:b/>
          <w:sz w:val="24"/>
          <w:szCs w:val="24"/>
        </w:rPr>
        <w:fldChar w:fldCharType="end"/>
      </w:r>
      <w:r w:rsidRPr="00631973">
        <w:rPr>
          <w:rFonts w:ascii="Arial" w:hAnsi="Arial" w:cs="Arial"/>
          <w:sz w:val="24"/>
          <w:szCs w:val="24"/>
        </w:rPr>
        <w:t xml:space="preserve"> </w:t>
      </w:r>
      <w:r w:rsidRPr="00631973">
        <w:rPr>
          <w:rFonts w:ascii="Arial" w:hAnsi="Arial" w:cs="Arial"/>
          <w:b/>
          <w:sz w:val="24"/>
          <w:szCs w:val="24"/>
        </w:rPr>
        <w:t xml:space="preserve">Correlation between differential metabolites and differential genera under AC-biochar treatment. </w:t>
      </w:r>
      <w:r w:rsidRPr="00631973">
        <w:rPr>
          <w:rFonts w:ascii="Arial" w:hAnsi="Arial" w:cs="Arial"/>
          <w:sz w:val="24"/>
          <w:szCs w:val="24"/>
        </w:rPr>
        <w:t>Asterisks denote statistical significance: ***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0.001; **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0.010; *</w:t>
      </w:r>
      <w:r w:rsidRPr="00631973">
        <w:rPr>
          <w:rFonts w:ascii="Arial" w:hAnsi="Arial" w:cs="Arial"/>
          <w:i/>
          <w:sz w:val="24"/>
          <w:szCs w:val="24"/>
        </w:rPr>
        <w:t>p</w:t>
      </w:r>
      <w:r w:rsidRPr="00631973">
        <w:rPr>
          <w:rFonts w:ascii="Arial" w:hAnsi="Arial" w:cs="Arial"/>
          <w:sz w:val="24"/>
          <w:szCs w:val="24"/>
        </w:rPr>
        <w:t xml:space="preserve"> &lt; </w:t>
      </w:r>
      <w:r w:rsidR="00614A23" w:rsidRPr="00631973">
        <w:rPr>
          <w:rFonts w:ascii="Arial" w:hAnsi="Arial" w:cs="Arial"/>
          <w:sz w:val="24"/>
          <w:szCs w:val="24"/>
        </w:rPr>
        <w:t>0.05</w:t>
      </w:r>
      <w:r w:rsidRPr="00631973">
        <w:rPr>
          <w:rFonts w:ascii="Arial" w:hAnsi="Arial" w:cs="Arial"/>
          <w:sz w:val="24"/>
          <w:szCs w:val="24"/>
        </w:rPr>
        <w:t>.</w:t>
      </w:r>
      <w:bookmarkStart w:id="2" w:name="_GoBack"/>
      <w:bookmarkEnd w:id="2"/>
    </w:p>
    <w:sectPr w:rsidR="00472498" w:rsidRPr="00EC1570" w:rsidSect="00631973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251" w:rsidRDefault="00605251" w:rsidP="003D58FA">
      <w:r>
        <w:separator/>
      </w:r>
    </w:p>
  </w:endnote>
  <w:endnote w:type="continuationSeparator" w:id="0">
    <w:p w:rsidR="00605251" w:rsidRDefault="00605251" w:rsidP="003D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251" w:rsidRDefault="00605251" w:rsidP="003D58FA">
      <w:r>
        <w:separator/>
      </w:r>
    </w:p>
  </w:footnote>
  <w:footnote w:type="continuationSeparator" w:id="0">
    <w:p w:rsidR="00605251" w:rsidRDefault="00605251" w:rsidP="003D5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8F8"/>
    <w:rsid w:val="00043990"/>
    <w:rsid w:val="000E172A"/>
    <w:rsid w:val="000F488F"/>
    <w:rsid w:val="003D58FA"/>
    <w:rsid w:val="00431610"/>
    <w:rsid w:val="00472498"/>
    <w:rsid w:val="00605251"/>
    <w:rsid w:val="00614A23"/>
    <w:rsid w:val="00631973"/>
    <w:rsid w:val="006C0D65"/>
    <w:rsid w:val="006D27DC"/>
    <w:rsid w:val="006F495C"/>
    <w:rsid w:val="00723122"/>
    <w:rsid w:val="0092487C"/>
    <w:rsid w:val="00B928F8"/>
    <w:rsid w:val="00D055AE"/>
    <w:rsid w:val="00D57D16"/>
    <w:rsid w:val="00EC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9E8B259-3713-4FD9-8F14-036FCFBB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57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uiPriority w:val="99"/>
    <w:semiHidden/>
    <w:locked/>
    <w:rsid w:val="00EC1570"/>
    <w:rPr>
      <w:rFonts w:ascii="SimSun" w:hAnsi="SimSun" w:cs="SimSun"/>
      <w:kern w:val="0"/>
    </w:rPr>
  </w:style>
  <w:style w:type="paragraph" w:customStyle="1" w:styleId="msonormal0">
    <w:name w:val="msonormal"/>
    <w:basedOn w:val="Normal"/>
    <w:uiPriority w:val="99"/>
    <w:rsid w:val="00EC1570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EC1570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</w:rPr>
  </w:style>
  <w:style w:type="paragraph" w:styleId="Caption">
    <w:name w:val="caption"/>
    <w:basedOn w:val="Normal"/>
    <w:next w:val="Normal"/>
    <w:uiPriority w:val="35"/>
    <w:unhideWhenUsed/>
    <w:qFormat/>
    <w:rsid w:val="00EC1570"/>
    <w:rPr>
      <w:rFonts w:asciiTheme="majorHAnsi" w:eastAsia="SimHei" w:hAnsiTheme="majorHAnsi" w:cstheme="majorBidi"/>
      <w:sz w:val="20"/>
      <w:szCs w:val="20"/>
    </w:rPr>
  </w:style>
  <w:style w:type="character" w:styleId="Strong">
    <w:name w:val="Strong"/>
    <w:basedOn w:val="DefaultParagraphFont"/>
    <w:uiPriority w:val="22"/>
    <w:qFormat/>
    <w:rsid w:val="00EC157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D58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D58F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D58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D58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2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92FD3-6849-4B40-B9FA-20162D361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1556</Words>
  <Characters>8870</Characters>
  <Application>Microsoft Office Word</Application>
  <DocSecurity>0</DocSecurity>
  <Lines>73</Lines>
  <Paragraphs>20</Paragraphs>
  <ScaleCrop>false</ScaleCrop>
  <Company/>
  <LinksUpToDate>false</LinksUpToDate>
  <CharactersWithSpaces>10406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刘杰</dc:creator>
  <cp:keywords/>
  <dc:description/>
  <cp:lastModifiedBy>Poornima S</cp:lastModifiedBy>
  <cp:revision>7</cp:revision>
  <dcterms:created xsi:type="dcterms:W3CDTF">2025-06-21T10:24:00Z</dcterms:created>
  <dcterms:modified xsi:type="dcterms:W3CDTF">2026-02-25T11:51:00Z</dcterms:modified>
</cp:coreProperties>
</file>