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722A" w14:textId="326081DA" w:rsidR="002741C8" w:rsidRDefault="002741C8" w:rsidP="002741C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Information</w:t>
      </w:r>
    </w:p>
    <w:p w14:paraId="5D90F5A6" w14:textId="77777777" w:rsidR="00A54B26" w:rsidRPr="00C1678B" w:rsidRDefault="00A54B26" w:rsidP="00A54B2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1678B">
        <w:rPr>
          <w:rFonts w:ascii="Times New Roman" w:hAnsi="Times New Roman" w:cs="Times New Roman"/>
          <w:b/>
          <w:bCs/>
          <w:color w:val="000000" w:themeColor="text1"/>
        </w:rPr>
        <w:t xml:space="preserve">Global Evaluation of 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New </w:t>
      </w:r>
      <w:r w:rsidRPr="00C1678B">
        <w:rPr>
          <w:rFonts w:ascii="Times New Roman" w:hAnsi="Times New Roman" w:cs="Times New Roman"/>
          <w:b/>
          <w:bCs/>
          <w:color w:val="000000" w:themeColor="text1"/>
        </w:rPr>
        <w:t xml:space="preserve">Biochar Model for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Supporting </w:t>
      </w:r>
      <w:r w:rsidRPr="00C1678B">
        <w:rPr>
          <w:rFonts w:ascii="Times New Roman" w:hAnsi="Times New Roman" w:cs="Times New Roman"/>
          <w:b/>
          <w:bCs/>
          <w:color w:val="000000" w:themeColor="text1"/>
        </w:rPr>
        <w:t>Climate-Smart Agriculture</w:t>
      </w:r>
    </w:p>
    <w:p w14:paraId="6A8092CC" w14:textId="1781C96F" w:rsidR="002741C8" w:rsidRPr="00671AB9" w:rsidRDefault="002741C8" w:rsidP="002741C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AE1EAF">
        <w:rPr>
          <w:rFonts w:ascii="Times New Roman" w:hAnsi="Times New Roman" w:cs="Times New Roman"/>
          <w:noProof/>
        </w:rPr>
        <w:drawing>
          <wp:anchor distT="91440" distB="91440" distL="114300" distR="114300" simplePos="0" relativeHeight="251662336" behindDoc="0" locked="0" layoutInCell="1" allowOverlap="1" wp14:anchorId="592DB944" wp14:editId="6317AD39">
            <wp:simplePos x="0" y="0"/>
            <wp:positionH relativeFrom="column">
              <wp:posOffset>190725</wp:posOffset>
            </wp:positionH>
            <wp:positionV relativeFrom="paragraph">
              <wp:posOffset>417830</wp:posOffset>
            </wp:positionV>
            <wp:extent cx="4709160" cy="5312664"/>
            <wp:effectExtent l="0" t="0" r="0" b="2540"/>
            <wp:wrapTopAndBottom/>
            <wp:docPr id="1440050100" name="Picture 1" descr="A graph of a graph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50100" name="Picture 1" descr="A graph of a graph&#10;&#10;AI-generated content may be incorrect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531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71AB9">
        <w:rPr>
          <w:rFonts w:ascii="Times New Roman" w:hAnsi="Times New Roman" w:cs="Times New Roman"/>
          <w:color w:val="000000" w:themeColor="text1"/>
        </w:rPr>
        <w:t>Wei Ren</w:t>
      </w:r>
      <w:r w:rsidRPr="00671AB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71AB9">
        <w:rPr>
          <w:rFonts w:ascii="Times New Roman" w:hAnsi="Times New Roman" w:cs="Times New Roman"/>
          <w:color w:val="000000" w:themeColor="text1"/>
        </w:rPr>
        <w:t>, Yogesh Kumar</w:t>
      </w:r>
      <w:r w:rsidRPr="00671AB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71AB9">
        <w:rPr>
          <w:rFonts w:ascii="Times New Roman" w:hAnsi="Times New Roman" w:cs="Times New Roman"/>
          <w:color w:val="000000" w:themeColor="text1"/>
        </w:rPr>
        <w:t>, and Yawen Huang</w:t>
      </w:r>
      <w:r w:rsidRPr="00671AB9">
        <w:rPr>
          <w:rFonts w:ascii="Times New Roman" w:hAnsi="Times New Roman" w:cs="Times New Roman"/>
          <w:color w:val="000000" w:themeColor="text1"/>
          <w:vertAlign w:val="superscript"/>
        </w:rPr>
        <w:t>1,2</w:t>
      </w:r>
    </w:p>
    <w:p w14:paraId="1B02FD0D" w14:textId="52C5BDF0" w:rsidR="00213C5E" w:rsidRPr="00AE1EAF" w:rsidRDefault="00AE1EAF" w:rsidP="00AE1EA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S1 </w:t>
      </w:r>
      <w:r w:rsidRPr="00AE1EAF">
        <w:rPr>
          <w:rFonts w:ascii="Times New Roman" w:hAnsi="Times New Roman" w:cs="Times New Roman"/>
        </w:rPr>
        <w:t>Total-order sensitivity indices for crop yield in response to biochar-related parameters. Bars represent the magnitude of each parameter’s total effect on crop yield variability in the DLEM-Ag-Biochar model.</w:t>
      </w:r>
    </w:p>
    <w:p w14:paraId="3FB28609" w14:textId="00432BD4" w:rsidR="00213C5E" w:rsidRPr="00AE1EAF" w:rsidRDefault="00213C5E" w:rsidP="00AE1EAF">
      <w:pPr>
        <w:spacing w:line="360" w:lineRule="auto"/>
        <w:rPr>
          <w:rFonts w:ascii="Times New Roman" w:hAnsi="Times New Roman" w:cs="Times New Roman"/>
        </w:rPr>
      </w:pPr>
    </w:p>
    <w:p w14:paraId="1AC02D2F" w14:textId="1CA10095" w:rsidR="00213C5E" w:rsidRPr="00AE1EAF" w:rsidRDefault="002741C8" w:rsidP="00AE1EAF">
      <w:pPr>
        <w:spacing w:line="360" w:lineRule="auto"/>
        <w:rPr>
          <w:rFonts w:ascii="Times New Roman" w:hAnsi="Times New Roman" w:cs="Times New Roman"/>
        </w:rPr>
      </w:pPr>
      <w:r w:rsidRPr="00AE1EAF">
        <w:rPr>
          <w:rFonts w:ascii="Times New Roman" w:hAnsi="Times New Roman" w:cs="Times New Roman"/>
          <w:noProof/>
        </w:rPr>
        <w:lastRenderedPageBreak/>
        <w:drawing>
          <wp:anchor distT="91440" distB="91440" distL="114300" distR="114300" simplePos="0" relativeHeight="251663360" behindDoc="0" locked="0" layoutInCell="1" allowOverlap="1" wp14:anchorId="23718F3B" wp14:editId="742181F5">
            <wp:simplePos x="0" y="0"/>
            <wp:positionH relativeFrom="column">
              <wp:posOffset>774065</wp:posOffset>
            </wp:positionH>
            <wp:positionV relativeFrom="paragraph">
              <wp:posOffset>55880</wp:posOffset>
            </wp:positionV>
            <wp:extent cx="4595495" cy="3898265"/>
            <wp:effectExtent l="0" t="0" r="0" b="6985"/>
            <wp:wrapTopAndBottom/>
            <wp:docPr id="1397036039" name="Picture 15" descr="A graph with blue and whit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36039" name="Picture 15" descr="A graph with blue and white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EAF">
        <w:rPr>
          <w:rFonts w:ascii="Times New Roman" w:hAnsi="Times New Roman" w:cs="Times New Roman"/>
        </w:rPr>
        <w:t xml:space="preserve">Fig. S2 </w:t>
      </w:r>
      <w:r w:rsidR="00AE1EAF" w:rsidRPr="00AE1EAF">
        <w:rPr>
          <w:rFonts w:ascii="Times New Roman" w:hAnsi="Times New Roman" w:cs="Times New Roman"/>
        </w:rPr>
        <w:t xml:space="preserve">Total-order sensitivity indices for </w:t>
      </w:r>
      <w:r w:rsidR="00AE1EAF">
        <w:rPr>
          <w:rFonts w:ascii="Times New Roman" w:hAnsi="Times New Roman" w:cs="Times New Roman"/>
        </w:rPr>
        <w:t>SOC</w:t>
      </w:r>
      <w:r w:rsidR="00AE1EAF" w:rsidRPr="00AE1EAF">
        <w:rPr>
          <w:rFonts w:ascii="Times New Roman" w:hAnsi="Times New Roman" w:cs="Times New Roman"/>
        </w:rPr>
        <w:t xml:space="preserve"> in response to biochar-related parameters. Bars represent the magnitude of each parameter’s total effect on </w:t>
      </w:r>
      <w:r w:rsidR="00AE1EAF">
        <w:rPr>
          <w:rFonts w:ascii="Times New Roman" w:hAnsi="Times New Roman" w:cs="Times New Roman"/>
        </w:rPr>
        <w:t>SOC</w:t>
      </w:r>
      <w:r w:rsidR="00AE1EAF" w:rsidRPr="00AE1EAF">
        <w:rPr>
          <w:rFonts w:ascii="Times New Roman" w:hAnsi="Times New Roman" w:cs="Times New Roman"/>
        </w:rPr>
        <w:t xml:space="preserve"> variability in the DLEM-Ag-Biochar model.</w:t>
      </w:r>
      <w:r w:rsidR="00213C5E" w:rsidRPr="00AE1EAF">
        <w:rPr>
          <w:rFonts w:ascii="Times New Roman" w:hAnsi="Times New Roman" w:cs="Times New Roman"/>
        </w:rPr>
        <w:br w:type="page"/>
      </w:r>
    </w:p>
    <w:p w14:paraId="5FFDF3DB" w14:textId="77777777" w:rsidR="008B0C5B" w:rsidRDefault="00AE1EAF" w:rsidP="00AE1EAF">
      <w:pPr>
        <w:spacing w:line="360" w:lineRule="auto"/>
        <w:rPr>
          <w:rFonts w:ascii="Times New Roman" w:hAnsi="Times New Roman" w:cs="Times New Roman"/>
        </w:rPr>
      </w:pPr>
      <w:r w:rsidRPr="00AE1EAF">
        <w:rPr>
          <w:rFonts w:ascii="Times New Roman" w:hAnsi="Times New Roman" w:cs="Times New Roman"/>
          <w:noProof/>
        </w:rPr>
        <w:lastRenderedPageBreak/>
        <w:drawing>
          <wp:anchor distT="91440" distB="91440" distL="114300" distR="114300" simplePos="0" relativeHeight="251664384" behindDoc="0" locked="0" layoutInCell="1" allowOverlap="1" wp14:anchorId="54475668" wp14:editId="3F9100A6">
            <wp:simplePos x="0" y="0"/>
            <wp:positionH relativeFrom="column">
              <wp:posOffset>618490</wp:posOffset>
            </wp:positionH>
            <wp:positionV relativeFrom="paragraph">
              <wp:posOffset>0</wp:posOffset>
            </wp:positionV>
            <wp:extent cx="4997450" cy="3893185"/>
            <wp:effectExtent l="0" t="0" r="0" b="0"/>
            <wp:wrapTopAndBottom/>
            <wp:docPr id="710416344" name="Picture 17" descr="A graph of a bar graph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16344" name="Picture 17" descr="A graph of a bar graph&#10;&#10;AI-generated content may be incorrect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Fig. S3 </w:t>
      </w:r>
      <w:r w:rsidRPr="00AE1EAF">
        <w:rPr>
          <w:rFonts w:ascii="Times New Roman" w:hAnsi="Times New Roman" w:cs="Times New Roman"/>
        </w:rPr>
        <w:t xml:space="preserve">Total-order sensitivity indices for </w:t>
      </w:r>
      <w:r>
        <w:rPr>
          <w:rFonts w:ascii="Times New Roman" w:hAnsi="Times New Roman" w:cs="Times New Roman"/>
        </w:rPr>
        <w:t>CO</w:t>
      </w:r>
      <w:r w:rsidRPr="00AE1EAF">
        <w:rPr>
          <w:rFonts w:ascii="Times New Roman" w:hAnsi="Times New Roman" w:cs="Times New Roman"/>
          <w:vertAlign w:val="subscript"/>
        </w:rPr>
        <w:t>2</w:t>
      </w:r>
      <w:r w:rsidRPr="00AE1EAF">
        <w:rPr>
          <w:rFonts w:ascii="Times New Roman" w:hAnsi="Times New Roman" w:cs="Times New Roman"/>
        </w:rPr>
        <w:t xml:space="preserve"> in response to biochar-related parameters. Bars represent the magnitude of each parameter’s total effect on </w:t>
      </w:r>
      <w:r>
        <w:rPr>
          <w:rFonts w:ascii="Times New Roman" w:hAnsi="Times New Roman" w:cs="Times New Roman"/>
        </w:rPr>
        <w:t>CO</w:t>
      </w:r>
      <w:r w:rsidRPr="00AE1EAF">
        <w:rPr>
          <w:rFonts w:ascii="Times New Roman" w:hAnsi="Times New Roman" w:cs="Times New Roman"/>
          <w:vertAlign w:val="subscript"/>
        </w:rPr>
        <w:t>2</w:t>
      </w:r>
      <w:r w:rsidRPr="00AE1EAF">
        <w:rPr>
          <w:rFonts w:ascii="Times New Roman" w:hAnsi="Times New Roman" w:cs="Times New Roman"/>
        </w:rPr>
        <w:t xml:space="preserve"> variability in the DLEM-Ag-Biochar model.</w:t>
      </w:r>
    </w:p>
    <w:p w14:paraId="6D7ABB36" w14:textId="77777777" w:rsidR="008B0C5B" w:rsidRDefault="008B0C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539711" w14:textId="6F3DD929" w:rsidR="008B0C5B" w:rsidRDefault="008B0C5B" w:rsidP="008B0C5B">
      <w:pPr>
        <w:jc w:val="both"/>
        <w:rPr>
          <w:rFonts w:ascii="Times New Roman" w:hAnsi="Times New Roman" w:cs="Times New Roman"/>
        </w:rPr>
      </w:pPr>
      <w:r w:rsidRPr="002E3ACE">
        <w:rPr>
          <w:rFonts w:ascii="Times New Roman" w:hAnsi="Times New Roman" w:cs="Times New Roman"/>
          <w:noProof/>
        </w:rPr>
        <w:lastRenderedPageBreak/>
        <w:drawing>
          <wp:anchor distT="91440" distB="91440" distL="114300" distR="114300" simplePos="0" relativeHeight="251669504" behindDoc="0" locked="0" layoutInCell="1" allowOverlap="1" wp14:anchorId="13681D88" wp14:editId="5D2EF894">
            <wp:simplePos x="0" y="0"/>
            <wp:positionH relativeFrom="margin">
              <wp:align>center</wp:align>
            </wp:positionH>
            <wp:positionV relativeFrom="paragraph">
              <wp:posOffset>616</wp:posOffset>
            </wp:positionV>
            <wp:extent cx="4898500" cy="6858000"/>
            <wp:effectExtent l="19050" t="19050" r="16510" b="19050"/>
            <wp:wrapTopAndBottom/>
            <wp:docPr id="1421236568" name="Picture 2" descr="A group of diagrams with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36568" name="Picture 2" descr="A group of diagrams with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00" cy="6858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3ACE">
        <w:rPr>
          <w:rFonts w:ascii="Times New Roman" w:hAnsi="Times New Roman" w:cs="Times New Roman"/>
        </w:rPr>
        <w:t>Fig</w:t>
      </w:r>
      <w:r w:rsidR="002E3ACE" w:rsidRPr="002E3ACE">
        <w:rPr>
          <w:rFonts w:ascii="Times New Roman" w:hAnsi="Times New Roman" w:cs="Times New Roman"/>
        </w:rPr>
        <w:t>.</w:t>
      </w:r>
      <w:r w:rsidRPr="002E3ACE">
        <w:rPr>
          <w:rFonts w:ascii="Times New Roman" w:hAnsi="Times New Roman" w:cs="Times New Roman"/>
        </w:rPr>
        <w:t xml:space="preserve"> S4</w:t>
      </w:r>
      <w:r w:rsidRPr="00116377">
        <w:rPr>
          <w:rFonts w:ascii="Times New Roman" w:hAnsi="Times New Roman" w:cs="Times New Roman"/>
        </w:rPr>
        <w:t xml:space="preserve"> Comparison of observed and simulated </w:t>
      </w:r>
      <w:r>
        <w:rPr>
          <w:rFonts w:ascii="Times New Roman" w:hAnsi="Times New Roman" w:cs="Times New Roman"/>
        </w:rPr>
        <w:t>Yield</w:t>
      </w:r>
      <w:r w:rsidRPr="00116377">
        <w:rPr>
          <w:rFonts w:ascii="Times New Roman" w:hAnsi="Times New Roman" w:cs="Times New Roman"/>
        </w:rPr>
        <w:t xml:space="preserve"> (kg/ha) across different categories: (</w:t>
      </w:r>
      <w:r w:rsidR="003957D5">
        <w:rPr>
          <w:rFonts w:ascii="Times New Roman" w:hAnsi="Times New Roman" w:cs="Times New Roman"/>
        </w:rPr>
        <w:t>a</w:t>
      </w:r>
      <w:r w:rsidRPr="00116377">
        <w:rPr>
          <w:rFonts w:ascii="Times New Roman" w:hAnsi="Times New Roman" w:cs="Times New Roman"/>
        </w:rPr>
        <w:t>) crop type, (</w:t>
      </w:r>
      <w:r w:rsidR="003957D5">
        <w:rPr>
          <w:rFonts w:ascii="Times New Roman" w:hAnsi="Times New Roman" w:cs="Times New Roman"/>
        </w:rPr>
        <w:t>b</w:t>
      </w:r>
      <w:r w:rsidRPr="00116377">
        <w:rPr>
          <w:rFonts w:ascii="Times New Roman" w:hAnsi="Times New Roman" w:cs="Times New Roman"/>
        </w:rPr>
        <w:t>) soil texture, (</w:t>
      </w:r>
      <w:r w:rsidR="003957D5">
        <w:rPr>
          <w:rFonts w:ascii="Times New Roman" w:hAnsi="Times New Roman" w:cs="Times New Roman"/>
        </w:rPr>
        <w:t>c</w:t>
      </w:r>
      <w:r w:rsidRPr="00116377">
        <w:rPr>
          <w:rFonts w:ascii="Times New Roman" w:hAnsi="Times New Roman" w:cs="Times New Roman"/>
        </w:rPr>
        <w:t>) climate zone, and (</w:t>
      </w:r>
      <w:r w:rsidR="003957D5">
        <w:rPr>
          <w:rFonts w:ascii="Times New Roman" w:hAnsi="Times New Roman" w:cs="Times New Roman"/>
        </w:rPr>
        <w:t>d</w:t>
      </w:r>
      <w:r w:rsidRPr="00116377">
        <w:rPr>
          <w:rFonts w:ascii="Times New Roman" w:hAnsi="Times New Roman" w:cs="Times New Roman"/>
        </w:rPr>
        <w:t>) biochar application rate. Boxplots display group-wise distributions with pairwise significance annotations based on Tukey HSD or Dunn’s test (depending on normality and homogeneity assumptions). Asterisks denote statistical significance (*p &lt; 0.05, **p &lt; 0.01, ***p &lt; 0.001; ns = not significant), highlighting agreement or divergence in modeled performance relative to observed variability.</w:t>
      </w:r>
      <w:r>
        <w:rPr>
          <w:rFonts w:ascii="Times New Roman" w:hAnsi="Times New Roman" w:cs="Times New Roman"/>
        </w:rPr>
        <w:br w:type="page"/>
      </w:r>
    </w:p>
    <w:p w14:paraId="6DD72AD5" w14:textId="36EF9268" w:rsidR="008B0C5B" w:rsidRPr="00AE1EAF" w:rsidRDefault="008B0C5B" w:rsidP="008B0C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91440" distB="91440" distL="114300" distR="114300" simplePos="0" relativeHeight="251670528" behindDoc="0" locked="0" layoutInCell="1" allowOverlap="1" wp14:anchorId="1D4FAD65" wp14:editId="6CF71008">
            <wp:simplePos x="0" y="0"/>
            <wp:positionH relativeFrom="column">
              <wp:posOffset>474345</wp:posOffset>
            </wp:positionH>
            <wp:positionV relativeFrom="paragraph">
              <wp:posOffset>19050</wp:posOffset>
            </wp:positionV>
            <wp:extent cx="4705137" cy="6583680"/>
            <wp:effectExtent l="19050" t="19050" r="19685" b="26670"/>
            <wp:wrapTopAndBottom/>
            <wp:docPr id="1489006468" name="Picture 1" descr="A group of diagrams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06468" name="Picture 1" descr="A group of diagrams with tex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137" cy="65836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ACE" w:rsidRPr="002E3ACE">
        <w:rPr>
          <w:rFonts w:ascii="Times New Roman" w:hAnsi="Times New Roman" w:cs="Times New Roman"/>
        </w:rPr>
        <w:t xml:space="preserve"> Fig. S</w:t>
      </w:r>
      <w:r w:rsidR="002E3ACE">
        <w:rPr>
          <w:rFonts w:ascii="Times New Roman" w:hAnsi="Times New Roman" w:cs="Times New Roman"/>
        </w:rPr>
        <w:t>5</w:t>
      </w:r>
      <w:r w:rsidR="002E3ACE" w:rsidRPr="00116377">
        <w:rPr>
          <w:rFonts w:ascii="Times New Roman" w:hAnsi="Times New Roman" w:cs="Times New Roman"/>
        </w:rPr>
        <w:t xml:space="preserve"> </w:t>
      </w:r>
      <w:r w:rsidRPr="00116377">
        <w:rPr>
          <w:rFonts w:ascii="Times New Roman" w:hAnsi="Times New Roman" w:cs="Times New Roman"/>
        </w:rPr>
        <w:t xml:space="preserve">Comparison of observed and simulated </w:t>
      </w:r>
      <w:r>
        <w:rPr>
          <w:rFonts w:ascii="Times New Roman" w:hAnsi="Times New Roman" w:cs="Times New Roman"/>
        </w:rPr>
        <w:t>SOC</w:t>
      </w:r>
      <w:r w:rsidRPr="00116377">
        <w:rPr>
          <w:rFonts w:ascii="Times New Roman" w:hAnsi="Times New Roman" w:cs="Times New Roman"/>
        </w:rPr>
        <w:t xml:space="preserve"> (kg/ha) across different categories: (</w:t>
      </w:r>
      <w:r w:rsidR="00FB3BBD">
        <w:rPr>
          <w:rFonts w:ascii="Times New Roman" w:hAnsi="Times New Roman" w:cs="Times New Roman"/>
        </w:rPr>
        <w:t>a</w:t>
      </w:r>
      <w:r w:rsidRPr="00116377">
        <w:rPr>
          <w:rFonts w:ascii="Times New Roman" w:hAnsi="Times New Roman" w:cs="Times New Roman"/>
        </w:rPr>
        <w:t>) crop type, (</w:t>
      </w:r>
      <w:r w:rsidR="00FB3BBD">
        <w:rPr>
          <w:rFonts w:ascii="Times New Roman" w:hAnsi="Times New Roman" w:cs="Times New Roman"/>
        </w:rPr>
        <w:t>b</w:t>
      </w:r>
      <w:r w:rsidRPr="00116377">
        <w:rPr>
          <w:rFonts w:ascii="Times New Roman" w:hAnsi="Times New Roman" w:cs="Times New Roman"/>
        </w:rPr>
        <w:t>) soil texture, (</w:t>
      </w:r>
      <w:r w:rsidR="00FB3BBD">
        <w:rPr>
          <w:rFonts w:ascii="Times New Roman" w:hAnsi="Times New Roman" w:cs="Times New Roman"/>
        </w:rPr>
        <w:t>c</w:t>
      </w:r>
      <w:r w:rsidRPr="00116377">
        <w:rPr>
          <w:rFonts w:ascii="Times New Roman" w:hAnsi="Times New Roman" w:cs="Times New Roman"/>
        </w:rPr>
        <w:t>) climate zone, and (</w:t>
      </w:r>
      <w:r w:rsidR="00FB3BBD">
        <w:rPr>
          <w:rFonts w:ascii="Times New Roman" w:hAnsi="Times New Roman" w:cs="Times New Roman"/>
        </w:rPr>
        <w:t>d</w:t>
      </w:r>
      <w:r w:rsidRPr="00116377">
        <w:rPr>
          <w:rFonts w:ascii="Times New Roman" w:hAnsi="Times New Roman" w:cs="Times New Roman"/>
        </w:rPr>
        <w:t>) biochar application rate. Boxplots display group-wise distributions with pairwise significance annotations based on Tukey HSD or Dunn’s test. Asterisks denote statistical significance (*p &lt; 0.05, **p &lt; 0.01, ***p &lt; 0.001; ns = not significant), highlighting agreement or divergence in modeled performance relative to observed variability.</w:t>
      </w:r>
    </w:p>
    <w:p w14:paraId="388D39CA" w14:textId="4ADAF024" w:rsidR="00C23592" w:rsidRPr="00AE1EAF" w:rsidRDefault="008B0C5B" w:rsidP="008627F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90170" distB="90170" distL="114300" distR="114300" simplePos="0" relativeHeight="251671552" behindDoc="0" locked="0" layoutInCell="1" allowOverlap="1" wp14:anchorId="024F72DD" wp14:editId="1A37E273">
            <wp:simplePos x="0" y="0"/>
            <wp:positionH relativeFrom="margin">
              <wp:posOffset>424180</wp:posOffset>
            </wp:positionH>
            <wp:positionV relativeFrom="paragraph">
              <wp:posOffset>19050</wp:posOffset>
            </wp:positionV>
            <wp:extent cx="4899025" cy="6553835"/>
            <wp:effectExtent l="19050" t="19050" r="15875" b="18415"/>
            <wp:wrapTopAndBottom/>
            <wp:docPr id="924405631" name="Picture 3" descr="A group of diagrams with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72931" name="Picture 3" descr="A group of diagrams with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65538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ACE" w:rsidRPr="002E3ACE">
        <w:rPr>
          <w:rFonts w:ascii="Times New Roman" w:hAnsi="Times New Roman" w:cs="Times New Roman"/>
        </w:rPr>
        <w:t xml:space="preserve"> Fig. S</w:t>
      </w:r>
      <w:r w:rsidR="002E3ACE">
        <w:rPr>
          <w:rFonts w:ascii="Times New Roman" w:hAnsi="Times New Roman" w:cs="Times New Roman"/>
        </w:rPr>
        <w:t>6</w:t>
      </w:r>
      <w:r w:rsidR="002E3ACE" w:rsidRPr="00116377">
        <w:rPr>
          <w:rFonts w:ascii="Times New Roman" w:hAnsi="Times New Roman" w:cs="Times New Roman"/>
        </w:rPr>
        <w:t xml:space="preserve"> </w:t>
      </w:r>
      <w:r w:rsidRPr="00116377">
        <w:rPr>
          <w:rFonts w:ascii="Times New Roman" w:hAnsi="Times New Roman" w:cs="Times New Roman"/>
        </w:rPr>
        <w:t xml:space="preserve">Comparison of observed and simulated </w:t>
      </w:r>
      <w:r>
        <w:rPr>
          <w:rFonts w:ascii="Times New Roman" w:hAnsi="Times New Roman" w:cs="Times New Roman"/>
        </w:rPr>
        <w:t>CO</w:t>
      </w:r>
      <w:r w:rsidRPr="00116377">
        <w:rPr>
          <w:rFonts w:ascii="Times New Roman" w:hAnsi="Times New Roman" w:cs="Times New Roman"/>
          <w:vertAlign w:val="subscript"/>
        </w:rPr>
        <w:t>2</w:t>
      </w:r>
      <w:r w:rsidRPr="00116377">
        <w:rPr>
          <w:rFonts w:ascii="Times New Roman" w:hAnsi="Times New Roman" w:cs="Times New Roman"/>
        </w:rPr>
        <w:t xml:space="preserve"> (kg/ha) across different categories: (</w:t>
      </w:r>
      <w:r w:rsidR="002C377B">
        <w:rPr>
          <w:rFonts w:ascii="Times New Roman" w:hAnsi="Times New Roman" w:cs="Times New Roman"/>
        </w:rPr>
        <w:t>a</w:t>
      </w:r>
      <w:r w:rsidRPr="00116377">
        <w:rPr>
          <w:rFonts w:ascii="Times New Roman" w:hAnsi="Times New Roman" w:cs="Times New Roman"/>
        </w:rPr>
        <w:t>) crop type, (</w:t>
      </w:r>
      <w:r w:rsidR="002C377B">
        <w:rPr>
          <w:rFonts w:ascii="Times New Roman" w:hAnsi="Times New Roman" w:cs="Times New Roman"/>
        </w:rPr>
        <w:t>b</w:t>
      </w:r>
      <w:r w:rsidRPr="00116377">
        <w:rPr>
          <w:rFonts w:ascii="Times New Roman" w:hAnsi="Times New Roman" w:cs="Times New Roman"/>
        </w:rPr>
        <w:t>) soil texture, (</w:t>
      </w:r>
      <w:r w:rsidR="002C377B">
        <w:rPr>
          <w:rFonts w:ascii="Times New Roman" w:hAnsi="Times New Roman" w:cs="Times New Roman"/>
        </w:rPr>
        <w:t>c</w:t>
      </w:r>
      <w:r w:rsidRPr="00116377">
        <w:rPr>
          <w:rFonts w:ascii="Times New Roman" w:hAnsi="Times New Roman" w:cs="Times New Roman"/>
        </w:rPr>
        <w:t>) climate zone, and (</w:t>
      </w:r>
      <w:r w:rsidR="002C377B">
        <w:rPr>
          <w:rFonts w:ascii="Times New Roman" w:hAnsi="Times New Roman" w:cs="Times New Roman"/>
        </w:rPr>
        <w:t>d</w:t>
      </w:r>
      <w:r w:rsidRPr="00116377">
        <w:rPr>
          <w:rFonts w:ascii="Times New Roman" w:hAnsi="Times New Roman" w:cs="Times New Roman"/>
        </w:rPr>
        <w:t>) biochar application rate. Boxplots display group-wise distributions with pairwise significance annotations based on Tukey HSD or Dunn’s test (depending on normality and homogeneity assumptions). Asterisks denote statistical significance (*p &lt; 0.05, **p &lt; 0.01, ***p &lt; 0.001; ns = not significant), highlighting agreement or divergence in modeled performance relative to observed variability.</w:t>
      </w:r>
    </w:p>
    <w:p w14:paraId="3AEE7F91" w14:textId="1BD81A7A" w:rsidR="003F7F53" w:rsidRPr="00AE1EAF" w:rsidRDefault="003F7F53" w:rsidP="008627F4">
      <w:pPr>
        <w:rPr>
          <w:rFonts w:ascii="Times New Roman" w:hAnsi="Times New Roman" w:cs="Times New Roman"/>
          <w:color w:val="000000" w:themeColor="text1"/>
        </w:rPr>
        <w:sectPr w:rsidR="003F7F53" w:rsidRPr="00AE1EA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289802" w14:textId="57EF7A94" w:rsidR="003F7F53" w:rsidRPr="00AE1EAF" w:rsidRDefault="003F7F53" w:rsidP="00AE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1EAF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AE1EAF">
        <w:rPr>
          <w:rFonts w:ascii="Times New Roman" w:hAnsi="Times New Roman" w:cs="Times New Roman"/>
          <w:color w:val="000000" w:themeColor="text1"/>
        </w:rPr>
        <w:t>2</w:t>
      </w:r>
      <w:r w:rsidRPr="00AE1EAF">
        <w:rPr>
          <w:rFonts w:ascii="Times New Roman" w:hAnsi="Times New Roman" w:cs="Times New Roman"/>
          <w:color w:val="000000" w:themeColor="text1"/>
        </w:rPr>
        <w:t xml:space="preserve"> Sites information</w:t>
      </w:r>
    </w:p>
    <w:tbl>
      <w:tblPr>
        <w:tblStyle w:val="TableGrid"/>
        <w:tblW w:w="12513" w:type="dxa"/>
        <w:tblLook w:val="04A0" w:firstRow="1" w:lastRow="0" w:firstColumn="1" w:lastColumn="0" w:noHBand="0" w:noVBand="1"/>
      </w:tblPr>
      <w:tblGrid>
        <w:gridCol w:w="1030"/>
        <w:gridCol w:w="2801"/>
        <w:gridCol w:w="1489"/>
        <w:gridCol w:w="1276"/>
        <w:gridCol w:w="1417"/>
        <w:gridCol w:w="2268"/>
        <w:gridCol w:w="745"/>
        <w:gridCol w:w="710"/>
        <w:gridCol w:w="777"/>
      </w:tblGrid>
      <w:tr w:rsidR="000924CA" w:rsidRPr="000924CA" w14:paraId="60773B60" w14:textId="77777777" w:rsidTr="000924CA">
        <w:trPr>
          <w:trHeight w:val="300"/>
        </w:trPr>
        <w:tc>
          <w:tcPr>
            <w:tcW w:w="1030" w:type="dxa"/>
            <w:noWrap/>
            <w:hideMark/>
          </w:tcPr>
          <w:p w14:paraId="70E1CB9E" w14:textId="746DCAC1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Site number</w:t>
            </w:r>
          </w:p>
        </w:tc>
        <w:tc>
          <w:tcPr>
            <w:tcW w:w="2801" w:type="dxa"/>
            <w:noWrap/>
            <w:hideMark/>
          </w:tcPr>
          <w:p w14:paraId="214D6230" w14:textId="60C56A5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Paper</w:t>
            </w:r>
          </w:p>
        </w:tc>
        <w:tc>
          <w:tcPr>
            <w:tcW w:w="1489" w:type="dxa"/>
            <w:noWrap/>
            <w:hideMark/>
          </w:tcPr>
          <w:p w14:paraId="30BC9398" w14:textId="1EEC1063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Country</w:t>
            </w:r>
          </w:p>
        </w:tc>
        <w:tc>
          <w:tcPr>
            <w:tcW w:w="1276" w:type="dxa"/>
            <w:noWrap/>
            <w:hideMark/>
          </w:tcPr>
          <w:p w14:paraId="4D7704FC" w14:textId="09AB7514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Latitude</w:t>
            </w:r>
          </w:p>
        </w:tc>
        <w:tc>
          <w:tcPr>
            <w:tcW w:w="1417" w:type="dxa"/>
            <w:noWrap/>
            <w:hideMark/>
          </w:tcPr>
          <w:p w14:paraId="6A071E6C" w14:textId="3EE0D3D2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Longitude</w:t>
            </w:r>
          </w:p>
        </w:tc>
        <w:tc>
          <w:tcPr>
            <w:tcW w:w="2268" w:type="dxa"/>
            <w:noWrap/>
            <w:hideMark/>
          </w:tcPr>
          <w:p w14:paraId="2E26FE23" w14:textId="56A40D26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Cropping system</w:t>
            </w:r>
          </w:p>
        </w:tc>
        <w:tc>
          <w:tcPr>
            <w:tcW w:w="745" w:type="dxa"/>
            <w:noWrap/>
            <w:vAlign w:val="center"/>
            <w:hideMark/>
          </w:tcPr>
          <w:p w14:paraId="28F04395" w14:textId="0B60C34B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Crop yield</w:t>
            </w:r>
          </w:p>
        </w:tc>
        <w:tc>
          <w:tcPr>
            <w:tcW w:w="710" w:type="dxa"/>
            <w:noWrap/>
            <w:vAlign w:val="center"/>
            <w:hideMark/>
          </w:tcPr>
          <w:p w14:paraId="245D6DD1" w14:textId="5F16F719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SOC</w:t>
            </w:r>
          </w:p>
        </w:tc>
        <w:tc>
          <w:tcPr>
            <w:tcW w:w="777" w:type="dxa"/>
            <w:noWrap/>
            <w:vAlign w:val="center"/>
            <w:hideMark/>
          </w:tcPr>
          <w:p w14:paraId="2F4AB7BB" w14:textId="4F973A79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1EA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GHG</w:t>
            </w:r>
          </w:p>
        </w:tc>
      </w:tr>
      <w:tr w:rsidR="000924CA" w:rsidRPr="000924CA" w14:paraId="7F46CA8C" w14:textId="77777777" w:rsidTr="0009760B">
        <w:trPr>
          <w:trHeight w:val="300"/>
        </w:trPr>
        <w:tc>
          <w:tcPr>
            <w:tcW w:w="1030" w:type="dxa"/>
            <w:noWrap/>
          </w:tcPr>
          <w:p w14:paraId="592DC5CA" w14:textId="345524AB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4C09B02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Yang W. et al., 2020</w:t>
            </w:r>
          </w:p>
        </w:tc>
        <w:tc>
          <w:tcPr>
            <w:tcW w:w="1489" w:type="dxa"/>
            <w:noWrap/>
            <w:hideMark/>
          </w:tcPr>
          <w:p w14:paraId="2AB76C8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59CA94B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40.68333</w:t>
            </w:r>
          </w:p>
        </w:tc>
        <w:tc>
          <w:tcPr>
            <w:tcW w:w="1417" w:type="dxa"/>
            <w:noWrap/>
            <w:hideMark/>
          </w:tcPr>
          <w:p w14:paraId="4BB8E48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107.30000</w:t>
            </w:r>
          </w:p>
        </w:tc>
        <w:tc>
          <w:tcPr>
            <w:tcW w:w="2268" w:type="dxa"/>
            <w:noWrap/>
            <w:hideMark/>
          </w:tcPr>
          <w:p w14:paraId="0F2344D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715B2D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67BCDA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68D8C2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7BC06B31" w14:textId="77777777" w:rsidTr="0009760B">
        <w:trPr>
          <w:trHeight w:val="300"/>
        </w:trPr>
        <w:tc>
          <w:tcPr>
            <w:tcW w:w="1030" w:type="dxa"/>
            <w:noWrap/>
          </w:tcPr>
          <w:p w14:paraId="59D54BE7" w14:textId="416C77EE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6CDBE3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Wang Z.H. et al., 2020</w:t>
            </w:r>
          </w:p>
        </w:tc>
        <w:tc>
          <w:tcPr>
            <w:tcW w:w="1489" w:type="dxa"/>
            <w:noWrap/>
            <w:hideMark/>
          </w:tcPr>
          <w:p w14:paraId="7E08753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2585A24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46.61667</w:t>
            </w:r>
          </w:p>
        </w:tc>
        <w:tc>
          <w:tcPr>
            <w:tcW w:w="1417" w:type="dxa"/>
            <w:noWrap/>
            <w:hideMark/>
          </w:tcPr>
          <w:p w14:paraId="12AEB1B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125.18330</w:t>
            </w:r>
          </w:p>
        </w:tc>
        <w:tc>
          <w:tcPr>
            <w:tcW w:w="2268" w:type="dxa"/>
            <w:noWrap/>
            <w:hideMark/>
          </w:tcPr>
          <w:p w14:paraId="52E591D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4C192B2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C98E0D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FF66D0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0470B1A" w14:textId="77777777" w:rsidTr="0009760B">
        <w:trPr>
          <w:trHeight w:val="300"/>
        </w:trPr>
        <w:tc>
          <w:tcPr>
            <w:tcW w:w="1030" w:type="dxa"/>
            <w:noWrap/>
          </w:tcPr>
          <w:p w14:paraId="26DA0B11" w14:textId="7941CE0F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5E748B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Omara et al., 2020</w:t>
            </w:r>
          </w:p>
        </w:tc>
        <w:tc>
          <w:tcPr>
            <w:tcW w:w="1489" w:type="dxa"/>
            <w:noWrap/>
            <w:hideMark/>
          </w:tcPr>
          <w:p w14:paraId="64DC8D0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7C1A765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36.13683</w:t>
            </w:r>
          </w:p>
        </w:tc>
        <w:tc>
          <w:tcPr>
            <w:tcW w:w="1417" w:type="dxa"/>
            <w:noWrap/>
            <w:hideMark/>
          </w:tcPr>
          <w:p w14:paraId="1E3AE80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-97.10720</w:t>
            </w:r>
          </w:p>
        </w:tc>
        <w:tc>
          <w:tcPr>
            <w:tcW w:w="2268" w:type="dxa"/>
            <w:noWrap/>
            <w:hideMark/>
          </w:tcPr>
          <w:p w14:paraId="54E461A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8825ED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1C7C3F0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658AFE3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A78F3EE" w14:textId="77777777" w:rsidTr="0009760B">
        <w:trPr>
          <w:trHeight w:val="300"/>
        </w:trPr>
        <w:tc>
          <w:tcPr>
            <w:tcW w:w="1030" w:type="dxa"/>
            <w:noWrap/>
          </w:tcPr>
          <w:p w14:paraId="6081A1BC" w14:textId="6C8B052A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826997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Omara et al., 2020</w:t>
            </w:r>
          </w:p>
        </w:tc>
        <w:tc>
          <w:tcPr>
            <w:tcW w:w="1489" w:type="dxa"/>
            <w:noWrap/>
            <w:hideMark/>
          </w:tcPr>
          <w:p w14:paraId="2BDA40D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6EF69DC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36.14944</w:t>
            </w:r>
          </w:p>
        </w:tc>
        <w:tc>
          <w:tcPr>
            <w:tcW w:w="1417" w:type="dxa"/>
            <w:noWrap/>
            <w:hideMark/>
          </w:tcPr>
          <w:p w14:paraId="060F7FB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-97.28869</w:t>
            </w:r>
          </w:p>
        </w:tc>
        <w:tc>
          <w:tcPr>
            <w:tcW w:w="2268" w:type="dxa"/>
            <w:noWrap/>
            <w:hideMark/>
          </w:tcPr>
          <w:p w14:paraId="1BA3276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D2AB24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4A05C87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5AE8A7C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146D7DF2" w14:textId="77777777" w:rsidTr="0009760B">
        <w:trPr>
          <w:trHeight w:val="300"/>
        </w:trPr>
        <w:tc>
          <w:tcPr>
            <w:tcW w:w="1030" w:type="dxa"/>
            <w:noWrap/>
          </w:tcPr>
          <w:p w14:paraId="7D32B03F" w14:textId="2C5215DE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CA0695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Obia et al., 2020</w:t>
            </w:r>
          </w:p>
        </w:tc>
        <w:tc>
          <w:tcPr>
            <w:tcW w:w="1489" w:type="dxa"/>
            <w:noWrap/>
            <w:hideMark/>
          </w:tcPr>
          <w:p w14:paraId="50F5B2E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Zambia</w:t>
            </w:r>
          </w:p>
        </w:tc>
        <w:tc>
          <w:tcPr>
            <w:tcW w:w="1276" w:type="dxa"/>
            <w:noWrap/>
            <w:hideMark/>
          </w:tcPr>
          <w:p w14:paraId="7CDC22C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-13.75750</w:t>
            </w:r>
          </w:p>
        </w:tc>
        <w:tc>
          <w:tcPr>
            <w:tcW w:w="1417" w:type="dxa"/>
            <w:noWrap/>
            <w:hideMark/>
          </w:tcPr>
          <w:p w14:paraId="242EF93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29.06517</w:t>
            </w:r>
          </w:p>
        </w:tc>
        <w:tc>
          <w:tcPr>
            <w:tcW w:w="2268" w:type="dxa"/>
            <w:noWrap/>
            <w:hideMark/>
          </w:tcPr>
          <w:p w14:paraId="391CAE5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maize-soybean</w:t>
            </w:r>
          </w:p>
        </w:tc>
        <w:tc>
          <w:tcPr>
            <w:tcW w:w="745" w:type="dxa"/>
            <w:noWrap/>
            <w:hideMark/>
          </w:tcPr>
          <w:p w14:paraId="1C59324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24E9714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2AAB9B3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48D035E1" w14:textId="77777777" w:rsidTr="0009760B">
        <w:trPr>
          <w:trHeight w:val="300"/>
        </w:trPr>
        <w:tc>
          <w:tcPr>
            <w:tcW w:w="1030" w:type="dxa"/>
            <w:noWrap/>
          </w:tcPr>
          <w:p w14:paraId="478569E8" w14:textId="641DB7FE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43CBD9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Munera-Echeverri I. et al., 2020</w:t>
            </w:r>
          </w:p>
        </w:tc>
        <w:tc>
          <w:tcPr>
            <w:tcW w:w="1489" w:type="dxa"/>
            <w:noWrap/>
            <w:hideMark/>
          </w:tcPr>
          <w:p w14:paraId="0941978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Zambia</w:t>
            </w:r>
          </w:p>
        </w:tc>
        <w:tc>
          <w:tcPr>
            <w:tcW w:w="1276" w:type="dxa"/>
            <w:noWrap/>
            <w:hideMark/>
          </w:tcPr>
          <w:p w14:paraId="345E074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-13.75750</w:t>
            </w:r>
          </w:p>
        </w:tc>
        <w:tc>
          <w:tcPr>
            <w:tcW w:w="1417" w:type="dxa"/>
            <w:noWrap/>
            <w:hideMark/>
          </w:tcPr>
          <w:p w14:paraId="164B143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29.06517</w:t>
            </w:r>
          </w:p>
        </w:tc>
        <w:tc>
          <w:tcPr>
            <w:tcW w:w="2268" w:type="dxa"/>
            <w:noWrap/>
            <w:hideMark/>
          </w:tcPr>
          <w:p w14:paraId="5952D2B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maize-soybean-maize</w:t>
            </w:r>
          </w:p>
        </w:tc>
        <w:tc>
          <w:tcPr>
            <w:tcW w:w="745" w:type="dxa"/>
            <w:noWrap/>
            <w:hideMark/>
          </w:tcPr>
          <w:p w14:paraId="596A05A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5366BAD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271AC3A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1DAF2576" w14:textId="77777777" w:rsidTr="0009760B">
        <w:trPr>
          <w:trHeight w:val="300"/>
        </w:trPr>
        <w:tc>
          <w:tcPr>
            <w:tcW w:w="1030" w:type="dxa"/>
            <w:noWrap/>
          </w:tcPr>
          <w:p w14:paraId="76AFE7A1" w14:textId="63287D03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556051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Liu Y.J. et al., 2020</w:t>
            </w:r>
          </w:p>
        </w:tc>
        <w:tc>
          <w:tcPr>
            <w:tcW w:w="1489" w:type="dxa"/>
            <w:noWrap/>
            <w:hideMark/>
          </w:tcPr>
          <w:p w14:paraId="600E626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22E2E15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35.00000</w:t>
            </w:r>
          </w:p>
        </w:tc>
        <w:tc>
          <w:tcPr>
            <w:tcW w:w="1417" w:type="dxa"/>
            <w:noWrap/>
            <w:hideMark/>
          </w:tcPr>
          <w:p w14:paraId="74EB961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114.40000</w:t>
            </w:r>
          </w:p>
        </w:tc>
        <w:tc>
          <w:tcPr>
            <w:tcW w:w="2268" w:type="dxa"/>
            <w:noWrap/>
            <w:hideMark/>
          </w:tcPr>
          <w:p w14:paraId="0CEA58F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wheat-maize</w:t>
            </w:r>
          </w:p>
        </w:tc>
        <w:tc>
          <w:tcPr>
            <w:tcW w:w="745" w:type="dxa"/>
            <w:noWrap/>
            <w:hideMark/>
          </w:tcPr>
          <w:p w14:paraId="15629B7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02F331D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6CC10D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703B687C" w14:textId="77777777" w:rsidTr="0009760B">
        <w:trPr>
          <w:trHeight w:val="300"/>
        </w:trPr>
        <w:tc>
          <w:tcPr>
            <w:tcW w:w="1030" w:type="dxa"/>
            <w:noWrap/>
          </w:tcPr>
          <w:p w14:paraId="633CD511" w14:textId="2350D1F4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FC6C5A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Liu X.D. et al., 2020</w:t>
            </w:r>
          </w:p>
        </w:tc>
        <w:tc>
          <w:tcPr>
            <w:tcW w:w="1489" w:type="dxa"/>
            <w:noWrap/>
            <w:hideMark/>
          </w:tcPr>
          <w:p w14:paraId="7799F87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68DD50F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33.13333</w:t>
            </w:r>
          </w:p>
        </w:tc>
        <w:tc>
          <w:tcPr>
            <w:tcW w:w="1417" w:type="dxa"/>
            <w:noWrap/>
            <w:hideMark/>
          </w:tcPr>
          <w:p w14:paraId="0D789B1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112.96670</w:t>
            </w:r>
          </w:p>
        </w:tc>
        <w:tc>
          <w:tcPr>
            <w:tcW w:w="2268" w:type="dxa"/>
            <w:noWrap/>
            <w:hideMark/>
          </w:tcPr>
          <w:p w14:paraId="66E3203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wheat-maize</w:t>
            </w:r>
          </w:p>
        </w:tc>
        <w:tc>
          <w:tcPr>
            <w:tcW w:w="745" w:type="dxa"/>
            <w:noWrap/>
            <w:hideMark/>
          </w:tcPr>
          <w:p w14:paraId="3256D94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48DA850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22F6B7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3BCCE54E" w14:textId="77777777" w:rsidTr="0009760B">
        <w:trPr>
          <w:trHeight w:val="300"/>
        </w:trPr>
        <w:tc>
          <w:tcPr>
            <w:tcW w:w="1030" w:type="dxa"/>
            <w:noWrap/>
          </w:tcPr>
          <w:p w14:paraId="3224413B" w14:textId="6E934CC3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3E7394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Liao X. et al., 2020</w:t>
            </w:r>
          </w:p>
        </w:tc>
        <w:tc>
          <w:tcPr>
            <w:tcW w:w="1489" w:type="dxa"/>
            <w:noWrap/>
            <w:hideMark/>
          </w:tcPr>
          <w:p w14:paraId="488DC95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0270DE7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35.00000</w:t>
            </w:r>
          </w:p>
        </w:tc>
        <w:tc>
          <w:tcPr>
            <w:tcW w:w="1417" w:type="dxa"/>
            <w:noWrap/>
            <w:hideMark/>
          </w:tcPr>
          <w:p w14:paraId="3F12BA3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114.40000</w:t>
            </w:r>
          </w:p>
        </w:tc>
        <w:tc>
          <w:tcPr>
            <w:tcW w:w="2268" w:type="dxa"/>
            <w:noWrap/>
            <w:hideMark/>
          </w:tcPr>
          <w:p w14:paraId="4C7DD08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wheat-maize</w:t>
            </w:r>
          </w:p>
        </w:tc>
        <w:tc>
          <w:tcPr>
            <w:tcW w:w="745" w:type="dxa"/>
            <w:noWrap/>
            <w:hideMark/>
          </w:tcPr>
          <w:p w14:paraId="11B5BD0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0420DA2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7B5D0D1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2F353C09" w14:textId="77777777" w:rsidTr="0009760B">
        <w:trPr>
          <w:trHeight w:val="300"/>
        </w:trPr>
        <w:tc>
          <w:tcPr>
            <w:tcW w:w="1030" w:type="dxa"/>
            <w:noWrap/>
          </w:tcPr>
          <w:p w14:paraId="3E85BE2C" w14:textId="23F4CDDA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BDD79D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 S.L. et al., 2020</w:t>
            </w:r>
          </w:p>
        </w:tc>
        <w:tc>
          <w:tcPr>
            <w:tcW w:w="1489" w:type="dxa"/>
            <w:noWrap/>
            <w:hideMark/>
          </w:tcPr>
          <w:p w14:paraId="6A9847D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6F08939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34.30417</w:t>
            </w:r>
          </w:p>
        </w:tc>
        <w:tc>
          <w:tcPr>
            <w:tcW w:w="1417" w:type="dxa"/>
            <w:noWrap/>
            <w:hideMark/>
          </w:tcPr>
          <w:p w14:paraId="3712E03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108.04167</w:t>
            </w:r>
          </w:p>
        </w:tc>
        <w:tc>
          <w:tcPr>
            <w:tcW w:w="2268" w:type="dxa"/>
            <w:noWrap/>
            <w:hideMark/>
          </w:tcPr>
          <w:p w14:paraId="6A2FBDF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4498C5B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33E4D9E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6D88ABD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1225557B" w14:textId="77777777" w:rsidTr="0009760B">
        <w:trPr>
          <w:trHeight w:val="300"/>
        </w:trPr>
        <w:tc>
          <w:tcPr>
            <w:tcW w:w="1030" w:type="dxa"/>
            <w:noWrap/>
          </w:tcPr>
          <w:p w14:paraId="284CF286" w14:textId="0189E52A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B00BC9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 N. et al., 2020</w:t>
            </w:r>
          </w:p>
        </w:tc>
        <w:tc>
          <w:tcPr>
            <w:tcW w:w="1489" w:type="dxa"/>
            <w:noWrap/>
            <w:hideMark/>
          </w:tcPr>
          <w:p w14:paraId="564F083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30FB751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34.30000</w:t>
            </w:r>
          </w:p>
        </w:tc>
        <w:tc>
          <w:tcPr>
            <w:tcW w:w="1417" w:type="dxa"/>
            <w:noWrap/>
            <w:hideMark/>
          </w:tcPr>
          <w:p w14:paraId="39C7829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108.08330</w:t>
            </w:r>
          </w:p>
        </w:tc>
        <w:tc>
          <w:tcPr>
            <w:tcW w:w="2268" w:type="dxa"/>
            <w:noWrap/>
            <w:hideMark/>
          </w:tcPr>
          <w:p w14:paraId="35E8C9A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maize-wheat</w:t>
            </w:r>
          </w:p>
        </w:tc>
        <w:tc>
          <w:tcPr>
            <w:tcW w:w="745" w:type="dxa"/>
            <w:noWrap/>
            <w:hideMark/>
          </w:tcPr>
          <w:p w14:paraId="3E8C980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32B1439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557C06F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78514555" w14:textId="77777777" w:rsidTr="0009760B">
        <w:trPr>
          <w:trHeight w:val="300"/>
        </w:trPr>
        <w:tc>
          <w:tcPr>
            <w:tcW w:w="1030" w:type="dxa"/>
            <w:noWrap/>
          </w:tcPr>
          <w:p w14:paraId="3D4D184A" w14:textId="22291BE1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1A9A91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Kan et al., 2020</w:t>
            </w:r>
          </w:p>
        </w:tc>
        <w:tc>
          <w:tcPr>
            <w:tcW w:w="1489" w:type="dxa"/>
            <w:noWrap/>
            <w:hideMark/>
          </w:tcPr>
          <w:p w14:paraId="74C8F23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5C01AC9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37.60000</w:t>
            </w:r>
          </w:p>
        </w:tc>
        <w:tc>
          <w:tcPr>
            <w:tcW w:w="1417" w:type="dxa"/>
            <w:noWrap/>
            <w:hideMark/>
          </w:tcPr>
          <w:p w14:paraId="4746A06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116.35000</w:t>
            </w:r>
          </w:p>
        </w:tc>
        <w:tc>
          <w:tcPr>
            <w:tcW w:w="2268" w:type="dxa"/>
            <w:noWrap/>
            <w:hideMark/>
          </w:tcPr>
          <w:p w14:paraId="7B83715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wheat-maize</w:t>
            </w:r>
          </w:p>
        </w:tc>
        <w:tc>
          <w:tcPr>
            <w:tcW w:w="745" w:type="dxa"/>
            <w:noWrap/>
            <w:hideMark/>
          </w:tcPr>
          <w:p w14:paraId="7C9F269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0098339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69FF0AE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D1E862B" w14:textId="77777777" w:rsidTr="0009760B">
        <w:trPr>
          <w:trHeight w:val="300"/>
        </w:trPr>
        <w:tc>
          <w:tcPr>
            <w:tcW w:w="1030" w:type="dxa"/>
            <w:noWrap/>
          </w:tcPr>
          <w:p w14:paraId="60DDD340" w14:textId="1E1F533E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8FE246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Jin L. et al., 2020</w:t>
            </w:r>
          </w:p>
        </w:tc>
        <w:tc>
          <w:tcPr>
            <w:tcW w:w="1489" w:type="dxa"/>
            <w:noWrap/>
            <w:hideMark/>
          </w:tcPr>
          <w:p w14:paraId="08C666D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3E63480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45.83472</w:t>
            </w:r>
          </w:p>
        </w:tc>
        <w:tc>
          <w:tcPr>
            <w:tcW w:w="1417" w:type="dxa"/>
            <w:noWrap/>
            <w:hideMark/>
          </w:tcPr>
          <w:p w14:paraId="01CE0D4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126.85140</w:t>
            </w:r>
          </w:p>
        </w:tc>
        <w:tc>
          <w:tcPr>
            <w:tcW w:w="2268" w:type="dxa"/>
            <w:noWrap/>
            <w:hideMark/>
          </w:tcPr>
          <w:p w14:paraId="58E132F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soybean-maize</w:t>
            </w:r>
          </w:p>
        </w:tc>
        <w:tc>
          <w:tcPr>
            <w:tcW w:w="745" w:type="dxa"/>
            <w:noWrap/>
            <w:hideMark/>
          </w:tcPr>
          <w:p w14:paraId="526E02F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17442D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4347FF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4998C7C" w14:textId="77777777" w:rsidTr="0009760B">
        <w:trPr>
          <w:trHeight w:val="300"/>
        </w:trPr>
        <w:tc>
          <w:tcPr>
            <w:tcW w:w="1030" w:type="dxa"/>
            <w:noWrap/>
          </w:tcPr>
          <w:p w14:paraId="070DEC20" w14:textId="32C941F6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C284C8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Faloye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et al., 2020</w:t>
            </w:r>
          </w:p>
        </w:tc>
        <w:tc>
          <w:tcPr>
            <w:tcW w:w="1489" w:type="dxa"/>
            <w:noWrap/>
            <w:hideMark/>
          </w:tcPr>
          <w:p w14:paraId="710DE7F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1276" w:type="dxa"/>
            <w:noWrap/>
            <w:hideMark/>
          </w:tcPr>
          <w:p w14:paraId="3D8986D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7.26667</w:t>
            </w:r>
          </w:p>
        </w:tc>
        <w:tc>
          <w:tcPr>
            <w:tcW w:w="1417" w:type="dxa"/>
            <w:noWrap/>
            <w:hideMark/>
          </w:tcPr>
          <w:p w14:paraId="6005B28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5.21667</w:t>
            </w:r>
          </w:p>
        </w:tc>
        <w:tc>
          <w:tcPr>
            <w:tcW w:w="2268" w:type="dxa"/>
            <w:noWrap/>
            <w:hideMark/>
          </w:tcPr>
          <w:p w14:paraId="559DC9A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214D7D0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34C3722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9001E5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13C4B28" w14:textId="77777777" w:rsidTr="0009760B">
        <w:trPr>
          <w:trHeight w:val="300"/>
        </w:trPr>
        <w:tc>
          <w:tcPr>
            <w:tcW w:w="1030" w:type="dxa"/>
            <w:noWrap/>
          </w:tcPr>
          <w:p w14:paraId="31AF3B74" w14:textId="6DF440AF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A8892C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Wu Y. et al., 2019</w:t>
            </w:r>
          </w:p>
        </w:tc>
        <w:tc>
          <w:tcPr>
            <w:tcW w:w="1489" w:type="dxa"/>
            <w:noWrap/>
            <w:hideMark/>
          </w:tcPr>
          <w:p w14:paraId="5473BAA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76CB804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40.43333</w:t>
            </w:r>
          </w:p>
        </w:tc>
        <w:tc>
          <w:tcPr>
            <w:tcW w:w="1417" w:type="dxa"/>
            <w:noWrap/>
            <w:hideMark/>
          </w:tcPr>
          <w:p w14:paraId="7804790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107.83330</w:t>
            </w:r>
          </w:p>
        </w:tc>
        <w:tc>
          <w:tcPr>
            <w:tcW w:w="2268" w:type="dxa"/>
            <w:noWrap/>
            <w:hideMark/>
          </w:tcPr>
          <w:p w14:paraId="5EA3268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maize-maize-spring wheat</w:t>
            </w:r>
          </w:p>
        </w:tc>
        <w:tc>
          <w:tcPr>
            <w:tcW w:w="745" w:type="dxa"/>
            <w:noWrap/>
            <w:hideMark/>
          </w:tcPr>
          <w:p w14:paraId="3409088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599982A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713534E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0EC1AA8E" w14:textId="77777777" w:rsidTr="0009760B">
        <w:trPr>
          <w:trHeight w:val="300"/>
        </w:trPr>
        <w:tc>
          <w:tcPr>
            <w:tcW w:w="1030" w:type="dxa"/>
            <w:noWrap/>
          </w:tcPr>
          <w:p w14:paraId="211BF61B" w14:textId="4E62789D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48BD229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Sistani et al., 2019</w:t>
            </w:r>
          </w:p>
        </w:tc>
        <w:tc>
          <w:tcPr>
            <w:tcW w:w="1489" w:type="dxa"/>
            <w:noWrap/>
            <w:hideMark/>
          </w:tcPr>
          <w:p w14:paraId="1AE5620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6CEDCE6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36.93864</w:t>
            </w:r>
          </w:p>
        </w:tc>
        <w:tc>
          <w:tcPr>
            <w:tcW w:w="1417" w:type="dxa"/>
            <w:noWrap/>
            <w:hideMark/>
          </w:tcPr>
          <w:p w14:paraId="7A15146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-86.48090</w:t>
            </w:r>
          </w:p>
        </w:tc>
        <w:tc>
          <w:tcPr>
            <w:tcW w:w="2268" w:type="dxa"/>
            <w:noWrap/>
            <w:hideMark/>
          </w:tcPr>
          <w:p w14:paraId="15BD519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1AEF1BE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20DC91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45E8CB0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11B6DAC6" w14:textId="77777777" w:rsidTr="0009760B">
        <w:trPr>
          <w:trHeight w:val="300"/>
        </w:trPr>
        <w:tc>
          <w:tcPr>
            <w:tcW w:w="1030" w:type="dxa"/>
            <w:noWrap/>
          </w:tcPr>
          <w:p w14:paraId="36B8C95A" w14:textId="32BA0B02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A114B4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 H. et al., 2019</w:t>
            </w:r>
          </w:p>
        </w:tc>
        <w:tc>
          <w:tcPr>
            <w:tcW w:w="1489" w:type="dxa"/>
            <w:noWrap/>
            <w:hideMark/>
          </w:tcPr>
          <w:p w14:paraId="3481A48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276" w:type="dxa"/>
            <w:noWrap/>
            <w:hideMark/>
          </w:tcPr>
          <w:p w14:paraId="6C90CE2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52.52000</w:t>
            </w:r>
          </w:p>
        </w:tc>
        <w:tc>
          <w:tcPr>
            <w:tcW w:w="1417" w:type="dxa"/>
            <w:noWrap/>
            <w:hideMark/>
          </w:tcPr>
          <w:p w14:paraId="0A42114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14.11000</w:t>
            </w:r>
          </w:p>
        </w:tc>
        <w:tc>
          <w:tcPr>
            <w:tcW w:w="2268" w:type="dxa"/>
            <w:noWrap/>
            <w:hideMark/>
          </w:tcPr>
          <w:p w14:paraId="239D998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soybean</w:t>
            </w:r>
          </w:p>
        </w:tc>
        <w:tc>
          <w:tcPr>
            <w:tcW w:w="745" w:type="dxa"/>
            <w:noWrap/>
            <w:hideMark/>
          </w:tcPr>
          <w:p w14:paraId="7018780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5C0D0F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11EB29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046D94A9" w14:textId="77777777" w:rsidTr="0009760B">
        <w:trPr>
          <w:trHeight w:val="300"/>
        </w:trPr>
        <w:tc>
          <w:tcPr>
            <w:tcW w:w="1030" w:type="dxa"/>
            <w:noWrap/>
          </w:tcPr>
          <w:p w14:paraId="2EF39814" w14:textId="26451BC0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21DF47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Liu X.Y. et al., 2019b</w:t>
            </w:r>
          </w:p>
        </w:tc>
        <w:tc>
          <w:tcPr>
            <w:tcW w:w="1489" w:type="dxa"/>
            <w:noWrap/>
            <w:hideMark/>
          </w:tcPr>
          <w:p w14:paraId="62378BF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0800B2D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34.06667</w:t>
            </w:r>
          </w:p>
        </w:tc>
        <w:tc>
          <w:tcPr>
            <w:tcW w:w="1417" w:type="dxa"/>
            <w:noWrap/>
            <w:hideMark/>
          </w:tcPr>
          <w:p w14:paraId="1DDA63A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116.93330</w:t>
            </w:r>
          </w:p>
        </w:tc>
        <w:tc>
          <w:tcPr>
            <w:tcW w:w="2268" w:type="dxa"/>
            <w:noWrap/>
            <w:hideMark/>
          </w:tcPr>
          <w:p w14:paraId="5E2D232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wheat-soybean</w:t>
            </w:r>
          </w:p>
        </w:tc>
        <w:tc>
          <w:tcPr>
            <w:tcW w:w="745" w:type="dxa"/>
            <w:noWrap/>
            <w:hideMark/>
          </w:tcPr>
          <w:p w14:paraId="04AA7F3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1BDE1D1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330FE91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026964B4" w14:textId="77777777" w:rsidTr="0009760B">
        <w:trPr>
          <w:trHeight w:val="300"/>
        </w:trPr>
        <w:tc>
          <w:tcPr>
            <w:tcW w:w="1030" w:type="dxa"/>
            <w:noWrap/>
          </w:tcPr>
          <w:p w14:paraId="7AECDC8D" w14:textId="44466E4A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BD6002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Abagandura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924CA">
              <w:rPr>
                <w:rFonts w:ascii="Times New Roman" w:hAnsi="Times New Roman" w:cs="Times New Roman"/>
              </w:rPr>
              <w:t>Gandura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Omar et al., 2019</w:t>
            </w:r>
          </w:p>
        </w:tc>
        <w:tc>
          <w:tcPr>
            <w:tcW w:w="1489" w:type="dxa"/>
            <w:noWrap/>
            <w:hideMark/>
          </w:tcPr>
          <w:p w14:paraId="0BD1175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6F78199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44.21000</w:t>
            </w:r>
          </w:p>
        </w:tc>
        <w:tc>
          <w:tcPr>
            <w:tcW w:w="1417" w:type="dxa"/>
            <w:noWrap/>
            <w:hideMark/>
          </w:tcPr>
          <w:p w14:paraId="6D7BE67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-96.74000</w:t>
            </w:r>
          </w:p>
        </w:tc>
        <w:tc>
          <w:tcPr>
            <w:tcW w:w="2268" w:type="dxa"/>
            <w:noWrap/>
            <w:hideMark/>
          </w:tcPr>
          <w:p w14:paraId="454641D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Corn–soybean-soybean</w:t>
            </w:r>
          </w:p>
        </w:tc>
        <w:tc>
          <w:tcPr>
            <w:tcW w:w="745" w:type="dxa"/>
            <w:noWrap/>
            <w:hideMark/>
          </w:tcPr>
          <w:p w14:paraId="3357EB3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4EE81D6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39BC287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0EB6F33A" w14:textId="77777777" w:rsidTr="0009760B">
        <w:trPr>
          <w:trHeight w:val="300"/>
        </w:trPr>
        <w:tc>
          <w:tcPr>
            <w:tcW w:w="1030" w:type="dxa"/>
            <w:noWrap/>
          </w:tcPr>
          <w:p w14:paraId="20491074" w14:textId="5D01E90B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E08FB6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Ali K. et al., 2018</w:t>
            </w:r>
          </w:p>
        </w:tc>
        <w:tc>
          <w:tcPr>
            <w:tcW w:w="1489" w:type="dxa"/>
            <w:noWrap/>
            <w:hideMark/>
          </w:tcPr>
          <w:p w14:paraId="29A2417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1276" w:type="dxa"/>
            <w:noWrap/>
            <w:hideMark/>
          </w:tcPr>
          <w:p w14:paraId="50B5526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34.02250</w:t>
            </w:r>
          </w:p>
        </w:tc>
        <w:tc>
          <w:tcPr>
            <w:tcW w:w="1417" w:type="dxa"/>
            <w:noWrap/>
            <w:hideMark/>
          </w:tcPr>
          <w:p w14:paraId="57274F2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71.46806</w:t>
            </w:r>
          </w:p>
        </w:tc>
        <w:tc>
          <w:tcPr>
            <w:tcW w:w="2268" w:type="dxa"/>
            <w:noWrap/>
            <w:hideMark/>
          </w:tcPr>
          <w:p w14:paraId="1A13555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924CA">
              <w:rPr>
                <w:rFonts w:ascii="Times New Roman" w:hAnsi="Times New Roman" w:cs="Times New Roman"/>
              </w:rPr>
              <w:t>wheat-maize</w:t>
            </w:r>
            <w:proofErr w:type="gramEnd"/>
            <w:r w:rsidRPr="000924CA">
              <w:rPr>
                <w:rFonts w:ascii="Times New Roman" w:hAnsi="Times New Roman" w:cs="Times New Roman"/>
              </w:rPr>
              <w:t>-wheat</w:t>
            </w:r>
          </w:p>
        </w:tc>
        <w:tc>
          <w:tcPr>
            <w:tcW w:w="745" w:type="dxa"/>
            <w:noWrap/>
            <w:hideMark/>
          </w:tcPr>
          <w:p w14:paraId="72BCE45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53907DE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693AC57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7E457BCA" w14:textId="77777777" w:rsidTr="0009760B">
        <w:trPr>
          <w:trHeight w:val="300"/>
        </w:trPr>
        <w:tc>
          <w:tcPr>
            <w:tcW w:w="1030" w:type="dxa"/>
            <w:noWrap/>
          </w:tcPr>
          <w:p w14:paraId="1B9DAEFF" w14:textId="2D5634DF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0B4F259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Ali K. et al., 2019</w:t>
            </w:r>
          </w:p>
        </w:tc>
        <w:tc>
          <w:tcPr>
            <w:tcW w:w="1489" w:type="dxa"/>
            <w:noWrap/>
            <w:hideMark/>
          </w:tcPr>
          <w:p w14:paraId="7661A0C3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1276" w:type="dxa"/>
            <w:noWrap/>
            <w:hideMark/>
          </w:tcPr>
          <w:p w14:paraId="1A615EA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34.02250</w:t>
            </w:r>
          </w:p>
        </w:tc>
        <w:tc>
          <w:tcPr>
            <w:tcW w:w="1417" w:type="dxa"/>
            <w:noWrap/>
            <w:hideMark/>
          </w:tcPr>
          <w:p w14:paraId="2479631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71.46806</w:t>
            </w:r>
          </w:p>
        </w:tc>
        <w:tc>
          <w:tcPr>
            <w:tcW w:w="2268" w:type="dxa"/>
            <w:noWrap/>
            <w:hideMark/>
          </w:tcPr>
          <w:p w14:paraId="5FDC5B0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924CA">
              <w:rPr>
                <w:rFonts w:ascii="Times New Roman" w:hAnsi="Times New Roman" w:cs="Times New Roman"/>
              </w:rPr>
              <w:t>wheat-maize</w:t>
            </w:r>
            <w:proofErr w:type="gramEnd"/>
            <w:r w:rsidRPr="000924CA">
              <w:rPr>
                <w:rFonts w:ascii="Times New Roman" w:hAnsi="Times New Roman" w:cs="Times New Roman"/>
              </w:rPr>
              <w:t>-wheat</w:t>
            </w:r>
          </w:p>
        </w:tc>
        <w:tc>
          <w:tcPr>
            <w:tcW w:w="745" w:type="dxa"/>
            <w:noWrap/>
            <w:hideMark/>
          </w:tcPr>
          <w:p w14:paraId="239DE3C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B3926C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5A90C0E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5EFDCC94" w14:textId="77777777" w:rsidTr="0009760B">
        <w:trPr>
          <w:trHeight w:val="300"/>
        </w:trPr>
        <w:tc>
          <w:tcPr>
            <w:tcW w:w="1030" w:type="dxa"/>
            <w:noWrap/>
          </w:tcPr>
          <w:p w14:paraId="4AAAE9B8" w14:textId="5F371BBD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9D5231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Bassouny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Mohamed and Abbas Mohamed, 2019</w:t>
            </w:r>
          </w:p>
        </w:tc>
        <w:tc>
          <w:tcPr>
            <w:tcW w:w="1489" w:type="dxa"/>
            <w:noWrap/>
            <w:hideMark/>
          </w:tcPr>
          <w:p w14:paraId="20AF1A3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Egypt</w:t>
            </w:r>
          </w:p>
        </w:tc>
        <w:tc>
          <w:tcPr>
            <w:tcW w:w="1276" w:type="dxa"/>
            <w:noWrap/>
            <w:hideMark/>
          </w:tcPr>
          <w:p w14:paraId="788E98E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30.60056</w:t>
            </w:r>
          </w:p>
        </w:tc>
        <w:tc>
          <w:tcPr>
            <w:tcW w:w="1417" w:type="dxa"/>
            <w:noWrap/>
            <w:hideMark/>
          </w:tcPr>
          <w:p w14:paraId="118CFB1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31.37389</w:t>
            </w:r>
          </w:p>
        </w:tc>
        <w:tc>
          <w:tcPr>
            <w:tcW w:w="2268" w:type="dxa"/>
            <w:noWrap/>
            <w:hideMark/>
          </w:tcPr>
          <w:p w14:paraId="6888552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1387A4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EB9162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1D9457E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0924CA" w:rsidRPr="000924CA" w14:paraId="1DDC61A4" w14:textId="77777777" w:rsidTr="0009760B">
        <w:trPr>
          <w:trHeight w:val="300"/>
        </w:trPr>
        <w:tc>
          <w:tcPr>
            <w:tcW w:w="1030" w:type="dxa"/>
            <w:noWrap/>
          </w:tcPr>
          <w:p w14:paraId="499E2D6C" w14:textId="602FFB7F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441520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Clark M. et al., 2019</w:t>
            </w:r>
          </w:p>
        </w:tc>
        <w:tc>
          <w:tcPr>
            <w:tcW w:w="1489" w:type="dxa"/>
            <w:noWrap/>
            <w:hideMark/>
          </w:tcPr>
          <w:p w14:paraId="68F5203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1EE3103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40.71694</w:t>
            </w:r>
          </w:p>
        </w:tc>
        <w:tc>
          <w:tcPr>
            <w:tcW w:w="1417" w:type="dxa"/>
            <w:noWrap/>
            <w:hideMark/>
          </w:tcPr>
          <w:p w14:paraId="07F0F29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-77.94111</w:t>
            </w:r>
          </w:p>
        </w:tc>
        <w:tc>
          <w:tcPr>
            <w:tcW w:w="2268" w:type="dxa"/>
            <w:noWrap/>
            <w:hideMark/>
          </w:tcPr>
          <w:p w14:paraId="4196FC3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857C69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3A6B6B0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5F6886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08592C5F" w14:textId="77777777" w:rsidTr="0009760B">
        <w:trPr>
          <w:trHeight w:val="300"/>
        </w:trPr>
        <w:tc>
          <w:tcPr>
            <w:tcW w:w="1030" w:type="dxa"/>
            <w:noWrap/>
          </w:tcPr>
          <w:p w14:paraId="2A9A9238" w14:textId="2BD02F2C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06E8265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Clark M. et al., 2019</w:t>
            </w:r>
          </w:p>
        </w:tc>
        <w:tc>
          <w:tcPr>
            <w:tcW w:w="1489" w:type="dxa"/>
            <w:noWrap/>
            <w:hideMark/>
          </w:tcPr>
          <w:p w14:paraId="1312BF3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513DF63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38.63389</w:t>
            </w:r>
          </w:p>
        </w:tc>
        <w:tc>
          <w:tcPr>
            <w:tcW w:w="1417" w:type="dxa"/>
            <w:noWrap/>
            <w:hideMark/>
          </w:tcPr>
          <w:p w14:paraId="511AC0D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-75.45861</w:t>
            </w:r>
          </w:p>
        </w:tc>
        <w:tc>
          <w:tcPr>
            <w:tcW w:w="2268" w:type="dxa"/>
            <w:noWrap/>
            <w:hideMark/>
          </w:tcPr>
          <w:p w14:paraId="0A65E34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01CD2AC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36EFFF0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3017490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3962AD1B" w14:textId="77777777" w:rsidTr="0009760B">
        <w:trPr>
          <w:trHeight w:val="300"/>
        </w:trPr>
        <w:tc>
          <w:tcPr>
            <w:tcW w:w="1030" w:type="dxa"/>
            <w:noWrap/>
          </w:tcPr>
          <w:p w14:paraId="6007ED09" w14:textId="6CAE845F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2B1D58C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Dong X.L. et al., 2018</w:t>
            </w:r>
          </w:p>
        </w:tc>
        <w:tc>
          <w:tcPr>
            <w:tcW w:w="1489" w:type="dxa"/>
            <w:noWrap/>
            <w:hideMark/>
          </w:tcPr>
          <w:p w14:paraId="1FE369F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7265E26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40.13917</w:t>
            </w:r>
          </w:p>
        </w:tc>
        <w:tc>
          <w:tcPr>
            <w:tcW w:w="1417" w:type="dxa"/>
            <w:noWrap/>
            <w:hideMark/>
          </w:tcPr>
          <w:p w14:paraId="49AA8A6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116.18111</w:t>
            </w:r>
          </w:p>
        </w:tc>
        <w:tc>
          <w:tcPr>
            <w:tcW w:w="2268" w:type="dxa"/>
            <w:noWrap/>
            <w:hideMark/>
          </w:tcPr>
          <w:p w14:paraId="2E8CE2F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6DED05F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390B7AF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87987F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6C6FFBFB" w14:textId="77777777" w:rsidTr="0009760B">
        <w:trPr>
          <w:trHeight w:val="300"/>
        </w:trPr>
        <w:tc>
          <w:tcPr>
            <w:tcW w:w="1030" w:type="dxa"/>
            <w:noWrap/>
          </w:tcPr>
          <w:p w14:paraId="1997C77E" w14:textId="7E192519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ECCE8B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Dong X.L. et al., 2019</w:t>
            </w:r>
          </w:p>
        </w:tc>
        <w:tc>
          <w:tcPr>
            <w:tcW w:w="1489" w:type="dxa"/>
            <w:noWrap/>
            <w:hideMark/>
          </w:tcPr>
          <w:p w14:paraId="46089A4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53149CD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40.13917</w:t>
            </w:r>
          </w:p>
        </w:tc>
        <w:tc>
          <w:tcPr>
            <w:tcW w:w="1417" w:type="dxa"/>
            <w:noWrap/>
            <w:hideMark/>
          </w:tcPr>
          <w:p w14:paraId="58D1E3A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116.18111</w:t>
            </w:r>
          </w:p>
        </w:tc>
        <w:tc>
          <w:tcPr>
            <w:tcW w:w="2268" w:type="dxa"/>
            <w:noWrap/>
            <w:hideMark/>
          </w:tcPr>
          <w:p w14:paraId="07169D8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09A668E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5012975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7443E9D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18F8A7C0" w14:textId="77777777" w:rsidTr="0009760B">
        <w:trPr>
          <w:trHeight w:val="300"/>
        </w:trPr>
        <w:tc>
          <w:tcPr>
            <w:tcW w:w="1030" w:type="dxa"/>
            <w:noWrap/>
          </w:tcPr>
          <w:p w14:paraId="1F22C2A6" w14:textId="25B12233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392148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Faloye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et al., 2019</w:t>
            </w:r>
          </w:p>
        </w:tc>
        <w:tc>
          <w:tcPr>
            <w:tcW w:w="1489" w:type="dxa"/>
            <w:noWrap/>
            <w:hideMark/>
          </w:tcPr>
          <w:p w14:paraId="662A37B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1276" w:type="dxa"/>
            <w:noWrap/>
            <w:hideMark/>
          </w:tcPr>
          <w:p w14:paraId="7CA7411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7.26667</w:t>
            </w:r>
          </w:p>
        </w:tc>
        <w:tc>
          <w:tcPr>
            <w:tcW w:w="1417" w:type="dxa"/>
            <w:noWrap/>
            <w:hideMark/>
          </w:tcPr>
          <w:p w14:paraId="3777F2C2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5.21667</w:t>
            </w:r>
          </w:p>
        </w:tc>
        <w:tc>
          <w:tcPr>
            <w:tcW w:w="2268" w:type="dxa"/>
            <w:noWrap/>
            <w:hideMark/>
          </w:tcPr>
          <w:p w14:paraId="0FA8BE5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579ADC7B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B09427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5D47724C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5FAA65F9" w14:textId="77777777" w:rsidTr="0009760B">
        <w:trPr>
          <w:trHeight w:val="300"/>
        </w:trPr>
        <w:tc>
          <w:tcPr>
            <w:tcW w:w="1030" w:type="dxa"/>
            <w:noWrap/>
          </w:tcPr>
          <w:p w14:paraId="164837EF" w14:textId="1779CA95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B9694B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Ibrahim M. et al., 2019</w:t>
            </w:r>
          </w:p>
        </w:tc>
        <w:tc>
          <w:tcPr>
            <w:tcW w:w="1489" w:type="dxa"/>
            <w:noWrap/>
            <w:hideMark/>
          </w:tcPr>
          <w:p w14:paraId="0AD499A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Egypt</w:t>
            </w:r>
          </w:p>
        </w:tc>
        <w:tc>
          <w:tcPr>
            <w:tcW w:w="1276" w:type="dxa"/>
            <w:noWrap/>
            <w:hideMark/>
          </w:tcPr>
          <w:p w14:paraId="1917A61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30.78333</w:t>
            </w:r>
          </w:p>
        </w:tc>
        <w:tc>
          <w:tcPr>
            <w:tcW w:w="1417" w:type="dxa"/>
            <w:noWrap/>
            <w:hideMark/>
          </w:tcPr>
          <w:p w14:paraId="3B4A7A1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31.11667</w:t>
            </w:r>
          </w:p>
        </w:tc>
        <w:tc>
          <w:tcPr>
            <w:tcW w:w="2268" w:type="dxa"/>
            <w:noWrap/>
            <w:hideMark/>
          </w:tcPr>
          <w:p w14:paraId="333AD31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maize-wheat</w:t>
            </w:r>
          </w:p>
        </w:tc>
        <w:tc>
          <w:tcPr>
            <w:tcW w:w="745" w:type="dxa"/>
            <w:noWrap/>
            <w:hideMark/>
          </w:tcPr>
          <w:p w14:paraId="72C11A8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523B2F0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759491CD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226B664C" w14:textId="77777777" w:rsidTr="0009760B">
        <w:trPr>
          <w:trHeight w:val="300"/>
        </w:trPr>
        <w:tc>
          <w:tcPr>
            <w:tcW w:w="1030" w:type="dxa"/>
            <w:noWrap/>
          </w:tcPr>
          <w:p w14:paraId="2716EF14" w14:textId="365D779E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5DEA224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Jin L. et al., 2019</w:t>
            </w:r>
          </w:p>
        </w:tc>
        <w:tc>
          <w:tcPr>
            <w:tcW w:w="1489" w:type="dxa"/>
            <w:noWrap/>
            <w:hideMark/>
          </w:tcPr>
          <w:p w14:paraId="38FF0AA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2B49999E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45.83417</w:t>
            </w:r>
          </w:p>
        </w:tc>
        <w:tc>
          <w:tcPr>
            <w:tcW w:w="1417" w:type="dxa"/>
            <w:noWrap/>
            <w:hideMark/>
          </w:tcPr>
          <w:p w14:paraId="4197052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126.85140</w:t>
            </w:r>
          </w:p>
        </w:tc>
        <w:tc>
          <w:tcPr>
            <w:tcW w:w="2268" w:type="dxa"/>
            <w:noWrap/>
            <w:hideMark/>
          </w:tcPr>
          <w:p w14:paraId="59ADC9AA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soybean</w:t>
            </w:r>
          </w:p>
        </w:tc>
        <w:tc>
          <w:tcPr>
            <w:tcW w:w="745" w:type="dxa"/>
            <w:noWrap/>
            <w:hideMark/>
          </w:tcPr>
          <w:p w14:paraId="7B1E5B71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56A6F25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5DABC9D9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0924CA" w:rsidRPr="000924CA" w14:paraId="63883B9F" w14:textId="77777777" w:rsidTr="0009760B">
        <w:trPr>
          <w:trHeight w:val="300"/>
        </w:trPr>
        <w:tc>
          <w:tcPr>
            <w:tcW w:w="1030" w:type="dxa"/>
            <w:noWrap/>
          </w:tcPr>
          <w:p w14:paraId="0D402AA2" w14:textId="3AC2B8CC" w:rsidR="000924CA" w:rsidRPr="0009760B" w:rsidRDefault="000924CA" w:rsidP="0009760B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71B04517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Katterer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T. et al., 2019</w:t>
            </w:r>
          </w:p>
        </w:tc>
        <w:tc>
          <w:tcPr>
            <w:tcW w:w="1489" w:type="dxa"/>
            <w:noWrap/>
            <w:hideMark/>
          </w:tcPr>
          <w:p w14:paraId="1257850F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1276" w:type="dxa"/>
            <w:noWrap/>
            <w:hideMark/>
          </w:tcPr>
          <w:p w14:paraId="4298541C" w14:textId="77777777" w:rsidR="000924CA" w:rsidRPr="00FA640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-0.50000</w:t>
            </w:r>
          </w:p>
        </w:tc>
        <w:tc>
          <w:tcPr>
            <w:tcW w:w="1417" w:type="dxa"/>
            <w:noWrap/>
            <w:hideMark/>
          </w:tcPr>
          <w:p w14:paraId="68DF90D5" w14:textId="77777777" w:rsidR="000924CA" w:rsidRPr="00FA640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37.50000</w:t>
            </w:r>
          </w:p>
        </w:tc>
        <w:tc>
          <w:tcPr>
            <w:tcW w:w="2268" w:type="dxa"/>
            <w:noWrap/>
            <w:hideMark/>
          </w:tcPr>
          <w:p w14:paraId="63C4335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maize-soybean</w:t>
            </w:r>
          </w:p>
        </w:tc>
        <w:tc>
          <w:tcPr>
            <w:tcW w:w="745" w:type="dxa"/>
            <w:noWrap/>
            <w:hideMark/>
          </w:tcPr>
          <w:p w14:paraId="78F26306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05CDD5E5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4935748" w14:textId="77777777" w:rsidR="000924CA" w:rsidRPr="000924CA" w:rsidRDefault="000924CA" w:rsidP="000924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189886BB" w14:textId="77777777" w:rsidTr="0009760B">
        <w:trPr>
          <w:trHeight w:val="300"/>
        </w:trPr>
        <w:tc>
          <w:tcPr>
            <w:tcW w:w="1030" w:type="dxa"/>
            <w:noWrap/>
          </w:tcPr>
          <w:p w14:paraId="4A92FDB8" w14:textId="77777777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</w:tcPr>
          <w:p w14:paraId="041C6B7E" w14:textId="7620F2F4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Katterer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T. et al., 2019</w:t>
            </w:r>
          </w:p>
        </w:tc>
        <w:tc>
          <w:tcPr>
            <w:tcW w:w="1489" w:type="dxa"/>
            <w:noWrap/>
          </w:tcPr>
          <w:p w14:paraId="5154669D" w14:textId="69158315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1276" w:type="dxa"/>
            <w:noWrap/>
          </w:tcPr>
          <w:p w14:paraId="2DF16476" w14:textId="58E0EEEC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0.13361</w:t>
            </w:r>
          </w:p>
        </w:tc>
        <w:tc>
          <w:tcPr>
            <w:tcW w:w="1417" w:type="dxa"/>
            <w:noWrap/>
          </w:tcPr>
          <w:p w14:paraId="20A7CB06" w14:textId="0FA000E1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34.00000</w:t>
            </w:r>
          </w:p>
        </w:tc>
        <w:tc>
          <w:tcPr>
            <w:tcW w:w="2268" w:type="dxa"/>
            <w:noWrap/>
          </w:tcPr>
          <w:p w14:paraId="60247BF2" w14:textId="64AA4203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maize-soybean</w:t>
            </w:r>
          </w:p>
        </w:tc>
        <w:tc>
          <w:tcPr>
            <w:tcW w:w="745" w:type="dxa"/>
            <w:noWrap/>
          </w:tcPr>
          <w:p w14:paraId="72B3D9CA" w14:textId="72B35BE8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</w:tcPr>
          <w:p w14:paraId="78B70347" w14:textId="65D9C5EB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</w:tcPr>
          <w:p w14:paraId="2005C663" w14:textId="6E8AC546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61D0763F" w14:textId="77777777" w:rsidTr="0009760B">
        <w:trPr>
          <w:trHeight w:val="300"/>
        </w:trPr>
        <w:tc>
          <w:tcPr>
            <w:tcW w:w="1030" w:type="dxa"/>
            <w:noWrap/>
          </w:tcPr>
          <w:p w14:paraId="3E428C61" w14:textId="5B384020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A103D8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Niu Y.H. et al., 2017</w:t>
            </w:r>
          </w:p>
        </w:tc>
        <w:tc>
          <w:tcPr>
            <w:tcW w:w="1489" w:type="dxa"/>
            <w:noWrap/>
            <w:hideMark/>
          </w:tcPr>
          <w:p w14:paraId="7C1456A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334D27E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35.00000</w:t>
            </w:r>
          </w:p>
        </w:tc>
        <w:tc>
          <w:tcPr>
            <w:tcW w:w="1417" w:type="dxa"/>
            <w:noWrap/>
            <w:hideMark/>
          </w:tcPr>
          <w:p w14:paraId="31FF82B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114.40000</w:t>
            </w:r>
          </w:p>
        </w:tc>
        <w:tc>
          <w:tcPr>
            <w:tcW w:w="2268" w:type="dxa"/>
            <w:noWrap/>
            <w:hideMark/>
          </w:tcPr>
          <w:p w14:paraId="32472F4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6FED8D7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0759ADF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167356A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561ADF62" w14:textId="77777777" w:rsidTr="0009760B">
        <w:trPr>
          <w:trHeight w:val="300"/>
        </w:trPr>
        <w:tc>
          <w:tcPr>
            <w:tcW w:w="1030" w:type="dxa"/>
            <w:noWrap/>
          </w:tcPr>
          <w:p w14:paraId="78B0E814" w14:textId="1800F98C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5C42CF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Shen Y.F. et al., 2017</w:t>
            </w:r>
          </w:p>
        </w:tc>
        <w:tc>
          <w:tcPr>
            <w:tcW w:w="1489" w:type="dxa"/>
            <w:noWrap/>
            <w:hideMark/>
          </w:tcPr>
          <w:p w14:paraId="41FD061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22E0B4A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35.28000</w:t>
            </w:r>
          </w:p>
        </w:tc>
        <w:tc>
          <w:tcPr>
            <w:tcW w:w="1417" w:type="dxa"/>
            <w:noWrap/>
            <w:hideMark/>
          </w:tcPr>
          <w:p w14:paraId="217FE30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107.88000</w:t>
            </w:r>
          </w:p>
        </w:tc>
        <w:tc>
          <w:tcPr>
            <w:tcW w:w="2268" w:type="dxa"/>
            <w:noWrap/>
            <w:hideMark/>
          </w:tcPr>
          <w:p w14:paraId="42366F3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 or wheat</w:t>
            </w:r>
          </w:p>
        </w:tc>
        <w:tc>
          <w:tcPr>
            <w:tcW w:w="745" w:type="dxa"/>
            <w:noWrap/>
            <w:hideMark/>
          </w:tcPr>
          <w:p w14:paraId="3D56919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noWrap/>
            <w:hideMark/>
          </w:tcPr>
          <w:p w14:paraId="3D1C0F3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787FB39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7DFB20E2" w14:textId="77777777" w:rsidTr="0009760B">
        <w:trPr>
          <w:trHeight w:val="300"/>
        </w:trPr>
        <w:tc>
          <w:tcPr>
            <w:tcW w:w="1030" w:type="dxa"/>
            <w:noWrap/>
          </w:tcPr>
          <w:p w14:paraId="5FF89FEC" w14:textId="7872353D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01BFB1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Vitkova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J. et al., 2017</w:t>
            </w:r>
          </w:p>
        </w:tc>
        <w:tc>
          <w:tcPr>
            <w:tcW w:w="1489" w:type="dxa"/>
            <w:noWrap/>
            <w:hideMark/>
          </w:tcPr>
          <w:p w14:paraId="2C7CCA2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Slovakia</w:t>
            </w:r>
          </w:p>
        </w:tc>
        <w:tc>
          <w:tcPr>
            <w:tcW w:w="1276" w:type="dxa"/>
            <w:noWrap/>
            <w:hideMark/>
          </w:tcPr>
          <w:p w14:paraId="4A64B68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48.31667</w:t>
            </w:r>
          </w:p>
        </w:tc>
        <w:tc>
          <w:tcPr>
            <w:tcW w:w="1417" w:type="dxa"/>
            <w:noWrap/>
            <w:hideMark/>
          </w:tcPr>
          <w:p w14:paraId="14BB29E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18.15000</w:t>
            </w:r>
          </w:p>
        </w:tc>
        <w:tc>
          <w:tcPr>
            <w:tcW w:w="2268" w:type="dxa"/>
            <w:noWrap/>
            <w:hideMark/>
          </w:tcPr>
          <w:p w14:paraId="6B42E94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maize-wheat</w:t>
            </w:r>
          </w:p>
        </w:tc>
        <w:tc>
          <w:tcPr>
            <w:tcW w:w="745" w:type="dxa"/>
            <w:noWrap/>
            <w:hideMark/>
          </w:tcPr>
          <w:p w14:paraId="00FCB77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7A1631C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407FB2C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2B7EFFB5" w14:textId="77777777" w:rsidTr="0009760B">
        <w:trPr>
          <w:trHeight w:val="300"/>
        </w:trPr>
        <w:tc>
          <w:tcPr>
            <w:tcW w:w="1030" w:type="dxa"/>
            <w:noWrap/>
          </w:tcPr>
          <w:p w14:paraId="3159B8CB" w14:textId="50716D01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A131D9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Zhang A.F. et al., 2017</w:t>
            </w:r>
          </w:p>
        </w:tc>
        <w:tc>
          <w:tcPr>
            <w:tcW w:w="1489" w:type="dxa"/>
            <w:noWrap/>
            <w:hideMark/>
          </w:tcPr>
          <w:p w14:paraId="2A62D52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2C9885A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34.33333</w:t>
            </w:r>
          </w:p>
        </w:tc>
        <w:tc>
          <w:tcPr>
            <w:tcW w:w="1417" w:type="dxa"/>
            <w:noWrap/>
            <w:hideMark/>
          </w:tcPr>
          <w:p w14:paraId="724BFF8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108.44440</w:t>
            </w:r>
          </w:p>
        </w:tc>
        <w:tc>
          <w:tcPr>
            <w:tcW w:w="2268" w:type="dxa"/>
            <w:noWrap/>
            <w:hideMark/>
          </w:tcPr>
          <w:p w14:paraId="6896D02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7CBC80F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6ABABC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62E94EC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7746B937" w14:textId="77777777" w:rsidTr="0009760B">
        <w:trPr>
          <w:trHeight w:val="300"/>
        </w:trPr>
        <w:tc>
          <w:tcPr>
            <w:tcW w:w="1030" w:type="dxa"/>
            <w:noWrap/>
          </w:tcPr>
          <w:p w14:paraId="2B8D98E1" w14:textId="2A6FA558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722EB4E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924CA">
              <w:rPr>
                <w:rFonts w:ascii="Times New Roman" w:hAnsi="Times New Roman" w:cs="Times New Roman"/>
              </w:rPr>
              <w:t>Agegnehu</w:t>
            </w:r>
            <w:proofErr w:type="spellEnd"/>
            <w:r w:rsidRPr="000924CA">
              <w:rPr>
                <w:rFonts w:ascii="Times New Roman" w:hAnsi="Times New Roman" w:cs="Times New Roman"/>
              </w:rPr>
              <w:t xml:space="preserve"> G. et al., 2016a</w:t>
            </w:r>
          </w:p>
        </w:tc>
        <w:tc>
          <w:tcPr>
            <w:tcW w:w="1489" w:type="dxa"/>
            <w:noWrap/>
            <w:hideMark/>
          </w:tcPr>
          <w:p w14:paraId="04DEA82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276" w:type="dxa"/>
            <w:noWrap/>
            <w:hideMark/>
          </w:tcPr>
          <w:p w14:paraId="6CE4EC6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-17.21910</w:t>
            </w:r>
          </w:p>
        </w:tc>
        <w:tc>
          <w:tcPr>
            <w:tcW w:w="1417" w:type="dxa"/>
            <w:noWrap/>
            <w:hideMark/>
          </w:tcPr>
          <w:p w14:paraId="254E134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145.47100</w:t>
            </w:r>
          </w:p>
        </w:tc>
        <w:tc>
          <w:tcPr>
            <w:tcW w:w="2268" w:type="dxa"/>
            <w:noWrap/>
            <w:hideMark/>
          </w:tcPr>
          <w:p w14:paraId="3F460E9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7DAB80F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37804F9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507A1A1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1E798813" w14:textId="77777777" w:rsidTr="0009760B">
        <w:trPr>
          <w:trHeight w:val="300"/>
        </w:trPr>
        <w:tc>
          <w:tcPr>
            <w:tcW w:w="1030" w:type="dxa"/>
            <w:noWrap/>
          </w:tcPr>
          <w:p w14:paraId="162D51F5" w14:textId="1826DC9D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3ADE21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Fungo B. et al., 2017</w:t>
            </w:r>
          </w:p>
        </w:tc>
        <w:tc>
          <w:tcPr>
            <w:tcW w:w="1489" w:type="dxa"/>
            <w:noWrap/>
            <w:hideMark/>
          </w:tcPr>
          <w:p w14:paraId="20C888F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1276" w:type="dxa"/>
            <w:noWrap/>
            <w:hideMark/>
          </w:tcPr>
          <w:p w14:paraId="483C47E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0.15944</w:t>
            </w:r>
          </w:p>
        </w:tc>
        <w:tc>
          <w:tcPr>
            <w:tcW w:w="1417" w:type="dxa"/>
            <w:noWrap/>
            <w:hideMark/>
          </w:tcPr>
          <w:p w14:paraId="4BA005C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34.96028</w:t>
            </w:r>
          </w:p>
        </w:tc>
        <w:tc>
          <w:tcPr>
            <w:tcW w:w="2268" w:type="dxa"/>
            <w:noWrap/>
            <w:hideMark/>
          </w:tcPr>
          <w:p w14:paraId="550B2D8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28DDE29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34A993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3FE3BA94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78B6612C" w14:textId="77777777" w:rsidTr="0009760B">
        <w:trPr>
          <w:trHeight w:val="300"/>
        </w:trPr>
        <w:tc>
          <w:tcPr>
            <w:tcW w:w="1030" w:type="dxa"/>
            <w:noWrap/>
          </w:tcPr>
          <w:p w14:paraId="3765FF3E" w14:textId="25EA3CFE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EFDCC2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He X.H. et al., 2016</w:t>
            </w:r>
          </w:p>
        </w:tc>
        <w:tc>
          <w:tcPr>
            <w:tcW w:w="1489" w:type="dxa"/>
            <w:noWrap/>
            <w:hideMark/>
          </w:tcPr>
          <w:p w14:paraId="498E042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684336E5" w14:textId="77777777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36.95000</w:t>
            </w:r>
          </w:p>
        </w:tc>
        <w:tc>
          <w:tcPr>
            <w:tcW w:w="1417" w:type="dxa"/>
            <w:noWrap/>
            <w:hideMark/>
          </w:tcPr>
          <w:p w14:paraId="759DD564" w14:textId="77777777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117.96667</w:t>
            </w:r>
          </w:p>
        </w:tc>
        <w:tc>
          <w:tcPr>
            <w:tcW w:w="2268" w:type="dxa"/>
            <w:noWrap/>
            <w:hideMark/>
          </w:tcPr>
          <w:p w14:paraId="4310543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maize-wheat</w:t>
            </w:r>
          </w:p>
        </w:tc>
        <w:tc>
          <w:tcPr>
            <w:tcW w:w="745" w:type="dxa"/>
            <w:noWrap/>
            <w:hideMark/>
          </w:tcPr>
          <w:p w14:paraId="647C8C3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191AFA1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3AF8E00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541A9B0A" w14:textId="77777777" w:rsidTr="0009760B">
        <w:trPr>
          <w:trHeight w:val="300"/>
        </w:trPr>
        <w:tc>
          <w:tcPr>
            <w:tcW w:w="1030" w:type="dxa"/>
            <w:noWrap/>
          </w:tcPr>
          <w:p w14:paraId="0804CDD4" w14:textId="77777777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</w:tcPr>
          <w:p w14:paraId="3B58E069" w14:textId="566BE30C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Liu, X. Y. et al., (2014)</w:t>
            </w:r>
          </w:p>
        </w:tc>
        <w:tc>
          <w:tcPr>
            <w:tcW w:w="1489" w:type="dxa"/>
            <w:noWrap/>
          </w:tcPr>
          <w:p w14:paraId="5BA5DDEE" w14:textId="469CAE58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</w:tcPr>
          <w:p w14:paraId="053FDFBC" w14:textId="7F70AF00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34.53333</w:t>
            </w:r>
          </w:p>
        </w:tc>
        <w:tc>
          <w:tcPr>
            <w:tcW w:w="1417" w:type="dxa"/>
            <w:noWrap/>
          </w:tcPr>
          <w:p w14:paraId="7E76F4D4" w14:textId="20F69D3F" w:rsidR="00FA640A" w:rsidRPr="00FA640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40A">
              <w:rPr>
                <w:rFonts w:ascii="Times New Roman" w:hAnsi="Times New Roman" w:cs="Times New Roman"/>
              </w:rPr>
              <w:t>115.50000</w:t>
            </w:r>
          </w:p>
        </w:tc>
        <w:tc>
          <w:tcPr>
            <w:tcW w:w="2268" w:type="dxa"/>
            <w:noWrap/>
          </w:tcPr>
          <w:p w14:paraId="349B586F" w14:textId="6A19EFBB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</w:tcPr>
          <w:p w14:paraId="469C780F" w14:textId="71B7D9A9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</w:tcPr>
          <w:p w14:paraId="7BB6BA34" w14:textId="35260A1A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</w:tcPr>
          <w:p w14:paraId="2C12462B" w14:textId="0F5E5BE5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73350764" w14:textId="77777777" w:rsidTr="0009760B">
        <w:trPr>
          <w:trHeight w:val="300"/>
        </w:trPr>
        <w:tc>
          <w:tcPr>
            <w:tcW w:w="1030" w:type="dxa"/>
            <w:noWrap/>
          </w:tcPr>
          <w:p w14:paraId="2A3C4465" w14:textId="26329A77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518909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Madari B.E. et al., 2017</w:t>
            </w:r>
          </w:p>
        </w:tc>
        <w:tc>
          <w:tcPr>
            <w:tcW w:w="1489" w:type="dxa"/>
            <w:noWrap/>
            <w:hideMark/>
          </w:tcPr>
          <w:p w14:paraId="7A709A2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276" w:type="dxa"/>
            <w:noWrap/>
            <w:hideMark/>
          </w:tcPr>
          <w:p w14:paraId="4CD75A3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-14.59330</w:t>
            </w:r>
          </w:p>
        </w:tc>
        <w:tc>
          <w:tcPr>
            <w:tcW w:w="1417" w:type="dxa"/>
            <w:noWrap/>
            <w:hideMark/>
          </w:tcPr>
          <w:p w14:paraId="7CAD77F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-52.40110</w:t>
            </w:r>
          </w:p>
        </w:tc>
        <w:tc>
          <w:tcPr>
            <w:tcW w:w="2268" w:type="dxa"/>
            <w:noWrap/>
            <w:hideMark/>
          </w:tcPr>
          <w:p w14:paraId="25DFA26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soybean</w:t>
            </w:r>
          </w:p>
        </w:tc>
        <w:tc>
          <w:tcPr>
            <w:tcW w:w="745" w:type="dxa"/>
            <w:noWrap/>
            <w:hideMark/>
          </w:tcPr>
          <w:p w14:paraId="0F6656D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41D13A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A888A7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12549BDF" w14:textId="77777777" w:rsidTr="0009760B">
        <w:trPr>
          <w:trHeight w:val="300"/>
        </w:trPr>
        <w:tc>
          <w:tcPr>
            <w:tcW w:w="1030" w:type="dxa"/>
            <w:noWrap/>
          </w:tcPr>
          <w:p w14:paraId="1E20DCA1" w14:textId="7E5C97ED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DBCD33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Zhang D. et al., 2016</w:t>
            </w:r>
          </w:p>
        </w:tc>
        <w:tc>
          <w:tcPr>
            <w:tcW w:w="1489" w:type="dxa"/>
            <w:noWrap/>
            <w:hideMark/>
          </w:tcPr>
          <w:p w14:paraId="7FFFF72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19B9EEC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38.49670</w:t>
            </w:r>
          </w:p>
        </w:tc>
        <w:tc>
          <w:tcPr>
            <w:tcW w:w="1417" w:type="dxa"/>
            <w:noWrap/>
            <w:hideMark/>
          </w:tcPr>
          <w:p w14:paraId="0D0A577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113.20000</w:t>
            </w:r>
          </w:p>
        </w:tc>
        <w:tc>
          <w:tcPr>
            <w:tcW w:w="2268" w:type="dxa"/>
            <w:noWrap/>
            <w:hideMark/>
          </w:tcPr>
          <w:p w14:paraId="60CAE7F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6330F5B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84F86A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4DECD92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6A3FF0FD" w14:textId="77777777" w:rsidTr="0009760B">
        <w:trPr>
          <w:trHeight w:val="300"/>
        </w:trPr>
        <w:tc>
          <w:tcPr>
            <w:tcW w:w="1030" w:type="dxa"/>
            <w:noWrap/>
          </w:tcPr>
          <w:p w14:paraId="60380D09" w14:textId="413D50FD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61590A9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Zhang A. et al., 2012a</w:t>
            </w:r>
          </w:p>
        </w:tc>
        <w:tc>
          <w:tcPr>
            <w:tcW w:w="1489" w:type="dxa"/>
            <w:noWrap/>
            <w:hideMark/>
          </w:tcPr>
          <w:p w14:paraId="2FF8AB3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76" w:type="dxa"/>
            <w:noWrap/>
            <w:hideMark/>
          </w:tcPr>
          <w:p w14:paraId="71CCF45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34.53330</w:t>
            </w:r>
          </w:p>
        </w:tc>
        <w:tc>
          <w:tcPr>
            <w:tcW w:w="1417" w:type="dxa"/>
            <w:noWrap/>
            <w:hideMark/>
          </w:tcPr>
          <w:p w14:paraId="5EC73AA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115.50000</w:t>
            </w:r>
          </w:p>
        </w:tc>
        <w:tc>
          <w:tcPr>
            <w:tcW w:w="2268" w:type="dxa"/>
            <w:noWrap/>
            <w:hideMark/>
          </w:tcPr>
          <w:p w14:paraId="1C22BCD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7BB259B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0428BFB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2A506BA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</w:tr>
      <w:tr w:rsidR="00FA640A" w:rsidRPr="000924CA" w14:paraId="76B15B9A" w14:textId="77777777" w:rsidTr="0009760B">
        <w:trPr>
          <w:trHeight w:val="300"/>
        </w:trPr>
        <w:tc>
          <w:tcPr>
            <w:tcW w:w="1030" w:type="dxa"/>
            <w:noWrap/>
          </w:tcPr>
          <w:p w14:paraId="320D00A3" w14:textId="6858D758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7DE482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Major et al., 2010</w:t>
            </w:r>
          </w:p>
        </w:tc>
        <w:tc>
          <w:tcPr>
            <w:tcW w:w="1489" w:type="dxa"/>
            <w:noWrap/>
            <w:hideMark/>
          </w:tcPr>
          <w:p w14:paraId="6583D3D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1276" w:type="dxa"/>
            <w:noWrap/>
            <w:hideMark/>
          </w:tcPr>
          <w:p w14:paraId="0D61E13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4.17089</w:t>
            </w:r>
          </w:p>
        </w:tc>
        <w:tc>
          <w:tcPr>
            <w:tcW w:w="1417" w:type="dxa"/>
            <w:noWrap/>
            <w:hideMark/>
          </w:tcPr>
          <w:p w14:paraId="7F0A41E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-72.60360</w:t>
            </w:r>
          </w:p>
        </w:tc>
        <w:tc>
          <w:tcPr>
            <w:tcW w:w="2268" w:type="dxa"/>
            <w:noWrap/>
            <w:hideMark/>
          </w:tcPr>
          <w:p w14:paraId="478F91A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maize-soybean</w:t>
            </w:r>
          </w:p>
        </w:tc>
        <w:tc>
          <w:tcPr>
            <w:tcW w:w="745" w:type="dxa"/>
            <w:noWrap/>
            <w:hideMark/>
          </w:tcPr>
          <w:p w14:paraId="69D3F0B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02C65AA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0E91492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6A7126D6" w14:textId="77777777" w:rsidTr="0009760B">
        <w:trPr>
          <w:trHeight w:val="300"/>
        </w:trPr>
        <w:tc>
          <w:tcPr>
            <w:tcW w:w="1030" w:type="dxa"/>
            <w:noWrap/>
          </w:tcPr>
          <w:p w14:paraId="0D141763" w14:textId="334A3837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6D1EEE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Blackwell et al., 2010</w:t>
            </w:r>
          </w:p>
        </w:tc>
        <w:tc>
          <w:tcPr>
            <w:tcW w:w="1489" w:type="dxa"/>
            <w:noWrap/>
            <w:hideMark/>
          </w:tcPr>
          <w:p w14:paraId="4EC8029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276" w:type="dxa"/>
            <w:noWrap/>
            <w:hideMark/>
          </w:tcPr>
          <w:p w14:paraId="6A193F4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-28.81667</w:t>
            </w:r>
          </w:p>
        </w:tc>
        <w:tc>
          <w:tcPr>
            <w:tcW w:w="1417" w:type="dxa"/>
            <w:noWrap/>
            <w:hideMark/>
          </w:tcPr>
          <w:p w14:paraId="659DD631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114.88333</w:t>
            </w:r>
          </w:p>
        </w:tc>
        <w:tc>
          <w:tcPr>
            <w:tcW w:w="2268" w:type="dxa"/>
            <w:noWrap/>
            <w:hideMark/>
          </w:tcPr>
          <w:p w14:paraId="732F0D9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6F2A0484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39FC3D0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1CBF1AB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794BB619" w14:textId="77777777" w:rsidTr="0009760B">
        <w:trPr>
          <w:trHeight w:val="300"/>
        </w:trPr>
        <w:tc>
          <w:tcPr>
            <w:tcW w:w="1030" w:type="dxa"/>
            <w:noWrap/>
          </w:tcPr>
          <w:p w14:paraId="11EBD4B5" w14:textId="415B6960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1F4BEBF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Blackwell et al., 2010</w:t>
            </w:r>
          </w:p>
        </w:tc>
        <w:tc>
          <w:tcPr>
            <w:tcW w:w="1489" w:type="dxa"/>
            <w:noWrap/>
            <w:hideMark/>
          </w:tcPr>
          <w:p w14:paraId="3EA9004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276" w:type="dxa"/>
            <w:noWrap/>
            <w:hideMark/>
          </w:tcPr>
          <w:p w14:paraId="747CACE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-30.53333</w:t>
            </w:r>
          </w:p>
        </w:tc>
        <w:tc>
          <w:tcPr>
            <w:tcW w:w="1417" w:type="dxa"/>
            <w:noWrap/>
            <w:hideMark/>
          </w:tcPr>
          <w:p w14:paraId="6E024FE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115.81667</w:t>
            </w:r>
          </w:p>
        </w:tc>
        <w:tc>
          <w:tcPr>
            <w:tcW w:w="2268" w:type="dxa"/>
            <w:noWrap/>
            <w:hideMark/>
          </w:tcPr>
          <w:p w14:paraId="69C0CC2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2464CFA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4A7F318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0C9CE00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50EE7923" w14:textId="77777777" w:rsidTr="0009760B">
        <w:trPr>
          <w:trHeight w:val="300"/>
        </w:trPr>
        <w:tc>
          <w:tcPr>
            <w:tcW w:w="1030" w:type="dxa"/>
            <w:noWrap/>
          </w:tcPr>
          <w:p w14:paraId="6895CE72" w14:textId="6AE66815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561DE4D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Blackwell et al., 2010</w:t>
            </w:r>
          </w:p>
        </w:tc>
        <w:tc>
          <w:tcPr>
            <w:tcW w:w="1489" w:type="dxa"/>
            <w:noWrap/>
            <w:hideMark/>
          </w:tcPr>
          <w:p w14:paraId="53E229B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276" w:type="dxa"/>
            <w:noWrap/>
            <w:hideMark/>
          </w:tcPr>
          <w:p w14:paraId="2666F7C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-34.48889</w:t>
            </w:r>
          </w:p>
        </w:tc>
        <w:tc>
          <w:tcPr>
            <w:tcW w:w="1417" w:type="dxa"/>
            <w:noWrap/>
            <w:hideMark/>
          </w:tcPr>
          <w:p w14:paraId="573C137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138.84639</w:t>
            </w:r>
          </w:p>
        </w:tc>
        <w:tc>
          <w:tcPr>
            <w:tcW w:w="2268" w:type="dxa"/>
            <w:noWrap/>
            <w:hideMark/>
          </w:tcPr>
          <w:p w14:paraId="36C2857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5F8798B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FF9DCC6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5F97784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6002E4B7" w14:textId="77777777" w:rsidTr="0009760B">
        <w:trPr>
          <w:trHeight w:val="300"/>
        </w:trPr>
        <w:tc>
          <w:tcPr>
            <w:tcW w:w="1030" w:type="dxa"/>
            <w:noWrap/>
          </w:tcPr>
          <w:p w14:paraId="67AA0DC7" w14:textId="2433D029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01DF71E0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Blackwell et al., 2010</w:t>
            </w:r>
          </w:p>
        </w:tc>
        <w:tc>
          <w:tcPr>
            <w:tcW w:w="1489" w:type="dxa"/>
            <w:noWrap/>
            <w:hideMark/>
          </w:tcPr>
          <w:p w14:paraId="74204509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276" w:type="dxa"/>
            <w:noWrap/>
            <w:hideMark/>
          </w:tcPr>
          <w:p w14:paraId="15055FFD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-34.50830</w:t>
            </w:r>
          </w:p>
        </w:tc>
        <w:tc>
          <w:tcPr>
            <w:tcW w:w="1417" w:type="dxa"/>
            <w:noWrap/>
            <w:hideMark/>
          </w:tcPr>
          <w:p w14:paraId="0A401EBE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138.74780</w:t>
            </w:r>
          </w:p>
        </w:tc>
        <w:tc>
          <w:tcPr>
            <w:tcW w:w="2268" w:type="dxa"/>
            <w:noWrap/>
            <w:hideMark/>
          </w:tcPr>
          <w:p w14:paraId="58E80A7B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745" w:type="dxa"/>
            <w:noWrap/>
            <w:hideMark/>
          </w:tcPr>
          <w:p w14:paraId="58E6F802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2FC5511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noWrap/>
            <w:hideMark/>
          </w:tcPr>
          <w:p w14:paraId="3FC41268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  <w:tr w:rsidR="00FA640A" w:rsidRPr="000924CA" w14:paraId="54188415" w14:textId="77777777" w:rsidTr="0009760B">
        <w:trPr>
          <w:trHeight w:val="300"/>
        </w:trPr>
        <w:tc>
          <w:tcPr>
            <w:tcW w:w="1030" w:type="dxa"/>
            <w:noWrap/>
          </w:tcPr>
          <w:p w14:paraId="18922031" w14:textId="72C58956" w:rsidR="00FA640A" w:rsidRPr="0009760B" w:rsidRDefault="00FA640A" w:rsidP="00FA640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noWrap/>
            <w:hideMark/>
          </w:tcPr>
          <w:p w14:paraId="38E9B013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Phillips et al., 2023</w:t>
            </w:r>
          </w:p>
        </w:tc>
        <w:tc>
          <w:tcPr>
            <w:tcW w:w="1489" w:type="dxa"/>
            <w:noWrap/>
            <w:hideMark/>
          </w:tcPr>
          <w:p w14:paraId="78148C2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276" w:type="dxa"/>
            <w:noWrap/>
            <w:hideMark/>
          </w:tcPr>
          <w:p w14:paraId="4752EB9F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42.01758</w:t>
            </w:r>
          </w:p>
        </w:tc>
        <w:tc>
          <w:tcPr>
            <w:tcW w:w="1417" w:type="dxa"/>
            <w:noWrap/>
            <w:hideMark/>
          </w:tcPr>
          <w:p w14:paraId="5326190A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-93.76448</w:t>
            </w:r>
          </w:p>
        </w:tc>
        <w:tc>
          <w:tcPr>
            <w:tcW w:w="2268" w:type="dxa"/>
            <w:noWrap/>
            <w:hideMark/>
          </w:tcPr>
          <w:p w14:paraId="779B6C25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maize</w:t>
            </w:r>
          </w:p>
        </w:tc>
        <w:tc>
          <w:tcPr>
            <w:tcW w:w="745" w:type="dxa"/>
            <w:noWrap/>
            <w:hideMark/>
          </w:tcPr>
          <w:p w14:paraId="2090CDA4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10" w:type="dxa"/>
            <w:noWrap/>
            <w:hideMark/>
          </w:tcPr>
          <w:p w14:paraId="6E2DCC57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77" w:type="dxa"/>
            <w:noWrap/>
            <w:hideMark/>
          </w:tcPr>
          <w:p w14:paraId="6E05158C" w14:textId="77777777" w:rsidR="00FA640A" w:rsidRPr="000924CA" w:rsidRDefault="00FA640A" w:rsidP="00FA64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24CA">
              <w:rPr>
                <w:rFonts w:ascii="Times New Roman" w:hAnsi="Times New Roman" w:cs="Times New Roman"/>
              </w:rPr>
              <w:t>-</w:t>
            </w:r>
          </w:p>
        </w:tc>
      </w:tr>
    </w:tbl>
    <w:p w14:paraId="11997D07" w14:textId="77777777" w:rsidR="003F7F53" w:rsidRPr="00AE1EAF" w:rsidRDefault="003F7F53" w:rsidP="00AE1EAF">
      <w:pPr>
        <w:spacing w:line="360" w:lineRule="auto"/>
        <w:rPr>
          <w:rFonts w:ascii="Times New Roman" w:hAnsi="Times New Roman" w:cs="Times New Roman"/>
        </w:rPr>
      </w:pPr>
    </w:p>
    <w:p w14:paraId="53A20479" w14:textId="77777777" w:rsidR="00C23592" w:rsidRDefault="00C235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D768CB" w14:textId="77777777" w:rsidR="00C23592" w:rsidRDefault="00C23592" w:rsidP="00AE1EAF">
      <w:pPr>
        <w:spacing w:line="360" w:lineRule="auto"/>
        <w:rPr>
          <w:rFonts w:ascii="Times New Roman" w:hAnsi="Times New Roman" w:cs="Times New Roman"/>
        </w:rPr>
        <w:sectPr w:rsidR="00C23592" w:rsidSect="003F7F5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2F97027" w14:textId="77777777" w:rsidR="00C23592" w:rsidRPr="00AE1EAF" w:rsidRDefault="00C23592" w:rsidP="00C23592">
      <w:pPr>
        <w:spacing w:line="360" w:lineRule="auto"/>
        <w:rPr>
          <w:rFonts w:ascii="Times New Roman" w:eastAsia="MS Gothic" w:hAnsi="Times New Roman" w:cs="Times New Roman"/>
          <w:kern w:val="0"/>
          <w14:ligatures w14:val="none"/>
        </w:rPr>
      </w:pPr>
      <w:r w:rsidRPr="00AE1EAF">
        <w:rPr>
          <w:rFonts w:ascii="Times New Roman" w:eastAsia="MS Gothic" w:hAnsi="Times New Roman" w:cs="Times New Roman"/>
          <w:kern w:val="0"/>
          <w14:ligatures w14:val="none"/>
        </w:rPr>
        <w:lastRenderedPageBreak/>
        <w:t>Table S</w:t>
      </w:r>
      <w:r>
        <w:rPr>
          <w:rFonts w:ascii="Times New Roman" w:eastAsia="MS Gothic" w:hAnsi="Times New Roman" w:cs="Times New Roman"/>
          <w:kern w:val="0"/>
          <w14:ligatures w14:val="none"/>
        </w:rPr>
        <w:t>2</w:t>
      </w:r>
      <w:r w:rsidRPr="00AE1EAF">
        <w:rPr>
          <w:rFonts w:ascii="Times New Roman" w:eastAsia="MS Gothic" w:hAnsi="Times New Roman" w:cs="Times New Roman"/>
          <w:kern w:val="0"/>
          <w14:ligatures w14:val="none"/>
        </w:rPr>
        <w:t>. Biochar Model Parameters and Ranges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4760"/>
        <w:gridCol w:w="3371"/>
      </w:tblGrid>
      <w:tr w:rsidR="00C23592" w:rsidRPr="00AE1EAF" w14:paraId="232CFAC4" w14:textId="77777777" w:rsidTr="00FC7660">
        <w:trPr>
          <w:trHeight w:val="20"/>
        </w:trPr>
        <w:tc>
          <w:tcPr>
            <w:tcW w:w="1556" w:type="dxa"/>
          </w:tcPr>
          <w:p w14:paraId="76505E08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Parameter Name</w:t>
            </w:r>
          </w:p>
        </w:tc>
        <w:tc>
          <w:tcPr>
            <w:tcW w:w="4829" w:type="dxa"/>
          </w:tcPr>
          <w:p w14:paraId="04345F4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Explanation</w:t>
            </w:r>
          </w:p>
        </w:tc>
        <w:tc>
          <w:tcPr>
            <w:tcW w:w="3415" w:type="dxa"/>
          </w:tcPr>
          <w:p w14:paraId="68370E5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Parameter Range</w:t>
            </w:r>
          </w:p>
        </w:tc>
      </w:tr>
      <w:tr w:rsidR="00C23592" w:rsidRPr="00AE1EAF" w14:paraId="6DEE4B8D" w14:textId="77777777" w:rsidTr="00FC7660">
        <w:trPr>
          <w:trHeight w:val="20"/>
        </w:trPr>
        <w:tc>
          <w:tcPr>
            <w:tcW w:w="1556" w:type="dxa"/>
          </w:tcPr>
          <w:p w14:paraId="0F9CF3AB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frac_loss</w:t>
            </w:r>
          </w:p>
        </w:tc>
        <w:tc>
          <w:tcPr>
            <w:tcW w:w="4829" w:type="dxa"/>
          </w:tcPr>
          <w:p w14:paraId="133C9F05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biochar lost during application</w:t>
            </w:r>
          </w:p>
        </w:tc>
        <w:tc>
          <w:tcPr>
            <w:tcW w:w="3415" w:type="dxa"/>
          </w:tcPr>
          <w:p w14:paraId="17AD49A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1</w:t>
            </w:r>
          </w:p>
        </w:tc>
      </w:tr>
      <w:tr w:rsidR="00C23592" w:rsidRPr="00AE1EAF" w14:paraId="53E62431" w14:textId="77777777" w:rsidTr="00FC7660">
        <w:trPr>
          <w:trHeight w:val="20"/>
        </w:trPr>
        <w:tc>
          <w:tcPr>
            <w:tcW w:w="1556" w:type="dxa"/>
          </w:tcPr>
          <w:p w14:paraId="69D5448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frac_bio_c</w:t>
            </w:r>
          </w:p>
        </w:tc>
        <w:tc>
          <w:tcPr>
            <w:tcW w:w="4829" w:type="dxa"/>
          </w:tcPr>
          <w:p w14:paraId="35B3B774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Carbon fraction in biochar</w:t>
            </w:r>
          </w:p>
        </w:tc>
        <w:tc>
          <w:tcPr>
            <w:tcW w:w="3415" w:type="dxa"/>
          </w:tcPr>
          <w:p w14:paraId="4A91BC0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From article</w:t>
            </w:r>
          </w:p>
        </w:tc>
      </w:tr>
      <w:tr w:rsidR="00C23592" w:rsidRPr="00AE1EAF" w14:paraId="7500321B" w14:textId="77777777" w:rsidTr="00FC7660">
        <w:trPr>
          <w:trHeight w:val="20"/>
        </w:trPr>
        <w:tc>
          <w:tcPr>
            <w:tcW w:w="1556" w:type="dxa"/>
          </w:tcPr>
          <w:p w14:paraId="3F073D9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frac_bio_n</w:t>
            </w:r>
          </w:p>
        </w:tc>
        <w:tc>
          <w:tcPr>
            <w:tcW w:w="4829" w:type="dxa"/>
          </w:tcPr>
          <w:p w14:paraId="13D3E417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Nitrogen fraction in biochar</w:t>
            </w:r>
          </w:p>
        </w:tc>
        <w:tc>
          <w:tcPr>
            <w:tcW w:w="3415" w:type="dxa"/>
          </w:tcPr>
          <w:p w14:paraId="42E20C57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From article</w:t>
            </w:r>
          </w:p>
        </w:tc>
      </w:tr>
      <w:tr w:rsidR="00C23592" w:rsidRPr="00AE1EAF" w14:paraId="7A793915" w14:textId="77777777" w:rsidTr="00FC7660">
        <w:trPr>
          <w:trHeight w:val="20"/>
        </w:trPr>
        <w:tc>
          <w:tcPr>
            <w:tcW w:w="1556" w:type="dxa"/>
          </w:tcPr>
          <w:p w14:paraId="238F211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bio_cn</w:t>
            </w:r>
          </w:p>
        </w:tc>
        <w:tc>
          <w:tcPr>
            <w:tcW w:w="4829" w:type="dxa"/>
          </w:tcPr>
          <w:p w14:paraId="44F5E6D8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Biochar C to N ratio</w:t>
            </w:r>
          </w:p>
        </w:tc>
        <w:tc>
          <w:tcPr>
            <w:tcW w:w="3415" w:type="dxa"/>
          </w:tcPr>
          <w:p w14:paraId="28A5C4B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From article</w:t>
            </w:r>
          </w:p>
        </w:tc>
      </w:tr>
      <w:tr w:rsidR="00C23592" w:rsidRPr="00AE1EAF" w14:paraId="24C5131C" w14:textId="77777777" w:rsidTr="00FC7660">
        <w:trPr>
          <w:trHeight w:val="20"/>
        </w:trPr>
        <w:tc>
          <w:tcPr>
            <w:tcW w:w="1556" w:type="dxa"/>
          </w:tcPr>
          <w:p w14:paraId="178FE43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frac_bio_labile</w:t>
            </w:r>
          </w:p>
        </w:tc>
        <w:tc>
          <w:tcPr>
            <w:tcW w:w="4829" w:type="dxa"/>
          </w:tcPr>
          <w:p w14:paraId="06323EE4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labile C in biochar</w:t>
            </w:r>
          </w:p>
        </w:tc>
        <w:tc>
          <w:tcPr>
            <w:tcW w:w="3415" w:type="dxa"/>
          </w:tcPr>
          <w:p w14:paraId="50A3537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0.03 to 0.3</w:t>
            </w:r>
          </w:p>
        </w:tc>
      </w:tr>
      <w:tr w:rsidR="00C23592" w:rsidRPr="00AE1EAF" w14:paraId="5B6C4B6A" w14:textId="77777777" w:rsidTr="00FC7660">
        <w:trPr>
          <w:trHeight w:val="20"/>
        </w:trPr>
        <w:tc>
          <w:tcPr>
            <w:tcW w:w="1556" w:type="dxa"/>
          </w:tcPr>
          <w:p w14:paraId="377AD2B8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frac_bio_recal</w:t>
            </w:r>
          </w:p>
        </w:tc>
        <w:tc>
          <w:tcPr>
            <w:tcW w:w="4829" w:type="dxa"/>
          </w:tcPr>
          <w:p w14:paraId="7DF2A37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recalcitrant C in biochar</w:t>
            </w:r>
          </w:p>
        </w:tc>
        <w:tc>
          <w:tcPr>
            <w:tcW w:w="3415" w:type="dxa"/>
          </w:tcPr>
          <w:p w14:paraId="60774A5A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0.7 to 0.97</w:t>
            </w:r>
          </w:p>
        </w:tc>
      </w:tr>
      <w:tr w:rsidR="00C23592" w:rsidRPr="00AE1EAF" w14:paraId="02619689" w14:textId="77777777" w:rsidTr="00FC7660">
        <w:trPr>
          <w:trHeight w:val="20"/>
        </w:trPr>
        <w:tc>
          <w:tcPr>
            <w:tcW w:w="1556" w:type="dxa"/>
          </w:tcPr>
          <w:p w14:paraId="649610D9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Kmax_lbc</w:t>
            </w:r>
          </w:p>
        </w:tc>
        <w:tc>
          <w:tcPr>
            <w:tcW w:w="4829" w:type="dxa"/>
          </w:tcPr>
          <w:p w14:paraId="6C1151E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Maximum decay rate for labile biochar</w:t>
            </w:r>
          </w:p>
        </w:tc>
        <w:tc>
          <w:tcPr>
            <w:tcW w:w="3415" w:type="dxa"/>
          </w:tcPr>
          <w:p w14:paraId="6F7F515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0.1 to 30</w:t>
            </w:r>
          </w:p>
        </w:tc>
      </w:tr>
      <w:tr w:rsidR="00C23592" w:rsidRPr="00AE1EAF" w14:paraId="7DA2C801" w14:textId="77777777" w:rsidTr="00FC7660">
        <w:trPr>
          <w:trHeight w:val="20"/>
        </w:trPr>
        <w:tc>
          <w:tcPr>
            <w:tcW w:w="1556" w:type="dxa"/>
          </w:tcPr>
          <w:p w14:paraId="74D8C455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proofErr w:type="spellStart"/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Kmax_rbc</w:t>
            </w:r>
            <w:proofErr w:type="spellEnd"/>
          </w:p>
        </w:tc>
        <w:tc>
          <w:tcPr>
            <w:tcW w:w="4829" w:type="dxa"/>
          </w:tcPr>
          <w:p w14:paraId="3AF0E46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Maximum decay rate for recalcitrant biochar</w:t>
            </w:r>
          </w:p>
        </w:tc>
        <w:tc>
          <w:tcPr>
            <w:tcW w:w="3415" w:type="dxa"/>
          </w:tcPr>
          <w:p w14:paraId="4677D13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50 to 50000</w:t>
            </w:r>
          </w:p>
        </w:tc>
      </w:tr>
      <w:tr w:rsidR="00C23592" w:rsidRPr="00AE1EAF" w14:paraId="75C0B26A" w14:textId="77777777" w:rsidTr="00FC7660">
        <w:trPr>
          <w:trHeight w:val="20"/>
        </w:trPr>
        <w:tc>
          <w:tcPr>
            <w:tcW w:w="1556" w:type="dxa"/>
          </w:tcPr>
          <w:p w14:paraId="68DFCD11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bc_ecec</w:t>
            </w:r>
          </w:p>
        </w:tc>
        <w:tc>
          <w:tcPr>
            <w:tcW w:w="4829" w:type="dxa"/>
          </w:tcPr>
          <w:p w14:paraId="6CCAE50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Biochar effective cation exchange capacity</w:t>
            </w:r>
          </w:p>
        </w:tc>
        <w:tc>
          <w:tcPr>
            <w:tcW w:w="3415" w:type="dxa"/>
          </w:tcPr>
          <w:p w14:paraId="3EC063C8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253 cmolc kg⁻¹</w:t>
            </w:r>
          </w:p>
        </w:tc>
      </w:tr>
      <w:tr w:rsidR="00C23592" w:rsidRPr="00AE1EAF" w14:paraId="0E377E63" w14:textId="77777777" w:rsidTr="00FC7660">
        <w:trPr>
          <w:trHeight w:val="20"/>
        </w:trPr>
        <w:tc>
          <w:tcPr>
            <w:tcW w:w="1556" w:type="dxa"/>
          </w:tcPr>
          <w:p w14:paraId="7C8986A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kb_ads</w:t>
            </w:r>
          </w:p>
        </w:tc>
        <w:tc>
          <w:tcPr>
            <w:tcW w:w="4829" w:type="dxa"/>
          </w:tcPr>
          <w:p w14:paraId="42FF1E6A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Langmuir adsorption coefficient</w:t>
            </w:r>
          </w:p>
        </w:tc>
        <w:tc>
          <w:tcPr>
            <w:tcW w:w="3415" w:type="dxa"/>
          </w:tcPr>
          <w:p w14:paraId="503EA47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0.125 mg L⁻¹</w:t>
            </w:r>
          </w:p>
        </w:tc>
      </w:tr>
      <w:tr w:rsidR="00C23592" w:rsidRPr="00AE1EAF" w14:paraId="033F05C9" w14:textId="77777777" w:rsidTr="00FC7660">
        <w:trPr>
          <w:trHeight w:val="20"/>
        </w:trPr>
        <w:tc>
          <w:tcPr>
            <w:tcW w:w="1556" w:type="dxa"/>
          </w:tcPr>
          <w:p w14:paraId="01F84EB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kb_des</w:t>
            </w:r>
          </w:p>
        </w:tc>
        <w:tc>
          <w:tcPr>
            <w:tcW w:w="4829" w:type="dxa"/>
          </w:tcPr>
          <w:p w14:paraId="2DEFB504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Langmuir desorption coefficient</w:t>
            </w:r>
          </w:p>
        </w:tc>
        <w:tc>
          <w:tcPr>
            <w:tcW w:w="3415" w:type="dxa"/>
          </w:tcPr>
          <w:p w14:paraId="600036B1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0.125 mg L⁻¹</w:t>
            </w:r>
          </w:p>
        </w:tc>
      </w:tr>
      <w:tr w:rsidR="00C23592" w:rsidRPr="00AE1EAF" w14:paraId="7D0A8E05" w14:textId="77777777" w:rsidTr="00FC7660">
        <w:trPr>
          <w:trHeight w:val="20"/>
        </w:trPr>
        <w:tc>
          <w:tcPr>
            <w:tcW w:w="1556" w:type="dxa"/>
          </w:tcPr>
          <w:p w14:paraId="23CDAF9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bc_lv</w:t>
            </w:r>
          </w:p>
        </w:tc>
        <w:tc>
          <w:tcPr>
            <w:tcW w:w="4829" w:type="dxa"/>
          </w:tcPr>
          <w:p w14:paraId="24D4DBFE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Biochar liming value</w:t>
            </w:r>
          </w:p>
        </w:tc>
        <w:tc>
          <w:tcPr>
            <w:tcW w:w="3415" w:type="dxa"/>
          </w:tcPr>
          <w:p w14:paraId="15085DFE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20 to 200</w:t>
            </w:r>
          </w:p>
        </w:tc>
      </w:tr>
      <w:tr w:rsidR="00C23592" w:rsidRPr="00AE1EAF" w14:paraId="4B872E9C" w14:textId="77777777" w:rsidTr="00FC7660">
        <w:trPr>
          <w:trHeight w:val="20"/>
        </w:trPr>
        <w:tc>
          <w:tcPr>
            <w:tcW w:w="1556" w:type="dxa"/>
          </w:tcPr>
          <w:p w14:paraId="18F7513A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flbc_smb1</w:t>
            </w:r>
          </w:p>
        </w:tc>
        <w:tc>
          <w:tcPr>
            <w:tcW w:w="4829" w:type="dxa"/>
          </w:tcPr>
          <w:p w14:paraId="62F3D7D7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labile biochar C to SMB1 pool</w:t>
            </w:r>
          </w:p>
        </w:tc>
        <w:tc>
          <w:tcPr>
            <w:tcW w:w="3415" w:type="dxa"/>
          </w:tcPr>
          <w:p w14:paraId="3FAC2EAB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0.312 to 0.600</w:t>
            </w:r>
          </w:p>
        </w:tc>
      </w:tr>
      <w:tr w:rsidR="00C23592" w:rsidRPr="00AE1EAF" w14:paraId="406F4BE4" w14:textId="77777777" w:rsidTr="00FC7660">
        <w:trPr>
          <w:trHeight w:val="20"/>
        </w:trPr>
        <w:tc>
          <w:tcPr>
            <w:tcW w:w="1556" w:type="dxa"/>
          </w:tcPr>
          <w:p w14:paraId="1C14045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flbc_smb2</w:t>
            </w:r>
          </w:p>
        </w:tc>
        <w:tc>
          <w:tcPr>
            <w:tcW w:w="4829" w:type="dxa"/>
          </w:tcPr>
          <w:p w14:paraId="46F860F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labile biochar C to SMB2 pool</w:t>
            </w:r>
          </w:p>
        </w:tc>
        <w:tc>
          <w:tcPr>
            <w:tcW w:w="3415" w:type="dxa"/>
          </w:tcPr>
          <w:p w14:paraId="41ADB7C1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0.300 to 0.688</w:t>
            </w:r>
          </w:p>
        </w:tc>
      </w:tr>
      <w:tr w:rsidR="00C23592" w:rsidRPr="00AE1EAF" w14:paraId="3E8555C6" w14:textId="77777777" w:rsidTr="00FC7660">
        <w:trPr>
          <w:trHeight w:val="20"/>
        </w:trPr>
        <w:tc>
          <w:tcPr>
            <w:tcW w:w="1556" w:type="dxa"/>
          </w:tcPr>
          <w:p w14:paraId="08BF4F6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frbc_smb1</w:t>
            </w:r>
          </w:p>
        </w:tc>
        <w:tc>
          <w:tcPr>
            <w:tcW w:w="4829" w:type="dxa"/>
          </w:tcPr>
          <w:p w14:paraId="2E57147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recalcitrant biochar C to SMB1 pool</w:t>
            </w:r>
          </w:p>
        </w:tc>
        <w:tc>
          <w:tcPr>
            <w:tcW w:w="3415" w:type="dxa"/>
          </w:tcPr>
          <w:p w14:paraId="5DB9DDF8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0.01 to 0.312</w:t>
            </w:r>
          </w:p>
        </w:tc>
      </w:tr>
      <w:tr w:rsidR="00C23592" w:rsidRPr="00AE1EAF" w14:paraId="589F8C5C" w14:textId="77777777" w:rsidTr="00FC7660">
        <w:trPr>
          <w:trHeight w:val="20"/>
        </w:trPr>
        <w:tc>
          <w:tcPr>
            <w:tcW w:w="1556" w:type="dxa"/>
          </w:tcPr>
          <w:p w14:paraId="1C386F3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frbc_smb2</w:t>
            </w:r>
          </w:p>
        </w:tc>
        <w:tc>
          <w:tcPr>
            <w:tcW w:w="4829" w:type="dxa"/>
          </w:tcPr>
          <w:p w14:paraId="3C1036A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Fraction of recalcitrant biochar C to SMB2 pool</w:t>
            </w:r>
          </w:p>
        </w:tc>
        <w:tc>
          <w:tcPr>
            <w:tcW w:w="3415" w:type="dxa"/>
          </w:tcPr>
          <w:p w14:paraId="550C6C3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0.01 to 0.688</w:t>
            </w:r>
          </w:p>
        </w:tc>
      </w:tr>
      <w:tr w:rsidR="00C23592" w:rsidRPr="00AE1EAF" w14:paraId="23B59AC0" w14:textId="77777777" w:rsidTr="00FC7660">
        <w:trPr>
          <w:trHeight w:val="20"/>
        </w:trPr>
        <w:tc>
          <w:tcPr>
            <w:tcW w:w="1556" w:type="dxa"/>
          </w:tcPr>
          <w:p w14:paraId="7BD88939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flbc_co2</w:t>
            </w:r>
          </w:p>
        </w:tc>
        <w:tc>
          <w:tcPr>
            <w:tcW w:w="4829" w:type="dxa"/>
          </w:tcPr>
          <w:p w14:paraId="3D154DD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Respiration fraction of labile biochar C pool</w:t>
            </w:r>
          </w:p>
        </w:tc>
        <w:tc>
          <w:tcPr>
            <w:tcW w:w="3415" w:type="dxa"/>
          </w:tcPr>
          <w:p w14:paraId="7556F30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0.33 to 0.86</w:t>
            </w:r>
          </w:p>
        </w:tc>
      </w:tr>
      <w:tr w:rsidR="00C23592" w:rsidRPr="00AE1EAF" w14:paraId="7C9C04FC" w14:textId="77777777" w:rsidTr="00FC7660">
        <w:trPr>
          <w:trHeight w:val="20"/>
        </w:trPr>
        <w:tc>
          <w:tcPr>
            <w:tcW w:w="1556" w:type="dxa"/>
          </w:tcPr>
          <w:p w14:paraId="08FE7785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frbc_co2</w:t>
            </w:r>
          </w:p>
        </w:tc>
        <w:tc>
          <w:tcPr>
            <w:tcW w:w="4829" w:type="dxa"/>
          </w:tcPr>
          <w:p w14:paraId="253BCC89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Respiration fraction of recalcitrant biochar C pool</w:t>
            </w:r>
          </w:p>
        </w:tc>
        <w:tc>
          <w:tcPr>
            <w:tcW w:w="3415" w:type="dxa"/>
          </w:tcPr>
          <w:p w14:paraId="0222657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0.1 to 0.6</w:t>
            </w:r>
          </w:p>
        </w:tc>
      </w:tr>
      <w:tr w:rsidR="00C23592" w:rsidRPr="00AE1EAF" w14:paraId="5561A2FC" w14:textId="77777777" w:rsidTr="00FC7660">
        <w:trPr>
          <w:trHeight w:val="20"/>
        </w:trPr>
        <w:tc>
          <w:tcPr>
            <w:tcW w:w="1556" w:type="dxa"/>
          </w:tcPr>
          <w:p w14:paraId="0878279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prime_aom</w:t>
            </w:r>
          </w:p>
        </w:tc>
        <w:tc>
          <w:tcPr>
            <w:tcW w:w="4829" w:type="dxa"/>
          </w:tcPr>
          <w:p w14:paraId="0492C55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Positive priming effect coefficient for AOM1 and AOM2</w:t>
            </w:r>
          </w:p>
        </w:tc>
        <w:tc>
          <w:tcPr>
            <w:tcW w:w="3415" w:type="dxa"/>
          </w:tcPr>
          <w:p w14:paraId="0DAA328A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0.138</w:t>
            </w:r>
          </w:p>
        </w:tc>
      </w:tr>
      <w:tr w:rsidR="00C23592" w:rsidRPr="00AE1EAF" w14:paraId="09A98830" w14:textId="77777777" w:rsidTr="00FC7660">
        <w:trPr>
          <w:trHeight w:val="20"/>
        </w:trPr>
        <w:tc>
          <w:tcPr>
            <w:tcW w:w="1556" w:type="dxa"/>
          </w:tcPr>
          <w:p w14:paraId="1DB688F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prime_e</w:t>
            </w:r>
          </w:p>
        </w:tc>
        <w:tc>
          <w:tcPr>
            <w:tcW w:w="4829" w:type="dxa"/>
          </w:tcPr>
          <w:p w14:paraId="7EB2643E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effect coefficient 1 for AOM</w:t>
            </w:r>
          </w:p>
        </w:tc>
        <w:tc>
          <w:tcPr>
            <w:tcW w:w="3415" w:type="dxa"/>
          </w:tcPr>
          <w:p w14:paraId="1CBC94EA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0.15</w:t>
            </w:r>
          </w:p>
        </w:tc>
      </w:tr>
      <w:tr w:rsidR="00C23592" w:rsidRPr="00AE1EAF" w14:paraId="0CA34276" w14:textId="77777777" w:rsidTr="00FC7660">
        <w:trPr>
          <w:trHeight w:val="20"/>
        </w:trPr>
        <w:tc>
          <w:tcPr>
            <w:tcW w:w="1556" w:type="dxa"/>
          </w:tcPr>
          <w:p w14:paraId="47DA4F3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prime_f</w:t>
            </w:r>
          </w:p>
        </w:tc>
        <w:tc>
          <w:tcPr>
            <w:tcW w:w="4829" w:type="dxa"/>
          </w:tcPr>
          <w:p w14:paraId="1D1E9AA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effect coefficient 2 for AOM</w:t>
            </w:r>
          </w:p>
        </w:tc>
        <w:tc>
          <w:tcPr>
            <w:tcW w:w="3415" w:type="dxa"/>
          </w:tcPr>
          <w:p w14:paraId="3A208536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-0.30 to 0</w:t>
            </w:r>
          </w:p>
        </w:tc>
      </w:tr>
      <w:tr w:rsidR="00C23592" w:rsidRPr="00AE1EAF" w14:paraId="227D8317" w14:textId="77777777" w:rsidTr="00FC7660">
        <w:trPr>
          <w:trHeight w:val="20"/>
        </w:trPr>
        <w:tc>
          <w:tcPr>
            <w:tcW w:w="1556" w:type="dxa"/>
          </w:tcPr>
          <w:p w14:paraId="6E39542C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prime_smb</w:t>
            </w:r>
          </w:p>
        </w:tc>
        <w:tc>
          <w:tcPr>
            <w:tcW w:w="4829" w:type="dxa"/>
          </w:tcPr>
          <w:p w14:paraId="285F1BB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Positive priming effect for SMB1/2 and SMR</w:t>
            </w:r>
          </w:p>
        </w:tc>
        <w:tc>
          <w:tcPr>
            <w:tcW w:w="3415" w:type="dxa"/>
          </w:tcPr>
          <w:p w14:paraId="63B7EFF5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0.15</w:t>
            </w:r>
          </w:p>
        </w:tc>
      </w:tr>
      <w:tr w:rsidR="00C23592" w:rsidRPr="00AE1EAF" w14:paraId="2EDD8AEA" w14:textId="77777777" w:rsidTr="00FC7660">
        <w:trPr>
          <w:trHeight w:val="20"/>
        </w:trPr>
        <w:tc>
          <w:tcPr>
            <w:tcW w:w="1556" w:type="dxa"/>
          </w:tcPr>
          <w:p w14:paraId="441AD136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prime_nom</w:t>
            </w:r>
          </w:p>
        </w:tc>
        <w:tc>
          <w:tcPr>
            <w:tcW w:w="4829" w:type="dxa"/>
          </w:tcPr>
          <w:p w14:paraId="53D8E5E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Positive priming effect for NOM</w:t>
            </w:r>
          </w:p>
        </w:tc>
        <w:tc>
          <w:tcPr>
            <w:tcW w:w="3415" w:type="dxa"/>
          </w:tcPr>
          <w:p w14:paraId="42F7935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0 to 0.15</w:t>
            </w:r>
          </w:p>
        </w:tc>
      </w:tr>
      <w:tr w:rsidR="00C23592" w:rsidRPr="00AE1EAF" w14:paraId="788F20F6" w14:textId="77777777" w:rsidTr="00FC7660">
        <w:trPr>
          <w:trHeight w:val="20"/>
        </w:trPr>
        <w:tc>
          <w:tcPr>
            <w:tcW w:w="1556" w:type="dxa"/>
          </w:tcPr>
          <w:p w14:paraId="0426FFF7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lastRenderedPageBreak/>
              <w:t>prime_e2</w:t>
            </w:r>
          </w:p>
        </w:tc>
        <w:tc>
          <w:tcPr>
            <w:tcW w:w="4829" w:type="dxa"/>
          </w:tcPr>
          <w:p w14:paraId="673648B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coefficient 1 for SMB/SMR</w:t>
            </w:r>
          </w:p>
        </w:tc>
        <w:tc>
          <w:tcPr>
            <w:tcW w:w="3415" w:type="dxa"/>
          </w:tcPr>
          <w:p w14:paraId="2891B30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-0.15 to 0</w:t>
            </w:r>
          </w:p>
        </w:tc>
      </w:tr>
      <w:tr w:rsidR="00C23592" w:rsidRPr="00AE1EAF" w14:paraId="6B596D52" w14:textId="77777777" w:rsidTr="00FC7660">
        <w:trPr>
          <w:trHeight w:val="20"/>
        </w:trPr>
        <w:tc>
          <w:tcPr>
            <w:tcW w:w="1556" w:type="dxa"/>
          </w:tcPr>
          <w:p w14:paraId="25F06765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prime_f2</w:t>
            </w:r>
          </w:p>
        </w:tc>
        <w:tc>
          <w:tcPr>
            <w:tcW w:w="4829" w:type="dxa"/>
          </w:tcPr>
          <w:p w14:paraId="12BB4212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coefficient 2 for SMB/SMR</w:t>
            </w:r>
          </w:p>
        </w:tc>
        <w:tc>
          <w:tcPr>
            <w:tcW w:w="3415" w:type="dxa"/>
          </w:tcPr>
          <w:p w14:paraId="34E25EBE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-0.15 to 0</w:t>
            </w:r>
          </w:p>
        </w:tc>
      </w:tr>
      <w:tr w:rsidR="00C23592" w:rsidRPr="00AE1EAF" w14:paraId="095F574D" w14:textId="77777777" w:rsidTr="00FC7660">
        <w:trPr>
          <w:trHeight w:val="20"/>
        </w:trPr>
        <w:tc>
          <w:tcPr>
            <w:tcW w:w="1556" w:type="dxa"/>
          </w:tcPr>
          <w:p w14:paraId="60C3DBDF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prime_e3</w:t>
            </w:r>
          </w:p>
        </w:tc>
        <w:tc>
          <w:tcPr>
            <w:tcW w:w="4829" w:type="dxa"/>
          </w:tcPr>
          <w:p w14:paraId="54D6E83B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coefficient 1 for NOM</w:t>
            </w:r>
          </w:p>
        </w:tc>
        <w:tc>
          <w:tcPr>
            <w:tcW w:w="3415" w:type="dxa"/>
          </w:tcPr>
          <w:p w14:paraId="539800B1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-0.15 to 0</w:t>
            </w:r>
          </w:p>
        </w:tc>
      </w:tr>
      <w:tr w:rsidR="00C23592" w:rsidRPr="00AE1EAF" w14:paraId="0F3D028D" w14:textId="77777777" w:rsidTr="00FC7660">
        <w:trPr>
          <w:trHeight w:val="20"/>
        </w:trPr>
        <w:tc>
          <w:tcPr>
            <w:tcW w:w="1556" w:type="dxa"/>
          </w:tcPr>
          <w:p w14:paraId="29A4E60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prime_f3</w:t>
            </w:r>
          </w:p>
        </w:tc>
        <w:tc>
          <w:tcPr>
            <w:tcW w:w="4829" w:type="dxa"/>
          </w:tcPr>
          <w:p w14:paraId="3618CE0B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Negative priming coefficient 2 for NOM</w:t>
            </w:r>
          </w:p>
        </w:tc>
        <w:tc>
          <w:tcPr>
            <w:tcW w:w="3415" w:type="dxa"/>
          </w:tcPr>
          <w:p w14:paraId="70A54460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-0.15 to 0</w:t>
            </w:r>
          </w:p>
        </w:tc>
      </w:tr>
      <w:tr w:rsidR="00C23592" w:rsidRPr="00AE1EAF" w14:paraId="5D22FF33" w14:textId="77777777" w:rsidTr="00FC7660">
        <w:trPr>
          <w:trHeight w:val="20"/>
        </w:trPr>
        <w:tc>
          <w:tcPr>
            <w:tcW w:w="1556" w:type="dxa"/>
          </w:tcPr>
          <w:p w14:paraId="32978F7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kb_fc</w:t>
            </w:r>
          </w:p>
        </w:tc>
        <w:tc>
          <w:tcPr>
            <w:tcW w:w="4829" w:type="dxa"/>
          </w:tcPr>
          <w:p w14:paraId="7B66F967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Slope parameter in field capacity modifier</w:t>
            </w:r>
          </w:p>
        </w:tc>
        <w:tc>
          <w:tcPr>
            <w:tcW w:w="3415" w:type="dxa"/>
          </w:tcPr>
          <w:p w14:paraId="387AE153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-1 to 0</w:t>
            </w:r>
          </w:p>
        </w:tc>
      </w:tr>
      <w:tr w:rsidR="00C23592" w:rsidRPr="00AE1EAF" w14:paraId="3F25B7B1" w14:textId="77777777" w:rsidTr="00FC7660">
        <w:trPr>
          <w:trHeight w:val="20"/>
        </w:trPr>
        <w:tc>
          <w:tcPr>
            <w:tcW w:w="1556" w:type="dxa"/>
          </w:tcPr>
          <w:p w14:paraId="22A51D66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kb_bd</w:t>
            </w:r>
          </w:p>
        </w:tc>
        <w:tc>
          <w:tcPr>
            <w:tcW w:w="4829" w:type="dxa"/>
          </w:tcPr>
          <w:p w14:paraId="33658BAD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Slope parameter in bulk density modifier</w:t>
            </w:r>
          </w:p>
        </w:tc>
        <w:tc>
          <w:tcPr>
            <w:tcW w:w="3415" w:type="dxa"/>
          </w:tcPr>
          <w:p w14:paraId="59AC3979" w14:textId="77777777" w:rsidR="00C23592" w:rsidRPr="00AE1EAF" w:rsidRDefault="00C23592" w:rsidP="00FC7660">
            <w:pPr>
              <w:spacing w:after="0" w:line="360" w:lineRule="auto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AE1EAF">
              <w:rPr>
                <w:rFonts w:ascii="Times New Roman" w:eastAsia="MS Mincho" w:hAnsi="Times New Roman" w:cs="Times New Roman"/>
                <w:kern w:val="0"/>
                <w14:ligatures w14:val="none"/>
              </w:rPr>
              <w:t>-1 to 0</w:t>
            </w:r>
          </w:p>
        </w:tc>
      </w:tr>
    </w:tbl>
    <w:p w14:paraId="37036BA3" w14:textId="0986EF80" w:rsidR="003F7F53" w:rsidRPr="00AE1EAF" w:rsidRDefault="003F7F53" w:rsidP="008627F4">
      <w:pPr>
        <w:jc w:val="both"/>
        <w:rPr>
          <w:rFonts w:ascii="Times New Roman" w:hAnsi="Times New Roman" w:cs="Times New Roman"/>
        </w:rPr>
      </w:pPr>
    </w:p>
    <w:sectPr w:rsidR="003F7F53" w:rsidRPr="00AE1EAF" w:rsidSect="00C23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573"/>
    <w:multiLevelType w:val="multilevel"/>
    <w:tmpl w:val="847601EC"/>
    <w:lvl w:ilvl="0">
      <w:start w:val="4"/>
      <w:numFmt w:val="decimal"/>
      <w:lvlText w:val="%1"/>
      <w:lvlJc w:val="left"/>
      <w:pPr>
        <w:ind w:left="439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9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5" w:hanging="1440"/>
      </w:pPr>
      <w:rPr>
        <w:rFonts w:hint="default"/>
      </w:rPr>
    </w:lvl>
  </w:abstractNum>
  <w:abstractNum w:abstractNumId="1" w15:restartNumberingAfterBreak="0">
    <w:nsid w:val="08EC77A8"/>
    <w:multiLevelType w:val="hybridMultilevel"/>
    <w:tmpl w:val="4E880CC2"/>
    <w:lvl w:ilvl="0" w:tplc="B8F298DA">
      <w:start w:val="1"/>
      <w:numFmt w:val="decimal"/>
      <w:lvlText w:val="%1)"/>
      <w:lvlJc w:val="left"/>
      <w:pPr>
        <w:ind w:left="1020" w:hanging="360"/>
      </w:pPr>
    </w:lvl>
    <w:lvl w:ilvl="1" w:tplc="50E0385E">
      <w:start w:val="1"/>
      <w:numFmt w:val="decimal"/>
      <w:lvlText w:val="%2)"/>
      <w:lvlJc w:val="left"/>
      <w:pPr>
        <w:ind w:left="1020" w:hanging="360"/>
      </w:pPr>
    </w:lvl>
    <w:lvl w:ilvl="2" w:tplc="E3BA0A8E">
      <w:start w:val="1"/>
      <w:numFmt w:val="decimal"/>
      <w:lvlText w:val="%3)"/>
      <w:lvlJc w:val="left"/>
      <w:pPr>
        <w:ind w:left="1020" w:hanging="360"/>
      </w:pPr>
    </w:lvl>
    <w:lvl w:ilvl="3" w:tplc="681C7EA0">
      <w:start w:val="1"/>
      <w:numFmt w:val="decimal"/>
      <w:lvlText w:val="%4)"/>
      <w:lvlJc w:val="left"/>
      <w:pPr>
        <w:ind w:left="1020" w:hanging="360"/>
      </w:pPr>
    </w:lvl>
    <w:lvl w:ilvl="4" w:tplc="5F9A3568">
      <w:start w:val="1"/>
      <w:numFmt w:val="decimal"/>
      <w:lvlText w:val="%5)"/>
      <w:lvlJc w:val="left"/>
      <w:pPr>
        <w:ind w:left="1020" w:hanging="360"/>
      </w:pPr>
    </w:lvl>
    <w:lvl w:ilvl="5" w:tplc="232A4330">
      <w:start w:val="1"/>
      <w:numFmt w:val="decimal"/>
      <w:lvlText w:val="%6)"/>
      <w:lvlJc w:val="left"/>
      <w:pPr>
        <w:ind w:left="1020" w:hanging="360"/>
      </w:pPr>
    </w:lvl>
    <w:lvl w:ilvl="6" w:tplc="FE408C2E">
      <w:start w:val="1"/>
      <w:numFmt w:val="decimal"/>
      <w:lvlText w:val="%7)"/>
      <w:lvlJc w:val="left"/>
      <w:pPr>
        <w:ind w:left="1020" w:hanging="360"/>
      </w:pPr>
    </w:lvl>
    <w:lvl w:ilvl="7" w:tplc="4F4206F8">
      <w:start w:val="1"/>
      <w:numFmt w:val="decimal"/>
      <w:lvlText w:val="%8)"/>
      <w:lvlJc w:val="left"/>
      <w:pPr>
        <w:ind w:left="1020" w:hanging="360"/>
      </w:pPr>
    </w:lvl>
    <w:lvl w:ilvl="8" w:tplc="CCE898EE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C7A65DD"/>
    <w:multiLevelType w:val="multilevel"/>
    <w:tmpl w:val="3CF2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A6D5F"/>
    <w:multiLevelType w:val="hybridMultilevel"/>
    <w:tmpl w:val="547C7D28"/>
    <w:lvl w:ilvl="0" w:tplc="63DEBCE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0265"/>
    <w:multiLevelType w:val="hybridMultilevel"/>
    <w:tmpl w:val="DF16D880"/>
    <w:lvl w:ilvl="0" w:tplc="2A3A542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48B6"/>
    <w:multiLevelType w:val="hybridMultilevel"/>
    <w:tmpl w:val="50D220B4"/>
    <w:lvl w:ilvl="0" w:tplc="38A80CAA">
      <w:start w:val="1"/>
      <w:numFmt w:val="decimal"/>
      <w:lvlText w:val="2.2.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88D1C0E"/>
    <w:multiLevelType w:val="multilevel"/>
    <w:tmpl w:val="E532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91160"/>
    <w:multiLevelType w:val="multilevel"/>
    <w:tmpl w:val="6BD0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1E06F9"/>
    <w:multiLevelType w:val="hybridMultilevel"/>
    <w:tmpl w:val="53C8A286"/>
    <w:lvl w:ilvl="0" w:tplc="D0FCCF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019DD"/>
    <w:multiLevelType w:val="multilevel"/>
    <w:tmpl w:val="F6B2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DC621D"/>
    <w:multiLevelType w:val="multilevel"/>
    <w:tmpl w:val="CCE0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4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ED509AB"/>
    <w:multiLevelType w:val="multilevel"/>
    <w:tmpl w:val="14EE7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631452"/>
    <w:multiLevelType w:val="hybridMultilevel"/>
    <w:tmpl w:val="6DC22DFE"/>
    <w:lvl w:ilvl="0" w:tplc="C3AC5372">
      <w:start w:val="1"/>
      <w:numFmt w:val="decimal"/>
      <w:lvlText w:val="Site %1"/>
      <w:lvlJc w:val="left"/>
      <w:pPr>
        <w:ind w:left="720" w:hanging="360"/>
      </w:pPr>
      <w:rPr>
        <w:rFonts w:hint="default"/>
        <w:color w:val="0C3512" w:themeColor="accent3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70325"/>
    <w:multiLevelType w:val="multilevel"/>
    <w:tmpl w:val="92D4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EA069F"/>
    <w:multiLevelType w:val="multilevel"/>
    <w:tmpl w:val="48CA0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5C15E0"/>
    <w:multiLevelType w:val="multilevel"/>
    <w:tmpl w:val="DFE8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C0785A"/>
    <w:multiLevelType w:val="hybridMultilevel"/>
    <w:tmpl w:val="B5E81946"/>
    <w:lvl w:ilvl="0" w:tplc="C8A62B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E3E76"/>
    <w:multiLevelType w:val="multilevel"/>
    <w:tmpl w:val="FDF4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CE618F"/>
    <w:multiLevelType w:val="multilevel"/>
    <w:tmpl w:val="04FC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781696"/>
    <w:multiLevelType w:val="hybridMultilevel"/>
    <w:tmpl w:val="7F22CD02"/>
    <w:lvl w:ilvl="0" w:tplc="33A83186">
      <w:start w:val="1"/>
      <w:numFmt w:val="decimal"/>
      <w:lvlText w:val="Site 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E3CB2"/>
    <w:multiLevelType w:val="multilevel"/>
    <w:tmpl w:val="539A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9039D7"/>
    <w:multiLevelType w:val="hybridMultilevel"/>
    <w:tmpl w:val="3E5A61E8"/>
    <w:lvl w:ilvl="0" w:tplc="69101BA8">
      <w:start w:val="1"/>
      <w:numFmt w:val="decimal"/>
      <w:lvlText w:val="%1)"/>
      <w:lvlJc w:val="left"/>
      <w:pPr>
        <w:ind w:left="1020" w:hanging="360"/>
      </w:pPr>
    </w:lvl>
    <w:lvl w:ilvl="1" w:tplc="7C567C42">
      <w:start w:val="1"/>
      <w:numFmt w:val="decimal"/>
      <w:lvlText w:val="%2)"/>
      <w:lvlJc w:val="left"/>
      <w:pPr>
        <w:ind w:left="1020" w:hanging="360"/>
      </w:pPr>
    </w:lvl>
    <w:lvl w:ilvl="2" w:tplc="6B7015C4">
      <w:start w:val="1"/>
      <w:numFmt w:val="decimal"/>
      <w:lvlText w:val="%3)"/>
      <w:lvlJc w:val="left"/>
      <w:pPr>
        <w:ind w:left="1020" w:hanging="360"/>
      </w:pPr>
    </w:lvl>
    <w:lvl w:ilvl="3" w:tplc="5A24A756">
      <w:start w:val="1"/>
      <w:numFmt w:val="decimal"/>
      <w:lvlText w:val="%4)"/>
      <w:lvlJc w:val="left"/>
      <w:pPr>
        <w:ind w:left="1020" w:hanging="360"/>
      </w:pPr>
    </w:lvl>
    <w:lvl w:ilvl="4" w:tplc="F998D65A">
      <w:start w:val="1"/>
      <w:numFmt w:val="decimal"/>
      <w:lvlText w:val="%5)"/>
      <w:lvlJc w:val="left"/>
      <w:pPr>
        <w:ind w:left="1020" w:hanging="360"/>
      </w:pPr>
    </w:lvl>
    <w:lvl w:ilvl="5" w:tplc="BBDC6282">
      <w:start w:val="1"/>
      <w:numFmt w:val="decimal"/>
      <w:lvlText w:val="%6)"/>
      <w:lvlJc w:val="left"/>
      <w:pPr>
        <w:ind w:left="1020" w:hanging="360"/>
      </w:pPr>
    </w:lvl>
    <w:lvl w:ilvl="6" w:tplc="A662AB8A">
      <w:start w:val="1"/>
      <w:numFmt w:val="decimal"/>
      <w:lvlText w:val="%7)"/>
      <w:lvlJc w:val="left"/>
      <w:pPr>
        <w:ind w:left="1020" w:hanging="360"/>
      </w:pPr>
    </w:lvl>
    <w:lvl w:ilvl="7" w:tplc="5510A1BA">
      <w:start w:val="1"/>
      <w:numFmt w:val="decimal"/>
      <w:lvlText w:val="%8)"/>
      <w:lvlJc w:val="left"/>
      <w:pPr>
        <w:ind w:left="1020" w:hanging="360"/>
      </w:pPr>
    </w:lvl>
    <w:lvl w:ilvl="8" w:tplc="E5E2ACD8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43E26E84"/>
    <w:multiLevelType w:val="multilevel"/>
    <w:tmpl w:val="2B90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3E49AC"/>
    <w:multiLevelType w:val="hybridMultilevel"/>
    <w:tmpl w:val="A33C9F2E"/>
    <w:lvl w:ilvl="0" w:tplc="C3AC5372">
      <w:start w:val="1"/>
      <w:numFmt w:val="decimal"/>
      <w:lvlText w:val="Site %1"/>
      <w:lvlJc w:val="left"/>
      <w:pPr>
        <w:ind w:left="720" w:hanging="360"/>
      </w:pPr>
      <w:rPr>
        <w:rFonts w:hint="default"/>
        <w:color w:val="0C351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62EA3"/>
    <w:multiLevelType w:val="multilevel"/>
    <w:tmpl w:val="C406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6B4003"/>
    <w:multiLevelType w:val="multilevel"/>
    <w:tmpl w:val="D098EFDE"/>
    <w:lvl w:ilvl="0">
      <w:start w:val="4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BAA0CCD"/>
    <w:multiLevelType w:val="multilevel"/>
    <w:tmpl w:val="7E96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9B1344"/>
    <w:multiLevelType w:val="multilevel"/>
    <w:tmpl w:val="BB92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385F31"/>
    <w:multiLevelType w:val="multilevel"/>
    <w:tmpl w:val="6C043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A92B6E"/>
    <w:multiLevelType w:val="multilevel"/>
    <w:tmpl w:val="C4B2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F24D87"/>
    <w:multiLevelType w:val="multilevel"/>
    <w:tmpl w:val="D098EFDE"/>
    <w:styleLink w:val="CurrentList1"/>
    <w:lvl w:ilvl="0">
      <w:start w:val="4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5586564"/>
    <w:multiLevelType w:val="multilevel"/>
    <w:tmpl w:val="141C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DF4791"/>
    <w:multiLevelType w:val="multilevel"/>
    <w:tmpl w:val="80269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91815"/>
    <w:multiLevelType w:val="hybridMultilevel"/>
    <w:tmpl w:val="45124898"/>
    <w:lvl w:ilvl="0" w:tplc="38A80CAA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C7A9D"/>
    <w:multiLevelType w:val="hybridMultilevel"/>
    <w:tmpl w:val="7DBC314C"/>
    <w:lvl w:ilvl="0" w:tplc="C8A62B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51AAB"/>
    <w:multiLevelType w:val="multilevel"/>
    <w:tmpl w:val="A2344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A5FD6"/>
    <w:multiLevelType w:val="hybridMultilevel"/>
    <w:tmpl w:val="A6D01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44F25"/>
    <w:multiLevelType w:val="multilevel"/>
    <w:tmpl w:val="F2D4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0E6247"/>
    <w:multiLevelType w:val="multilevel"/>
    <w:tmpl w:val="037A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291239"/>
    <w:multiLevelType w:val="multilevel"/>
    <w:tmpl w:val="B346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CE4FF4"/>
    <w:multiLevelType w:val="multilevel"/>
    <w:tmpl w:val="248A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7F3841"/>
    <w:multiLevelType w:val="multilevel"/>
    <w:tmpl w:val="B9EC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8D0AB8"/>
    <w:multiLevelType w:val="multilevel"/>
    <w:tmpl w:val="E6223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3076487">
    <w:abstractNumId w:val="10"/>
  </w:num>
  <w:num w:numId="2" w16cid:durableId="294259731">
    <w:abstractNumId w:val="5"/>
  </w:num>
  <w:num w:numId="3" w16cid:durableId="324474640">
    <w:abstractNumId w:val="34"/>
  </w:num>
  <w:num w:numId="4" w16cid:durableId="2113671997">
    <w:abstractNumId w:val="3"/>
  </w:num>
  <w:num w:numId="5" w16cid:durableId="384329109">
    <w:abstractNumId w:val="36"/>
  </w:num>
  <w:num w:numId="6" w16cid:durableId="1534417862">
    <w:abstractNumId w:val="8"/>
  </w:num>
  <w:num w:numId="7" w16cid:durableId="1282998749">
    <w:abstractNumId w:val="16"/>
  </w:num>
  <w:num w:numId="8" w16cid:durableId="1254167398">
    <w:abstractNumId w:val="11"/>
  </w:num>
  <w:num w:numId="9" w16cid:durableId="23606251">
    <w:abstractNumId w:val="33"/>
  </w:num>
  <w:num w:numId="10" w16cid:durableId="1719746339">
    <w:abstractNumId w:val="4"/>
  </w:num>
  <w:num w:numId="11" w16cid:durableId="904487615">
    <w:abstractNumId w:val="17"/>
  </w:num>
  <w:num w:numId="12" w16cid:durableId="409809236">
    <w:abstractNumId w:val="14"/>
  </w:num>
  <w:num w:numId="13" w16cid:durableId="1477532252">
    <w:abstractNumId w:val="20"/>
  </w:num>
  <w:num w:numId="14" w16cid:durableId="837187667">
    <w:abstractNumId w:val="9"/>
  </w:num>
  <w:num w:numId="15" w16cid:durableId="498614724">
    <w:abstractNumId w:val="29"/>
  </w:num>
  <w:num w:numId="16" w16cid:durableId="2073960981">
    <w:abstractNumId w:val="26"/>
  </w:num>
  <w:num w:numId="17" w16cid:durableId="1454255183">
    <w:abstractNumId w:val="15"/>
  </w:num>
  <w:num w:numId="18" w16cid:durableId="2078356061">
    <w:abstractNumId w:val="13"/>
  </w:num>
  <w:num w:numId="19" w16cid:durableId="860053595">
    <w:abstractNumId w:val="35"/>
  </w:num>
  <w:num w:numId="20" w16cid:durableId="1256474596">
    <w:abstractNumId w:val="22"/>
  </w:num>
  <w:num w:numId="21" w16cid:durableId="1299724341">
    <w:abstractNumId w:val="6"/>
  </w:num>
  <w:num w:numId="22" w16cid:durableId="1176850286">
    <w:abstractNumId w:val="38"/>
  </w:num>
  <w:num w:numId="23" w16cid:durableId="1742366673">
    <w:abstractNumId w:val="40"/>
  </w:num>
  <w:num w:numId="24" w16cid:durableId="168183546">
    <w:abstractNumId w:val="41"/>
  </w:num>
  <w:num w:numId="25" w16cid:durableId="1991052820">
    <w:abstractNumId w:val="42"/>
  </w:num>
  <w:num w:numId="26" w16cid:durableId="871377585">
    <w:abstractNumId w:val="24"/>
  </w:num>
  <w:num w:numId="27" w16cid:durableId="2011374293">
    <w:abstractNumId w:val="2"/>
  </w:num>
  <w:num w:numId="28" w16cid:durableId="821583541">
    <w:abstractNumId w:val="32"/>
  </w:num>
  <w:num w:numId="29" w16cid:durableId="1298877170">
    <w:abstractNumId w:val="7"/>
  </w:num>
  <w:num w:numId="30" w16cid:durableId="1743411039">
    <w:abstractNumId w:val="31"/>
  </w:num>
  <w:num w:numId="31" w16cid:durableId="599216680">
    <w:abstractNumId w:val="18"/>
  </w:num>
  <w:num w:numId="32" w16cid:durableId="605649942">
    <w:abstractNumId w:val="27"/>
  </w:num>
  <w:num w:numId="33" w16cid:durableId="726415647">
    <w:abstractNumId w:val="39"/>
  </w:num>
  <w:num w:numId="34" w16cid:durableId="483208372">
    <w:abstractNumId w:val="28"/>
  </w:num>
  <w:num w:numId="35" w16cid:durableId="1442263093">
    <w:abstractNumId w:val="37"/>
  </w:num>
  <w:num w:numId="36" w16cid:durableId="1586920051">
    <w:abstractNumId w:val="21"/>
  </w:num>
  <w:num w:numId="37" w16cid:durableId="1325737528">
    <w:abstractNumId w:val="0"/>
  </w:num>
  <w:num w:numId="38" w16cid:durableId="501316193">
    <w:abstractNumId w:val="25"/>
  </w:num>
  <w:num w:numId="39" w16cid:durableId="83040388">
    <w:abstractNumId w:val="30"/>
  </w:num>
  <w:num w:numId="40" w16cid:durableId="2006938337">
    <w:abstractNumId w:val="1"/>
  </w:num>
  <w:num w:numId="41" w16cid:durableId="635067475">
    <w:abstractNumId w:val="12"/>
  </w:num>
  <w:num w:numId="42" w16cid:durableId="553352495">
    <w:abstractNumId w:val="23"/>
  </w:num>
  <w:num w:numId="43" w16cid:durableId="5293396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SxMDMzNTK2sDA3MjNR0lEKTi0uzszPAykwqgUAXK/aySwAAAA="/>
  </w:docVars>
  <w:rsids>
    <w:rsidRoot w:val="00213C5E"/>
    <w:rsid w:val="00027030"/>
    <w:rsid w:val="00044DAC"/>
    <w:rsid w:val="00082B13"/>
    <w:rsid w:val="000924CA"/>
    <w:rsid w:val="0009760B"/>
    <w:rsid w:val="00113ABA"/>
    <w:rsid w:val="00116377"/>
    <w:rsid w:val="00160D23"/>
    <w:rsid w:val="001B0F58"/>
    <w:rsid w:val="00213C5E"/>
    <w:rsid w:val="002741C8"/>
    <w:rsid w:val="002C377B"/>
    <w:rsid w:val="002C594A"/>
    <w:rsid w:val="002E3ACE"/>
    <w:rsid w:val="002F6A91"/>
    <w:rsid w:val="003957D5"/>
    <w:rsid w:val="003B683E"/>
    <w:rsid w:val="003B7BE9"/>
    <w:rsid w:val="003F7F53"/>
    <w:rsid w:val="004074B8"/>
    <w:rsid w:val="00541627"/>
    <w:rsid w:val="005B3AE1"/>
    <w:rsid w:val="005D6455"/>
    <w:rsid w:val="005E09C2"/>
    <w:rsid w:val="00647012"/>
    <w:rsid w:val="00725DD9"/>
    <w:rsid w:val="008627F4"/>
    <w:rsid w:val="00887E1B"/>
    <w:rsid w:val="008B0C5B"/>
    <w:rsid w:val="009018E1"/>
    <w:rsid w:val="009A5679"/>
    <w:rsid w:val="00A54B26"/>
    <w:rsid w:val="00AE1EAF"/>
    <w:rsid w:val="00B92008"/>
    <w:rsid w:val="00BB599A"/>
    <w:rsid w:val="00C23592"/>
    <w:rsid w:val="00D9268D"/>
    <w:rsid w:val="00EA3845"/>
    <w:rsid w:val="00EB02E3"/>
    <w:rsid w:val="00F009CF"/>
    <w:rsid w:val="00F62A6E"/>
    <w:rsid w:val="00F87962"/>
    <w:rsid w:val="00FA640A"/>
    <w:rsid w:val="00FB3BBD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BCCF"/>
  <w15:chartTrackingRefBased/>
  <w15:docId w15:val="{A0BB2F12-B5A7-4324-99D8-B5705321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3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3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C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7F5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7F5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7F53"/>
    <w:rPr>
      <w:color w:val="96607D"/>
      <w:u w:val="single"/>
    </w:rPr>
  </w:style>
  <w:style w:type="paragraph" w:customStyle="1" w:styleId="msonormal0">
    <w:name w:val="msonormal"/>
    <w:basedOn w:val="Normal"/>
    <w:rsid w:val="003F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3F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3F7F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5">
    <w:name w:val="xl65"/>
    <w:basedOn w:val="Normal"/>
    <w:rsid w:val="003F7F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3F7F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3F7F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3F7F53"/>
    <w:pPr>
      <w:spacing w:after="0" w:line="240" w:lineRule="auto"/>
    </w:pPr>
    <w:rPr>
      <w:rFonts w:eastAsiaTheme="minorEastAsia"/>
      <w:sz w:val="22"/>
      <w:szCs w:val="22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7F53"/>
    <w:pPr>
      <w:spacing w:after="0" w:line="240" w:lineRule="auto"/>
    </w:pPr>
    <w:rPr>
      <w:rFonts w:eastAsiaTheme="minorEastAsia"/>
      <w:sz w:val="20"/>
      <w:szCs w:val="20"/>
      <w:lang w:val="e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F53"/>
    <w:rPr>
      <w:rFonts w:eastAsiaTheme="minorEastAsia"/>
      <w:sz w:val="20"/>
      <w:szCs w:val="20"/>
      <w:lang w:val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3F7F5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F7F53"/>
    <w:pPr>
      <w:spacing w:after="240" w:line="240" w:lineRule="auto"/>
      <w:ind w:left="720" w:hanging="720"/>
    </w:pPr>
    <w:rPr>
      <w:rFonts w:eastAsiaTheme="minorEastAsia"/>
      <w:sz w:val="22"/>
      <w:szCs w:val="22"/>
      <w:lang w:val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3F7F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F7F5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2"/>
      <w:szCs w:val="22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F7F53"/>
    <w:rPr>
      <w:rFonts w:eastAsiaTheme="minorEastAsia"/>
      <w:sz w:val="22"/>
      <w:szCs w:val="22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3F7F5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2"/>
      <w:szCs w:val="22"/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F7F53"/>
    <w:rPr>
      <w:rFonts w:eastAsiaTheme="minorEastAsia"/>
      <w:sz w:val="22"/>
      <w:szCs w:val="22"/>
      <w:lang w:val="en-IN"/>
    </w:rPr>
  </w:style>
  <w:style w:type="paragraph" w:styleId="NormalWeb">
    <w:name w:val="Normal (Web)"/>
    <w:basedOn w:val="Normal"/>
    <w:uiPriority w:val="99"/>
    <w:unhideWhenUsed/>
    <w:rsid w:val="003F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F7F53"/>
    <w:rPr>
      <w:i/>
      <w:iCs/>
    </w:rPr>
  </w:style>
  <w:style w:type="paragraph" w:customStyle="1" w:styleId="Myheading">
    <w:name w:val="My heading"/>
    <w:basedOn w:val="Title"/>
    <w:link w:val="MyheadingChar"/>
    <w:qFormat/>
    <w:rsid w:val="003F7F53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eastAsia="zh-CN"/>
      <w14:ligatures w14:val="none"/>
    </w:rPr>
  </w:style>
  <w:style w:type="character" w:customStyle="1" w:styleId="MyheadingChar">
    <w:name w:val="My heading Char"/>
    <w:basedOn w:val="DefaultParagraphFont"/>
    <w:link w:val="Myheading"/>
    <w:rsid w:val="003F7F53"/>
    <w:rPr>
      <w:rFonts w:ascii="Times New Roman" w:eastAsiaTheme="majorEastAsia" w:hAnsi="Times New Roman" w:cs="Times New Roman"/>
      <w:b/>
      <w:bCs/>
      <w:spacing w:val="-10"/>
      <w:kern w:val="28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F7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F53"/>
    <w:pPr>
      <w:spacing w:line="240" w:lineRule="auto"/>
    </w:pPr>
    <w:rPr>
      <w:rFonts w:eastAsiaTheme="minorEastAsia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F53"/>
    <w:rPr>
      <w:rFonts w:eastAsiaTheme="minorEastAsia"/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F53"/>
    <w:rPr>
      <w:rFonts w:eastAsiaTheme="minorEastAsia"/>
      <w:b/>
      <w:bCs/>
      <w:sz w:val="20"/>
      <w:szCs w:val="20"/>
      <w:lang w:val="en-IN"/>
    </w:rPr>
  </w:style>
  <w:style w:type="numbering" w:customStyle="1" w:styleId="CurrentList1">
    <w:name w:val="Current List1"/>
    <w:uiPriority w:val="99"/>
    <w:rsid w:val="003F7F53"/>
    <w:pPr>
      <w:numPr>
        <w:numId w:val="39"/>
      </w:numPr>
    </w:pPr>
  </w:style>
  <w:style w:type="paragraph" w:styleId="NoSpacing">
    <w:name w:val="No Spacing"/>
    <w:uiPriority w:val="1"/>
    <w:qFormat/>
    <w:rsid w:val="003F7F53"/>
    <w:pPr>
      <w:spacing w:after="0" w:line="240" w:lineRule="auto"/>
    </w:pPr>
    <w:rPr>
      <w:rFonts w:eastAsiaTheme="minorEastAsia"/>
      <w:sz w:val="22"/>
      <w:szCs w:val="2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E68A5-7C92-47C0-91FE-8CADD1C4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11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UCONN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Yogesh</dc:creator>
  <cp:keywords/>
  <dc:description/>
  <cp:lastModifiedBy>Kumar, Yogesh</cp:lastModifiedBy>
  <cp:revision>37</cp:revision>
  <dcterms:created xsi:type="dcterms:W3CDTF">2025-06-29T02:24:00Z</dcterms:created>
  <dcterms:modified xsi:type="dcterms:W3CDTF">2025-10-08T02:38:00Z</dcterms:modified>
</cp:coreProperties>
</file>