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4C38D" w14:textId="77777777" w:rsidR="00D407AE" w:rsidRPr="00473BEB" w:rsidRDefault="00D407AE" w:rsidP="00D407AE">
      <w:pPr>
        <w:pStyle w:val="Title"/>
        <w:framePr w:w="0" w:hSpace="0" w:vSpace="0" w:wrap="auto" w:vAnchor="margin" w:hAnchor="text" w:xAlign="left" w:yAlign="inline"/>
        <w:rPr>
          <w:b/>
          <w:color w:val="000000" w:themeColor="text1"/>
          <w:sz w:val="32"/>
          <w:szCs w:val="32"/>
          <w:lang w:eastAsia="zh-CN"/>
        </w:rPr>
      </w:pPr>
      <w:r w:rsidRPr="00473BEB">
        <w:rPr>
          <w:b/>
          <w:bCs/>
          <w:color w:val="000000" w:themeColor="text1"/>
          <w:sz w:val="28"/>
          <w:szCs w:val="28"/>
        </w:rPr>
        <w:t>Engineered biochar-graphene hybrid paper membranes for long-term thermal energy storage and ventilation energy recovery</w:t>
      </w:r>
    </w:p>
    <w:p w14:paraId="2BEEE7F1" w14:textId="77777777" w:rsidR="00D407AE" w:rsidRPr="00473BEB" w:rsidRDefault="00D407AE" w:rsidP="00D407AE">
      <w:pPr>
        <w:rPr>
          <w:color w:val="000000" w:themeColor="text1"/>
        </w:rPr>
      </w:pPr>
    </w:p>
    <w:p w14:paraId="0744DBBA" w14:textId="77777777" w:rsidR="00D407AE" w:rsidRPr="00473BEB" w:rsidRDefault="00D407AE" w:rsidP="00D407AE">
      <w:pPr>
        <w:pStyle w:val="Authors"/>
        <w:framePr w:w="0" w:hSpace="0" w:vSpace="0" w:wrap="auto" w:vAnchor="margin" w:hAnchor="text" w:xAlign="left" w:yAlign="inline"/>
        <w:spacing w:after="0"/>
        <w:rPr>
          <w:color w:val="000000" w:themeColor="text1"/>
          <w:sz w:val="24"/>
          <w:szCs w:val="24"/>
          <w:vertAlign w:val="superscript"/>
          <w:lang w:eastAsia="zh-CN"/>
        </w:rPr>
      </w:pPr>
      <w:proofErr w:type="spellStart"/>
      <w:r w:rsidRPr="00473BEB">
        <w:rPr>
          <w:color w:val="000000" w:themeColor="text1"/>
          <w:sz w:val="24"/>
          <w:szCs w:val="24"/>
        </w:rPr>
        <w:t>Dimberu</w:t>
      </w:r>
      <w:proofErr w:type="spellEnd"/>
      <w:r w:rsidRPr="00473BEB">
        <w:rPr>
          <w:color w:val="000000" w:themeColor="text1"/>
          <w:sz w:val="24"/>
          <w:szCs w:val="24"/>
        </w:rPr>
        <w:t xml:space="preserve"> G. </w:t>
      </w:r>
      <w:proofErr w:type="spellStart"/>
      <w:r w:rsidRPr="00473BEB">
        <w:rPr>
          <w:color w:val="000000" w:themeColor="text1"/>
          <w:sz w:val="24"/>
          <w:szCs w:val="24"/>
        </w:rPr>
        <w:t>Atinafu</w:t>
      </w:r>
      <w:proofErr w:type="spellEnd"/>
      <w:r w:rsidRPr="00473BEB">
        <w:rPr>
          <w:color w:val="000000" w:themeColor="text1"/>
          <w:sz w:val="24"/>
          <w:szCs w:val="24"/>
        </w:rPr>
        <w:t xml:space="preserve"> </w:t>
      </w:r>
      <w:r w:rsidRPr="00473BEB">
        <w:rPr>
          <w:color w:val="000000" w:themeColor="text1"/>
          <w:sz w:val="24"/>
          <w:szCs w:val="24"/>
          <w:vertAlign w:val="superscript"/>
          <w:lang w:eastAsia="zh-CN"/>
        </w:rPr>
        <w:t>a</w:t>
      </w:r>
      <w:r w:rsidRPr="00473BEB">
        <w:rPr>
          <w:color w:val="000000" w:themeColor="text1"/>
          <w:sz w:val="24"/>
          <w:szCs w:val="24"/>
        </w:rPr>
        <w:t xml:space="preserve">, </w:t>
      </w:r>
      <w:proofErr w:type="spellStart"/>
      <w:r w:rsidRPr="00473BEB">
        <w:rPr>
          <w:color w:val="000000" w:themeColor="text1"/>
          <w:sz w:val="24"/>
          <w:szCs w:val="24"/>
        </w:rPr>
        <w:t>Harn</w:t>
      </w:r>
      <w:proofErr w:type="spellEnd"/>
      <w:r w:rsidRPr="00473BEB">
        <w:rPr>
          <w:color w:val="000000" w:themeColor="text1"/>
          <w:sz w:val="24"/>
          <w:szCs w:val="24"/>
        </w:rPr>
        <w:t xml:space="preserve"> Wei </w:t>
      </w:r>
      <w:proofErr w:type="spellStart"/>
      <w:r w:rsidRPr="00473BEB">
        <w:rPr>
          <w:color w:val="000000" w:themeColor="text1"/>
          <w:sz w:val="24"/>
          <w:szCs w:val="24"/>
        </w:rPr>
        <w:t>Kua</w:t>
      </w:r>
      <w:proofErr w:type="spellEnd"/>
      <w:r w:rsidRPr="00473BEB">
        <w:rPr>
          <w:color w:val="000000" w:themeColor="text1"/>
          <w:sz w:val="24"/>
          <w:szCs w:val="24"/>
        </w:rPr>
        <w:t xml:space="preserve"> </w:t>
      </w:r>
      <w:r w:rsidRPr="00473BEB">
        <w:rPr>
          <w:color w:val="000000" w:themeColor="text1"/>
          <w:sz w:val="24"/>
          <w:szCs w:val="24"/>
          <w:vertAlign w:val="superscript"/>
          <w:lang w:eastAsia="zh-CN"/>
        </w:rPr>
        <w:t>b</w:t>
      </w:r>
      <w:r w:rsidRPr="00473BEB">
        <w:rPr>
          <w:color w:val="000000" w:themeColor="text1"/>
          <w:sz w:val="24"/>
          <w:szCs w:val="24"/>
          <w:lang w:eastAsia="zh-CN"/>
        </w:rPr>
        <w:t xml:space="preserve">, </w:t>
      </w:r>
      <w:bookmarkStart w:id="0" w:name="_Hlk229383804"/>
      <w:proofErr w:type="spellStart"/>
      <w:r w:rsidRPr="006F3F6A">
        <w:rPr>
          <w:color w:val="000000" w:themeColor="text1"/>
          <w:sz w:val="24"/>
          <w:szCs w:val="24"/>
          <w:lang w:eastAsia="zh-CN"/>
        </w:rPr>
        <w:t>Yujin</w:t>
      </w:r>
      <w:proofErr w:type="spellEnd"/>
      <w:r w:rsidRPr="006F3F6A">
        <w:rPr>
          <w:color w:val="000000" w:themeColor="text1"/>
          <w:sz w:val="24"/>
          <w:szCs w:val="24"/>
          <w:lang w:eastAsia="zh-CN"/>
        </w:rPr>
        <w:t xml:space="preserve"> Kang</w:t>
      </w:r>
      <w:r>
        <w:rPr>
          <w:color w:val="000000" w:themeColor="text1"/>
          <w:sz w:val="24"/>
          <w:szCs w:val="24"/>
          <w:lang w:eastAsia="zh-CN"/>
        </w:rPr>
        <w:t xml:space="preserve"> </w:t>
      </w:r>
      <w:bookmarkEnd w:id="0"/>
      <w:r>
        <w:rPr>
          <w:color w:val="000000" w:themeColor="text1"/>
          <w:sz w:val="24"/>
          <w:szCs w:val="24"/>
          <w:vertAlign w:val="superscript"/>
          <w:lang w:eastAsia="zh-CN"/>
        </w:rPr>
        <w:t>c</w:t>
      </w:r>
      <w:r>
        <w:rPr>
          <w:color w:val="000000" w:themeColor="text1"/>
          <w:sz w:val="24"/>
          <w:szCs w:val="24"/>
          <w:lang w:eastAsia="zh-CN"/>
        </w:rPr>
        <w:t xml:space="preserve">, </w:t>
      </w:r>
      <w:proofErr w:type="spellStart"/>
      <w:r w:rsidRPr="00473BEB">
        <w:rPr>
          <w:color w:val="000000" w:themeColor="text1"/>
          <w:sz w:val="24"/>
          <w:szCs w:val="24"/>
        </w:rPr>
        <w:t>Sumin</w:t>
      </w:r>
      <w:proofErr w:type="spellEnd"/>
      <w:r w:rsidRPr="00473BEB">
        <w:rPr>
          <w:color w:val="000000" w:themeColor="text1"/>
          <w:sz w:val="24"/>
          <w:szCs w:val="24"/>
        </w:rPr>
        <w:t xml:space="preserve"> Kim </w:t>
      </w:r>
      <w:r w:rsidRPr="00473BEB">
        <w:rPr>
          <w:color w:val="000000" w:themeColor="text1"/>
          <w:sz w:val="24"/>
          <w:szCs w:val="24"/>
          <w:vertAlign w:val="superscript"/>
          <w:lang w:eastAsia="zh-CN"/>
        </w:rPr>
        <w:t>a *</w:t>
      </w:r>
    </w:p>
    <w:p w14:paraId="77AE1382" w14:textId="77777777" w:rsidR="00D407AE" w:rsidRPr="00473BEB" w:rsidRDefault="00D407AE" w:rsidP="00D407AE">
      <w:pPr>
        <w:pStyle w:val="Authors"/>
        <w:framePr w:w="0" w:hSpace="0" w:vSpace="0" w:wrap="auto" w:vAnchor="margin" w:hAnchor="text" w:xAlign="left" w:yAlign="inline"/>
        <w:spacing w:after="0" w:line="240" w:lineRule="atLeast"/>
        <w:rPr>
          <w:color w:val="000000" w:themeColor="text1"/>
          <w:sz w:val="16"/>
          <w:szCs w:val="16"/>
          <w:lang w:eastAsia="zh-CN"/>
        </w:rPr>
      </w:pPr>
      <w:r w:rsidRPr="00473BEB">
        <w:rPr>
          <w:color w:val="000000" w:themeColor="text1"/>
          <w:sz w:val="16"/>
          <w:szCs w:val="16"/>
          <w:vertAlign w:val="superscript"/>
          <w:lang w:eastAsia="zh-CN"/>
        </w:rPr>
        <w:t xml:space="preserve">a </w:t>
      </w:r>
      <w:r w:rsidRPr="00473BEB">
        <w:rPr>
          <w:color w:val="000000" w:themeColor="text1"/>
          <w:sz w:val="16"/>
          <w:szCs w:val="16"/>
          <w:lang w:eastAsia="zh-CN"/>
        </w:rPr>
        <w:t>Department of Architecture and Architectural Engineering, Yonsei University, Seoul 03722, Republic of Korea</w:t>
      </w:r>
    </w:p>
    <w:p w14:paraId="6C2F511E" w14:textId="77777777" w:rsidR="00D407AE" w:rsidRDefault="00D407AE" w:rsidP="00D407AE">
      <w:pPr>
        <w:spacing w:line="240" w:lineRule="atLeast"/>
        <w:jc w:val="center"/>
        <w:rPr>
          <w:color w:val="000000" w:themeColor="text1"/>
          <w:kern w:val="0"/>
          <w:sz w:val="16"/>
          <w:szCs w:val="16"/>
        </w:rPr>
      </w:pPr>
      <w:r w:rsidRPr="00473BEB">
        <w:rPr>
          <w:color w:val="000000" w:themeColor="text1"/>
          <w:sz w:val="16"/>
          <w:szCs w:val="16"/>
          <w:vertAlign w:val="superscript"/>
        </w:rPr>
        <w:t>b</w:t>
      </w:r>
      <w:r w:rsidRPr="00473BEB">
        <w:rPr>
          <w:color w:val="000000" w:themeColor="text1"/>
          <w:sz w:val="16"/>
          <w:szCs w:val="16"/>
        </w:rPr>
        <w:t xml:space="preserve"> Departm</w:t>
      </w:r>
      <w:r w:rsidRPr="00473BEB">
        <w:rPr>
          <w:color w:val="000000" w:themeColor="text1"/>
          <w:kern w:val="0"/>
          <w:sz w:val="16"/>
          <w:szCs w:val="16"/>
        </w:rPr>
        <w:t>ent of the Built Environment, College of Design and Engineering, National University of Singapore, S117566, Singapore</w:t>
      </w:r>
    </w:p>
    <w:p w14:paraId="6E47E581" w14:textId="77777777" w:rsidR="00D407AE" w:rsidRPr="00473BEB" w:rsidRDefault="00D407AE" w:rsidP="00D407AE">
      <w:pPr>
        <w:spacing w:line="240" w:lineRule="atLeast"/>
        <w:jc w:val="center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  <w:vertAlign w:val="superscript"/>
        </w:rPr>
        <w:t>c</w:t>
      </w:r>
      <w:r w:rsidRPr="006F3F6A">
        <w:rPr>
          <w:color w:val="000000" w:themeColor="text1"/>
          <w:sz w:val="16"/>
          <w:szCs w:val="16"/>
        </w:rPr>
        <w:t xml:space="preserve"> School of Architecture, </w:t>
      </w:r>
      <w:proofErr w:type="spellStart"/>
      <w:r w:rsidRPr="006F3F6A">
        <w:rPr>
          <w:color w:val="000000" w:themeColor="text1"/>
          <w:sz w:val="16"/>
          <w:szCs w:val="16"/>
        </w:rPr>
        <w:t>Dankook</w:t>
      </w:r>
      <w:proofErr w:type="spellEnd"/>
      <w:r w:rsidRPr="006F3F6A">
        <w:rPr>
          <w:color w:val="000000" w:themeColor="text1"/>
          <w:sz w:val="16"/>
          <w:szCs w:val="16"/>
        </w:rPr>
        <w:t xml:space="preserve"> University, </w:t>
      </w:r>
      <w:proofErr w:type="spellStart"/>
      <w:r w:rsidRPr="006F3F6A">
        <w:rPr>
          <w:color w:val="000000" w:themeColor="text1"/>
          <w:sz w:val="16"/>
          <w:szCs w:val="16"/>
        </w:rPr>
        <w:t>Yongin</w:t>
      </w:r>
      <w:proofErr w:type="spellEnd"/>
      <w:r w:rsidRPr="006F3F6A">
        <w:rPr>
          <w:color w:val="000000" w:themeColor="text1"/>
          <w:sz w:val="16"/>
          <w:szCs w:val="16"/>
        </w:rPr>
        <w:t xml:space="preserve"> 16890, Republic of Korea</w:t>
      </w:r>
    </w:p>
    <w:p w14:paraId="573C7E92" w14:textId="77777777" w:rsidR="00D407AE" w:rsidRPr="00473BEB" w:rsidRDefault="00D407AE" w:rsidP="00D407AE">
      <w:pPr>
        <w:spacing w:line="240" w:lineRule="atLeast"/>
        <w:jc w:val="center"/>
        <w:rPr>
          <w:color w:val="000000" w:themeColor="text1"/>
          <w:kern w:val="0"/>
          <w:sz w:val="16"/>
          <w:szCs w:val="16"/>
        </w:rPr>
      </w:pPr>
      <w:r w:rsidRPr="00473BEB">
        <w:rPr>
          <w:color w:val="000000" w:themeColor="text1"/>
          <w:kern w:val="0"/>
          <w:sz w:val="16"/>
          <w:szCs w:val="16"/>
        </w:rPr>
        <w:t>* Corresponding author, E-mail: kimsumin@yonsei.ac.kr.</w:t>
      </w:r>
    </w:p>
    <w:p w14:paraId="039E5E46" w14:textId="53DF68F6" w:rsidR="000130E6" w:rsidRDefault="000130E6"/>
    <w:p w14:paraId="3CCA8820" w14:textId="40D4F689" w:rsidR="00B12E43" w:rsidRDefault="00B12E43"/>
    <w:p w14:paraId="4502C77A" w14:textId="4F97599A" w:rsidR="00B12E43" w:rsidRDefault="00B12E43"/>
    <w:p w14:paraId="7C554EB2" w14:textId="59FB2DF7" w:rsidR="00CC2C22" w:rsidRDefault="00CC2C22"/>
    <w:p w14:paraId="141F32AD" w14:textId="22A40965" w:rsidR="00CC2C22" w:rsidRDefault="00CC2C22"/>
    <w:p w14:paraId="0A092835" w14:textId="1C583BCB" w:rsidR="003F1BB2" w:rsidRDefault="003F1BB2"/>
    <w:p w14:paraId="7FFA999B" w14:textId="4BE3DEB9" w:rsidR="003F1BB2" w:rsidRDefault="003F1BB2"/>
    <w:p w14:paraId="7FE42C28" w14:textId="6F7EE946" w:rsidR="003F1BB2" w:rsidRDefault="003F1BB2"/>
    <w:p w14:paraId="72C80E40" w14:textId="18437EA7" w:rsidR="003F1BB2" w:rsidRDefault="003F1BB2"/>
    <w:p w14:paraId="705E93B3" w14:textId="77551B5B" w:rsidR="00344B1F" w:rsidRDefault="00344B1F"/>
    <w:p w14:paraId="17077077" w14:textId="13724932" w:rsidR="00344B1F" w:rsidRDefault="00344B1F"/>
    <w:p w14:paraId="226EACFA" w14:textId="0AEEB3F0" w:rsidR="00344B1F" w:rsidRDefault="00344B1F"/>
    <w:p w14:paraId="0279ABBF" w14:textId="10BE82A6" w:rsidR="00344B1F" w:rsidRDefault="00344B1F"/>
    <w:p w14:paraId="77A6DFFD" w14:textId="57EBDAE7" w:rsidR="00344B1F" w:rsidRDefault="00344B1F"/>
    <w:p w14:paraId="0E39C2A3" w14:textId="58EC9E36" w:rsidR="00344B1F" w:rsidRDefault="00344B1F"/>
    <w:p w14:paraId="087E63E6" w14:textId="73CB1FB4" w:rsidR="00344B1F" w:rsidRDefault="00344B1F"/>
    <w:p w14:paraId="528C4296" w14:textId="69E35A9E" w:rsidR="00344B1F" w:rsidRDefault="00344B1F"/>
    <w:p w14:paraId="52184F57" w14:textId="09A8A4AF" w:rsidR="00344B1F" w:rsidRDefault="00344B1F"/>
    <w:p w14:paraId="25C28C84" w14:textId="33956D9C" w:rsidR="00344B1F" w:rsidRDefault="00344B1F"/>
    <w:p w14:paraId="069AC25B" w14:textId="7A1ED7E0" w:rsidR="00344B1F" w:rsidRDefault="00344B1F"/>
    <w:p w14:paraId="0C4C9CC5" w14:textId="7226F6B9" w:rsidR="00344B1F" w:rsidRDefault="00344B1F"/>
    <w:p w14:paraId="5BD40A25" w14:textId="70961FDB" w:rsidR="00344B1F" w:rsidRDefault="00344B1F"/>
    <w:p w14:paraId="4A50FC69" w14:textId="1FF018B2" w:rsidR="00344B1F" w:rsidRDefault="00344B1F"/>
    <w:p w14:paraId="58F02241" w14:textId="0F5EFD4B" w:rsidR="00344B1F" w:rsidRDefault="00344B1F"/>
    <w:p w14:paraId="4A27EC61" w14:textId="78A41FAC" w:rsidR="00344B1F" w:rsidRDefault="00344B1F"/>
    <w:p w14:paraId="4B6012E7" w14:textId="3FC206DA" w:rsidR="00344B1F" w:rsidRDefault="00344B1F"/>
    <w:p w14:paraId="118DB85B" w14:textId="04E648C3" w:rsidR="00344B1F" w:rsidRDefault="00344B1F"/>
    <w:p w14:paraId="1182222E" w14:textId="4866012C" w:rsidR="00344B1F" w:rsidRDefault="00344B1F"/>
    <w:p w14:paraId="0C47D33F" w14:textId="3A7FDEB2" w:rsidR="00344B1F" w:rsidRDefault="00344B1F"/>
    <w:p w14:paraId="568F1F17" w14:textId="4BA899AF" w:rsidR="00344B1F" w:rsidRDefault="00344B1F"/>
    <w:p w14:paraId="1E1CB0BC" w14:textId="4DB4CDD3" w:rsidR="00344B1F" w:rsidRDefault="00344B1F"/>
    <w:p w14:paraId="2C48F3F7" w14:textId="05C41C2E" w:rsidR="00344B1F" w:rsidRDefault="00344B1F"/>
    <w:p w14:paraId="4F79D532" w14:textId="0FF4B9C1" w:rsidR="00344B1F" w:rsidRDefault="00344B1F"/>
    <w:p w14:paraId="3A86EBBE" w14:textId="650EAE90" w:rsidR="00344B1F" w:rsidRDefault="00344B1F"/>
    <w:p w14:paraId="7F4BC2A5" w14:textId="18772935" w:rsidR="00344B1F" w:rsidRDefault="00344B1F"/>
    <w:p w14:paraId="2E749412" w14:textId="49614AC2" w:rsidR="00344B1F" w:rsidRDefault="00344B1F"/>
    <w:p w14:paraId="347DD49C" w14:textId="5A52403C" w:rsidR="00344B1F" w:rsidRDefault="00344B1F"/>
    <w:p w14:paraId="2077164A" w14:textId="139EDC38" w:rsidR="00344B1F" w:rsidRDefault="00344B1F"/>
    <w:p w14:paraId="507300D2" w14:textId="66F36622" w:rsidR="00344B1F" w:rsidRDefault="00344B1F"/>
    <w:p w14:paraId="22A20B22" w14:textId="3D91D697" w:rsidR="00344B1F" w:rsidRDefault="00344B1F"/>
    <w:p w14:paraId="1EE24463" w14:textId="69664229" w:rsidR="00344B1F" w:rsidRDefault="00344B1F"/>
    <w:p w14:paraId="13050194" w14:textId="421A46B5" w:rsidR="00344B1F" w:rsidRDefault="00344B1F"/>
    <w:p w14:paraId="05177396" w14:textId="6FB9EF32" w:rsidR="00344B1F" w:rsidRDefault="00344B1F"/>
    <w:p w14:paraId="4B1A49B9" w14:textId="39152169" w:rsidR="00344B1F" w:rsidRDefault="004D4DA2" w:rsidP="004D4DA2">
      <w:pPr>
        <w:jc w:val="center"/>
      </w:pPr>
      <w:r w:rsidRPr="004D4DA2">
        <w:rPr>
          <w:noProof/>
        </w:rPr>
        <w:lastRenderedPageBreak/>
        <w:drawing>
          <wp:inline distT="0" distB="0" distL="0" distR="0" wp14:anchorId="6AB8F1C5" wp14:editId="1EE3E49E">
            <wp:extent cx="2689679" cy="21945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679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F8C3D" w14:textId="77777777" w:rsidR="00F77964" w:rsidRDefault="00F77964" w:rsidP="004D4DA2">
      <w:pPr>
        <w:jc w:val="center"/>
      </w:pPr>
    </w:p>
    <w:p w14:paraId="52D1954D" w14:textId="33E9986B" w:rsidR="004D4DA2" w:rsidRPr="00F77964" w:rsidRDefault="004D4DA2" w:rsidP="00F77964">
      <w:pPr>
        <w:spacing w:line="360" w:lineRule="auto"/>
        <w:rPr>
          <w:sz w:val="24"/>
        </w:rPr>
      </w:pPr>
      <w:r w:rsidRPr="00F77964">
        <w:rPr>
          <w:sz w:val="24"/>
        </w:rPr>
        <w:t>Fig</w:t>
      </w:r>
      <w:r w:rsidR="00F77964">
        <w:rPr>
          <w:sz w:val="24"/>
        </w:rPr>
        <w:t xml:space="preserve">. </w:t>
      </w:r>
      <w:r w:rsidRPr="00F77964">
        <w:rPr>
          <w:sz w:val="24"/>
        </w:rPr>
        <w:t>S1.</w:t>
      </w:r>
      <w:r w:rsidRPr="00F77964">
        <w:rPr>
          <w:b/>
          <w:bCs/>
          <w:sz w:val="24"/>
        </w:rPr>
        <w:t xml:space="preserve"> </w:t>
      </w:r>
      <w:r w:rsidRPr="00F77964">
        <w:rPr>
          <w:sz w:val="24"/>
        </w:rPr>
        <w:t xml:space="preserve">Thermogravimetric analysis of food waste under </w:t>
      </w:r>
      <w:r w:rsidR="00F77964">
        <w:rPr>
          <w:sz w:val="24"/>
        </w:rPr>
        <w:t>nitrogen gas flow</w:t>
      </w:r>
      <w:r w:rsidRPr="00F77964">
        <w:rPr>
          <w:sz w:val="24"/>
        </w:rPr>
        <w:t xml:space="preserve"> at </w:t>
      </w:r>
      <w:r w:rsidR="00F77964" w:rsidRPr="00F77964">
        <w:rPr>
          <w:sz w:val="24"/>
        </w:rPr>
        <w:t>5 °C</w:t>
      </w:r>
      <w:r w:rsidR="00F77964">
        <w:rPr>
          <w:sz w:val="24"/>
        </w:rPr>
        <w:t>/</w:t>
      </w:r>
      <w:r w:rsidR="00F77964" w:rsidRPr="00F77964">
        <w:rPr>
          <w:sz w:val="24"/>
        </w:rPr>
        <w:t>min</w:t>
      </w:r>
      <w:r w:rsidR="00F77964">
        <w:rPr>
          <w:sz w:val="24"/>
        </w:rPr>
        <w:t xml:space="preserve"> </w:t>
      </w:r>
      <w:r w:rsidRPr="00F77964">
        <w:rPr>
          <w:sz w:val="24"/>
        </w:rPr>
        <w:t xml:space="preserve">heating rate </w:t>
      </w:r>
      <w:r w:rsidR="00F77964">
        <w:rPr>
          <w:rFonts w:eastAsia="Times New Roman"/>
          <w:kern w:val="0"/>
          <w:sz w:val="24"/>
        </w:rPr>
        <w:fldChar w:fldCharType="begin" w:fldLock="1"/>
      </w:r>
      <w:r w:rsidR="00F77964">
        <w:rPr>
          <w:rFonts w:eastAsia="Times New Roman"/>
          <w:kern w:val="0"/>
          <w:sz w:val="24"/>
        </w:rPr>
        <w:instrText>ADDIN CSL_CITATION {"citationItems":[{"id":"ITEM-1","itemData":{"DOI":"10.1021/acssuschemeng.2c03029","author":[{"dropping-particle":"","family":"Yuan","given":"Xiangzhou","non-dropping-particle":"","parse-names":false,"suffix":""},{"dropping-particle":"","family":"Wang","given":"Junyao","non-dropping-particle":"","parse-names":false,"suffix":""},{"dropping-particle":"","family":"Deng","given":"Shuai","non-dropping-particle":"","parse-names":false,"suffix":""},{"dropping-particle":"","family":"Dissanayake","given":"Pavani Dulanja","non-dropping-particle":"","parse-names":false,"suffix":""},{"dropping-particle":"","family":"Wang","given":"Shujun","non-dropping-particle":"","parse-names":false,"suffix":""},{"dropping-particle":"","family":"You","given":"Siming","non-dropping-particle":"","parse-names":false,"suffix":""},{"dropping-particle":"","family":"Yip","given":"Alex C K","non-dropping-particle":"","parse-names":false,"suffix":""},{"dropping-particle":"","family":"Li","given":"Shuangjun","non-dropping-particle":"","parse-names":false,"suffix":""},{"dropping-particle":"","family":"Jeong","given":"Yoonah","non-dropping-particle":"","parse-names":false,"suffix":""},{"dropping-particle":"","family":"Tsang","given":"Daniel C W","non-dropping-particle":"","parse-names":false,"suffix":""},{"dropping-particle":"","family":"Ok","given":"Yong Sik","non-dropping-particle":"","parse-names":false,"suffix":""}],"container-title":"ACS Sustainable Chemistry &amp; Engineering","id":"ITEM-1","issue":"39","issued":{"date-parts":[["2022","10","3"]]},"note":"doi: 10.1021/acssuschemeng.2c03029","page":"13026-13036","publisher":"American Chemical Society","title":"Sustainable Food Waste Management: Synthesizing Engineered Biochar for CO2 Capture","type":"article-journal","volume":"10"},"uris":["http://www.mendeley.com/documents/?uuid=be7d118f-442e-4a81-b435-9db7256ba5f4"]}],"mendeley":{"formattedCitation":"(Yuan et al., 2022)","plainTextFormattedCitation":"(Yuan et al., 2022)","previouslyFormattedCitation":"(Yuan et al., 2022)"},"properties":{"noteIndex":0},"schema":"https://github.com/citation-style-language/schema/raw/master/csl-citation.json"}</w:instrText>
      </w:r>
      <w:r w:rsidR="00F77964">
        <w:rPr>
          <w:rFonts w:eastAsia="Times New Roman"/>
          <w:kern w:val="0"/>
          <w:sz w:val="24"/>
        </w:rPr>
        <w:fldChar w:fldCharType="separate"/>
      </w:r>
      <w:r w:rsidR="00F77964" w:rsidRPr="00CD6310">
        <w:rPr>
          <w:rFonts w:eastAsia="Times New Roman"/>
          <w:noProof/>
          <w:kern w:val="0"/>
          <w:sz w:val="24"/>
        </w:rPr>
        <w:t>(Yuan et al., 2022)</w:t>
      </w:r>
      <w:r w:rsidR="00F77964">
        <w:rPr>
          <w:rFonts w:eastAsia="Times New Roman"/>
          <w:kern w:val="0"/>
          <w:sz w:val="24"/>
        </w:rPr>
        <w:fldChar w:fldCharType="end"/>
      </w:r>
      <w:r w:rsidR="00F77964" w:rsidRPr="00B55C64">
        <w:rPr>
          <w:rFonts w:eastAsia="Times New Roman"/>
          <w:kern w:val="0"/>
          <w:sz w:val="24"/>
        </w:rPr>
        <w:t>.</w:t>
      </w:r>
    </w:p>
    <w:p w14:paraId="2BC778E2" w14:textId="77777777" w:rsidR="004D4DA2" w:rsidRDefault="004D4DA2" w:rsidP="004D4DA2">
      <w:pPr>
        <w:jc w:val="center"/>
      </w:pPr>
    </w:p>
    <w:p w14:paraId="7A516E66" w14:textId="77777777" w:rsidR="002831DF" w:rsidRDefault="002831DF">
      <w:pPr>
        <w:rPr>
          <w:b/>
          <w:bCs/>
          <w:sz w:val="28"/>
          <w:szCs w:val="36"/>
        </w:rPr>
      </w:pPr>
    </w:p>
    <w:p w14:paraId="5E4ABBE6" w14:textId="77777777" w:rsidR="002831DF" w:rsidRDefault="002831DF">
      <w:pPr>
        <w:rPr>
          <w:b/>
          <w:bCs/>
          <w:sz w:val="28"/>
          <w:szCs w:val="36"/>
        </w:rPr>
      </w:pPr>
    </w:p>
    <w:p w14:paraId="3D4A3AA1" w14:textId="77777777" w:rsidR="002831DF" w:rsidRDefault="002831DF">
      <w:pPr>
        <w:rPr>
          <w:b/>
          <w:bCs/>
          <w:sz w:val="28"/>
          <w:szCs w:val="36"/>
        </w:rPr>
      </w:pPr>
    </w:p>
    <w:p w14:paraId="24849DCC" w14:textId="77777777" w:rsidR="002831DF" w:rsidRDefault="002831DF">
      <w:pPr>
        <w:rPr>
          <w:b/>
          <w:bCs/>
          <w:sz w:val="28"/>
          <w:szCs w:val="36"/>
        </w:rPr>
      </w:pPr>
    </w:p>
    <w:p w14:paraId="1E9D1118" w14:textId="77777777" w:rsidR="002831DF" w:rsidRDefault="002831DF">
      <w:pPr>
        <w:rPr>
          <w:b/>
          <w:bCs/>
          <w:sz w:val="28"/>
          <w:szCs w:val="36"/>
        </w:rPr>
      </w:pPr>
    </w:p>
    <w:p w14:paraId="0DCD4F4C" w14:textId="77777777" w:rsidR="002831DF" w:rsidRDefault="002831DF">
      <w:pPr>
        <w:rPr>
          <w:b/>
          <w:bCs/>
          <w:sz w:val="28"/>
          <w:szCs w:val="36"/>
        </w:rPr>
      </w:pPr>
    </w:p>
    <w:p w14:paraId="63B75D85" w14:textId="77777777" w:rsidR="002831DF" w:rsidRDefault="002831DF">
      <w:pPr>
        <w:rPr>
          <w:b/>
          <w:bCs/>
          <w:sz w:val="28"/>
          <w:szCs w:val="36"/>
        </w:rPr>
      </w:pPr>
    </w:p>
    <w:p w14:paraId="64EA138F" w14:textId="77777777" w:rsidR="002831DF" w:rsidRDefault="002831DF">
      <w:pPr>
        <w:rPr>
          <w:b/>
          <w:bCs/>
          <w:sz w:val="28"/>
          <w:szCs w:val="36"/>
        </w:rPr>
      </w:pPr>
    </w:p>
    <w:p w14:paraId="484332AC" w14:textId="77777777" w:rsidR="002831DF" w:rsidRDefault="002831DF">
      <w:pPr>
        <w:rPr>
          <w:b/>
          <w:bCs/>
          <w:sz w:val="28"/>
          <w:szCs w:val="36"/>
        </w:rPr>
      </w:pPr>
    </w:p>
    <w:p w14:paraId="5AFAF5E9" w14:textId="77777777" w:rsidR="002831DF" w:rsidRDefault="002831DF">
      <w:pPr>
        <w:rPr>
          <w:b/>
          <w:bCs/>
          <w:sz w:val="28"/>
          <w:szCs w:val="36"/>
        </w:rPr>
      </w:pPr>
    </w:p>
    <w:p w14:paraId="1756EB5D" w14:textId="77777777" w:rsidR="002831DF" w:rsidRDefault="002831DF">
      <w:pPr>
        <w:rPr>
          <w:b/>
          <w:bCs/>
          <w:sz w:val="28"/>
          <w:szCs w:val="36"/>
        </w:rPr>
      </w:pPr>
    </w:p>
    <w:p w14:paraId="3C856C92" w14:textId="77777777" w:rsidR="002831DF" w:rsidRDefault="002831DF">
      <w:pPr>
        <w:rPr>
          <w:b/>
          <w:bCs/>
          <w:sz w:val="28"/>
          <w:szCs w:val="36"/>
        </w:rPr>
      </w:pPr>
    </w:p>
    <w:p w14:paraId="38C05D95" w14:textId="77777777" w:rsidR="002831DF" w:rsidRDefault="002831DF">
      <w:pPr>
        <w:rPr>
          <w:b/>
          <w:bCs/>
          <w:sz w:val="28"/>
          <w:szCs w:val="36"/>
        </w:rPr>
      </w:pPr>
    </w:p>
    <w:p w14:paraId="2556A568" w14:textId="77777777" w:rsidR="002831DF" w:rsidRDefault="002831DF">
      <w:pPr>
        <w:rPr>
          <w:b/>
          <w:bCs/>
          <w:sz w:val="28"/>
          <w:szCs w:val="36"/>
        </w:rPr>
      </w:pPr>
    </w:p>
    <w:p w14:paraId="0ED19C33" w14:textId="77777777" w:rsidR="002831DF" w:rsidRDefault="002831DF">
      <w:pPr>
        <w:rPr>
          <w:b/>
          <w:bCs/>
          <w:sz w:val="28"/>
          <w:szCs w:val="36"/>
        </w:rPr>
      </w:pPr>
    </w:p>
    <w:p w14:paraId="3CA53305" w14:textId="77777777" w:rsidR="002831DF" w:rsidRDefault="002831DF">
      <w:pPr>
        <w:rPr>
          <w:b/>
          <w:bCs/>
          <w:sz w:val="28"/>
          <w:szCs w:val="36"/>
        </w:rPr>
      </w:pPr>
    </w:p>
    <w:p w14:paraId="13F22CAC" w14:textId="77777777" w:rsidR="002831DF" w:rsidRDefault="002831DF">
      <w:pPr>
        <w:rPr>
          <w:b/>
          <w:bCs/>
          <w:sz w:val="28"/>
          <w:szCs w:val="36"/>
        </w:rPr>
      </w:pPr>
    </w:p>
    <w:p w14:paraId="792648FB" w14:textId="5DADB55D" w:rsidR="002831DF" w:rsidRDefault="002831DF">
      <w:pPr>
        <w:rPr>
          <w:b/>
          <w:bCs/>
          <w:sz w:val="28"/>
          <w:szCs w:val="36"/>
        </w:rPr>
      </w:pPr>
    </w:p>
    <w:p w14:paraId="6C139928" w14:textId="46E794B5" w:rsidR="002831DF" w:rsidRDefault="002831DF">
      <w:pPr>
        <w:rPr>
          <w:b/>
          <w:bCs/>
          <w:sz w:val="28"/>
          <w:szCs w:val="36"/>
        </w:rPr>
      </w:pPr>
    </w:p>
    <w:p w14:paraId="3D40C34A" w14:textId="7890B80F" w:rsidR="002831DF" w:rsidRDefault="002831DF">
      <w:pPr>
        <w:rPr>
          <w:b/>
          <w:bCs/>
          <w:sz w:val="28"/>
          <w:szCs w:val="36"/>
        </w:rPr>
      </w:pPr>
    </w:p>
    <w:p w14:paraId="62F210E8" w14:textId="7B7F7F0D" w:rsidR="002831DF" w:rsidRDefault="002831DF">
      <w:pPr>
        <w:rPr>
          <w:b/>
          <w:bCs/>
          <w:sz w:val="28"/>
          <w:szCs w:val="36"/>
        </w:rPr>
      </w:pPr>
    </w:p>
    <w:p w14:paraId="653A0FB4" w14:textId="7F796180" w:rsidR="002831DF" w:rsidRDefault="002831DF">
      <w:pPr>
        <w:rPr>
          <w:b/>
          <w:bCs/>
          <w:sz w:val="28"/>
          <w:szCs w:val="36"/>
        </w:rPr>
      </w:pPr>
    </w:p>
    <w:p w14:paraId="6E9E6807" w14:textId="77777777" w:rsidR="002831DF" w:rsidRDefault="002831DF">
      <w:pPr>
        <w:rPr>
          <w:b/>
          <w:bCs/>
          <w:sz w:val="28"/>
          <w:szCs w:val="36"/>
        </w:rPr>
      </w:pPr>
    </w:p>
    <w:p w14:paraId="176856B8" w14:textId="77777777" w:rsidR="002831DF" w:rsidRDefault="002831DF">
      <w:pPr>
        <w:rPr>
          <w:b/>
          <w:bCs/>
          <w:sz w:val="28"/>
          <w:szCs w:val="36"/>
        </w:rPr>
      </w:pPr>
    </w:p>
    <w:p w14:paraId="69927C60" w14:textId="77777777" w:rsidR="002831DF" w:rsidRDefault="002831DF">
      <w:pPr>
        <w:rPr>
          <w:b/>
          <w:bCs/>
          <w:sz w:val="28"/>
          <w:szCs w:val="36"/>
        </w:rPr>
      </w:pPr>
    </w:p>
    <w:p w14:paraId="0D9579DF" w14:textId="77777777" w:rsidR="002831DF" w:rsidRDefault="002831DF">
      <w:pPr>
        <w:rPr>
          <w:b/>
          <w:bCs/>
          <w:sz w:val="28"/>
          <w:szCs w:val="36"/>
        </w:rPr>
      </w:pPr>
    </w:p>
    <w:p w14:paraId="5840AD31" w14:textId="33BA4FD5" w:rsidR="00CC2C22" w:rsidRPr="00B55C64" w:rsidRDefault="002831DF">
      <w:pPr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>Biomass feedstock p</w:t>
      </w:r>
      <w:r w:rsidR="003F1BB2" w:rsidRPr="00B55C64">
        <w:rPr>
          <w:b/>
          <w:bCs/>
          <w:sz w:val="28"/>
          <w:szCs w:val="36"/>
        </w:rPr>
        <w:t>roperties</w:t>
      </w:r>
    </w:p>
    <w:p w14:paraId="0F58DAB5" w14:textId="5ECB1B08" w:rsidR="00CC2C22" w:rsidRPr="00B55C64" w:rsidRDefault="00CC2C22"/>
    <w:p w14:paraId="360C9167" w14:textId="77777777" w:rsidR="00CD6310" w:rsidRDefault="00CD6310" w:rsidP="00CD6310">
      <w:pPr>
        <w:widowControl/>
        <w:shd w:val="clear" w:color="auto" w:fill="FFFFFF"/>
        <w:spacing w:line="360" w:lineRule="auto"/>
        <w:textAlignment w:val="baseline"/>
        <w:rPr>
          <w:rFonts w:eastAsia="Times New Roman"/>
          <w:kern w:val="0"/>
          <w:sz w:val="24"/>
        </w:rPr>
      </w:pPr>
    </w:p>
    <w:p w14:paraId="119DC13B" w14:textId="5A05BFAB" w:rsidR="00CC2C22" w:rsidRPr="00CD6310" w:rsidRDefault="00CC2C22" w:rsidP="00CD6310">
      <w:pPr>
        <w:widowControl/>
        <w:shd w:val="clear" w:color="auto" w:fill="FFFFFF"/>
        <w:spacing w:line="360" w:lineRule="auto"/>
        <w:textAlignment w:val="baseline"/>
        <w:rPr>
          <w:rFonts w:eastAsia="Times New Roman"/>
          <w:kern w:val="0"/>
          <w:sz w:val="24"/>
        </w:rPr>
      </w:pPr>
      <w:r w:rsidRPr="00B55C64">
        <w:rPr>
          <w:rFonts w:eastAsia="Times New Roman"/>
          <w:kern w:val="0"/>
          <w:sz w:val="24"/>
        </w:rPr>
        <w:t xml:space="preserve">Table   S1.  </w:t>
      </w:r>
      <w:r w:rsidR="00CD6310" w:rsidRPr="00CD6310">
        <w:rPr>
          <w:rFonts w:eastAsia="Times New Roman"/>
          <w:kern w:val="0"/>
          <w:sz w:val="24"/>
        </w:rPr>
        <w:t xml:space="preserve">Proximate and ultimate analyses of </w:t>
      </w:r>
      <w:r w:rsidR="00685A2B">
        <w:rPr>
          <w:rFonts w:eastAsia="Times New Roman"/>
          <w:kern w:val="0"/>
          <w:sz w:val="24"/>
        </w:rPr>
        <w:t xml:space="preserve">mixed </w:t>
      </w:r>
      <w:r w:rsidR="00CD6310" w:rsidRPr="00CD6310">
        <w:rPr>
          <w:rFonts w:eastAsia="Times New Roman"/>
          <w:kern w:val="0"/>
          <w:sz w:val="24"/>
        </w:rPr>
        <w:t>food waste (FW)</w:t>
      </w:r>
      <w:r w:rsidR="00CD6310">
        <w:rPr>
          <w:rFonts w:eastAsia="Times New Roman"/>
          <w:kern w:val="0"/>
          <w:sz w:val="24"/>
        </w:rPr>
        <w:t xml:space="preserve"> </w:t>
      </w:r>
      <w:r w:rsidR="00CD6310">
        <w:rPr>
          <w:rFonts w:eastAsia="Times New Roman"/>
          <w:kern w:val="0"/>
          <w:sz w:val="24"/>
        </w:rPr>
        <w:fldChar w:fldCharType="begin" w:fldLock="1"/>
      </w:r>
      <w:r w:rsidR="00CD6310">
        <w:rPr>
          <w:rFonts w:eastAsia="Times New Roman"/>
          <w:kern w:val="0"/>
          <w:sz w:val="24"/>
        </w:rPr>
        <w:instrText>ADDIN CSL_CITATION {"citationItems":[{"id":"ITEM-1","itemData":{"DOI":"10.1021/acssuschemeng.2c03029","author":[{"dropping-particle":"","family":"Yuan","given":"Xiangzhou","non-dropping-particle":"","parse-names":false,"suffix":""},{"dropping-particle":"","family":"Wang","given":"Junyao","non-dropping-particle":"","parse-names":false,"suffix":""},{"dropping-particle":"","family":"Deng","given":"Shuai","non-dropping-particle":"","parse-names":false,"suffix":""},{"dropping-particle":"","family":"Dissanayake","given":"Pavani Dulanja","non-dropping-particle":"","parse-names":false,"suffix":""},{"dropping-particle":"","family":"Wang","given":"Shujun","non-dropping-particle":"","parse-names":false,"suffix":""},{"dropping-particle":"","family":"You","given":"Siming","non-dropping-particle":"","parse-names":false,"suffix":""},{"dropping-particle":"","family":"Yip","given":"Alex C K","non-dropping-particle":"","parse-names":false,"suffix":""},{"dropping-particle":"","family":"Li","given":"Shuangjun","non-dropping-particle":"","parse-names":false,"suffix":""},{"dropping-particle":"","family":"Jeong","given":"Yoonah","non-dropping-particle":"","parse-names":false,"suffix":""},{"dropping-particle":"","family":"Tsang","given":"Daniel C W","non-dropping-particle":"","parse-names":false,"suffix":""},{"dropping-particle":"","family":"Ok","given":"Yong Sik","non-dropping-particle":"","parse-names":false,"suffix":""}],"container-title":"ACS Sustainable Chemistry &amp; Engineering","id":"ITEM-1","issue":"39","issued":{"date-parts":[["2022","10","3"]]},"note":"doi: 10.1021/acssuschemeng.2c03029","page":"13026-13036","publisher":"American Chemical Society","title":"Sustainable Food Waste Management: Synthesizing Engineered Biochar for CO2 Capture","type":"article-journal","volume":"10"},"uris":["http://www.mendeley.com/documents/?uuid=be7d118f-442e-4a81-b435-9db7256ba5f4"]}],"mendeley":{"formattedCitation":"(Yuan et al., 2022)","plainTextFormattedCitation":"(Yuan et al., 2022)","previouslyFormattedCitation":"(Yuan et al., 2022)"},"properties":{"noteIndex":0},"schema":"https://github.com/citation-style-language/schema/raw/master/csl-citation.json"}</w:instrText>
      </w:r>
      <w:r w:rsidR="00CD6310">
        <w:rPr>
          <w:rFonts w:eastAsia="Times New Roman"/>
          <w:kern w:val="0"/>
          <w:sz w:val="24"/>
        </w:rPr>
        <w:fldChar w:fldCharType="separate"/>
      </w:r>
      <w:r w:rsidR="00CD6310" w:rsidRPr="00CD6310">
        <w:rPr>
          <w:rFonts w:eastAsia="Times New Roman"/>
          <w:noProof/>
          <w:kern w:val="0"/>
          <w:sz w:val="24"/>
        </w:rPr>
        <w:t>(Yuan et al., 2022)</w:t>
      </w:r>
      <w:r w:rsidR="00CD6310">
        <w:rPr>
          <w:rFonts w:eastAsia="Times New Roman"/>
          <w:kern w:val="0"/>
          <w:sz w:val="24"/>
        </w:rPr>
        <w:fldChar w:fldCharType="end"/>
      </w:r>
      <w:r w:rsidRPr="00B55C64">
        <w:rPr>
          <w:rFonts w:eastAsia="Times New Roman"/>
          <w:kern w:val="0"/>
          <w:sz w:val="24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59"/>
        <w:gridCol w:w="1702"/>
        <w:gridCol w:w="1988"/>
        <w:gridCol w:w="696"/>
        <w:gridCol w:w="795"/>
        <w:gridCol w:w="673"/>
        <w:gridCol w:w="795"/>
        <w:gridCol w:w="673"/>
        <w:gridCol w:w="669"/>
      </w:tblGrid>
      <w:tr w:rsidR="0000739E" w:rsidRPr="00216143" w14:paraId="70B95C71" w14:textId="7CA2F6E6" w:rsidTr="0000739E">
        <w:tc>
          <w:tcPr>
            <w:tcW w:w="727" w:type="pct"/>
            <w:vMerge w:val="restart"/>
            <w:vAlign w:val="center"/>
          </w:tcPr>
          <w:p w14:paraId="2F7E7238" w14:textId="4A11AB60" w:rsidR="0000739E" w:rsidRPr="00216143" w:rsidRDefault="0000739E" w:rsidP="00F62397">
            <w:pPr>
              <w:spacing w:before="240" w:line="360" w:lineRule="auto"/>
              <w:jc w:val="left"/>
              <w:rPr>
                <w:b/>
                <w:bCs/>
                <w:sz w:val="24"/>
              </w:rPr>
            </w:pPr>
            <w:r w:rsidRPr="00216143">
              <w:rPr>
                <w:b/>
                <w:bCs/>
                <w:sz w:val="24"/>
              </w:rPr>
              <w:t xml:space="preserve">Samples </w:t>
            </w:r>
          </w:p>
        </w:tc>
        <w:tc>
          <w:tcPr>
            <w:tcW w:w="2344" w:type="pct"/>
            <w:gridSpan w:val="3"/>
            <w:vAlign w:val="center"/>
          </w:tcPr>
          <w:p w14:paraId="498CC38C" w14:textId="5885AC3B" w:rsidR="0000739E" w:rsidRPr="00216143" w:rsidRDefault="0000739E" w:rsidP="00F62397">
            <w:pPr>
              <w:spacing w:before="240" w:line="360" w:lineRule="auto"/>
              <w:jc w:val="left"/>
              <w:rPr>
                <w:b/>
                <w:bCs/>
                <w:sz w:val="24"/>
              </w:rPr>
            </w:pPr>
            <w:r w:rsidRPr="00216143">
              <w:rPr>
                <w:b/>
                <w:bCs/>
                <w:sz w:val="24"/>
              </w:rPr>
              <w:t>Proximate analysis (</w:t>
            </w:r>
            <w:proofErr w:type="spellStart"/>
            <w:r w:rsidRPr="00216143">
              <w:rPr>
                <w:b/>
                <w:bCs/>
                <w:sz w:val="24"/>
              </w:rPr>
              <w:t>wt</w:t>
            </w:r>
            <w:proofErr w:type="spellEnd"/>
            <w:r w:rsidRPr="00216143">
              <w:rPr>
                <w:b/>
                <w:bCs/>
                <w:sz w:val="24"/>
              </w:rPr>
              <w:t>%*)</w:t>
            </w:r>
          </w:p>
        </w:tc>
        <w:tc>
          <w:tcPr>
            <w:tcW w:w="1929" w:type="pct"/>
            <w:gridSpan w:val="5"/>
            <w:vAlign w:val="center"/>
          </w:tcPr>
          <w:p w14:paraId="193DBE47" w14:textId="5FD5A0C4" w:rsidR="0000739E" w:rsidRPr="00216143" w:rsidRDefault="0000739E" w:rsidP="00F62397">
            <w:pPr>
              <w:spacing w:before="240" w:line="360" w:lineRule="auto"/>
              <w:jc w:val="left"/>
              <w:rPr>
                <w:b/>
                <w:bCs/>
                <w:sz w:val="24"/>
              </w:rPr>
            </w:pPr>
            <w:r w:rsidRPr="00216143">
              <w:rPr>
                <w:b/>
                <w:bCs/>
                <w:sz w:val="24"/>
              </w:rPr>
              <w:t>Ultimate analysis (</w:t>
            </w:r>
            <w:proofErr w:type="spellStart"/>
            <w:r w:rsidRPr="00216143">
              <w:rPr>
                <w:b/>
                <w:bCs/>
                <w:sz w:val="24"/>
              </w:rPr>
              <w:t>wt</w:t>
            </w:r>
            <w:proofErr w:type="spellEnd"/>
            <w:r w:rsidRPr="00216143">
              <w:rPr>
                <w:b/>
                <w:bCs/>
                <w:sz w:val="24"/>
              </w:rPr>
              <w:t>%)</w:t>
            </w:r>
          </w:p>
        </w:tc>
      </w:tr>
      <w:tr w:rsidR="0000739E" w:rsidRPr="0000739E" w14:paraId="7B4C0B74" w14:textId="77777777" w:rsidTr="0000739E">
        <w:tc>
          <w:tcPr>
            <w:tcW w:w="727" w:type="pct"/>
            <w:vMerge/>
          </w:tcPr>
          <w:p w14:paraId="121C532A" w14:textId="77777777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</w:p>
        </w:tc>
        <w:tc>
          <w:tcPr>
            <w:tcW w:w="910" w:type="pct"/>
          </w:tcPr>
          <w:p w14:paraId="63AF2C53" w14:textId="1363CB6D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Fixed carbon</w:t>
            </w:r>
          </w:p>
        </w:tc>
        <w:tc>
          <w:tcPr>
            <w:tcW w:w="1063" w:type="pct"/>
          </w:tcPr>
          <w:p w14:paraId="52446396" w14:textId="5DBF8778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Volatile matters</w:t>
            </w:r>
          </w:p>
        </w:tc>
        <w:tc>
          <w:tcPr>
            <w:tcW w:w="372" w:type="pct"/>
          </w:tcPr>
          <w:p w14:paraId="24AD5FDD" w14:textId="585610C7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Ash</w:t>
            </w:r>
          </w:p>
        </w:tc>
        <w:tc>
          <w:tcPr>
            <w:tcW w:w="425" w:type="pct"/>
          </w:tcPr>
          <w:p w14:paraId="2A436A1E" w14:textId="78CE8AAA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C</w:t>
            </w:r>
          </w:p>
        </w:tc>
        <w:tc>
          <w:tcPr>
            <w:tcW w:w="360" w:type="pct"/>
          </w:tcPr>
          <w:p w14:paraId="774AC9A7" w14:textId="26AA9CF0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H</w:t>
            </w:r>
          </w:p>
        </w:tc>
        <w:tc>
          <w:tcPr>
            <w:tcW w:w="425" w:type="pct"/>
          </w:tcPr>
          <w:p w14:paraId="0B26F3D2" w14:textId="74CC192E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O**</w:t>
            </w:r>
          </w:p>
        </w:tc>
        <w:tc>
          <w:tcPr>
            <w:tcW w:w="360" w:type="pct"/>
          </w:tcPr>
          <w:p w14:paraId="70648558" w14:textId="54EEEF92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N</w:t>
            </w:r>
          </w:p>
        </w:tc>
        <w:tc>
          <w:tcPr>
            <w:tcW w:w="360" w:type="pct"/>
          </w:tcPr>
          <w:p w14:paraId="5B5C7ACD" w14:textId="6D69A999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S</w:t>
            </w:r>
          </w:p>
        </w:tc>
      </w:tr>
      <w:tr w:rsidR="0000739E" w:rsidRPr="0000739E" w14:paraId="616BC599" w14:textId="77777777" w:rsidTr="0000739E">
        <w:tc>
          <w:tcPr>
            <w:tcW w:w="727" w:type="pct"/>
          </w:tcPr>
          <w:p w14:paraId="2F605402" w14:textId="6E2CED5B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 xml:space="preserve">Food waste </w:t>
            </w:r>
          </w:p>
        </w:tc>
        <w:tc>
          <w:tcPr>
            <w:tcW w:w="910" w:type="pct"/>
          </w:tcPr>
          <w:p w14:paraId="1D8395BD" w14:textId="0B5A77C7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12.40</w:t>
            </w:r>
          </w:p>
        </w:tc>
        <w:tc>
          <w:tcPr>
            <w:tcW w:w="1063" w:type="pct"/>
          </w:tcPr>
          <w:p w14:paraId="5C14324C" w14:textId="4532A5FF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77.85</w:t>
            </w:r>
          </w:p>
        </w:tc>
        <w:tc>
          <w:tcPr>
            <w:tcW w:w="372" w:type="pct"/>
          </w:tcPr>
          <w:p w14:paraId="0DDA881F" w14:textId="3E629D8C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9.75</w:t>
            </w:r>
          </w:p>
        </w:tc>
        <w:tc>
          <w:tcPr>
            <w:tcW w:w="425" w:type="pct"/>
          </w:tcPr>
          <w:p w14:paraId="13A4C011" w14:textId="49B539AB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47.89</w:t>
            </w:r>
          </w:p>
        </w:tc>
        <w:tc>
          <w:tcPr>
            <w:tcW w:w="360" w:type="pct"/>
          </w:tcPr>
          <w:p w14:paraId="3269057F" w14:textId="0A71CCA3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1.53</w:t>
            </w:r>
          </w:p>
        </w:tc>
        <w:tc>
          <w:tcPr>
            <w:tcW w:w="425" w:type="pct"/>
          </w:tcPr>
          <w:p w14:paraId="0204B142" w14:textId="583EF2C8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46.42</w:t>
            </w:r>
          </w:p>
        </w:tc>
        <w:tc>
          <w:tcPr>
            <w:tcW w:w="360" w:type="pct"/>
          </w:tcPr>
          <w:p w14:paraId="0910D578" w14:textId="4285E6F9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4.09</w:t>
            </w:r>
          </w:p>
        </w:tc>
        <w:tc>
          <w:tcPr>
            <w:tcW w:w="360" w:type="pct"/>
          </w:tcPr>
          <w:p w14:paraId="65DA21AE" w14:textId="0D8DFED7" w:rsidR="0000739E" w:rsidRPr="0000739E" w:rsidRDefault="0000739E" w:rsidP="00F62397">
            <w:pPr>
              <w:spacing w:before="240" w:line="360" w:lineRule="auto"/>
              <w:rPr>
                <w:sz w:val="24"/>
              </w:rPr>
            </w:pPr>
            <w:r w:rsidRPr="0000739E">
              <w:rPr>
                <w:sz w:val="24"/>
              </w:rPr>
              <w:t>0.07</w:t>
            </w:r>
          </w:p>
        </w:tc>
      </w:tr>
    </w:tbl>
    <w:p w14:paraId="1537AC2E" w14:textId="285F158B" w:rsidR="00F171EC" w:rsidRDefault="0000739E" w:rsidP="00CC2C22">
      <w:pPr>
        <w:spacing w:line="360" w:lineRule="auto"/>
      </w:pPr>
      <w:r>
        <w:t>*</w:t>
      </w:r>
      <w:proofErr w:type="gramStart"/>
      <w:r w:rsidRPr="00F171EC">
        <w:t>dry</w:t>
      </w:r>
      <w:proofErr w:type="gramEnd"/>
      <w:r>
        <w:t xml:space="preserve"> </w:t>
      </w:r>
      <w:r w:rsidRPr="00F171EC">
        <w:t>basis, **calculated by difference.</w:t>
      </w:r>
    </w:p>
    <w:p w14:paraId="73542600" w14:textId="7F08D66B" w:rsidR="00F171EC" w:rsidRDefault="00F171EC" w:rsidP="00CC2C22">
      <w:pPr>
        <w:spacing w:line="360" w:lineRule="auto"/>
      </w:pPr>
    </w:p>
    <w:p w14:paraId="1116D59D" w14:textId="7FD795C5" w:rsidR="00EE1CCD" w:rsidRDefault="00EE1CCD" w:rsidP="00CC2C22">
      <w:pPr>
        <w:spacing w:line="360" w:lineRule="auto"/>
      </w:pPr>
    </w:p>
    <w:p w14:paraId="0C99B5C2" w14:textId="77777777" w:rsidR="003F1BB2" w:rsidRDefault="003F1BB2" w:rsidP="00CC2C22">
      <w:pPr>
        <w:spacing w:line="360" w:lineRule="auto"/>
      </w:pPr>
    </w:p>
    <w:p w14:paraId="25CE8674" w14:textId="7404C32B" w:rsidR="00EE1CCD" w:rsidRDefault="00EE1CCD" w:rsidP="00CC2C22">
      <w:pPr>
        <w:spacing w:line="360" w:lineRule="auto"/>
      </w:pPr>
    </w:p>
    <w:p w14:paraId="75C04D9E" w14:textId="29A7C4F3" w:rsidR="00B55C64" w:rsidRDefault="00B55C64" w:rsidP="00CC2C22">
      <w:pPr>
        <w:spacing w:line="360" w:lineRule="auto"/>
      </w:pPr>
    </w:p>
    <w:p w14:paraId="243B7306" w14:textId="17B8715E" w:rsidR="00CD6310" w:rsidRDefault="00CD6310" w:rsidP="00CC2C22">
      <w:pPr>
        <w:spacing w:line="360" w:lineRule="auto"/>
      </w:pPr>
    </w:p>
    <w:p w14:paraId="47B5DE11" w14:textId="77777777" w:rsidR="00CD6310" w:rsidRDefault="00CD6310" w:rsidP="00CC2C22">
      <w:pPr>
        <w:spacing w:line="360" w:lineRule="auto"/>
      </w:pPr>
    </w:p>
    <w:p w14:paraId="6CC88F24" w14:textId="77777777" w:rsidR="00CD6310" w:rsidRDefault="00CD6310" w:rsidP="00CC2C22">
      <w:pPr>
        <w:spacing w:line="360" w:lineRule="auto"/>
      </w:pPr>
    </w:p>
    <w:p w14:paraId="55CA2B2E" w14:textId="77777777" w:rsidR="00CD6310" w:rsidRDefault="00CD6310" w:rsidP="00CC2C22">
      <w:pPr>
        <w:spacing w:line="360" w:lineRule="auto"/>
      </w:pPr>
    </w:p>
    <w:p w14:paraId="14E53A67" w14:textId="77777777" w:rsidR="00CD6310" w:rsidRDefault="00CD6310" w:rsidP="00CC2C22">
      <w:pPr>
        <w:spacing w:line="360" w:lineRule="auto"/>
      </w:pPr>
    </w:p>
    <w:p w14:paraId="0C345BE0" w14:textId="3A710B2C" w:rsidR="00CD6310" w:rsidRDefault="00CD6310" w:rsidP="00CC2C22">
      <w:pPr>
        <w:spacing w:line="360" w:lineRule="auto"/>
      </w:pPr>
    </w:p>
    <w:p w14:paraId="1DC66271" w14:textId="5EBB3927" w:rsidR="002831DF" w:rsidRDefault="002831DF" w:rsidP="00CC2C22">
      <w:pPr>
        <w:spacing w:line="360" w:lineRule="auto"/>
      </w:pPr>
    </w:p>
    <w:p w14:paraId="4F8C7E89" w14:textId="5BDF20CA" w:rsidR="002831DF" w:rsidRDefault="002831DF" w:rsidP="00CC2C22">
      <w:pPr>
        <w:spacing w:line="360" w:lineRule="auto"/>
      </w:pPr>
    </w:p>
    <w:p w14:paraId="19F9C91D" w14:textId="1EA52E4F" w:rsidR="002831DF" w:rsidRDefault="002831DF" w:rsidP="00CC2C22">
      <w:pPr>
        <w:spacing w:line="360" w:lineRule="auto"/>
      </w:pPr>
    </w:p>
    <w:p w14:paraId="41EE5F32" w14:textId="70C6DA7A" w:rsidR="002831DF" w:rsidRDefault="002831DF" w:rsidP="00CC2C22">
      <w:pPr>
        <w:spacing w:line="360" w:lineRule="auto"/>
      </w:pPr>
    </w:p>
    <w:p w14:paraId="17B867F1" w14:textId="18785881" w:rsidR="002831DF" w:rsidRDefault="002831DF" w:rsidP="00CC2C22">
      <w:pPr>
        <w:spacing w:line="360" w:lineRule="auto"/>
      </w:pPr>
    </w:p>
    <w:p w14:paraId="5BE7F912" w14:textId="6D4B07D2" w:rsidR="002831DF" w:rsidRDefault="002831DF" w:rsidP="00CC2C22">
      <w:pPr>
        <w:spacing w:line="360" w:lineRule="auto"/>
      </w:pPr>
    </w:p>
    <w:p w14:paraId="7277ECC9" w14:textId="7DC3D1A1" w:rsidR="002831DF" w:rsidRDefault="002831DF" w:rsidP="00CC2C22">
      <w:pPr>
        <w:spacing w:line="360" w:lineRule="auto"/>
      </w:pPr>
    </w:p>
    <w:p w14:paraId="5C4DFC02" w14:textId="36C9AF92" w:rsidR="002831DF" w:rsidRDefault="002831DF" w:rsidP="00CC2C22">
      <w:pPr>
        <w:spacing w:line="360" w:lineRule="auto"/>
      </w:pPr>
    </w:p>
    <w:p w14:paraId="72613B85" w14:textId="17354219" w:rsidR="002831DF" w:rsidRDefault="002831DF" w:rsidP="00CC2C22">
      <w:pPr>
        <w:spacing w:line="360" w:lineRule="auto"/>
      </w:pPr>
    </w:p>
    <w:p w14:paraId="71357865" w14:textId="2B58A730" w:rsidR="002831DF" w:rsidRDefault="002831DF" w:rsidP="00CC2C22">
      <w:pPr>
        <w:spacing w:line="360" w:lineRule="auto"/>
      </w:pPr>
    </w:p>
    <w:p w14:paraId="0312B6E1" w14:textId="7FFE926D" w:rsidR="002831DF" w:rsidRDefault="002831DF" w:rsidP="00CC2C22">
      <w:pPr>
        <w:spacing w:line="360" w:lineRule="auto"/>
      </w:pPr>
    </w:p>
    <w:p w14:paraId="644464BF" w14:textId="77777777" w:rsidR="002831DF" w:rsidRDefault="002831DF" w:rsidP="00CC2C22">
      <w:pPr>
        <w:spacing w:line="360" w:lineRule="auto"/>
      </w:pPr>
    </w:p>
    <w:p w14:paraId="798CCD4E" w14:textId="77777777" w:rsidR="00CD6310" w:rsidRDefault="00CD6310" w:rsidP="00CC2C22">
      <w:pPr>
        <w:spacing w:line="360" w:lineRule="auto"/>
      </w:pPr>
    </w:p>
    <w:p w14:paraId="7225500E" w14:textId="105930EC" w:rsidR="00CD6310" w:rsidRDefault="00CD6310" w:rsidP="00CC2C22">
      <w:pPr>
        <w:spacing w:line="360" w:lineRule="auto"/>
      </w:pPr>
    </w:p>
    <w:p w14:paraId="48B6984A" w14:textId="77777777" w:rsidR="007B3C9B" w:rsidRDefault="007B3C9B" w:rsidP="00CC2C22">
      <w:pPr>
        <w:spacing w:line="360" w:lineRule="auto"/>
      </w:pPr>
    </w:p>
    <w:p w14:paraId="19E1E1DE" w14:textId="63AAFC0F" w:rsidR="00CD6310" w:rsidRPr="00CD6310" w:rsidRDefault="00CD6310" w:rsidP="00CC2C22">
      <w:pPr>
        <w:spacing w:line="360" w:lineRule="auto"/>
        <w:rPr>
          <w:b/>
          <w:bCs/>
          <w:sz w:val="24"/>
          <w:szCs w:val="32"/>
        </w:rPr>
      </w:pPr>
      <w:r w:rsidRPr="00CD6310">
        <w:rPr>
          <w:b/>
          <w:bCs/>
          <w:sz w:val="24"/>
          <w:szCs w:val="32"/>
        </w:rPr>
        <w:t>Reference</w:t>
      </w:r>
    </w:p>
    <w:p w14:paraId="0FAEBD68" w14:textId="5CBCC96F" w:rsidR="00CD6310" w:rsidRPr="00CD6310" w:rsidRDefault="00CD6310" w:rsidP="00CD6310">
      <w:pPr>
        <w:autoSpaceDE w:val="0"/>
        <w:autoSpaceDN w:val="0"/>
        <w:adjustRightInd w:val="0"/>
        <w:spacing w:line="360" w:lineRule="auto"/>
        <w:ind w:left="480" w:hanging="480"/>
        <w:rPr>
          <w:noProof/>
          <w:sz w:val="24"/>
        </w:rPr>
      </w:pPr>
      <w:r>
        <w:rPr>
          <w:sz w:val="24"/>
          <w:szCs w:val="32"/>
        </w:rPr>
        <w:fldChar w:fldCharType="begin" w:fldLock="1"/>
      </w:r>
      <w:r>
        <w:rPr>
          <w:sz w:val="24"/>
          <w:szCs w:val="32"/>
        </w:rPr>
        <w:instrText xml:space="preserve">ADDIN Mendeley Bibliography CSL_BIBLIOGRAPHY </w:instrText>
      </w:r>
      <w:r>
        <w:rPr>
          <w:sz w:val="24"/>
          <w:szCs w:val="32"/>
        </w:rPr>
        <w:fldChar w:fldCharType="separate"/>
      </w:r>
      <w:r w:rsidRPr="00CD6310">
        <w:rPr>
          <w:noProof/>
          <w:sz w:val="24"/>
        </w:rPr>
        <w:t xml:space="preserve">Yuan, X., Wang, J., Deng, S., Dissanayake, P. D., Wang, S., You, S., et al. (2022). Sustainable Food Waste Management: Synthesizing Engineered Biochar for CO2 Capture. </w:t>
      </w:r>
      <w:r w:rsidRPr="00CD6310">
        <w:rPr>
          <w:i/>
          <w:iCs/>
          <w:noProof/>
          <w:sz w:val="24"/>
        </w:rPr>
        <w:t>ACS Sustainable Chemistry &amp; Engineering</w:t>
      </w:r>
      <w:r w:rsidRPr="00CD6310">
        <w:rPr>
          <w:noProof/>
          <w:sz w:val="24"/>
        </w:rPr>
        <w:t xml:space="preserve">, </w:t>
      </w:r>
      <w:r w:rsidRPr="00CD6310">
        <w:rPr>
          <w:i/>
          <w:iCs/>
          <w:noProof/>
          <w:sz w:val="24"/>
        </w:rPr>
        <w:t>10</w:t>
      </w:r>
      <w:r w:rsidRPr="00CD6310">
        <w:rPr>
          <w:noProof/>
          <w:sz w:val="24"/>
        </w:rPr>
        <w:t>(39), 13026–13036. https://doi.org/10.1021/acssuschemeng.2c03029</w:t>
      </w:r>
    </w:p>
    <w:p w14:paraId="3D837243" w14:textId="4731CE1B" w:rsidR="00CD6310" w:rsidRDefault="00CD6310" w:rsidP="00CD6310">
      <w:pPr>
        <w:spacing w:line="360" w:lineRule="auto"/>
        <w:rPr>
          <w:sz w:val="24"/>
          <w:szCs w:val="32"/>
        </w:rPr>
      </w:pPr>
      <w:r>
        <w:rPr>
          <w:sz w:val="24"/>
          <w:szCs w:val="32"/>
        </w:rPr>
        <w:fldChar w:fldCharType="end"/>
      </w:r>
    </w:p>
    <w:p w14:paraId="0EC88C0B" w14:textId="63653A88" w:rsidR="00F4183D" w:rsidRPr="00F4183D" w:rsidRDefault="00F4183D" w:rsidP="00F4183D">
      <w:pPr>
        <w:spacing w:line="360" w:lineRule="auto"/>
        <w:jc w:val="center"/>
        <w:rPr>
          <w:sz w:val="24"/>
          <w:szCs w:val="32"/>
        </w:rPr>
      </w:pPr>
      <w:r w:rsidRPr="00F4183D">
        <w:rPr>
          <w:sz w:val="24"/>
          <w:szCs w:val="32"/>
        </w:rPr>
        <w:t xml:space="preserve"> </w:t>
      </w:r>
    </w:p>
    <w:sectPr w:rsidR="00F4183D" w:rsidRPr="00F41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wIRxmbGpqZmlhYmSjpKwanFxZn5eSAFhka1AIWCVvstAAAA"/>
  </w:docVars>
  <w:rsids>
    <w:rsidRoot w:val="0092488D"/>
    <w:rsid w:val="0000739E"/>
    <w:rsid w:val="000130E6"/>
    <w:rsid w:val="000223D5"/>
    <w:rsid w:val="000F67FE"/>
    <w:rsid w:val="001125BB"/>
    <w:rsid w:val="00165E27"/>
    <w:rsid w:val="00216143"/>
    <w:rsid w:val="00260C61"/>
    <w:rsid w:val="002831DF"/>
    <w:rsid w:val="002A43BF"/>
    <w:rsid w:val="002E1A9B"/>
    <w:rsid w:val="00300E3E"/>
    <w:rsid w:val="00344B1F"/>
    <w:rsid w:val="003A240A"/>
    <w:rsid w:val="003D53C8"/>
    <w:rsid w:val="003F1BB2"/>
    <w:rsid w:val="00465647"/>
    <w:rsid w:val="004A1D3F"/>
    <w:rsid w:val="004D4DA2"/>
    <w:rsid w:val="004D5A81"/>
    <w:rsid w:val="005438CD"/>
    <w:rsid w:val="00685A2B"/>
    <w:rsid w:val="00711EE8"/>
    <w:rsid w:val="007B3C9B"/>
    <w:rsid w:val="007B56C2"/>
    <w:rsid w:val="0092488D"/>
    <w:rsid w:val="00971F6B"/>
    <w:rsid w:val="0097588B"/>
    <w:rsid w:val="009E47DA"/>
    <w:rsid w:val="00A663B9"/>
    <w:rsid w:val="00A73472"/>
    <w:rsid w:val="00B12E43"/>
    <w:rsid w:val="00B55C64"/>
    <w:rsid w:val="00B91612"/>
    <w:rsid w:val="00BA1FF8"/>
    <w:rsid w:val="00BC45DE"/>
    <w:rsid w:val="00C13003"/>
    <w:rsid w:val="00C91E77"/>
    <w:rsid w:val="00CC2C22"/>
    <w:rsid w:val="00CC56C7"/>
    <w:rsid w:val="00CD4468"/>
    <w:rsid w:val="00CD6310"/>
    <w:rsid w:val="00D407AE"/>
    <w:rsid w:val="00D73436"/>
    <w:rsid w:val="00EA4CED"/>
    <w:rsid w:val="00EE1CCD"/>
    <w:rsid w:val="00F171EC"/>
    <w:rsid w:val="00F4183D"/>
    <w:rsid w:val="00F62397"/>
    <w:rsid w:val="00F77964"/>
    <w:rsid w:val="00F8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A5082"/>
  <w15:chartTrackingRefBased/>
  <w15:docId w15:val="{F5E4041F-853F-40D3-8171-F6D59D53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E4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B12E43"/>
    <w:pPr>
      <w:framePr w:w="9360" w:hSpace="187" w:vSpace="187" w:wrap="notBeside" w:vAnchor="text" w:hAnchor="page" w:xAlign="center" w:y="1"/>
      <w:widowControl/>
      <w:autoSpaceDE w:val="0"/>
      <w:autoSpaceDN w:val="0"/>
      <w:jc w:val="center"/>
    </w:pPr>
    <w:rPr>
      <w:kern w:val="28"/>
      <w:sz w:val="48"/>
      <w:szCs w:val="48"/>
      <w:lang w:eastAsia="en-US"/>
    </w:rPr>
  </w:style>
  <w:style w:type="character" w:customStyle="1" w:styleId="TitleChar">
    <w:name w:val="Title Char"/>
    <w:basedOn w:val="DefaultParagraphFont"/>
    <w:link w:val="Title"/>
    <w:rsid w:val="00B12E43"/>
    <w:rPr>
      <w:rFonts w:ascii="Times New Roman" w:eastAsia="SimSun" w:hAnsi="Times New Roman" w:cs="Times New Roman"/>
      <w:kern w:val="28"/>
      <w:sz w:val="48"/>
      <w:szCs w:val="48"/>
      <w:lang w:eastAsia="en-US"/>
    </w:rPr>
  </w:style>
  <w:style w:type="paragraph" w:customStyle="1" w:styleId="Authors">
    <w:name w:val="Authors"/>
    <w:basedOn w:val="Normal"/>
    <w:next w:val="Normal"/>
    <w:rsid w:val="00B12E43"/>
    <w:pPr>
      <w:framePr w:w="9072" w:hSpace="187" w:vSpace="187" w:wrap="notBeside" w:vAnchor="text" w:hAnchor="page" w:xAlign="center" w:y="1"/>
      <w:widowControl/>
      <w:autoSpaceDE w:val="0"/>
      <w:autoSpaceDN w:val="0"/>
      <w:spacing w:after="320"/>
      <w:jc w:val="center"/>
    </w:pPr>
    <w:rPr>
      <w:kern w:val="0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CC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A24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438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FF080C9-6CE1-4E8C-B67A-F995A60A9182}">
  <we:reference id="wa200001011" version="1.4.0.0" store="en-US" storeType="OMEX"/>
  <we:alternateReferences>
    <we:reference id="wa200001011" version="1.4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5D27D-356A-4EA7-9F40-9BF6C0C1B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아티나푸딤버루제레뮤</dc:creator>
  <cp:keywords/>
  <dc:description/>
  <cp:lastModifiedBy>BEM</cp:lastModifiedBy>
  <cp:revision>31</cp:revision>
  <dcterms:created xsi:type="dcterms:W3CDTF">2026-02-06T01:00:00Z</dcterms:created>
  <dcterms:modified xsi:type="dcterms:W3CDTF">2026-05-11T14:10:00Z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http://www.zotero.org/styles/american-geophysical-union</vt:lpwstr>
  </property>
  <property fmtid="{D5CDD505-2E9C-101B-9397-08002B2CF9AE}" pid="3" name="Mendeley Recent Style Name 0_1">
    <vt:lpwstr>American Geophysical Union</vt:lpwstr>
  </property>
  <property fmtid="{D5CDD505-2E9C-101B-9397-08002B2CF9AE}" pid="4" name="Mendeley Recent Style Id 1_1">
    <vt:lpwstr>http://www.zotero.org/styles/applied-thermal-engineering</vt:lpwstr>
  </property>
  <property fmtid="{D5CDD505-2E9C-101B-9397-08002B2CF9AE}" pid="5" name="Mendeley Recent Style Name 1_1">
    <vt:lpwstr>Applied Thermal Engineering</vt:lpwstr>
  </property>
  <property fmtid="{D5CDD505-2E9C-101B-9397-08002B2CF9AE}" pid="6" name="Mendeley Recent Style Id 2_1">
    <vt:lpwstr>http://www.zotero.org/styles/cement-and-concrete-composites</vt:lpwstr>
  </property>
  <property fmtid="{D5CDD505-2E9C-101B-9397-08002B2CF9AE}" pid="7" name="Mendeley Recent Style Name 2_1">
    <vt:lpwstr>Cement and Concrete Composites</vt:lpwstr>
  </property>
  <property fmtid="{D5CDD505-2E9C-101B-9397-08002B2CF9AE}" pid="8" name="Mendeley Recent Style Id 3_1">
    <vt:lpwstr>http://www.zotero.org/styles/construction-and-building-materials</vt:lpwstr>
  </property>
  <property fmtid="{D5CDD505-2E9C-101B-9397-08002B2CF9AE}" pid="9" name="Mendeley Recent Style Name 3_1">
    <vt:lpwstr>Construction and Building Materials</vt:lpwstr>
  </property>
  <property fmtid="{D5CDD505-2E9C-101B-9397-08002B2CF9AE}" pid="10" name="Mendeley Recent Style Id 4_1">
    <vt:lpwstr>http://www.zotero.org/styles/energy-storage-materials</vt:lpwstr>
  </property>
  <property fmtid="{D5CDD505-2E9C-101B-9397-08002B2CF9AE}" pid="11" name="Mendeley Recent Style Name 4_1">
    <vt:lpwstr>Energy Storage Materials</vt:lpwstr>
  </property>
  <property fmtid="{D5CDD505-2E9C-101B-9397-08002B2CF9AE}" pid="12" name="Mendeley Recent Style Id 5_1">
    <vt:lpwstr>http://www.zotero.org/styles/journal-of-cleaner-production</vt:lpwstr>
  </property>
  <property fmtid="{D5CDD505-2E9C-101B-9397-08002B2CF9AE}" pid="13" name="Mendeley Recent Style Name 5_1">
    <vt:lpwstr>Journal of Cleaner Production</vt:lpwstr>
  </property>
  <property fmtid="{D5CDD505-2E9C-101B-9397-08002B2CF9AE}" pid="14" name="Mendeley Recent Style Id 6_1">
    <vt:lpwstr>http://www.zotero.org/styles/journal-of-hazardous-materials</vt:lpwstr>
  </property>
  <property fmtid="{D5CDD505-2E9C-101B-9397-08002B2CF9AE}" pid="15" name="Mendeley Recent Style Name 6_1">
    <vt:lpwstr>Journal of Hazardous Materials</vt:lpwstr>
  </property>
  <property fmtid="{D5CDD505-2E9C-101B-9397-08002B2CF9AE}" pid="16" name="Mendeley Recent Style Id 7_1">
    <vt:lpwstr>http://www.zotero.org/styles/journal-of-industrial-and-engineering-chemistry</vt:lpwstr>
  </property>
  <property fmtid="{D5CDD505-2E9C-101B-9397-08002B2CF9AE}" pid="17" name="Mendeley Recent Style Name 7_1">
    <vt:lpwstr>Journal of Industrial and Engineering Chemistry</vt:lpwstr>
  </property>
  <property fmtid="{D5CDD505-2E9C-101B-9397-08002B2CF9AE}" pid="18" name="Mendeley Recent Style Id 8_1">
    <vt:lpwstr>http://www.zotero.org/styles/materials-today-energy</vt:lpwstr>
  </property>
  <property fmtid="{D5CDD505-2E9C-101B-9397-08002B2CF9AE}" pid="19" name="Mendeley Recent Style Name 8_1">
    <vt:lpwstr>Materials Today Energy</vt:lpwstr>
  </property>
  <property fmtid="{D5CDD505-2E9C-101B-9397-08002B2CF9AE}" pid="20" name="Mendeley Recent Style Id 9_1">
    <vt:lpwstr>http://www.zotero.org/styles/nature-materials</vt:lpwstr>
  </property>
  <property fmtid="{D5CDD505-2E9C-101B-9397-08002B2CF9AE}" pid="21" name="Mendeley Recent Style Name 9_1">
    <vt:lpwstr>Nature Materials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1be8ef4f-6b6d-3004-a8c3-5721812bcb10</vt:lpwstr>
  </property>
  <property fmtid="{D5CDD505-2E9C-101B-9397-08002B2CF9AE}" pid="24" name="Mendeley Citation Style_1">
    <vt:lpwstr>http://www.zotero.org/styles/american-geophysical-union</vt:lpwstr>
  </property>
</Properties>
</file>