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5702" w14:textId="77777777" w:rsidR="004B32DB" w:rsidRPr="00A94AE6" w:rsidRDefault="004B32DB" w:rsidP="004B32DB">
      <w:pPr>
        <w:spacing w:line="480" w:lineRule="auto"/>
        <w:jc w:val="center"/>
        <w:rPr>
          <w:b/>
          <w:sz w:val="28"/>
          <w:lang w:val="en-GB" w:eastAsia="en-GB"/>
        </w:rPr>
      </w:pPr>
      <w:r w:rsidRPr="00A94AE6">
        <w:rPr>
          <w:b/>
          <w:sz w:val="28"/>
          <w:lang w:val="en-GB" w:eastAsia="en-GB"/>
        </w:rPr>
        <w:t>Supplementary Information</w:t>
      </w:r>
    </w:p>
    <w:p w14:paraId="46C89F06" w14:textId="6261D185" w:rsidR="004B32DB" w:rsidRPr="00A94AE6" w:rsidRDefault="004B32DB" w:rsidP="004B2CCB">
      <w:pPr>
        <w:widowControl/>
        <w:spacing w:line="360" w:lineRule="auto"/>
        <w:rPr>
          <w:color w:val="0D0D0D"/>
        </w:rPr>
      </w:pPr>
      <w:r w:rsidRPr="00A94AE6">
        <w:rPr>
          <w:b/>
        </w:rPr>
        <w:t xml:space="preserve">Title: </w:t>
      </w:r>
      <w:r w:rsidR="00547492" w:rsidRPr="00A94AE6">
        <w:rPr>
          <w:color w:val="0D0D0D"/>
        </w:rPr>
        <w:t>Redox-active Mn loading enhances the electron-shuttling capacity of biochar to promote DNRA in paddy soil</w:t>
      </w:r>
    </w:p>
    <w:p w14:paraId="7B320D81" w14:textId="77777777" w:rsidR="00005A4E" w:rsidRPr="00A94AE6" w:rsidRDefault="00412327" w:rsidP="00005A4E">
      <w:pPr>
        <w:spacing w:line="480" w:lineRule="auto"/>
      </w:pPr>
      <w:r w:rsidRPr="00A94AE6">
        <w:rPr>
          <w:b/>
          <w:bCs/>
        </w:rPr>
        <w:t>Authors:</w:t>
      </w:r>
      <w:r w:rsidRPr="00A94AE6">
        <w:t xml:space="preserve"> Jiao Yuan</w:t>
      </w:r>
      <w:r w:rsidRPr="00A94AE6">
        <w:rPr>
          <w:vertAlign w:val="superscript"/>
        </w:rPr>
        <w:t>a, b</w:t>
      </w:r>
      <w:r w:rsidRPr="00A94AE6">
        <w:t>, Dan Yuan</w:t>
      </w:r>
      <w:r w:rsidRPr="00A94AE6">
        <w:rPr>
          <w:vertAlign w:val="superscript"/>
        </w:rPr>
        <w:t xml:space="preserve">a, </w:t>
      </w:r>
      <w:r w:rsidRPr="00A94AE6">
        <w:t>*, Xinhui Liu</w:t>
      </w:r>
      <w:r w:rsidRPr="00A94AE6">
        <w:rPr>
          <w:vertAlign w:val="superscript"/>
        </w:rPr>
        <w:t>a, b</w:t>
      </w:r>
      <w:r w:rsidRPr="00A94AE6">
        <w:t>, Lin Ma</w:t>
      </w:r>
      <w:r w:rsidRPr="00A94AE6">
        <w:rPr>
          <w:vertAlign w:val="superscript"/>
        </w:rPr>
        <w:t>a, c</w:t>
      </w:r>
      <w:r w:rsidRPr="00A94AE6">
        <w:t xml:space="preserve">, </w:t>
      </w:r>
      <w:r w:rsidR="00005A4E" w:rsidRPr="00A94AE6">
        <w:t>Chunsheng Hu</w:t>
      </w:r>
      <w:r w:rsidR="00005A4E" w:rsidRPr="00A94AE6">
        <w:rPr>
          <w:vertAlign w:val="superscript"/>
        </w:rPr>
        <w:t xml:space="preserve"> a</w:t>
      </w:r>
      <w:r w:rsidR="00005A4E" w:rsidRPr="00A94AE6">
        <w:t>, Shuping Qin</w:t>
      </w:r>
      <w:r w:rsidR="00005A4E" w:rsidRPr="00A94AE6">
        <w:rPr>
          <w:vertAlign w:val="superscript"/>
        </w:rPr>
        <w:t xml:space="preserve"> a, </w:t>
      </w:r>
      <w:r w:rsidR="00005A4E" w:rsidRPr="00A94AE6">
        <w:t>*</w:t>
      </w:r>
    </w:p>
    <w:p w14:paraId="39F50F9B" w14:textId="0F4C3FA3" w:rsidR="00412327" w:rsidRPr="00A94AE6" w:rsidRDefault="00412327" w:rsidP="00005A4E">
      <w:pPr>
        <w:spacing w:line="480" w:lineRule="auto"/>
        <w:rPr>
          <w:i/>
        </w:rPr>
      </w:pPr>
      <w:r w:rsidRPr="00A94AE6">
        <w:rPr>
          <w:i/>
          <w:vertAlign w:val="superscript"/>
        </w:rPr>
        <w:t>a</w:t>
      </w:r>
      <w:r w:rsidRPr="00A94AE6">
        <w:rPr>
          <w:i/>
        </w:rPr>
        <w:t>Key Laboratory of Soil Ecology, Center for Agricultural Resources Research, Institute of Genetic and Developmental Biology, The Chinese Academy of Sciences, 286 Huaizhong Road, Shijiazhuang 050021, Hebei, China</w:t>
      </w:r>
    </w:p>
    <w:p w14:paraId="09647E16" w14:textId="77777777" w:rsidR="00412327" w:rsidRPr="00A94AE6" w:rsidRDefault="00412327" w:rsidP="00412327">
      <w:pPr>
        <w:spacing w:line="480" w:lineRule="auto"/>
        <w:ind w:left="480" w:hangingChars="200" w:hanging="480"/>
        <w:rPr>
          <w:i/>
        </w:rPr>
      </w:pPr>
      <w:r w:rsidRPr="00A94AE6">
        <w:rPr>
          <w:i/>
          <w:vertAlign w:val="superscript"/>
        </w:rPr>
        <w:t>b</w:t>
      </w:r>
      <w:r w:rsidRPr="00A94AE6">
        <w:rPr>
          <w:i/>
        </w:rPr>
        <w:t>University of Chinese Academy of Sciences, 19 A Yuquan Road, Shijingshan District, Beijing, 100049, China</w:t>
      </w:r>
    </w:p>
    <w:p w14:paraId="6F45BE1F" w14:textId="77777777" w:rsidR="00412327" w:rsidRPr="00A94AE6" w:rsidRDefault="00412327" w:rsidP="00412327">
      <w:pPr>
        <w:spacing w:line="480" w:lineRule="auto"/>
        <w:ind w:left="480" w:hangingChars="200" w:hanging="480"/>
        <w:rPr>
          <w:i/>
          <w:iCs/>
        </w:rPr>
      </w:pPr>
      <w:r w:rsidRPr="00A94AE6">
        <w:rPr>
          <w:i/>
          <w:iCs/>
          <w:vertAlign w:val="superscript"/>
        </w:rPr>
        <w:t>c</w:t>
      </w:r>
      <w:r w:rsidRPr="00A94AE6">
        <w:rPr>
          <w:i/>
          <w:iCs/>
        </w:rPr>
        <w:t>State Key Laboratory of Pollution Control and Resource Reuse, School of the Environment, Nanjing University, Nanjing 210023, Jiangsu, China</w:t>
      </w:r>
    </w:p>
    <w:p w14:paraId="619BAAF0" w14:textId="77777777" w:rsidR="00412327" w:rsidRPr="00A94AE6" w:rsidRDefault="00412327" w:rsidP="00412327">
      <w:pPr>
        <w:spacing w:line="480" w:lineRule="auto"/>
        <w:rPr>
          <w:lang w:val="en-GB" w:eastAsia="en-GB"/>
        </w:rPr>
      </w:pPr>
      <w:r w:rsidRPr="00A94AE6">
        <w:t xml:space="preserve">* Corresponding author; </w:t>
      </w:r>
      <w:r w:rsidRPr="00A94AE6">
        <w:rPr>
          <w:lang w:val="en-GB" w:eastAsia="en-GB"/>
        </w:rPr>
        <w:t xml:space="preserve">Email: </w:t>
      </w:r>
      <w:hyperlink r:id="rId8" w:history="1">
        <w:r w:rsidRPr="00A94AE6">
          <w:rPr>
            <w:rStyle w:val="af3"/>
            <w:color w:val="auto"/>
            <w:u w:val="none"/>
            <w:lang w:val="en-GB" w:eastAsia="en-GB"/>
          </w:rPr>
          <w:t>qinshuping@sjziam.ac.cn</w:t>
        </w:r>
      </w:hyperlink>
      <w:r w:rsidRPr="00A94AE6">
        <w:rPr>
          <w:lang w:val="en-GB" w:eastAsia="en-GB"/>
        </w:rPr>
        <w:t>; Tel.: +86-591-8639 8509</w:t>
      </w:r>
    </w:p>
    <w:p w14:paraId="5756A839" w14:textId="36F6460D" w:rsidR="004B32DB" w:rsidRPr="00A94AE6" w:rsidRDefault="004B32DB" w:rsidP="004B32DB">
      <w:pPr>
        <w:spacing w:line="360" w:lineRule="auto"/>
        <w:rPr>
          <w:color w:val="auto"/>
          <w:lang w:val="en-GB" w:eastAsia="en-GB"/>
        </w:rPr>
      </w:pPr>
      <w:r w:rsidRPr="00A94AE6">
        <w:rPr>
          <w:color w:val="auto"/>
          <w:lang w:val="en-GB" w:eastAsia="en-GB"/>
        </w:rPr>
        <w:t xml:space="preserve">Email: </w:t>
      </w:r>
      <w:hyperlink r:id="rId9" w:history="1">
        <w:r w:rsidR="007065B9" w:rsidRPr="00A94AE6">
          <w:rPr>
            <w:rStyle w:val="af3"/>
            <w:color w:val="auto"/>
            <w:u w:val="none"/>
            <w:lang w:val="en-GB" w:eastAsia="en-GB"/>
          </w:rPr>
          <w:t>yuandan@ms.sjziam.ac.cn</w:t>
        </w:r>
      </w:hyperlink>
      <w:r w:rsidR="007065B9" w:rsidRPr="00A94AE6">
        <w:rPr>
          <w:color w:val="auto"/>
          <w:lang w:val="en-GB"/>
        </w:rPr>
        <w:t xml:space="preserve">; </w:t>
      </w:r>
      <w:r w:rsidRPr="00A94AE6">
        <w:rPr>
          <w:color w:val="auto"/>
          <w:lang w:val="en-GB" w:eastAsia="en-GB"/>
        </w:rPr>
        <w:t>qinshuping@sjziam.ac.cn;</w:t>
      </w:r>
    </w:p>
    <w:p w14:paraId="3280680D" w14:textId="0875090E" w:rsidR="004B32DB" w:rsidRPr="00A94AE6" w:rsidRDefault="004B32DB" w:rsidP="004B32DB">
      <w:pPr>
        <w:spacing w:line="360" w:lineRule="auto"/>
        <w:rPr>
          <w:color w:val="auto"/>
          <w:lang w:val="en-GB" w:eastAsia="en-GB"/>
        </w:rPr>
      </w:pPr>
      <w:r w:rsidRPr="00A94AE6">
        <w:rPr>
          <w:color w:val="auto"/>
          <w:lang w:val="en-GB" w:eastAsia="en-GB"/>
        </w:rPr>
        <w:t>Tel.: +86-591-8639 8509</w:t>
      </w:r>
    </w:p>
    <w:p w14:paraId="0324904B" w14:textId="77777777" w:rsidR="004B32DB" w:rsidRPr="00A94AE6" w:rsidRDefault="004B32DB" w:rsidP="004B32DB">
      <w:pPr>
        <w:spacing w:line="480" w:lineRule="auto"/>
        <w:ind w:left="720" w:hangingChars="300" w:hanging="720"/>
        <w:rPr>
          <w:iCs/>
          <w:highlight w:val="lightGray"/>
          <w:lang w:val="en-GB"/>
        </w:rPr>
      </w:pPr>
    </w:p>
    <w:p w14:paraId="2CC0515B" w14:textId="396C68BC" w:rsidR="004B32DB" w:rsidRPr="00A94AE6" w:rsidRDefault="004B32DB" w:rsidP="004B32DB">
      <w:pPr>
        <w:spacing w:line="480" w:lineRule="auto"/>
        <w:jc w:val="left"/>
        <w:rPr>
          <w:b/>
          <w:lang w:val="en-GB"/>
        </w:rPr>
      </w:pPr>
      <w:r w:rsidRPr="00A94AE6">
        <w:rPr>
          <w:b/>
          <w:lang w:val="en-GB" w:eastAsia="en-GB"/>
        </w:rPr>
        <w:t xml:space="preserve">Number of pages: </w:t>
      </w:r>
      <w:r w:rsidR="00717ED7" w:rsidRPr="00A94AE6">
        <w:rPr>
          <w:b/>
          <w:lang w:val="en-GB"/>
        </w:rPr>
        <w:t>1</w:t>
      </w:r>
      <w:r w:rsidR="00232125">
        <w:rPr>
          <w:rFonts w:hint="eastAsia"/>
          <w:b/>
          <w:lang w:val="en-GB"/>
        </w:rPr>
        <w:t>8</w:t>
      </w:r>
    </w:p>
    <w:p w14:paraId="68FDEE2B" w14:textId="53E8D089" w:rsidR="004B32DB" w:rsidRPr="00A94AE6" w:rsidRDefault="004B32DB" w:rsidP="004B32DB">
      <w:pPr>
        <w:spacing w:line="480" w:lineRule="auto"/>
        <w:jc w:val="left"/>
        <w:rPr>
          <w:b/>
          <w:lang w:val="en-GB"/>
        </w:rPr>
      </w:pPr>
      <w:r w:rsidRPr="00A94AE6">
        <w:rPr>
          <w:b/>
          <w:lang w:val="en-GB" w:eastAsia="en-GB"/>
        </w:rPr>
        <w:t xml:space="preserve">Number of Tables: </w:t>
      </w:r>
      <w:r w:rsidR="00232125">
        <w:rPr>
          <w:rFonts w:hint="eastAsia"/>
          <w:b/>
          <w:lang w:val="en-GB"/>
        </w:rPr>
        <w:t>6</w:t>
      </w:r>
    </w:p>
    <w:p w14:paraId="4E8A367B" w14:textId="5F30B1E4" w:rsidR="00303E12" w:rsidRPr="00A94AE6" w:rsidRDefault="00303E12" w:rsidP="004B32DB">
      <w:pPr>
        <w:spacing w:line="480" w:lineRule="auto"/>
        <w:jc w:val="left"/>
        <w:rPr>
          <w:b/>
          <w:lang w:val="en-GB"/>
        </w:rPr>
      </w:pPr>
      <w:r w:rsidRPr="00A94AE6">
        <w:rPr>
          <w:b/>
          <w:lang w:val="en-GB" w:eastAsia="en-GB"/>
        </w:rPr>
        <w:t>Number of T</w:t>
      </w:r>
      <w:r w:rsidRPr="00A94AE6">
        <w:rPr>
          <w:b/>
          <w:lang w:val="en-GB"/>
        </w:rPr>
        <w:t>ext</w:t>
      </w:r>
      <w:r w:rsidRPr="00A94AE6">
        <w:rPr>
          <w:b/>
          <w:lang w:val="en-GB" w:eastAsia="en-GB"/>
        </w:rPr>
        <w:t xml:space="preserve">: </w:t>
      </w:r>
      <w:r w:rsidR="00232125">
        <w:rPr>
          <w:rFonts w:hint="eastAsia"/>
          <w:b/>
          <w:lang w:val="en-GB"/>
        </w:rPr>
        <w:t>4</w:t>
      </w:r>
    </w:p>
    <w:p w14:paraId="13ED3B48" w14:textId="4467F3E7" w:rsidR="004B32DB" w:rsidRPr="00A94AE6" w:rsidRDefault="004B32DB" w:rsidP="004B32DB">
      <w:pPr>
        <w:rPr>
          <w:rFonts w:hint="eastAsia"/>
          <w:b/>
          <w:lang w:val="en-GB"/>
        </w:rPr>
      </w:pPr>
      <w:r w:rsidRPr="00A94AE6">
        <w:rPr>
          <w:b/>
          <w:lang w:val="en-GB" w:eastAsia="en-GB"/>
        </w:rPr>
        <w:t xml:space="preserve">Number of Figures: </w:t>
      </w:r>
      <w:r w:rsidR="00CD059A">
        <w:rPr>
          <w:rFonts w:hint="eastAsia"/>
          <w:b/>
          <w:lang w:val="en-GB"/>
        </w:rPr>
        <w:t>6</w:t>
      </w:r>
    </w:p>
    <w:p w14:paraId="15ED5836" w14:textId="71C04229" w:rsidR="004B2CCB" w:rsidRPr="00CD059A" w:rsidRDefault="00412327" w:rsidP="00CD059A">
      <w:pPr>
        <w:widowControl/>
        <w:spacing w:after="160" w:line="278" w:lineRule="auto"/>
        <w:jc w:val="left"/>
        <w:rPr>
          <w:rFonts w:hint="eastAsia"/>
          <w:b/>
          <w:lang w:val="en-GB"/>
        </w:rPr>
      </w:pPr>
      <w:r w:rsidRPr="00A94AE6">
        <w:rPr>
          <w:b/>
          <w:lang w:val="en-GB"/>
        </w:rPr>
        <w:br w:type="page"/>
      </w:r>
    </w:p>
    <w:p w14:paraId="6BCDDE41" w14:textId="279C4A3E" w:rsidR="004B2CCB" w:rsidRPr="00A94AE6" w:rsidRDefault="004B2CCB" w:rsidP="004B2CCB">
      <w:pPr>
        <w:spacing w:afterLines="50" w:after="156" w:line="480" w:lineRule="auto"/>
        <w:jc w:val="center"/>
      </w:pPr>
      <w:bookmarkStart w:id="0" w:name="OLE_LINK185"/>
      <w:bookmarkStart w:id="1" w:name="OLE_LINK187"/>
      <w:r w:rsidRPr="00A94AE6">
        <w:rPr>
          <w:b/>
          <w:szCs w:val="21"/>
        </w:rPr>
        <w:lastRenderedPageBreak/>
        <w:t>Table S1</w:t>
      </w:r>
      <w:r w:rsidRPr="00A94AE6">
        <w:t xml:space="preserve"> </w:t>
      </w:r>
      <w:r w:rsidR="000E2B16" w:rsidRPr="000E2B16">
        <w:t>PCR primers for DNRA- and denitrification-related functional genes</w:t>
      </w:r>
    </w:p>
    <w:tbl>
      <w:tblPr>
        <w:tblStyle w:val="11"/>
        <w:tblW w:w="8477" w:type="dxa"/>
        <w:jc w:val="center"/>
        <w:tblBorders>
          <w:top w:val="single" w:sz="12" w:space="0" w:color="000000" w:themeColor="text1"/>
          <w:bottom w:val="single" w:sz="12" w:space="0" w:color="000000" w:themeColor="text1"/>
        </w:tblBorders>
        <w:tblLook w:val="04A0" w:firstRow="1" w:lastRow="0" w:firstColumn="1" w:lastColumn="0" w:noHBand="0" w:noVBand="1"/>
      </w:tblPr>
      <w:tblGrid>
        <w:gridCol w:w="2977"/>
        <w:gridCol w:w="5500"/>
      </w:tblGrid>
      <w:tr w:rsidR="000E2B16" w:rsidRPr="001B5B66" w14:paraId="535279FD" w14:textId="77777777" w:rsidTr="00A95EC2">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single" w:sz="6" w:space="0" w:color="auto"/>
            </w:tcBorders>
            <w:vAlign w:val="center"/>
          </w:tcPr>
          <w:bookmarkEnd w:id="0"/>
          <w:p w14:paraId="3AD3CA37" w14:textId="77777777" w:rsidR="000E2B16" w:rsidRPr="001B5B66" w:rsidRDefault="000E2B16" w:rsidP="00A95EC2">
            <w:pPr>
              <w:spacing w:line="480" w:lineRule="auto"/>
              <w:rPr>
                <w:color w:val="auto"/>
                <w:szCs w:val="24"/>
              </w:rPr>
            </w:pPr>
            <w:r w:rsidRPr="001B5B66">
              <w:rPr>
                <w:color w:val="auto"/>
                <w:szCs w:val="24"/>
              </w:rPr>
              <w:t>Gene</w:t>
            </w:r>
          </w:p>
        </w:tc>
        <w:tc>
          <w:tcPr>
            <w:tcW w:w="5500" w:type="dxa"/>
            <w:tcBorders>
              <w:bottom w:val="single" w:sz="6" w:space="0" w:color="auto"/>
            </w:tcBorders>
            <w:vAlign w:val="center"/>
          </w:tcPr>
          <w:p w14:paraId="6A016A28" w14:textId="77777777" w:rsidR="000E2B16" w:rsidRPr="001B5B66" w:rsidRDefault="000E2B16" w:rsidP="00A95EC2">
            <w:pPr>
              <w:spacing w:line="480" w:lineRule="auto"/>
              <w:cnfStyle w:val="100000000000" w:firstRow="1" w:lastRow="0" w:firstColumn="0" w:lastColumn="0" w:oddVBand="0" w:evenVBand="0" w:oddHBand="0" w:evenHBand="0" w:firstRowFirstColumn="0" w:firstRowLastColumn="0" w:lastRowFirstColumn="0" w:lastRowLastColumn="0"/>
              <w:rPr>
                <w:color w:val="auto"/>
                <w:szCs w:val="24"/>
              </w:rPr>
            </w:pPr>
            <w:r w:rsidRPr="001B5B66">
              <w:rPr>
                <w:color w:val="auto"/>
                <w:szCs w:val="24"/>
              </w:rPr>
              <w:t>Primer sequence</w:t>
            </w:r>
          </w:p>
        </w:tc>
      </w:tr>
      <w:tr w:rsidR="000E2B16" w:rsidRPr="001B5B66" w14:paraId="2D7C6D06"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single" w:sz="6" w:space="0" w:color="auto"/>
            </w:tcBorders>
            <w:vAlign w:val="center"/>
          </w:tcPr>
          <w:p w14:paraId="1E1EC99C" w14:textId="17579A1A" w:rsidR="000E2B16" w:rsidRPr="003803C2" w:rsidRDefault="000E2B16" w:rsidP="000E2B16">
            <w:pPr>
              <w:spacing w:line="480" w:lineRule="auto"/>
              <w:rPr>
                <w:iCs/>
                <w:szCs w:val="24"/>
              </w:rPr>
            </w:pPr>
            <w:r w:rsidRPr="00A94AE6">
              <w:rPr>
                <w:i/>
              </w:rPr>
              <w:t>nrfA</w:t>
            </w:r>
          </w:p>
        </w:tc>
        <w:tc>
          <w:tcPr>
            <w:tcW w:w="5500" w:type="dxa"/>
            <w:tcBorders>
              <w:top w:val="single" w:sz="6" w:space="0" w:color="auto"/>
              <w:bottom w:val="nil"/>
            </w:tcBorders>
          </w:tcPr>
          <w:p w14:paraId="1E293253" w14:textId="4E35B1EA" w:rsidR="000E2B16" w:rsidRPr="001B5B66" w:rsidRDefault="000E2B16" w:rsidP="000E2B16">
            <w:pPr>
              <w:spacing w:line="480" w:lineRule="auto"/>
              <w:cnfStyle w:val="000000000000" w:firstRow="0" w:lastRow="0" w:firstColumn="0" w:lastColumn="0" w:oddVBand="0" w:evenVBand="0" w:oddHBand="0" w:evenHBand="0" w:firstRowFirstColumn="0" w:firstRowLastColumn="0" w:lastRowFirstColumn="0" w:lastRowLastColumn="0"/>
              <w:rPr>
                <w:szCs w:val="24"/>
              </w:rPr>
            </w:pPr>
            <w:r w:rsidRPr="00A94AE6">
              <w:t>5’-CART GYC AYG TBG ART A-3’</w:t>
            </w:r>
          </w:p>
        </w:tc>
      </w:tr>
      <w:tr w:rsidR="000E2B16" w:rsidRPr="001B5B66" w14:paraId="43DACCB4"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tcBorders>
              <w:bottom w:val="single" w:sz="6" w:space="0" w:color="auto"/>
            </w:tcBorders>
            <w:vAlign w:val="center"/>
          </w:tcPr>
          <w:p w14:paraId="196F54FA" w14:textId="77777777" w:rsidR="000E2B16" w:rsidRPr="001B5B66" w:rsidRDefault="000E2B16" w:rsidP="000E2B16">
            <w:pPr>
              <w:spacing w:line="480" w:lineRule="auto"/>
              <w:rPr>
                <w:i/>
                <w:szCs w:val="24"/>
              </w:rPr>
            </w:pPr>
          </w:p>
        </w:tc>
        <w:tc>
          <w:tcPr>
            <w:tcW w:w="5500" w:type="dxa"/>
            <w:tcBorders>
              <w:top w:val="single" w:sz="6" w:space="0" w:color="auto"/>
              <w:bottom w:val="single" w:sz="6" w:space="0" w:color="auto"/>
            </w:tcBorders>
          </w:tcPr>
          <w:p w14:paraId="5F1BAD78" w14:textId="348671A0" w:rsidR="000E2B16" w:rsidRPr="001B5B66" w:rsidRDefault="000E2B16" w:rsidP="000E2B16">
            <w:pPr>
              <w:spacing w:line="480" w:lineRule="auto"/>
              <w:cnfStyle w:val="000000000000" w:firstRow="0" w:lastRow="0" w:firstColumn="0" w:lastColumn="0" w:oddVBand="0" w:evenVBand="0" w:oddHBand="0" w:evenHBand="0" w:firstRowFirstColumn="0" w:firstRowLastColumn="0" w:lastRowFirstColumn="0" w:lastRowLastColumn="0"/>
              <w:rPr>
                <w:szCs w:val="24"/>
              </w:rPr>
            </w:pPr>
            <w:r w:rsidRPr="00A94AE6">
              <w:t>5’-TWN GGC ATR TGR CAR TC-3’</w:t>
            </w:r>
          </w:p>
        </w:tc>
      </w:tr>
      <w:tr w:rsidR="000E2B16" w:rsidRPr="001B5B66" w14:paraId="2FA4EDB0"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single" w:sz="6" w:space="0" w:color="auto"/>
              <w:bottom w:val="single" w:sz="4" w:space="0" w:color="auto"/>
            </w:tcBorders>
            <w:vAlign w:val="center"/>
          </w:tcPr>
          <w:p w14:paraId="3BEBF5C0" w14:textId="77777777" w:rsidR="000E2B16" w:rsidRPr="001B5B66" w:rsidRDefault="000E2B16" w:rsidP="00A95EC2">
            <w:pPr>
              <w:spacing w:line="480" w:lineRule="auto"/>
              <w:rPr>
                <w:i/>
                <w:color w:val="auto"/>
                <w:szCs w:val="24"/>
              </w:rPr>
            </w:pPr>
            <w:bookmarkStart w:id="2" w:name="_Hlk237976555"/>
            <w:r w:rsidRPr="001B5B66">
              <w:rPr>
                <w:i/>
                <w:color w:val="auto"/>
                <w:szCs w:val="24"/>
              </w:rPr>
              <w:t>narG</w:t>
            </w:r>
          </w:p>
        </w:tc>
        <w:tc>
          <w:tcPr>
            <w:tcW w:w="5500" w:type="dxa"/>
            <w:tcBorders>
              <w:top w:val="single" w:sz="6" w:space="0" w:color="auto"/>
              <w:bottom w:val="single" w:sz="4" w:space="0" w:color="auto"/>
            </w:tcBorders>
          </w:tcPr>
          <w:p w14:paraId="663F90DA"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TAYGTSGGGCAGGARAAACTG</w:t>
            </w:r>
          </w:p>
        </w:tc>
      </w:tr>
      <w:tr w:rsidR="000E2B16" w:rsidRPr="001B5B66" w14:paraId="4A527F7C"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tcBorders>
              <w:top w:val="single" w:sz="4" w:space="0" w:color="auto"/>
              <w:bottom w:val="single" w:sz="4" w:space="0" w:color="auto"/>
            </w:tcBorders>
          </w:tcPr>
          <w:p w14:paraId="653F4164" w14:textId="77777777" w:rsidR="000E2B16" w:rsidRPr="001B5B66" w:rsidRDefault="000E2B16" w:rsidP="00A95EC2">
            <w:pPr>
              <w:spacing w:line="480" w:lineRule="auto"/>
              <w:rPr>
                <w:i/>
                <w:color w:val="auto"/>
                <w:szCs w:val="24"/>
              </w:rPr>
            </w:pPr>
          </w:p>
        </w:tc>
        <w:tc>
          <w:tcPr>
            <w:tcW w:w="5500" w:type="dxa"/>
            <w:tcBorders>
              <w:top w:val="single" w:sz="4" w:space="0" w:color="auto"/>
              <w:bottom w:val="single" w:sz="4" w:space="0" w:color="auto"/>
            </w:tcBorders>
          </w:tcPr>
          <w:p w14:paraId="46BC8BF8"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CGTAGAAGAAGCTGGTGCTGTT</w:t>
            </w:r>
          </w:p>
        </w:tc>
      </w:tr>
      <w:tr w:rsidR="000E2B16" w:rsidRPr="001B5B66" w14:paraId="475B18F1"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single" w:sz="4" w:space="0" w:color="auto"/>
              <w:bottom w:val="single" w:sz="4" w:space="0" w:color="auto"/>
            </w:tcBorders>
            <w:vAlign w:val="center"/>
          </w:tcPr>
          <w:p w14:paraId="59F1A272" w14:textId="77777777" w:rsidR="000E2B16" w:rsidRPr="001B5B66" w:rsidRDefault="000E2B16" w:rsidP="00A95EC2">
            <w:pPr>
              <w:spacing w:line="480" w:lineRule="auto"/>
              <w:rPr>
                <w:i/>
                <w:color w:val="auto"/>
                <w:szCs w:val="24"/>
              </w:rPr>
            </w:pPr>
            <w:r w:rsidRPr="001B5B66">
              <w:rPr>
                <w:i/>
                <w:color w:val="auto"/>
                <w:szCs w:val="24"/>
              </w:rPr>
              <w:t>nirK</w:t>
            </w:r>
          </w:p>
        </w:tc>
        <w:tc>
          <w:tcPr>
            <w:tcW w:w="5500" w:type="dxa"/>
            <w:tcBorders>
              <w:top w:val="single" w:sz="4" w:space="0" w:color="auto"/>
              <w:bottom w:val="single" w:sz="4" w:space="0" w:color="auto"/>
            </w:tcBorders>
          </w:tcPr>
          <w:p w14:paraId="25F1C68F"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ATCATGGTSCTGCCGCG</w:t>
            </w:r>
          </w:p>
        </w:tc>
      </w:tr>
      <w:tr w:rsidR="000E2B16" w:rsidRPr="001B5B66" w14:paraId="54B47A7B"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tcBorders>
              <w:top w:val="single" w:sz="4" w:space="0" w:color="auto"/>
              <w:bottom w:val="single" w:sz="4" w:space="0" w:color="auto"/>
            </w:tcBorders>
          </w:tcPr>
          <w:p w14:paraId="0CD8A9D9" w14:textId="77777777" w:rsidR="000E2B16" w:rsidRPr="001B5B66" w:rsidRDefault="000E2B16" w:rsidP="00A95EC2">
            <w:pPr>
              <w:spacing w:line="480" w:lineRule="auto"/>
              <w:rPr>
                <w:i/>
                <w:color w:val="auto"/>
                <w:szCs w:val="24"/>
              </w:rPr>
            </w:pPr>
          </w:p>
        </w:tc>
        <w:tc>
          <w:tcPr>
            <w:tcW w:w="5500" w:type="dxa"/>
            <w:tcBorders>
              <w:top w:val="single" w:sz="4" w:space="0" w:color="auto"/>
              <w:bottom w:val="single" w:sz="4" w:space="0" w:color="auto"/>
            </w:tcBorders>
          </w:tcPr>
          <w:p w14:paraId="6EF8AA91"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GCCTCGATCAGRTTGTGGTT</w:t>
            </w:r>
          </w:p>
        </w:tc>
      </w:tr>
      <w:tr w:rsidR="000E2B16" w:rsidRPr="001B5B66" w14:paraId="7D72D765"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single" w:sz="4" w:space="0" w:color="auto"/>
              <w:bottom w:val="single" w:sz="4" w:space="0" w:color="auto"/>
            </w:tcBorders>
            <w:vAlign w:val="center"/>
          </w:tcPr>
          <w:p w14:paraId="2ACB99A0" w14:textId="77777777" w:rsidR="000E2B16" w:rsidRPr="001B5B66" w:rsidRDefault="000E2B16" w:rsidP="00A95EC2">
            <w:pPr>
              <w:spacing w:line="480" w:lineRule="auto"/>
              <w:rPr>
                <w:i/>
                <w:color w:val="auto"/>
                <w:szCs w:val="24"/>
              </w:rPr>
            </w:pPr>
            <w:r w:rsidRPr="001B5B66">
              <w:rPr>
                <w:i/>
                <w:color w:val="auto"/>
                <w:szCs w:val="24"/>
              </w:rPr>
              <w:t>nirS</w:t>
            </w:r>
          </w:p>
        </w:tc>
        <w:tc>
          <w:tcPr>
            <w:tcW w:w="5500" w:type="dxa"/>
            <w:tcBorders>
              <w:top w:val="single" w:sz="4" w:space="0" w:color="auto"/>
              <w:bottom w:val="single" w:sz="4" w:space="0" w:color="auto"/>
            </w:tcBorders>
          </w:tcPr>
          <w:p w14:paraId="5FD159E7"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TACCACCCSGARCCGCGCGT</w:t>
            </w:r>
          </w:p>
        </w:tc>
      </w:tr>
      <w:tr w:rsidR="000E2B16" w:rsidRPr="001B5B66" w14:paraId="299D482F"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tcBorders>
              <w:top w:val="single" w:sz="4" w:space="0" w:color="auto"/>
              <w:bottom w:val="single" w:sz="4" w:space="0" w:color="auto"/>
            </w:tcBorders>
          </w:tcPr>
          <w:p w14:paraId="39BE2DC9" w14:textId="77777777" w:rsidR="000E2B16" w:rsidRPr="001B5B66" w:rsidRDefault="000E2B16" w:rsidP="00A95EC2">
            <w:pPr>
              <w:spacing w:line="480" w:lineRule="auto"/>
              <w:rPr>
                <w:i/>
                <w:color w:val="auto"/>
                <w:szCs w:val="24"/>
              </w:rPr>
            </w:pPr>
          </w:p>
        </w:tc>
        <w:tc>
          <w:tcPr>
            <w:tcW w:w="5500" w:type="dxa"/>
            <w:tcBorders>
              <w:top w:val="single" w:sz="4" w:space="0" w:color="auto"/>
              <w:bottom w:val="single" w:sz="4" w:space="0" w:color="auto"/>
            </w:tcBorders>
          </w:tcPr>
          <w:p w14:paraId="4FEF47AB"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GCCGCCGTCRTGVAGGAA</w:t>
            </w:r>
          </w:p>
        </w:tc>
      </w:tr>
      <w:tr w:rsidR="000E2B16" w:rsidRPr="001B5B66" w14:paraId="273CC267"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single" w:sz="4" w:space="0" w:color="auto"/>
            </w:tcBorders>
            <w:vAlign w:val="center"/>
          </w:tcPr>
          <w:p w14:paraId="11E6FD7B" w14:textId="77777777" w:rsidR="000E2B16" w:rsidRPr="001B5B66" w:rsidRDefault="000E2B16" w:rsidP="00A95EC2">
            <w:pPr>
              <w:spacing w:line="480" w:lineRule="auto"/>
              <w:rPr>
                <w:i/>
                <w:color w:val="auto"/>
                <w:szCs w:val="24"/>
              </w:rPr>
            </w:pPr>
            <w:r w:rsidRPr="001B5B66">
              <w:rPr>
                <w:i/>
                <w:color w:val="auto"/>
                <w:szCs w:val="24"/>
              </w:rPr>
              <w:t>nosZ</w:t>
            </w:r>
            <w:r w:rsidRPr="001B5B66">
              <w:rPr>
                <w:rFonts w:hint="eastAsia"/>
                <w:i/>
                <w:color w:val="auto"/>
                <w:szCs w:val="24"/>
              </w:rPr>
              <w:t>-</w:t>
            </w:r>
            <w:r w:rsidRPr="001B5B66">
              <w:rPr>
                <w:i/>
                <w:color w:val="auto"/>
                <w:szCs w:val="24"/>
              </w:rPr>
              <w:t>Ⅰ</w:t>
            </w:r>
          </w:p>
        </w:tc>
        <w:tc>
          <w:tcPr>
            <w:tcW w:w="5500" w:type="dxa"/>
            <w:tcBorders>
              <w:top w:val="single" w:sz="4" w:space="0" w:color="auto"/>
              <w:bottom w:val="single" w:sz="4" w:space="0" w:color="auto"/>
            </w:tcBorders>
          </w:tcPr>
          <w:p w14:paraId="65971952" w14:textId="77777777" w:rsidR="000E2B16" w:rsidRPr="001B5B66" w:rsidRDefault="000E2B16" w:rsidP="00A95EC2">
            <w:pPr>
              <w:pBdr>
                <w:bottom w:val="single" w:sz="4" w:space="1" w:color="auto"/>
                <w:between w:val="single" w:sz="4" w:space="1" w:color="auto"/>
              </w:pBd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CGYTGTTCMTCGACAGCCAG</w:t>
            </w:r>
          </w:p>
          <w:p w14:paraId="70B33D1F"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CGSACCTTSTTGCCSTYGCG</w:t>
            </w:r>
          </w:p>
        </w:tc>
      </w:tr>
      <w:tr w:rsidR="000E2B16" w:rsidRPr="001B5B66" w14:paraId="254D9F10"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single" w:sz="4" w:space="0" w:color="auto"/>
              <w:bottom w:val="single" w:sz="4" w:space="0" w:color="auto"/>
            </w:tcBorders>
            <w:vAlign w:val="center"/>
          </w:tcPr>
          <w:p w14:paraId="60FAB1DF" w14:textId="77777777" w:rsidR="000E2B16" w:rsidRPr="001B5B66" w:rsidRDefault="000E2B16" w:rsidP="00A95EC2">
            <w:pPr>
              <w:spacing w:line="480" w:lineRule="auto"/>
              <w:rPr>
                <w:i/>
                <w:color w:val="auto"/>
                <w:szCs w:val="24"/>
              </w:rPr>
            </w:pPr>
            <w:r w:rsidRPr="001B5B66">
              <w:rPr>
                <w:i/>
                <w:color w:val="auto"/>
                <w:szCs w:val="24"/>
              </w:rPr>
              <w:t>nosZ</w:t>
            </w:r>
            <w:r w:rsidRPr="001B5B66">
              <w:rPr>
                <w:rFonts w:hint="eastAsia"/>
                <w:i/>
                <w:color w:val="auto"/>
                <w:szCs w:val="24"/>
              </w:rPr>
              <w:t>-</w:t>
            </w:r>
            <w:r w:rsidRPr="001B5B66">
              <w:rPr>
                <w:i/>
                <w:color w:val="auto"/>
                <w:szCs w:val="24"/>
              </w:rPr>
              <w:t>Ⅱ</w:t>
            </w:r>
          </w:p>
        </w:tc>
        <w:tc>
          <w:tcPr>
            <w:tcW w:w="5500" w:type="dxa"/>
            <w:tcBorders>
              <w:top w:val="single" w:sz="4" w:space="0" w:color="auto"/>
              <w:bottom w:val="single" w:sz="4" w:space="0" w:color="auto"/>
            </w:tcBorders>
          </w:tcPr>
          <w:p w14:paraId="0C86AAA8"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CTIGGICCIYTKCAYAC</w:t>
            </w:r>
          </w:p>
        </w:tc>
      </w:tr>
      <w:tr w:rsidR="000E2B16" w:rsidRPr="001B5B66" w14:paraId="29168ED0" w14:textId="77777777" w:rsidTr="00A95EC2">
        <w:trPr>
          <w:trHeight w:val="20"/>
          <w:jc w:val="center"/>
        </w:trPr>
        <w:tc>
          <w:tcPr>
            <w:cnfStyle w:val="001000000000" w:firstRow="0" w:lastRow="0" w:firstColumn="1" w:lastColumn="0" w:oddVBand="0" w:evenVBand="0" w:oddHBand="0" w:evenHBand="0" w:firstRowFirstColumn="0" w:firstRowLastColumn="0" w:lastRowFirstColumn="0" w:lastRowLastColumn="0"/>
            <w:tcW w:w="2977" w:type="dxa"/>
            <w:vMerge/>
            <w:tcBorders>
              <w:top w:val="single" w:sz="4" w:space="0" w:color="auto"/>
              <w:bottom w:val="single" w:sz="12" w:space="0" w:color="000000" w:themeColor="text1"/>
            </w:tcBorders>
            <w:vAlign w:val="center"/>
          </w:tcPr>
          <w:p w14:paraId="2DDBECD9" w14:textId="77777777" w:rsidR="000E2B16" w:rsidRPr="001B5B66" w:rsidRDefault="000E2B16" w:rsidP="00A95EC2">
            <w:pPr>
              <w:spacing w:line="480" w:lineRule="auto"/>
              <w:rPr>
                <w:i/>
                <w:color w:val="auto"/>
                <w:szCs w:val="24"/>
              </w:rPr>
            </w:pPr>
          </w:p>
        </w:tc>
        <w:tc>
          <w:tcPr>
            <w:tcW w:w="5500" w:type="dxa"/>
            <w:tcBorders>
              <w:top w:val="single" w:sz="4" w:space="0" w:color="auto"/>
              <w:bottom w:val="single" w:sz="12" w:space="0" w:color="000000" w:themeColor="text1"/>
            </w:tcBorders>
          </w:tcPr>
          <w:p w14:paraId="691A17F9" w14:textId="77777777" w:rsidR="000E2B16" w:rsidRPr="001B5B66" w:rsidRDefault="000E2B16" w:rsidP="00A95EC2">
            <w:pPr>
              <w:spacing w:line="480" w:lineRule="auto"/>
              <w:cnfStyle w:val="000000000000" w:firstRow="0" w:lastRow="0" w:firstColumn="0" w:lastColumn="0" w:oddVBand="0" w:evenVBand="0" w:oddHBand="0" w:evenHBand="0" w:firstRowFirstColumn="0" w:firstRowLastColumn="0" w:lastRowFirstColumn="0" w:lastRowLastColumn="0"/>
              <w:rPr>
                <w:color w:val="auto"/>
                <w:szCs w:val="24"/>
              </w:rPr>
            </w:pPr>
            <w:r w:rsidRPr="001B5B66">
              <w:rPr>
                <w:color w:val="auto"/>
                <w:szCs w:val="24"/>
              </w:rPr>
              <w:t>GCIGARCARAAITCBGTRC</w:t>
            </w:r>
          </w:p>
        </w:tc>
      </w:tr>
      <w:bookmarkEnd w:id="2"/>
    </w:tbl>
    <w:p w14:paraId="4F889F43" w14:textId="3DD110BF" w:rsidR="000E2B16" w:rsidRDefault="000E2B16">
      <w:pPr>
        <w:widowControl/>
        <w:spacing w:after="160" w:line="278" w:lineRule="auto"/>
        <w:jc w:val="left"/>
        <w:rPr>
          <w:b/>
        </w:rPr>
      </w:pPr>
    </w:p>
    <w:bookmarkEnd w:id="1"/>
    <w:p w14:paraId="001B9934" w14:textId="6F2D60AC" w:rsidR="001C2918" w:rsidRPr="00A94AE6" w:rsidRDefault="000E2B16">
      <w:pPr>
        <w:widowControl/>
        <w:spacing w:after="160" w:line="278" w:lineRule="auto"/>
        <w:jc w:val="left"/>
        <w:rPr>
          <w:rFonts w:hint="eastAsia"/>
          <w:b/>
        </w:rPr>
      </w:pPr>
      <w:r>
        <w:rPr>
          <w:b/>
        </w:rPr>
        <w:br w:type="page"/>
      </w:r>
    </w:p>
    <w:p w14:paraId="60CE1483" w14:textId="3023145D" w:rsidR="004B2CCB" w:rsidRPr="00A94AE6" w:rsidRDefault="004B2CCB" w:rsidP="004B2CCB">
      <w:pPr>
        <w:spacing w:line="480" w:lineRule="auto"/>
        <w:jc w:val="center"/>
      </w:pPr>
      <w:r w:rsidRPr="00A94AE6">
        <w:rPr>
          <w:b/>
          <w:szCs w:val="20"/>
        </w:rPr>
        <w:lastRenderedPageBreak/>
        <w:t xml:space="preserve">Table </w:t>
      </w:r>
      <w:bookmarkStart w:id="3" w:name="_Hlk88124538"/>
      <w:r w:rsidRPr="00A94AE6">
        <w:rPr>
          <w:b/>
          <w:szCs w:val="20"/>
        </w:rPr>
        <w:t xml:space="preserve">S2 </w:t>
      </w:r>
      <w:r w:rsidRPr="00A94AE6">
        <w:t>Genomic DNA removal reaction</w:t>
      </w:r>
      <w:bookmarkEnd w:id="3"/>
      <w:r w:rsidRPr="00A94AE6">
        <w:t xml:space="preserve"> of Real-Time PCR</w:t>
      </w:r>
    </w:p>
    <w:tbl>
      <w:tblPr>
        <w:tblW w:w="0" w:type="auto"/>
        <w:tblBorders>
          <w:top w:val="single" w:sz="12" w:space="0" w:color="auto"/>
          <w:bottom w:val="single" w:sz="12" w:space="0" w:color="auto"/>
        </w:tblBorders>
        <w:tblLook w:val="0000" w:firstRow="0" w:lastRow="0" w:firstColumn="0" w:lastColumn="0" w:noHBand="0" w:noVBand="0"/>
      </w:tblPr>
      <w:tblGrid>
        <w:gridCol w:w="4148"/>
        <w:gridCol w:w="4148"/>
      </w:tblGrid>
      <w:tr w:rsidR="004B2CCB" w:rsidRPr="00A94AE6" w14:paraId="2FB2B311" w14:textId="77777777" w:rsidTr="00D23267">
        <w:tc>
          <w:tcPr>
            <w:tcW w:w="4148" w:type="dxa"/>
            <w:tcBorders>
              <w:bottom w:val="single" w:sz="6" w:space="0" w:color="auto"/>
            </w:tcBorders>
            <w:vAlign w:val="center"/>
          </w:tcPr>
          <w:p w14:paraId="5CF5D8E7" w14:textId="77777777" w:rsidR="004B2CCB" w:rsidRPr="00A94AE6" w:rsidRDefault="004B2CCB" w:rsidP="00163FED">
            <w:pPr>
              <w:widowControl/>
              <w:spacing w:line="360" w:lineRule="auto"/>
              <w:jc w:val="center"/>
            </w:pPr>
            <w:r w:rsidRPr="00A94AE6">
              <w:t>Component</w:t>
            </w:r>
          </w:p>
        </w:tc>
        <w:tc>
          <w:tcPr>
            <w:tcW w:w="4148" w:type="dxa"/>
            <w:tcBorders>
              <w:bottom w:val="single" w:sz="6" w:space="0" w:color="auto"/>
            </w:tcBorders>
            <w:vAlign w:val="center"/>
          </w:tcPr>
          <w:p w14:paraId="5E8F04A9" w14:textId="77777777" w:rsidR="004B2CCB" w:rsidRPr="00A94AE6" w:rsidRDefault="004B2CCB" w:rsidP="00163FED">
            <w:pPr>
              <w:widowControl/>
              <w:spacing w:line="360" w:lineRule="auto"/>
              <w:jc w:val="center"/>
            </w:pPr>
            <w:r w:rsidRPr="00A94AE6">
              <w:t>Volume (</w:t>
            </w:r>
            <w:r w:rsidRPr="00A94AE6">
              <w:rPr>
                <w:rStyle w:val="fontstyle01"/>
                <w:rFonts w:ascii="Times New Roman" w:hAnsi="Times New Roman"/>
              </w:rPr>
              <w:t>μ l</w:t>
            </w:r>
            <w:r w:rsidRPr="00A94AE6">
              <w:t>)</w:t>
            </w:r>
          </w:p>
        </w:tc>
      </w:tr>
      <w:tr w:rsidR="004B2CCB" w:rsidRPr="00A94AE6" w14:paraId="1807D21C" w14:textId="77777777" w:rsidTr="00D23267">
        <w:trPr>
          <w:trHeight w:val="341"/>
        </w:trPr>
        <w:tc>
          <w:tcPr>
            <w:tcW w:w="4148" w:type="dxa"/>
            <w:tcBorders>
              <w:top w:val="single" w:sz="6" w:space="0" w:color="auto"/>
              <w:bottom w:val="nil"/>
            </w:tcBorders>
            <w:vAlign w:val="center"/>
          </w:tcPr>
          <w:p w14:paraId="758C6DB0" w14:textId="77777777" w:rsidR="004B2CCB" w:rsidRPr="00A94AE6" w:rsidRDefault="004B2CCB" w:rsidP="00163FED">
            <w:pPr>
              <w:widowControl/>
              <w:spacing w:line="360" w:lineRule="auto"/>
              <w:jc w:val="center"/>
            </w:pPr>
            <w:r w:rsidRPr="00A94AE6">
              <w:t>5×gDNA Eraser Buffer</w:t>
            </w:r>
          </w:p>
        </w:tc>
        <w:tc>
          <w:tcPr>
            <w:tcW w:w="4148" w:type="dxa"/>
            <w:tcBorders>
              <w:top w:val="single" w:sz="6" w:space="0" w:color="auto"/>
              <w:bottom w:val="nil"/>
            </w:tcBorders>
            <w:vAlign w:val="center"/>
          </w:tcPr>
          <w:p w14:paraId="2758E2F6" w14:textId="77777777" w:rsidR="004B2CCB" w:rsidRPr="00A94AE6" w:rsidRDefault="004B2CCB" w:rsidP="00163FED">
            <w:pPr>
              <w:widowControl/>
              <w:spacing w:line="360" w:lineRule="auto"/>
              <w:jc w:val="center"/>
            </w:pPr>
            <w:r w:rsidRPr="00A94AE6">
              <w:t>2.0</w:t>
            </w:r>
          </w:p>
        </w:tc>
      </w:tr>
      <w:tr w:rsidR="004B2CCB" w:rsidRPr="00A94AE6" w14:paraId="7C087C24" w14:textId="77777777" w:rsidTr="00D23267">
        <w:tc>
          <w:tcPr>
            <w:tcW w:w="4148" w:type="dxa"/>
            <w:tcBorders>
              <w:top w:val="nil"/>
            </w:tcBorders>
            <w:vAlign w:val="center"/>
          </w:tcPr>
          <w:p w14:paraId="7F142E5F" w14:textId="77777777" w:rsidR="004B2CCB" w:rsidRPr="00A94AE6" w:rsidRDefault="004B2CCB" w:rsidP="00163FED">
            <w:pPr>
              <w:widowControl/>
              <w:spacing w:line="360" w:lineRule="auto"/>
              <w:jc w:val="center"/>
            </w:pPr>
            <w:r w:rsidRPr="00A94AE6">
              <w:t>gDNA Eraser</w:t>
            </w:r>
          </w:p>
        </w:tc>
        <w:tc>
          <w:tcPr>
            <w:tcW w:w="4148" w:type="dxa"/>
            <w:tcBorders>
              <w:top w:val="nil"/>
            </w:tcBorders>
            <w:vAlign w:val="center"/>
          </w:tcPr>
          <w:p w14:paraId="4443E72D" w14:textId="77777777" w:rsidR="004B2CCB" w:rsidRPr="00A94AE6" w:rsidRDefault="004B2CCB" w:rsidP="00163FED">
            <w:pPr>
              <w:widowControl/>
              <w:spacing w:line="360" w:lineRule="auto"/>
              <w:jc w:val="center"/>
            </w:pPr>
            <w:r w:rsidRPr="00A94AE6">
              <w:t>1.0</w:t>
            </w:r>
          </w:p>
        </w:tc>
      </w:tr>
      <w:tr w:rsidR="004B2CCB" w:rsidRPr="00A94AE6" w14:paraId="135FD88E" w14:textId="77777777" w:rsidTr="00D23267">
        <w:tc>
          <w:tcPr>
            <w:tcW w:w="4148" w:type="dxa"/>
            <w:vAlign w:val="center"/>
          </w:tcPr>
          <w:p w14:paraId="6C8F6643" w14:textId="77777777" w:rsidR="004B2CCB" w:rsidRPr="00A94AE6" w:rsidRDefault="004B2CCB" w:rsidP="00163FED">
            <w:pPr>
              <w:widowControl/>
              <w:spacing w:line="360" w:lineRule="auto"/>
              <w:jc w:val="center"/>
            </w:pPr>
            <w:r w:rsidRPr="00A94AE6">
              <w:t>Total RNA</w:t>
            </w:r>
          </w:p>
        </w:tc>
        <w:tc>
          <w:tcPr>
            <w:tcW w:w="4148" w:type="dxa"/>
            <w:vAlign w:val="center"/>
          </w:tcPr>
          <w:p w14:paraId="54531BD7" w14:textId="77777777" w:rsidR="004B2CCB" w:rsidRPr="00A94AE6" w:rsidRDefault="004B2CCB" w:rsidP="00163FED">
            <w:pPr>
              <w:widowControl/>
              <w:spacing w:line="360" w:lineRule="auto"/>
              <w:jc w:val="center"/>
            </w:pPr>
            <w:r w:rsidRPr="00A94AE6">
              <w:t>1.0</w:t>
            </w:r>
          </w:p>
        </w:tc>
      </w:tr>
      <w:tr w:rsidR="004B2CCB" w:rsidRPr="00A94AE6" w14:paraId="6CDC999D" w14:textId="77777777" w:rsidTr="00D23267">
        <w:tc>
          <w:tcPr>
            <w:tcW w:w="4148" w:type="dxa"/>
            <w:vAlign w:val="center"/>
          </w:tcPr>
          <w:p w14:paraId="5F038412" w14:textId="77777777" w:rsidR="004B2CCB" w:rsidRPr="00A94AE6" w:rsidRDefault="004B2CCB" w:rsidP="00163FED">
            <w:pPr>
              <w:widowControl/>
              <w:spacing w:line="360" w:lineRule="auto"/>
              <w:jc w:val="center"/>
            </w:pPr>
            <w:r w:rsidRPr="00A94AE6">
              <w:t>RNase Free H</w:t>
            </w:r>
            <w:r w:rsidRPr="00A94AE6">
              <w:rPr>
                <w:vertAlign w:val="subscript"/>
              </w:rPr>
              <w:t>2</w:t>
            </w:r>
            <w:r w:rsidRPr="00A94AE6">
              <w:t>O</w:t>
            </w:r>
          </w:p>
        </w:tc>
        <w:tc>
          <w:tcPr>
            <w:tcW w:w="4148" w:type="dxa"/>
            <w:vAlign w:val="center"/>
          </w:tcPr>
          <w:p w14:paraId="24EE8121" w14:textId="77777777" w:rsidR="004B2CCB" w:rsidRPr="00A94AE6" w:rsidRDefault="004B2CCB" w:rsidP="00163FED">
            <w:pPr>
              <w:widowControl/>
              <w:spacing w:line="360" w:lineRule="auto"/>
              <w:jc w:val="center"/>
            </w:pPr>
            <w:r w:rsidRPr="00A94AE6">
              <w:t>Up to 10</w:t>
            </w:r>
          </w:p>
        </w:tc>
      </w:tr>
    </w:tbl>
    <w:p w14:paraId="65FE18F0" w14:textId="77777777" w:rsidR="004B2CCB" w:rsidRPr="00A94AE6" w:rsidRDefault="004B2CCB" w:rsidP="004B2CCB">
      <w:pPr>
        <w:widowControl/>
        <w:jc w:val="left"/>
      </w:pPr>
    </w:p>
    <w:p w14:paraId="330FF7F5" w14:textId="06A83AEA" w:rsidR="004B2CCB" w:rsidRPr="00A94AE6" w:rsidRDefault="004B2CCB">
      <w:pPr>
        <w:widowControl/>
        <w:spacing w:after="160" w:line="278" w:lineRule="auto"/>
        <w:jc w:val="left"/>
        <w:rPr>
          <w:b/>
        </w:rPr>
      </w:pPr>
      <w:r w:rsidRPr="00A94AE6">
        <w:rPr>
          <w:b/>
        </w:rPr>
        <w:br w:type="page"/>
      </w:r>
    </w:p>
    <w:p w14:paraId="266AF2BE" w14:textId="085583B6" w:rsidR="004B2CCB" w:rsidRPr="00A94AE6" w:rsidRDefault="004B2CCB" w:rsidP="004B2CCB">
      <w:pPr>
        <w:spacing w:line="480" w:lineRule="auto"/>
        <w:jc w:val="center"/>
        <w:rPr>
          <w:iCs/>
        </w:rPr>
      </w:pPr>
      <w:r w:rsidRPr="00A94AE6">
        <w:rPr>
          <w:b/>
          <w:bCs/>
          <w:iCs/>
        </w:rPr>
        <w:lastRenderedPageBreak/>
        <w:t>Table S3</w:t>
      </w:r>
      <w:r w:rsidRPr="00A94AE6">
        <w:rPr>
          <w:iCs/>
        </w:rPr>
        <w:t xml:space="preserve"> </w:t>
      </w:r>
      <w:bookmarkStart w:id="4" w:name="_Hlk88124575"/>
      <w:r w:rsidRPr="00A94AE6">
        <w:rPr>
          <w:iCs/>
        </w:rPr>
        <w:t>Reverse Transcription reaction of Real-Time PCR</w:t>
      </w:r>
      <w:bookmarkEnd w:id="4"/>
    </w:p>
    <w:tbl>
      <w:tblPr>
        <w:tblW w:w="0" w:type="auto"/>
        <w:tblInd w:w="142" w:type="dxa"/>
        <w:tblBorders>
          <w:top w:val="single" w:sz="12" w:space="0" w:color="auto"/>
          <w:bottom w:val="single" w:sz="12" w:space="0" w:color="auto"/>
        </w:tblBorders>
        <w:tblLook w:val="0000" w:firstRow="0" w:lastRow="0" w:firstColumn="0" w:lastColumn="0" w:noHBand="0" w:noVBand="0"/>
      </w:tblPr>
      <w:tblGrid>
        <w:gridCol w:w="4006"/>
        <w:gridCol w:w="3649"/>
      </w:tblGrid>
      <w:tr w:rsidR="004B2CCB" w:rsidRPr="00A94AE6" w14:paraId="5E2A88F6" w14:textId="77777777" w:rsidTr="00D23267">
        <w:tc>
          <w:tcPr>
            <w:tcW w:w="4006" w:type="dxa"/>
            <w:tcBorders>
              <w:bottom w:val="single" w:sz="6" w:space="0" w:color="auto"/>
            </w:tcBorders>
          </w:tcPr>
          <w:p w14:paraId="6FEF1AFE" w14:textId="77777777" w:rsidR="004B2CCB" w:rsidRPr="00A94AE6" w:rsidRDefault="004B2CCB" w:rsidP="00163FED">
            <w:pPr>
              <w:spacing w:line="480" w:lineRule="auto"/>
              <w:jc w:val="center"/>
              <w:rPr>
                <w:iCs/>
              </w:rPr>
            </w:pPr>
            <w:r w:rsidRPr="00A94AE6">
              <w:rPr>
                <w:iCs/>
              </w:rPr>
              <w:t>Component</w:t>
            </w:r>
          </w:p>
        </w:tc>
        <w:tc>
          <w:tcPr>
            <w:tcW w:w="3649" w:type="dxa"/>
            <w:tcBorders>
              <w:bottom w:val="single" w:sz="6" w:space="0" w:color="auto"/>
            </w:tcBorders>
          </w:tcPr>
          <w:p w14:paraId="42EB766A" w14:textId="0CC0DECB" w:rsidR="004B2CCB" w:rsidRPr="00A94AE6" w:rsidRDefault="004B2CCB" w:rsidP="00163FED">
            <w:pPr>
              <w:spacing w:line="480" w:lineRule="auto"/>
              <w:jc w:val="center"/>
              <w:rPr>
                <w:iCs/>
              </w:rPr>
            </w:pPr>
            <w:r w:rsidRPr="00A94AE6">
              <w:rPr>
                <w:iCs/>
              </w:rPr>
              <w:t>Volume (</w:t>
            </w:r>
            <w:r w:rsidRPr="00A94AE6">
              <w:rPr>
                <w:rStyle w:val="fontstyle01"/>
                <w:rFonts w:ascii="Times New Roman" w:hAnsi="Times New Roman"/>
                <w:sz w:val="24"/>
                <w:szCs w:val="24"/>
              </w:rPr>
              <w:t>μ</w:t>
            </w:r>
            <w:r w:rsidR="00847C45" w:rsidRPr="00A94AE6">
              <w:rPr>
                <w:rStyle w:val="fontstyle01"/>
                <w:rFonts w:ascii="Times New Roman" w:hAnsi="Times New Roman"/>
                <w:sz w:val="24"/>
                <w:szCs w:val="24"/>
              </w:rPr>
              <w:t>L</w:t>
            </w:r>
            <w:r w:rsidRPr="00A94AE6">
              <w:rPr>
                <w:iCs/>
              </w:rPr>
              <w:t>)</w:t>
            </w:r>
          </w:p>
        </w:tc>
      </w:tr>
      <w:tr w:rsidR="004B2CCB" w:rsidRPr="00A94AE6" w14:paraId="5BCA184C" w14:textId="77777777" w:rsidTr="00D23267">
        <w:tc>
          <w:tcPr>
            <w:tcW w:w="4006" w:type="dxa"/>
            <w:tcBorders>
              <w:top w:val="single" w:sz="6" w:space="0" w:color="auto"/>
              <w:bottom w:val="nil"/>
            </w:tcBorders>
          </w:tcPr>
          <w:p w14:paraId="20D53802" w14:textId="77777777" w:rsidR="004B2CCB" w:rsidRPr="00A94AE6" w:rsidRDefault="004B2CCB" w:rsidP="00163FED">
            <w:pPr>
              <w:spacing w:line="480" w:lineRule="auto"/>
              <w:jc w:val="center"/>
              <w:rPr>
                <w:iCs/>
              </w:rPr>
            </w:pPr>
            <w:r w:rsidRPr="00A94AE6">
              <w:rPr>
                <w:iCs/>
              </w:rPr>
              <w:t>Step 1 Reaction</w:t>
            </w:r>
          </w:p>
        </w:tc>
        <w:tc>
          <w:tcPr>
            <w:tcW w:w="3649" w:type="dxa"/>
            <w:tcBorders>
              <w:top w:val="single" w:sz="6" w:space="0" w:color="auto"/>
              <w:bottom w:val="nil"/>
            </w:tcBorders>
          </w:tcPr>
          <w:p w14:paraId="2ED27B1F" w14:textId="77777777" w:rsidR="004B2CCB" w:rsidRPr="00A94AE6" w:rsidRDefault="004B2CCB" w:rsidP="00163FED">
            <w:pPr>
              <w:spacing w:line="480" w:lineRule="auto"/>
              <w:jc w:val="center"/>
              <w:rPr>
                <w:iCs/>
              </w:rPr>
            </w:pPr>
            <w:r w:rsidRPr="00A94AE6">
              <w:rPr>
                <w:iCs/>
              </w:rPr>
              <w:t>10.0</w:t>
            </w:r>
          </w:p>
        </w:tc>
      </w:tr>
      <w:tr w:rsidR="004B2CCB" w:rsidRPr="00A94AE6" w14:paraId="0CD34742" w14:textId="77777777" w:rsidTr="00D23267">
        <w:tc>
          <w:tcPr>
            <w:tcW w:w="4006" w:type="dxa"/>
            <w:tcBorders>
              <w:top w:val="nil"/>
            </w:tcBorders>
          </w:tcPr>
          <w:p w14:paraId="7312F2C0" w14:textId="77777777" w:rsidR="004B2CCB" w:rsidRPr="00A94AE6" w:rsidRDefault="004B2CCB" w:rsidP="00163FED">
            <w:pPr>
              <w:spacing w:line="480" w:lineRule="auto"/>
              <w:jc w:val="center"/>
              <w:rPr>
                <w:iCs/>
              </w:rPr>
            </w:pPr>
            <w:r w:rsidRPr="00A94AE6">
              <w:rPr>
                <w:iCs/>
              </w:rPr>
              <w:t>PrimeScript RT Enzyme Mix Ⅰ</w:t>
            </w:r>
          </w:p>
        </w:tc>
        <w:tc>
          <w:tcPr>
            <w:tcW w:w="3649" w:type="dxa"/>
            <w:tcBorders>
              <w:top w:val="nil"/>
            </w:tcBorders>
          </w:tcPr>
          <w:p w14:paraId="38F7931B" w14:textId="77777777" w:rsidR="004B2CCB" w:rsidRPr="00A94AE6" w:rsidRDefault="004B2CCB" w:rsidP="00163FED">
            <w:pPr>
              <w:spacing w:line="480" w:lineRule="auto"/>
              <w:jc w:val="center"/>
              <w:rPr>
                <w:iCs/>
              </w:rPr>
            </w:pPr>
            <w:r w:rsidRPr="00A94AE6">
              <w:rPr>
                <w:iCs/>
              </w:rPr>
              <w:t>1.0</w:t>
            </w:r>
          </w:p>
        </w:tc>
      </w:tr>
      <w:tr w:rsidR="004B2CCB" w:rsidRPr="00A94AE6" w14:paraId="318ADC3F" w14:textId="77777777" w:rsidTr="00D23267">
        <w:tc>
          <w:tcPr>
            <w:tcW w:w="4006" w:type="dxa"/>
          </w:tcPr>
          <w:p w14:paraId="2061574A" w14:textId="77777777" w:rsidR="004B2CCB" w:rsidRPr="00A94AE6" w:rsidRDefault="004B2CCB" w:rsidP="00163FED">
            <w:pPr>
              <w:spacing w:line="480" w:lineRule="auto"/>
              <w:jc w:val="center"/>
              <w:rPr>
                <w:iCs/>
              </w:rPr>
            </w:pPr>
            <w:r w:rsidRPr="00A94AE6">
              <w:rPr>
                <w:iCs/>
              </w:rPr>
              <w:t>RT Primer Mix</w:t>
            </w:r>
          </w:p>
        </w:tc>
        <w:tc>
          <w:tcPr>
            <w:tcW w:w="3649" w:type="dxa"/>
          </w:tcPr>
          <w:p w14:paraId="515E8115" w14:textId="77777777" w:rsidR="004B2CCB" w:rsidRPr="00A94AE6" w:rsidRDefault="004B2CCB" w:rsidP="00163FED">
            <w:pPr>
              <w:spacing w:line="480" w:lineRule="auto"/>
              <w:jc w:val="center"/>
              <w:rPr>
                <w:iCs/>
              </w:rPr>
            </w:pPr>
            <w:r w:rsidRPr="00A94AE6">
              <w:rPr>
                <w:iCs/>
              </w:rPr>
              <w:t>1.0</w:t>
            </w:r>
          </w:p>
        </w:tc>
      </w:tr>
      <w:tr w:rsidR="004B2CCB" w:rsidRPr="00A94AE6" w14:paraId="17245957" w14:textId="77777777" w:rsidTr="00D23267">
        <w:tc>
          <w:tcPr>
            <w:tcW w:w="4006" w:type="dxa"/>
          </w:tcPr>
          <w:p w14:paraId="373019A8" w14:textId="77777777" w:rsidR="004B2CCB" w:rsidRPr="00A94AE6" w:rsidRDefault="004B2CCB" w:rsidP="00163FED">
            <w:pPr>
              <w:spacing w:line="480" w:lineRule="auto"/>
              <w:jc w:val="center"/>
              <w:rPr>
                <w:iCs/>
              </w:rPr>
            </w:pPr>
            <w:r w:rsidRPr="00A94AE6">
              <w:rPr>
                <w:iCs/>
              </w:rPr>
              <w:t xml:space="preserve">5×PrimeScript Buffer 2 </w:t>
            </w:r>
          </w:p>
        </w:tc>
        <w:tc>
          <w:tcPr>
            <w:tcW w:w="3649" w:type="dxa"/>
          </w:tcPr>
          <w:p w14:paraId="4B55016C" w14:textId="77777777" w:rsidR="004B2CCB" w:rsidRPr="00A94AE6" w:rsidRDefault="004B2CCB" w:rsidP="00163FED">
            <w:pPr>
              <w:spacing w:line="480" w:lineRule="auto"/>
              <w:jc w:val="center"/>
              <w:rPr>
                <w:iCs/>
              </w:rPr>
            </w:pPr>
            <w:r w:rsidRPr="00A94AE6">
              <w:rPr>
                <w:iCs/>
              </w:rPr>
              <w:t>4.0</w:t>
            </w:r>
          </w:p>
        </w:tc>
      </w:tr>
      <w:tr w:rsidR="004B2CCB" w:rsidRPr="00A94AE6" w14:paraId="0E9DCF81" w14:textId="77777777" w:rsidTr="00D23267">
        <w:tc>
          <w:tcPr>
            <w:tcW w:w="4006" w:type="dxa"/>
          </w:tcPr>
          <w:p w14:paraId="68840E8F" w14:textId="77777777" w:rsidR="004B2CCB" w:rsidRPr="00A94AE6" w:rsidRDefault="004B2CCB" w:rsidP="00163FED">
            <w:pPr>
              <w:spacing w:line="480" w:lineRule="auto"/>
              <w:jc w:val="center"/>
              <w:rPr>
                <w:iCs/>
              </w:rPr>
            </w:pPr>
            <w:r w:rsidRPr="00A94AE6">
              <w:rPr>
                <w:iCs/>
              </w:rPr>
              <w:t>RNase Free H</w:t>
            </w:r>
            <w:r w:rsidRPr="00A94AE6">
              <w:rPr>
                <w:iCs/>
                <w:vertAlign w:val="subscript"/>
              </w:rPr>
              <w:t>2</w:t>
            </w:r>
            <w:r w:rsidRPr="00A94AE6">
              <w:rPr>
                <w:iCs/>
              </w:rPr>
              <w:t>O</w:t>
            </w:r>
          </w:p>
        </w:tc>
        <w:tc>
          <w:tcPr>
            <w:tcW w:w="3649" w:type="dxa"/>
          </w:tcPr>
          <w:p w14:paraId="2D2F6761" w14:textId="77777777" w:rsidR="004B2CCB" w:rsidRPr="00A94AE6" w:rsidRDefault="004B2CCB" w:rsidP="00163FED">
            <w:pPr>
              <w:spacing w:line="480" w:lineRule="auto"/>
              <w:jc w:val="center"/>
              <w:rPr>
                <w:iCs/>
              </w:rPr>
            </w:pPr>
            <w:r w:rsidRPr="00A94AE6">
              <w:rPr>
                <w:iCs/>
              </w:rPr>
              <w:t>4.0</w:t>
            </w:r>
          </w:p>
        </w:tc>
      </w:tr>
      <w:tr w:rsidR="004B2CCB" w:rsidRPr="00A94AE6" w14:paraId="7167D5D7" w14:textId="77777777" w:rsidTr="00D23267">
        <w:tc>
          <w:tcPr>
            <w:tcW w:w="4006" w:type="dxa"/>
          </w:tcPr>
          <w:p w14:paraId="572E447B" w14:textId="77777777" w:rsidR="004B2CCB" w:rsidRPr="00A94AE6" w:rsidRDefault="004B2CCB" w:rsidP="00163FED">
            <w:pPr>
              <w:spacing w:line="480" w:lineRule="auto"/>
              <w:jc w:val="center"/>
              <w:rPr>
                <w:iCs/>
              </w:rPr>
            </w:pPr>
            <w:r w:rsidRPr="00A94AE6">
              <w:rPr>
                <w:iCs/>
              </w:rPr>
              <w:t>Total</w:t>
            </w:r>
          </w:p>
        </w:tc>
        <w:tc>
          <w:tcPr>
            <w:tcW w:w="3649" w:type="dxa"/>
          </w:tcPr>
          <w:p w14:paraId="2505FA80" w14:textId="77777777" w:rsidR="004B2CCB" w:rsidRPr="00A94AE6" w:rsidRDefault="004B2CCB" w:rsidP="00163FED">
            <w:pPr>
              <w:spacing w:line="480" w:lineRule="auto"/>
              <w:jc w:val="center"/>
              <w:rPr>
                <w:iCs/>
              </w:rPr>
            </w:pPr>
            <w:r w:rsidRPr="00A94AE6">
              <w:rPr>
                <w:iCs/>
              </w:rPr>
              <w:t>20</w:t>
            </w:r>
          </w:p>
        </w:tc>
      </w:tr>
    </w:tbl>
    <w:p w14:paraId="3783950A" w14:textId="77777777" w:rsidR="004B2CCB" w:rsidRPr="00A94AE6" w:rsidRDefault="004B2CCB" w:rsidP="004B2CCB">
      <w:pPr>
        <w:spacing w:line="480" w:lineRule="auto"/>
        <w:rPr>
          <w:iCs/>
        </w:rPr>
      </w:pPr>
    </w:p>
    <w:p w14:paraId="47626FE1" w14:textId="77777777" w:rsidR="004B2CCB" w:rsidRPr="00A94AE6" w:rsidRDefault="004B2CCB">
      <w:pPr>
        <w:widowControl/>
        <w:spacing w:after="160" w:line="278" w:lineRule="auto"/>
        <w:jc w:val="left"/>
        <w:rPr>
          <w:b/>
        </w:rPr>
      </w:pPr>
    </w:p>
    <w:p w14:paraId="7EB00BEA" w14:textId="77777777" w:rsidR="00054A4C" w:rsidRPr="00A94AE6" w:rsidRDefault="00054A4C">
      <w:pPr>
        <w:widowControl/>
        <w:spacing w:after="160" w:line="278" w:lineRule="auto"/>
        <w:jc w:val="left"/>
        <w:rPr>
          <w:b/>
          <w:bCs/>
        </w:rPr>
      </w:pPr>
      <w:r w:rsidRPr="00A94AE6">
        <w:rPr>
          <w:b/>
          <w:bCs/>
        </w:rPr>
        <w:br w:type="page"/>
      </w:r>
    </w:p>
    <w:p w14:paraId="63E00EAA" w14:textId="708B1B76" w:rsidR="00054A4C" w:rsidRPr="00A94AE6" w:rsidRDefault="009E29BB" w:rsidP="00054A4C">
      <w:pPr>
        <w:spacing w:line="480" w:lineRule="auto"/>
      </w:pPr>
      <w:r w:rsidRPr="00A94AE6">
        <w:rPr>
          <w:b/>
          <w:bCs/>
        </w:rPr>
        <w:lastRenderedPageBreak/>
        <w:t xml:space="preserve">Table S4 </w:t>
      </w:r>
      <w:r w:rsidRPr="00A94AE6">
        <w:t>The specific capacitance, electron exchange capacity (EEC), Mn content and reductive state Mn content of the original biochar washed by DI water (BC) and the Mn-loaded biochars with varying Mn contents (1MnBC, 2MnBC, 4MnBC and 6MnBC). BC represents the original biochar washed by DI water. 1MnBC, 2MnBC, 4MnBC and 6MnBC represent different treatments with biochars pretreated by 0.1, 0.2, 0.4, 0.6, and 0.8 M MnSO₄·H₂O solutions, respectively.</w:t>
      </w:r>
    </w:p>
    <w:tbl>
      <w:tblPr>
        <w:tblStyle w:val="af2"/>
        <w:tblW w:w="949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5"/>
        <w:gridCol w:w="1459"/>
        <w:gridCol w:w="1277"/>
        <w:gridCol w:w="1240"/>
        <w:gridCol w:w="1193"/>
        <w:gridCol w:w="1445"/>
        <w:gridCol w:w="1560"/>
      </w:tblGrid>
      <w:tr w:rsidR="009E29BB" w:rsidRPr="00A94AE6" w14:paraId="091A59A8" w14:textId="454AA482" w:rsidTr="009E29BB">
        <w:trPr>
          <w:trHeight w:val="655"/>
          <w:jc w:val="center"/>
        </w:trPr>
        <w:tc>
          <w:tcPr>
            <w:tcW w:w="1325" w:type="dxa"/>
            <w:tcBorders>
              <w:bottom w:val="nil"/>
            </w:tcBorders>
          </w:tcPr>
          <w:p w14:paraId="259F749D" w14:textId="3BEF158D" w:rsidR="009E29BB" w:rsidRPr="00A94AE6" w:rsidRDefault="009E29BB" w:rsidP="00163FED">
            <w:pPr>
              <w:jc w:val="center"/>
              <w:rPr>
                <w:szCs w:val="24"/>
              </w:rPr>
            </w:pPr>
            <w:r w:rsidRPr="00A94AE6">
              <w:rPr>
                <w:szCs w:val="24"/>
              </w:rPr>
              <w:t>Biochars/Treatments</w:t>
            </w:r>
          </w:p>
        </w:tc>
        <w:tc>
          <w:tcPr>
            <w:tcW w:w="1459" w:type="dxa"/>
            <w:tcBorders>
              <w:bottom w:val="nil"/>
            </w:tcBorders>
          </w:tcPr>
          <w:p w14:paraId="7149713E" w14:textId="0102A29A" w:rsidR="009E29BB" w:rsidRPr="00A94AE6" w:rsidRDefault="009E29BB" w:rsidP="00163FED">
            <w:pPr>
              <w:jc w:val="center"/>
              <w:rPr>
                <w:szCs w:val="24"/>
              </w:rPr>
            </w:pPr>
            <w:r w:rsidRPr="00A94AE6">
              <w:rPr>
                <w:szCs w:val="24"/>
              </w:rPr>
              <w:t>DNRA rates</w:t>
            </w:r>
          </w:p>
        </w:tc>
        <w:tc>
          <w:tcPr>
            <w:tcW w:w="1277" w:type="dxa"/>
            <w:tcBorders>
              <w:bottom w:val="nil"/>
            </w:tcBorders>
          </w:tcPr>
          <w:p w14:paraId="298A38EF" w14:textId="1FE6B143" w:rsidR="009E29BB" w:rsidRPr="00A94AE6" w:rsidRDefault="009E29BB" w:rsidP="009E29BB">
            <w:pPr>
              <w:jc w:val="center"/>
              <w:rPr>
                <w:szCs w:val="24"/>
              </w:rPr>
            </w:pPr>
            <w:r w:rsidRPr="00A94AE6">
              <w:rPr>
                <w:szCs w:val="24"/>
              </w:rPr>
              <w:t>Proportion of DNRA</w:t>
            </w:r>
          </w:p>
        </w:tc>
        <w:tc>
          <w:tcPr>
            <w:tcW w:w="1240" w:type="dxa"/>
            <w:tcBorders>
              <w:bottom w:val="nil"/>
            </w:tcBorders>
          </w:tcPr>
          <w:p w14:paraId="36B6E165" w14:textId="6037C1AE" w:rsidR="009E29BB" w:rsidRPr="00A94AE6" w:rsidRDefault="009E29BB" w:rsidP="00163FED">
            <w:pPr>
              <w:jc w:val="center"/>
              <w:rPr>
                <w:szCs w:val="24"/>
              </w:rPr>
            </w:pPr>
            <w:r w:rsidRPr="00A94AE6">
              <w:rPr>
                <w:szCs w:val="24"/>
              </w:rPr>
              <w:t>Mn</w:t>
            </w:r>
            <w:r w:rsidR="000C19D1" w:rsidRPr="00A94AE6">
              <w:rPr>
                <w:szCs w:val="24"/>
              </w:rPr>
              <w:t xml:space="preserve"> c</w:t>
            </w:r>
            <w:r w:rsidRPr="00A94AE6">
              <w:rPr>
                <w:szCs w:val="24"/>
              </w:rPr>
              <w:t>ontent</w:t>
            </w:r>
          </w:p>
        </w:tc>
        <w:tc>
          <w:tcPr>
            <w:tcW w:w="1193" w:type="dxa"/>
            <w:tcBorders>
              <w:bottom w:val="nil"/>
            </w:tcBorders>
          </w:tcPr>
          <w:p w14:paraId="20F1BEDA" w14:textId="6C77C4CA" w:rsidR="009E29BB" w:rsidRPr="00A94AE6" w:rsidRDefault="009E29BB" w:rsidP="00163FED">
            <w:pPr>
              <w:jc w:val="center"/>
              <w:rPr>
                <w:szCs w:val="24"/>
              </w:rPr>
            </w:pPr>
            <w:r w:rsidRPr="00A94AE6">
              <w:rPr>
                <w:szCs w:val="24"/>
              </w:rPr>
              <w:t>Reductive state Mn</w:t>
            </w:r>
          </w:p>
        </w:tc>
        <w:tc>
          <w:tcPr>
            <w:tcW w:w="1445" w:type="dxa"/>
            <w:tcBorders>
              <w:bottom w:val="nil"/>
            </w:tcBorders>
          </w:tcPr>
          <w:p w14:paraId="75337EE5" w14:textId="77777777" w:rsidR="009E29BB" w:rsidRPr="00A94AE6" w:rsidRDefault="009E29BB" w:rsidP="00163FED">
            <w:pPr>
              <w:jc w:val="center"/>
              <w:rPr>
                <w:szCs w:val="24"/>
              </w:rPr>
            </w:pPr>
            <w:r w:rsidRPr="00A94AE6">
              <w:rPr>
                <w:szCs w:val="24"/>
              </w:rPr>
              <w:t>Specific capacitance</w:t>
            </w:r>
          </w:p>
        </w:tc>
        <w:tc>
          <w:tcPr>
            <w:tcW w:w="1560" w:type="dxa"/>
            <w:tcBorders>
              <w:bottom w:val="nil"/>
            </w:tcBorders>
          </w:tcPr>
          <w:p w14:paraId="5B95E278" w14:textId="14C6BD23" w:rsidR="009E29BB" w:rsidRPr="00A94AE6" w:rsidRDefault="009E29BB" w:rsidP="00163FED">
            <w:pPr>
              <w:jc w:val="center"/>
            </w:pPr>
            <w:r w:rsidRPr="00A94AE6">
              <w:t>EEC</w:t>
            </w:r>
          </w:p>
        </w:tc>
      </w:tr>
      <w:tr w:rsidR="009E29BB" w:rsidRPr="00A94AE6" w14:paraId="099A8989" w14:textId="201E0E3B" w:rsidTr="009E29BB">
        <w:trPr>
          <w:trHeight w:val="295"/>
          <w:jc w:val="center"/>
        </w:trPr>
        <w:tc>
          <w:tcPr>
            <w:tcW w:w="1325" w:type="dxa"/>
            <w:tcBorders>
              <w:top w:val="nil"/>
              <w:bottom w:val="single" w:sz="6" w:space="0" w:color="auto"/>
            </w:tcBorders>
          </w:tcPr>
          <w:p w14:paraId="52EE39ED" w14:textId="77777777" w:rsidR="009E29BB" w:rsidRPr="00A94AE6" w:rsidRDefault="009E29BB" w:rsidP="00163FED">
            <w:pPr>
              <w:jc w:val="center"/>
              <w:rPr>
                <w:szCs w:val="24"/>
              </w:rPr>
            </w:pPr>
          </w:p>
        </w:tc>
        <w:tc>
          <w:tcPr>
            <w:tcW w:w="1459" w:type="dxa"/>
            <w:tcBorders>
              <w:top w:val="nil"/>
              <w:bottom w:val="single" w:sz="6" w:space="0" w:color="auto"/>
            </w:tcBorders>
          </w:tcPr>
          <w:p w14:paraId="18312645" w14:textId="661676AD" w:rsidR="009E29BB" w:rsidRPr="00A94AE6" w:rsidRDefault="009E29BB" w:rsidP="00163FED">
            <w:pPr>
              <w:jc w:val="center"/>
              <w:rPr>
                <w:szCs w:val="24"/>
              </w:rPr>
            </w:pPr>
            <w:r w:rsidRPr="00A94AE6">
              <w:rPr>
                <w:szCs w:val="24"/>
              </w:rPr>
              <w:t>mg kg</w:t>
            </w:r>
            <w:r w:rsidRPr="00A94AE6">
              <w:rPr>
                <w:szCs w:val="24"/>
                <w:vertAlign w:val="superscript"/>
              </w:rPr>
              <w:t>-1</w:t>
            </w:r>
            <w:r w:rsidRPr="00A94AE6">
              <w:rPr>
                <w:szCs w:val="24"/>
              </w:rPr>
              <w:t xml:space="preserve"> d</w:t>
            </w:r>
            <w:r w:rsidRPr="00A94AE6">
              <w:rPr>
                <w:szCs w:val="24"/>
                <w:vertAlign w:val="superscript"/>
              </w:rPr>
              <w:t>-1</w:t>
            </w:r>
          </w:p>
        </w:tc>
        <w:tc>
          <w:tcPr>
            <w:tcW w:w="1277" w:type="dxa"/>
            <w:tcBorders>
              <w:top w:val="nil"/>
              <w:bottom w:val="single" w:sz="6" w:space="0" w:color="auto"/>
            </w:tcBorders>
          </w:tcPr>
          <w:p w14:paraId="3095F17F" w14:textId="77777777" w:rsidR="009E29BB" w:rsidRPr="00A94AE6" w:rsidRDefault="009E29BB" w:rsidP="00163FED">
            <w:pPr>
              <w:jc w:val="center"/>
              <w:rPr>
                <w:szCs w:val="24"/>
              </w:rPr>
            </w:pPr>
            <w:r w:rsidRPr="00A94AE6">
              <w:rPr>
                <w:szCs w:val="24"/>
              </w:rPr>
              <w:t>%</w:t>
            </w:r>
          </w:p>
        </w:tc>
        <w:tc>
          <w:tcPr>
            <w:tcW w:w="1240" w:type="dxa"/>
            <w:tcBorders>
              <w:top w:val="nil"/>
              <w:bottom w:val="single" w:sz="6" w:space="0" w:color="auto"/>
            </w:tcBorders>
          </w:tcPr>
          <w:p w14:paraId="035E531B" w14:textId="1E47D024" w:rsidR="009E29BB" w:rsidRPr="00A94AE6" w:rsidRDefault="009E29BB" w:rsidP="00163FED">
            <w:pPr>
              <w:jc w:val="center"/>
              <w:rPr>
                <w:szCs w:val="24"/>
              </w:rPr>
            </w:pPr>
            <w:r w:rsidRPr="00A94AE6">
              <w:rPr>
                <w:szCs w:val="24"/>
              </w:rPr>
              <w:t>atom %</w:t>
            </w:r>
          </w:p>
        </w:tc>
        <w:tc>
          <w:tcPr>
            <w:tcW w:w="1193" w:type="dxa"/>
            <w:tcBorders>
              <w:top w:val="nil"/>
              <w:bottom w:val="single" w:sz="6" w:space="0" w:color="auto"/>
            </w:tcBorders>
          </w:tcPr>
          <w:p w14:paraId="54A6EE9A" w14:textId="77777777" w:rsidR="009E29BB" w:rsidRPr="00A94AE6" w:rsidRDefault="009E29BB" w:rsidP="00163FED">
            <w:pPr>
              <w:jc w:val="center"/>
              <w:rPr>
                <w:szCs w:val="24"/>
              </w:rPr>
            </w:pPr>
            <w:r w:rsidRPr="00A94AE6">
              <w:rPr>
                <w:szCs w:val="24"/>
              </w:rPr>
              <w:t>%</w:t>
            </w:r>
          </w:p>
        </w:tc>
        <w:tc>
          <w:tcPr>
            <w:tcW w:w="1445" w:type="dxa"/>
            <w:tcBorders>
              <w:top w:val="nil"/>
              <w:bottom w:val="single" w:sz="6" w:space="0" w:color="auto"/>
            </w:tcBorders>
          </w:tcPr>
          <w:p w14:paraId="231C61D7" w14:textId="77777777" w:rsidR="009E29BB" w:rsidRPr="00A94AE6" w:rsidRDefault="009E29BB" w:rsidP="00163FED">
            <w:pPr>
              <w:jc w:val="center"/>
              <w:rPr>
                <w:szCs w:val="24"/>
              </w:rPr>
            </w:pPr>
            <w:r w:rsidRPr="00A94AE6">
              <w:rPr>
                <w:szCs w:val="24"/>
              </w:rPr>
              <w:t>F g</w:t>
            </w:r>
            <w:r w:rsidRPr="00A94AE6">
              <w:rPr>
                <w:szCs w:val="24"/>
                <w:vertAlign w:val="superscript"/>
              </w:rPr>
              <w:t>-1</w:t>
            </w:r>
          </w:p>
        </w:tc>
        <w:tc>
          <w:tcPr>
            <w:tcW w:w="1560" w:type="dxa"/>
            <w:tcBorders>
              <w:top w:val="nil"/>
              <w:bottom w:val="single" w:sz="6" w:space="0" w:color="auto"/>
            </w:tcBorders>
          </w:tcPr>
          <w:p w14:paraId="3C14B1D8" w14:textId="22897283" w:rsidR="009E29BB" w:rsidRPr="00A94AE6" w:rsidRDefault="009E29BB" w:rsidP="00163FED">
            <w:pPr>
              <w:jc w:val="center"/>
            </w:pPr>
            <w:r w:rsidRPr="00A94AE6">
              <w:t>μmol e</w:t>
            </w:r>
            <w:r w:rsidRPr="00A94AE6">
              <w:rPr>
                <w:vertAlign w:val="superscript"/>
              </w:rPr>
              <w:t>-</w:t>
            </w:r>
            <w:r w:rsidRPr="00A94AE6">
              <w:t xml:space="preserve"> g</w:t>
            </w:r>
            <w:r w:rsidRPr="00A94AE6">
              <w:rPr>
                <w:vertAlign w:val="superscript"/>
              </w:rPr>
              <w:t>-1</w:t>
            </w:r>
          </w:p>
        </w:tc>
      </w:tr>
      <w:tr w:rsidR="009E29BB" w:rsidRPr="00A94AE6" w14:paraId="2923D8FE" w14:textId="00F77F18" w:rsidTr="009E29BB">
        <w:trPr>
          <w:trHeight w:val="327"/>
          <w:jc w:val="center"/>
        </w:trPr>
        <w:tc>
          <w:tcPr>
            <w:tcW w:w="1325" w:type="dxa"/>
            <w:tcBorders>
              <w:top w:val="single" w:sz="6" w:space="0" w:color="auto"/>
            </w:tcBorders>
          </w:tcPr>
          <w:p w14:paraId="089B1142" w14:textId="5BBB1848" w:rsidR="009E29BB" w:rsidRPr="00A94AE6" w:rsidRDefault="009E29BB" w:rsidP="009E29BB">
            <w:pPr>
              <w:jc w:val="center"/>
              <w:rPr>
                <w:szCs w:val="24"/>
              </w:rPr>
            </w:pPr>
            <w:r w:rsidRPr="00A94AE6">
              <w:t>BC</w:t>
            </w:r>
          </w:p>
        </w:tc>
        <w:tc>
          <w:tcPr>
            <w:tcW w:w="1459" w:type="dxa"/>
            <w:tcBorders>
              <w:top w:val="single" w:sz="6" w:space="0" w:color="auto"/>
            </w:tcBorders>
          </w:tcPr>
          <w:p w14:paraId="3FF1C534" w14:textId="058A60F0" w:rsidR="009E29BB" w:rsidRPr="00A94AE6" w:rsidRDefault="009E29BB" w:rsidP="009E29BB">
            <w:pPr>
              <w:jc w:val="center"/>
              <w:rPr>
                <w:szCs w:val="24"/>
              </w:rPr>
            </w:pPr>
            <w:r w:rsidRPr="00A94AE6">
              <w:t>0.46±0.001e</w:t>
            </w:r>
          </w:p>
        </w:tc>
        <w:tc>
          <w:tcPr>
            <w:tcW w:w="1277" w:type="dxa"/>
            <w:tcBorders>
              <w:top w:val="single" w:sz="6" w:space="0" w:color="auto"/>
            </w:tcBorders>
          </w:tcPr>
          <w:p w14:paraId="39272685" w14:textId="59E872A8" w:rsidR="009E29BB" w:rsidRPr="00A94AE6" w:rsidRDefault="009E29BB" w:rsidP="009E29BB">
            <w:pPr>
              <w:jc w:val="center"/>
              <w:rPr>
                <w:szCs w:val="24"/>
              </w:rPr>
            </w:pPr>
            <w:r w:rsidRPr="00A94AE6">
              <w:t>12.2±0.3e</w:t>
            </w:r>
          </w:p>
        </w:tc>
        <w:tc>
          <w:tcPr>
            <w:tcW w:w="1240" w:type="dxa"/>
            <w:tcBorders>
              <w:top w:val="single" w:sz="6" w:space="0" w:color="auto"/>
            </w:tcBorders>
          </w:tcPr>
          <w:p w14:paraId="2DFD92DC" w14:textId="62E09AE4" w:rsidR="009E29BB" w:rsidRPr="00A94AE6" w:rsidRDefault="009E29BB" w:rsidP="009E29BB">
            <w:pPr>
              <w:jc w:val="center"/>
              <w:rPr>
                <w:szCs w:val="24"/>
              </w:rPr>
            </w:pPr>
            <w:r w:rsidRPr="00A94AE6">
              <w:t xml:space="preserve">0.07 </w:t>
            </w:r>
          </w:p>
        </w:tc>
        <w:tc>
          <w:tcPr>
            <w:tcW w:w="1193" w:type="dxa"/>
            <w:tcBorders>
              <w:top w:val="single" w:sz="6" w:space="0" w:color="auto"/>
            </w:tcBorders>
          </w:tcPr>
          <w:p w14:paraId="73F7D3E4" w14:textId="537E4605" w:rsidR="009E29BB" w:rsidRPr="00A94AE6" w:rsidRDefault="009E29BB" w:rsidP="009E29BB">
            <w:pPr>
              <w:jc w:val="center"/>
              <w:rPr>
                <w:szCs w:val="24"/>
              </w:rPr>
            </w:pPr>
            <w:r w:rsidRPr="00A94AE6">
              <w:t xml:space="preserve">66.92 </w:t>
            </w:r>
          </w:p>
        </w:tc>
        <w:tc>
          <w:tcPr>
            <w:tcW w:w="1445" w:type="dxa"/>
            <w:tcBorders>
              <w:top w:val="single" w:sz="6" w:space="0" w:color="auto"/>
            </w:tcBorders>
          </w:tcPr>
          <w:p w14:paraId="0588C718" w14:textId="774BD66E" w:rsidR="009E29BB" w:rsidRPr="00A94AE6" w:rsidRDefault="009E29BB" w:rsidP="009E29BB">
            <w:pPr>
              <w:jc w:val="center"/>
              <w:rPr>
                <w:szCs w:val="24"/>
              </w:rPr>
            </w:pPr>
            <w:r w:rsidRPr="00A94AE6">
              <w:t>2.66±0.01e</w:t>
            </w:r>
          </w:p>
        </w:tc>
        <w:tc>
          <w:tcPr>
            <w:tcW w:w="1560" w:type="dxa"/>
            <w:tcBorders>
              <w:top w:val="single" w:sz="6" w:space="0" w:color="auto"/>
            </w:tcBorders>
          </w:tcPr>
          <w:p w14:paraId="31D3641B" w14:textId="26A0503F" w:rsidR="009E29BB" w:rsidRPr="00A94AE6" w:rsidRDefault="009E29BB" w:rsidP="009E29BB">
            <w:pPr>
              <w:jc w:val="center"/>
            </w:pPr>
            <w:r w:rsidRPr="00A94AE6">
              <w:t xml:space="preserve">363.95 </w:t>
            </w:r>
          </w:p>
        </w:tc>
      </w:tr>
      <w:tr w:rsidR="009E29BB" w:rsidRPr="00A94AE6" w14:paraId="2EA88308" w14:textId="15B435FB" w:rsidTr="009E29BB">
        <w:trPr>
          <w:trHeight w:val="327"/>
          <w:jc w:val="center"/>
        </w:trPr>
        <w:tc>
          <w:tcPr>
            <w:tcW w:w="1325" w:type="dxa"/>
          </w:tcPr>
          <w:p w14:paraId="5F48420B" w14:textId="1C413061" w:rsidR="009E29BB" w:rsidRPr="00A94AE6" w:rsidRDefault="009E29BB" w:rsidP="009E29BB">
            <w:pPr>
              <w:jc w:val="center"/>
              <w:rPr>
                <w:szCs w:val="24"/>
              </w:rPr>
            </w:pPr>
            <w:r w:rsidRPr="00A94AE6">
              <w:t>1MnBC</w:t>
            </w:r>
          </w:p>
        </w:tc>
        <w:tc>
          <w:tcPr>
            <w:tcW w:w="1459" w:type="dxa"/>
          </w:tcPr>
          <w:p w14:paraId="721A7B8E" w14:textId="2156DA57" w:rsidR="009E29BB" w:rsidRPr="00A94AE6" w:rsidRDefault="009E29BB" w:rsidP="009E29BB">
            <w:pPr>
              <w:jc w:val="center"/>
              <w:rPr>
                <w:szCs w:val="24"/>
              </w:rPr>
            </w:pPr>
            <w:r w:rsidRPr="00A94AE6">
              <w:t>0.69±0.1d</w:t>
            </w:r>
          </w:p>
        </w:tc>
        <w:tc>
          <w:tcPr>
            <w:tcW w:w="1277" w:type="dxa"/>
          </w:tcPr>
          <w:p w14:paraId="7D02F570" w14:textId="3AD6A50E" w:rsidR="009E29BB" w:rsidRPr="00A94AE6" w:rsidRDefault="009E29BB" w:rsidP="009E29BB">
            <w:pPr>
              <w:jc w:val="center"/>
              <w:rPr>
                <w:szCs w:val="24"/>
              </w:rPr>
            </w:pPr>
            <w:r w:rsidRPr="00A94AE6">
              <w:t>18.4±2.8d</w:t>
            </w:r>
          </w:p>
        </w:tc>
        <w:tc>
          <w:tcPr>
            <w:tcW w:w="1240" w:type="dxa"/>
          </w:tcPr>
          <w:p w14:paraId="758EB774" w14:textId="6D2D8968" w:rsidR="009E29BB" w:rsidRPr="00A94AE6" w:rsidRDefault="009E29BB" w:rsidP="009E29BB">
            <w:pPr>
              <w:jc w:val="center"/>
              <w:rPr>
                <w:szCs w:val="24"/>
              </w:rPr>
            </w:pPr>
            <w:r w:rsidRPr="00A94AE6">
              <w:t xml:space="preserve">12.35 </w:t>
            </w:r>
          </w:p>
        </w:tc>
        <w:tc>
          <w:tcPr>
            <w:tcW w:w="1193" w:type="dxa"/>
          </w:tcPr>
          <w:p w14:paraId="7F20E163" w14:textId="3BF7FC94" w:rsidR="009E29BB" w:rsidRPr="00A94AE6" w:rsidRDefault="009E29BB" w:rsidP="009E29BB">
            <w:pPr>
              <w:jc w:val="center"/>
              <w:rPr>
                <w:szCs w:val="24"/>
              </w:rPr>
            </w:pPr>
            <w:r w:rsidRPr="00A94AE6">
              <w:t xml:space="preserve">67.29 </w:t>
            </w:r>
          </w:p>
        </w:tc>
        <w:tc>
          <w:tcPr>
            <w:tcW w:w="1445" w:type="dxa"/>
          </w:tcPr>
          <w:p w14:paraId="2B7383BC" w14:textId="555E38DF" w:rsidR="009E29BB" w:rsidRPr="00A94AE6" w:rsidRDefault="009E29BB" w:rsidP="009E29BB">
            <w:pPr>
              <w:jc w:val="center"/>
              <w:rPr>
                <w:szCs w:val="24"/>
              </w:rPr>
            </w:pPr>
            <w:r w:rsidRPr="00A94AE6">
              <w:t>4.31±0.03d</w:t>
            </w:r>
          </w:p>
        </w:tc>
        <w:tc>
          <w:tcPr>
            <w:tcW w:w="1560" w:type="dxa"/>
          </w:tcPr>
          <w:p w14:paraId="3D8798D1" w14:textId="3A0F6A38" w:rsidR="009E29BB" w:rsidRPr="00A94AE6" w:rsidRDefault="009E29BB" w:rsidP="009E29BB">
            <w:pPr>
              <w:jc w:val="center"/>
            </w:pPr>
            <w:r w:rsidRPr="00A94AE6">
              <w:t xml:space="preserve">527.60 </w:t>
            </w:r>
          </w:p>
        </w:tc>
      </w:tr>
      <w:tr w:rsidR="009E29BB" w:rsidRPr="00A94AE6" w14:paraId="1ACEA5B0" w14:textId="15FE55B8" w:rsidTr="009E29BB">
        <w:trPr>
          <w:trHeight w:val="327"/>
          <w:jc w:val="center"/>
        </w:trPr>
        <w:tc>
          <w:tcPr>
            <w:tcW w:w="1325" w:type="dxa"/>
          </w:tcPr>
          <w:p w14:paraId="11B79390" w14:textId="23A6DBEA" w:rsidR="009E29BB" w:rsidRPr="00A94AE6" w:rsidRDefault="009E29BB" w:rsidP="009E29BB">
            <w:pPr>
              <w:jc w:val="center"/>
              <w:rPr>
                <w:szCs w:val="24"/>
              </w:rPr>
            </w:pPr>
            <w:r w:rsidRPr="00A94AE6">
              <w:t>2MnBC</w:t>
            </w:r>
          </w:p>
        </w:tc>
        <w:tc>
          <w:tcPr>
            <w:tcW w:w="1459" w:type="dxa"/>
          </w:tcPr>
          <w:p w14:paraId="4AA4C3FE" w14:textId="2A501386" w:rsidR="009E29BB" w:rsidRPr="00A94AE6" w:rsidRDefault="009E29BB" w:rsidP="009E29BB">
            <w:pPr>
              <w:jc w:val="center"/>
              <w:rPr>
                <w:szCs w:val="24"/>
              </w:rPr>
            </w:pPr>
            <w:r w:rsidRPr="00A94AE6">
              <w:t>0.92±0.07c</w:t>
            </w:r>
          </w:p>
        </w:tc>
        <w:tc>
          <w:tcPr>
            <w:tcW w:w="1277" w:type="dxa"/>
          </w:tcPr>
          <w:p w14:paraId="2DFFC875" w14:textId="5B4BB844" w:rsidR="009E29BB" w:rsidRPr="00A94AE6" w:rsidRDefault="009E29BB" w:rsidP="009E29BB">
            <w:pPr>
              <w:jc w:val="center"/>
              <w:rPr>
                <w:szCs w:val="24"/>
              </w:rPr>
            </w:pPr>
            <w:r w:rsidRPr="00A94AE6">
              <w:t>24.1±1.3c</w:t>
            </w:r>
          </w:p>
        </w:tc>
        <w:tc>
          <w:tcPr>
            <w:tcW w:w="1240" w:type="dxa"/>
          </w:tcPr>
          <w:p w14:paraId="48B9FA88" w14:textId="3D24EAB3" w:rsidR="009E29BB" w:rsidRPr="00A94AE6" w:rsidRDefault="009E29BB" w:rsidP="009E29BB">
            <w:pPr>
              <w:jc w:val="center"/>
              <w:rPr>
                <w:szCs w:val="24"/>
              </w:rPr>
            </w:pPr>
            <w:r w:rsidRPr="00A94AE6">
              <w:t xml:space="preserve">18.17 </w:t>
            </w:r>
          </w:p>
        </w:tc>
        <w:tc>
          <w:tcPr>
            <w:tcW w:w="1193" w:type="dxa"/>
          </w:tcPr>
          <w:p w14:paraId="21CD1EEE" w14:textId="35C358FA" w:rsidR="009E29BB" w:rsidRPr="00A94AE6" w:rsidRDefault="009E29BB" w:rsidP="009E29BB">
            <w:pPr>
              <w:jc w:val="center"/>
              <w:rPr>
                <w:szCs w:val="24"/>
              </w:rPr>
            </w:pPr>
            <w:r w:rsidRPr="00A94AE6">
              <w:t xml:space="preserve">78.15 </w:t>
            </w:r>
          </w:p>
        </w:tc>
        <w:tc>
          <w:tcPr>
            <w:tcW w:w="1445" w:type="dxa"/>
          </w:tcPr>
          <w:p w14:paraId="55285D09" w14:textId="0B8E2298" w:rsidR="009E29BB" w:rsidRPr="00A94AE6" w:rsidRDefault="009E29BB" w:rsidP="009E29BB">
            <w:pPr>
              <w:jc w:val="center"/>
              <w:rPr>
                <w:szCs w:val="24"/>
              </w:rPr>
            </w:pPr>
            <w:r w:rsidRPr="00A94AE6">
              <w:t>6.47±0.01c</w:t>
            </w:r>
          </w:p>
        </w:tc>
        <w:tc>
          <w:tcPr>
            <w:tcW w:w="1560" w:type="dxa"/>
          </w:tcPr>
          <w:p w14:paraId="592B3016" w14:textId="1C800F54" w:rsidR="009E29BB" w:rsidRPr="00A94AE6" w:rsidRDefault="009E29BB" w:rsidP="009E29BB">
            <w:pPr>
              <w:jc w:val="center"/>
            </w:pPr>
            <w:r w:rsidRPr="00A94AE6">
              <w:t xml:space="preserve">649.17 </w:t>
            </w:r>
          </w:p>
        </w:tc>
      </w:tr>
      <w:tr w:rsidR="009E29BB" w:rsidRPr="00A94AE6" w14:paraId="3BF648DA" w14:textId="68E09754" w:rsidTr="009E29BB">
        <w:trPr>
          <w:trHeight w:val="327"/>
          <w:jc w:val="center"/>
        </w:trPr>
        <w:tc>
          <w:tcPr>
            <w:tcW w:w="1325" w:type="dxa"/>
          </w:tcPr>
          <w:p w14:paraId="04B70338" w14:textId="51F980E2" w:rsidR="009E29BB" w:rsidRPr="00A94AE6" w:rsidRDefault="009E29BB" w:rsidP="009E29BB">
            <w:pPr>
              <w:jc w:val="center"/>
              <w:rPr>
                <w:szCs w:val="24"/>
              </w:rPr>
            </w:pPr>
            <w:r w:rsidRPr="00A94AE6">
              <w:t>4MnBC</w:t>
            </w:r>
          </w:p>
        </w:tc>
        <w:tc>
          <w:tcPr>
            <w:tcW w:w="1459" w:type="dxa"/>
          </w:tcPr>
          <w:p w14:paraId="7C032A3F" w14:textId="7B87E0E8" w:rsidR="009E29BB" w:rsidRPr="00A94AE6" w:rsidRDefault="009E29BB" w:rsidP="009E29BB">
            <w:pPr>
              <w:jc w:val="center"/>
              <w:rPr>
                <w:szCs w:val="24"/>
              </w:rPr>
            </w:pPr>
            <w:r w:rsidRPr="00A94AE6">
              <w:t>1.03±0.01b</w:t>
            </w:r>
          </w:p>
        </w:tc>
        <w:tc>
          <w:tcPr>
            <w:tcW w:w="1277" w:type="dxa"/>
          </w:tcPr>
          <w:p w14:paraId="2078A7DA" w14:textId="021BE9BA" w:rsidR="009E29BB" w:rsidRPr="00A94AE6" w:rsidRDefault="009E29BB" w:rsidP="009E29BB">
            <w:pPr>
              <w:jc w:val="center"/>
              <w:rPr>
                <w:szCs w:val="24"/>
              </w:rPr>
            </w:pPr>
            <w:r w:rsidRPr="00A94AE6">
              <w:t>26.9±0.9b</w:t>
            </w:r>
          </w:p>
        </w:tc>
        <w:tc>
          <w:tcPr>
            <w:tcW w:w="1240" w:type="dxa"/>
          </w:tcPr>
          <w:p w14:paraId="4FCC1E80" w14:textId="187E96AF" w:rsidR="009E29BB" w:rsidRPr="00A94AE6" w:rsidRDefault="009E29BB" w:rsidP="009E29BB">
            <w:pPr>
              <w:jc w:val="center"/>
              <w:rPr>
                <w:szCs w:val="24"/>
              </w:rPr>
            </w:pPr>
            <w:r w:rsidRPr="00A94AE6">
              <w:t xml:space="preserve">20.46 </w:t>
            </w:r>
          </w:p>
        </w:tc>
        <w:tc>
          <w:tcPr>
            <w:tcW w:w="1193" w:type="dxa"/>
          </w:tcPr>
          <w:p w14:paraId="64BAF934" w14:textId="5A3A3F24" w:rsidR="009E29BB" w:rsidRPr="00A94AE6" w:rsidRDefault="009E29BB" w:rsidP="009E29BB">
            <w:pPr>
              <w:jc w:val="center"/>
              <w:rPr>
                <w:szCs w:val="24"/>
              </w:rPr>
            </w:pPr>
            <w:r w:rsidRPr="00A94AE6">
              <w:t xml:space="preserve">80.47 </w:t>
            </w:r>
          </w:p>
        </w:tc>
        <w:tc>
          <w:tcPr>
            <w:tcW w:w="1445" w:type="dxa"/>
          </w:tcPr>
          <w:p w14:paraId="73F71E86" w14:textId="03003AFB" w:rsidR="009E29BB" w:rsidRPr="00A94AE6" w:rsidRDefault="009E29BB" w:rsidP="009E29BB">
            <w:pPr>
              <w:jc w:val="center"/>
              <w:rPr>
                <w:szCs w:val="24"/>
              </w:rPr>
            </w:pPr>
            <w:r w:rsidRPr="00A94AE6">
              <w:t>7.44±0.01b</w:t>
            </w:r>
          </w:p>
        </w:tc>
        <w:tc>
          <w:tcPr>
            <w:tcW w:w="1560" w:type="dxa"/>
          </w:tcPr>
          <w:p w14:paraId="0B1A5B78" w14:textId="418BD0B7" w:rsidR="009E29BB" w:rsidRPr="00A94AE6" w:rsidRDefault="009E29BB" w:rsidP="009E29BB">
            <w:pPr>
              <w:jc w:val="center"/>
            </w:pPr>
            <w:r w:rsidRPr="00A94AE6">
              <w:t xml:space="preserve">733.36 </w:t>
            </w:r>
          </w:p>
        </w:tc>
      </w:tr>
      <w:tr w:rsidR="009E29BB" w:rsidRPr="00A94AE6" w14:paraId="22AE1253" w14:textId="0D33B7EE" w:rsidTr="009E29BB">
        <w:trPr>
          <w:trHeight w:val="312"/>
          <w:jc w:val="center"/>
        </w:trPr>
        <w:tc>
          <w:tcPr>
            <w:tcW w:w="1325" w:type="dxa"/>
          </w:tcPr>
          <w:p w14:paraId="7255A0F8" w14:textId="50866FB4" w:rsidR="009E29BB" w:rsidRPr="00A94AE6" w:rsidRDefault="009E29BB" w:rsidP="009E29BB">
            <w:pPr>
              <w:jc w:val="center"/>
              <w:rPr>
                <w:szCs w:val="24"/>
              </w:rPr>
            </w:pPr>
            <w:r w:rsidRPr="00A94AE6">
              <w:t>6MnBC</w:t>
            </w:r>
          </w:p>
        </w:tc>
        <w:tc>
          <w:tcPr>
            <w:tcW w:w="1459" w:type="dxa"/>
          </w:tcPr>
          <w:p w14:paraId="5A0D38C3" w14:textId="2F0B9854" w:rsidR="009E29BB" w:rsidRPr="00A94AE6" w:rsidRDefault="009E29BB" w:rsidP="009E29BB">
            <w:pPr>
              <w:jc w:val="center"/>
              <w:rPr>
                <w:szCs w:val="24"/>
              </w:rPr>
            </w:pPr>
            <w:r w:rsidRPr="00A94AE6">
              <w:t>1.1±0.001a</w:t>
            </w:r>
          </w:p>
        </w:tc>
        <w:tc>
          <w:tcPr>
            <w:tcW w:w="1277" w:type="dxa"/>
          </w:tcPr>
          <w:p w14:paraId="4847759E" w14:textId="1DF7A303" w:rsidR="009E29BB" w:rsidRPr="00A94AE6" w:rsidRDefault="009E29BB" w:rsidP="009E29BB">
            <w:pPr>
              <w:jc w:val="center"/>
              <w:rPr>
                <w:szCs w:val="24"/>
              </w:rPr>
            </w:pPr>
            <w:r w:rsidRPr="00A94AE6">
              <w:t>27.9±0.5a</w:t>
            </w:r>
          </w:p>
        </w:tc>
        <w:tc>
          <w:tcPr>
            <w:tcW w:w="1240" w:type="dxa"/>
          </w:tcPr>
          <w:p w14:paraId="78781400" w14:textId="5EDCA119" w:rsidR="009E29BB" w:rsidRPr="00A94AE6" w:rsidRDefault="009E29BB" w:rsidP="009E29BB">
            <w:pPr>
              <w:jc w:val="center"/>
              <w:rPr>
                <w:szCs w:val="24"/>
              </w:rPr>
            </w:pPr>
            <w:r w:rsidRPr="00A94AE6">
              <w:t xml:space="preserve">21.23 </w:t>
            </w:r>
          </w:p>
        </w:tc>
        <w:tc>
          <w:tcPr>
            <w:tcW w:w="1193" w:type="dxa"/>
          </w:tcPr>
          <w:p w14:paraId="31A42987" w14:textId="6742E959" w:rsidR="009E29BB" w:rsidRPr="00A94AE6" w:rsidRDefault="009E29BB" w:rsidP="009E29BB">
            <w:pPr>
              <w:jc w:val="center"/>
              <w:rPr>
                <w:szCs w:val="24"/>
              </w:rPr>
            </w:pPr>
            <w:r w:rsidRPr="00A94AE6">
              <w:t xml:space="preserve">82.62 </w:t>
            </w:r>
          </w:p>
        </w:tc>
        <w:tc>
          <w:tcPr>
            <w:tcW w:w="1445" w:type="dxa"/>
          </w:tcPr>
          <w:p w14:paraId="01D9FEAE" w14:textId="2A69A672" w:rsidR="009E29BB" w:rsidRPr="00A94AE6" w:rsidRDefault="009E29BB" w:rsidP="009E29BB">
            <w:pPr>
              <w:jc w:val="center"/>
              <w:rPr>
                <w:szCs w:val="24"/>
              </w:rPr>
            </w:pPr>
            <w:r w:rsidRPr="00A94AE6">
              <w:t>8.40±0.02a</w:t>
            </w:r>
          </w:p>
        </w:tc>
        <w:tc>
          <w:tcPr>
            <w:tcW w:w="1560" w:type="dxa"/>
          </w:tcPr>
          <w:p w14:paraId="1423D4D2" w14:textId="0C6D7E3D" w:rsidR="009E29BB" w:rsidRPr="00A94AE6" w:rsidRDefault="009E29BB" w:rsidP="009E29BB">
            <w:pPr>
              <w:jc w:val="center"/>
            </w:pPr>
            <w:r w:rsidRPr="00A94AE6">
              <w:t xml:space="preserve">801.57 </w:t>
            </w:r>
          </w:p>
        </w:tc>
      </w:tr>
    </w:tbl>
    <w:p w14:paraId="0B01D0FF" w14:textId="77777777" w:rsidR="00054A4C" w:rsidRPr="00A94AE6" w:rsidRDefault="00054A4C" w:rsidP="00717ED7">
      <w:pPr>
        <w:spacing w:line="480" w:lineRule="auto"/>
      </w:pPr>
      <w:r w:rsidRPr="00A94AE6">
        <w:t xml:space="preserve">Different letters within the same column indicate significant differences among treatments at </w:t>
      </w:r>
      <w:r w:rsidRPr="00A94AE6">
        <w:rPr>
          <w:i/>
          <w:iCs/>
        </w:rPr>
        <w:t>P</w:t>
      </w:r>
      <w:r w:rsidRPr="00A94AE6">
        <w:t xml:space="preserve"> &lt; 0.05; </w:t>
      </w:r>
    </w:p>
    <w:p w14:paraId="5FBB8E1E" w14:textId="77777777" w:rsidR="00054A4C" w:rsidRPr="00A94AE6" w:rsidRDefault="00054A4C" w:rsidP="00717ED7">
      <w:pPr>
        <w:spacing w:line="480" w:lineRule="auto"/>
      </w:pPr>
      <w:r w:rsidRPr="00A94AE6">
        <w:t>Means ± Standard deviation (</w:t>
      </w:r>
      <w:r w:rsidRPr="00A94AE6">
        <w:rPr>
          <w:i/>
          <w:iCs/>
        </w:rPr>
        <w:t>n</w:t>
      </w:r>
      <w:r w:rsidRPr="00A94AE6">
        <w:t xml:space="preserve"> = 3)</w:t>
      </w:r>
    </w:p>
    <w:p w14:paraId="4149D568" w14:textId="77777777" w:rsidR="00054A4C" w:rsidRPr="00A94AE6" w:rsidRDefault="00054A4C">
      <w:pPr>
        <w:widowControl/>
        <w:spacing w:after="160" w:line="278" w:lineRule="auto"/>
        <w:jc w:val="left"/>
        <w:rPr>
          <w:b/>
        </w:rPr>
      </w:pPr>
    </w:p>
    <w:p w14:paraId="077FF5B7" w14:textId="6E41853F" w:rsidR="00A710E5" w:rsidRPr="00A94AE6" w:rsidRDefault="00D55B29" w:rsidP="00BA148A">
      <w:pPr>
        <w:widowControl/>
        <w:spacing w:after="160" w:line="278" w:lineRule="auto"/>
        <w:jc w:val="left"/>
        <w:rPr>
          <w:b/>
          <w:bCs/>
        </w:rPr>
      </w:pPr>
      <w:r w:rsidRPr="00A94AE6">
        <w:rPr>
          <w:b/>
          <w:bCs/>
        </w:rPr>
        <w:br w:type="page"/>
      </w:r>
    </w:p>
    <w:p w14:paraId="2876BEE6" w14:textId="3684E905" w:rsidR="00014F99" w:rsidRPr="00A94AE6" w:rsidRDefault="00014F99" w:rsidP="00014F99">
      <w:pPr>
        <w:spacing w:line="480" w:lineRule="auto"/>
      </w:pPr>
      <w:r w:rsidRPr="00A94AE6">
        <w:rPr>
          <w:b/>
          <w:bCs/>
        </w:rPr>
        <w:lastRenderedPageBreak/>
        <w:t>Table S5</w:t>
      </w:r>
      <w:r w:rsidRPr="00A94AE6">
        <w:t xml:space="preserve"> The concentration of total </w:t>
      </w:r>
      <w:r w:rsidR="00014AF4" w:rsidRPr="00A94AE6">
        <w:t>Mn</w:t>
      </w:r>
      <w:r w:rsidRPr="00A94AE6">
        <w:t xml:space="preserve"> at the beginning and end of the incubation in in Experiment </w:t>
      </w:r>
      <w:r w:rsidR="00FE5EE7" w:rsidRPr="00A94AE6">
        <w:t>1</w:t>
      </w:r>
      <w:r w:rsidRPr="00A94AE6">
        <w:t>. The data are means ± standard deviation (</w:t>
      </w:r>
      <w:r w:rsidRPr="00A94AE6">
        <w:rPr>
          <w:i/>
          <w:iCs/>
        </w:rPr>
        <w:t>n</w:t>
      </w:r>
      <w:r w:rsidRPr="00A94AE6">
        <w:t xml:space="preserve"> = 3). </w:t>
      </w:r>
    </w:p>
    <w:tbl>
      <w:tblPr>
        <w:tblStyle w:val="af2"/>
        <w:tblW w:w="850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1"/>
        <w:gridCol w:w="5164"/>
      </w:tblGrid>
      <w:tr w:rsidR="00014F99" w:rsidRPr="00A94AE6" w14:paraId="7ABA3A77" w14:textId="77777777" w:rsidTr="00847C45">
        <w:trPr>
          <w:trHeight w:val="365"/>
        </w:trPr>
        <w:tc>
          <w:tcPr>
            <w:tcW w:w="3341" w:type="dxa"/>
            <w:tcBorders>
              <w:bottom w:val="nil"/>
            </w:tcBorders>
          </w:tcPr>
          <w:p w14:paraId="1F8D4D0E" w14:textId="36528A9B" w:rsidR="00014F99" w:rsidRPr="00A94AE6" w:rsidRDefault="00014F99" w:rsidP="00163FED">
            <w:pPr>
              <w:jc w:val="center"/>
              <w:rPr>
                <w:szCs w:val="24"/>
              </w:rPr>
            </w:pPr>
            <w:r w:rsidRPr="00A94AE6">
              <w:rPr>
                <w:szCs w:val="24"/>
              </w:rPr>
              <w:t>Treatments</w:t>
            </w:r>
          </w:p>
        </w:tc>
        <w:tc>
          <w:tcPr>
            <w:tcW w:w="5164" w:type="dxa"/>
            <w:tcBorders>
              <w:bottom w:val="nil"/>
            </w:tcBorders>
          </w:tcPr>
          <w:p w14:paraId="0AD1CE2F" w14:textId="37824087" w:rsidR="00014F99" w:rsidRPr="00A94AE6" w:rsidRDefault="00014F99" w:rsidP="00163FED">
            <w:pPr>
              <w:jc w:val="center"/>
              <w:rPr>
                <w:szCs w:val="24"/>
              </w:rPr>
            </w:pPr>
            <w:r w:rsidRPr="00A94AE6">
              <w:rPr>
                <w:szCs w:val="24"/>
              </w:rPr>
              <w:t xml:space="preserve">The total </w:t>
            </w:r>
            <w:r w:rsidR="00014AF4" w:rsidRPr="00A94AE6">
              <w:rPr>
                <w:szCs w:val="24"/>
              </w:rPr>
              <w:t>Mn</w:t>
            </w:r>
            <w:r w:rsidRPr="00A94AE6">
              <w:rPr>
                <w:szCs w:val="24"/>
              </w:rPr>
              <w:t xml:space="preserve"> concent</w:t>
            </w:r>
          </w:p>
        </w:tc>
      </w:tr>
      <w:tr w:rsidR="00014F99" w:rsidRPr="00A94AE6" w14:paraId="35088244" w14:textId="77777777" w:rsidTr="00014F99">
        <w:trPr>
          <w:trHeight w:val="291"/>
        </w:trPr>
        <w:tc>
          <w:tcPr>
            <w:tcW w:w="3341" w:type="dxa"/>
            <w:tcBorders>
              <w:top w:val="nil"/>
              <w:bottom w:val="single" w:sz="6" w:space="0" w:color="auto"/>
            </w:tcBorders>
          </w:tcPr>
          <w:p w14:paraId="5561E64F" w14:textId="77777777" w:rsidR="00014F99" w:rsidRPr="00A94AE6" w:rsidRDefault="00014F99" w:rsidP="00163FED">
            <w:pPr>
              <w:jc w:val="center"/>
              <w:rPr>
                <w:szCs w:val="24"/>
              </w:rPr>
            </w:pPr>
          </w:p>
        </w:tc>
        <w:tc>
          <w:tcPr>
            <w:tcW w:w="5164" w:type="dxa"/>
            <w:tcBorders>
              <w:top w:val="nil"/>
              <w:bottom w:val="single" w:sz="6" w:space="0" w:color="auto"/>
            </w:tcBorders>
          </w:tcPr>
          <w:p w14:paraId="27CD40F0" w14:textId="12D47F7A" w:rsidR="00014F99" w:rsidRPr="00A94AE6" w:rsidRDefault="00014F99" w:rsidP="00163FED">
            <w:pPr>
              <w:jc w:val="center"/>
              <w:rPr>
                <w:szCs w:val="24"/>
              </w:rPr>
            </w:pPr>
            <w:r w:rsidRPr="00A94AE6">
              <w:rPr>
                <w:szCs w:val="24"/>
              </w:rPr>
              <w:t>mg kg</w:t>
            </w:r>
            <w:r w:rsidRPr="00A94AE6">
              <w:rPr>
                <w:szCs w:val="24"/>
                <w:vertAlign w:val="superscript"/>
              </w:rPr>
              <w:t>-1</w:t>
            </w:r>
          </w:p>
        </w:tc>
      </w:tr>
      <w:tr w:rsidR="00014F99" w:rsidRPr="00A94AE6" w14:paraId="27629CB2" w14:textId="77777777" w:rsidTr="00014F99">
        <w:trPr>
          <w:trHeight w:val="319"/>
        </w:trPr>
        <w:tc>
          <w:tcPr>
            <w:tcW w:w="3341" w:type="dxa"/>
            <w:tcBorders>
              <w:top w:val="single" w:sz="6" w:space="0" w:color="auto"/>
            </w:tcBorders>
          </w:tcPr>
          <w:p w14:paraId="227A42BF" w14:textId="1FEFEFCC" w:rsidR="00014F99" w:rsidRPr="00A94AE6" w:rsidRDefault="00FE5EE7" w:rsidP="00163FED">
            <w:pPr>
              <w:jc w:val="center"/>
              <w:rPr>
                <w:szCs w:val="24"/>
              </w:rPr>
            </w:pPr>
            <w:r w:rsidRPr="00A94AE6">
              <w:rPr>
                <w:szCs w:val="24"/>
              </w:rPr>
              <w:t>CK</w:t>
            </w:r>
          </w:p>
        </w:tc>
        <w:tc>
          <w:tcPr>
            <w:tcW w:w="5164" w:type="dxa"/>
            <w:tcBorders>
              <w:top w:val="single" w:sz="6" w:space="0" w:color="auto"/>
            </w:tcBorders>
          </w:tcPr>
          <w:p w14:paraId="475F5D46" w14:textId="33AD955E" w:rsidR="00014F99" w:rsidRPr="00A94AE6" w:rsidRDefault="00FE5EE7" w:rsidP="00163FED">
            <w:pPr>
              <w:jc w:val="center"/>
              <w:rPr>
                <w:szCs w:val="24"/>
              </w:rPr>
            </w:pPr>
            <w:r w:rsidRPr="00A94AE6">
              <w:rPr>
                <w:szCs w:val="24"/>
              </w:rPr>
              <w:t>3.84±0.83a</w:t>
            </w:r>
          </w:p>
        </w:tc>
      </w:tr>
      <w:tr w:rsidR="00014F99" w:rsidRPr="00A94AE6" w14:paraId="53A62AD3" w14:textId="77777777" w:rsidTr="00014F99">
        <w:trPr>
          <w:trHeight w:val="319"/>
        </w:trPr>
        <w:tc>
          <w:tcPr>
            <w:tcW w:w="3341" w:type="dxa"/>
          </w:tcPr>
          <w:p w14:paraId="0D222924" w14:textId="52CF2E17" w:rsidR="00014F99" w:rsidRPr="00A94AE6" w:rsidRDefault="00014F99" w:rsidP="00163FED">
            <w:pPr>
              <w:jc w:val="center"/>
              <w:rPr>
                <w:szCs w:val="24"/>
              </w:rPr>
            </w:pPr>
            <w:r w:rsidRPr="00A94AE6">
              <w:rPr>
                <w:szCs w:val="24"/>
              </w:rPr>
              <w:t>BC</w:t>
            </w:r>
          </w:p>
        </w:tc>
        <w:tc>
          <w:tcPr>
            <w:tcW w:w="5164" w:type="dxa"/>
          </w:tcPr>
          <w:p w14:paraId="729100B3" w14:textId="25481363" w:rsidR="00014F99" w:rsidRPr="00A94AE6" w:rsidRDefault="00FE5EE7" w:rsidP="00163FED">
            <w:pPr>
              <w:jc w:val="center"/>
              <w:rPr>
                <w:i/>
                <w:iCs/>
                <w:szCs w:val="24"/>
              </w:rPr>
            </w:pPr>
            <w:r w:rsidRPr="00A94AE6">
              <w:rPr>
                <w:szCs w:val="24"/>
              </w:rPr>
              <w:t>3.05</w:t>
            </w:r>
            <w:r w:rsidR="00014AF4" w:rsidRPr="00A94AE6">
              <w:rPr>
                <w:szCs w:val="24"/>
              </w:rPr>
              <w:t>±0.</w:t>
            </w:r>
            <w:r w:rsidRPr="00A94AE6">
              <w:rPr>
                <w:szCs w:val="24"/>
              </w:rPr>
              <w:t>22a</w:t>
            </w:r>
          </w:p>
        </w:tc>
      </w:tr>
      <w:tr w:rsidR="00014F99" w:rsidRPr="00A94AE6" w14:paraId="4EF3EE4C" w14:textId="77777777" w:rsidTr="00014F99">
        <w:trPr>
          <w:trHeight w:val="319"/>
        </w:trPr>
        <w:tc>
          <w:tcPr>
            <w:tcW w:w="3341" w:type="dxa"/>
          </w:tcPr>
          <w:p w14:paraId="28C5BE3D" w14:textId="7127FF0B" w:rsidR="00014F99" w:rsidRPr="00A94AE6" w:rsidRDefault="00014AF4" w:rsidP="00163FED">
            <w:pPr>
              <w:jc w:val="center"/>
              <w:rPr>
                <w:szCs w:val="24"/>
              </w:rPr>
            </w:pPr>
            <w:r w:rsidRPr="00A94AE6">
              <w:rPr>
                <w:szCs w:val="24"/>
              </w:rPr>
              <w:t>MnBC</w:t>
            </w:r>
          </w:p>
        </w:tc>
        <w:tc>
          <w:tcPr>
            <w:tcW w:w="5164" w:type="dxa"/>
          </w:tcPr>
          <w:p w14:paraId="451FFEFB" w14:textId="591C8771" w:rsidR="00014F99" w:rsidRPr="00A94AE6" w:rsidRDefault="00FE5EE7" w:rsidP="00163FED">
            <w:pPr>
              <w:jc w:val="center"/>
              <w:rPr>
                <w:szCs w:val="24"/>
              </w:rPr>
            </w:pPr>
            <w:bookmarkStart w:id="5" w:name="OLE_LINK28"/>
            <w:r w:rsidRPr="00A94AE6">
              <w:rPr>
                <w:szCs w:val="24"/>
              </w:rPr>
              <w:t>3.5</w:t>
            </w:r>
            <w:r w:rsidR="00014F99" w:rsidRPr="00A94AE6">
              <w:rPr>
                <w:szCs w:val="24"/>
              </w:rPr>
              <w:t>±0.</w:t>
            </w:r>
            <w:bookmarkEnd w:id="5"/>
            <w:r w:rsidRPr="00A94AE6">
              <w:rPr>
                <w:szCs w:val="24"/>
              </w:rPr>
              <w:t>94a</w:t>
            </w:r>
          </w:p>
        </w:tc>
      </w:tr>
    </w:tbl>
    <w:p w14:paraId="08368603" w14:textId="04FDC097" w:rsidR="001F6482" w:rsidRPr="00A94AE6" w:rsidRDefault="001F6482">
      <w:pPr>
        <w:widowControl/>
        <w:spacing w:after="160" w:line="278" w:lineRule="auto"/>
        <w:jc w:val="left"/>
        <w:rPr>
          <w:b/>
        </w:rPr>
      </w:pPr>
    </w:p>
    <w:p w14:paraId="15D214C9" w14:textId="77777777" w:rsidR="001F6482" w:rsidRPr="00A94AE6" w:rsidRDefault="001F6482">
      <w:pPr>
        <w:widowControl/>
        <w:spacing w:after="160" w:line="278" w:lineRule="auto"/>
        <w:jc w:val="left"/>
        <w:rPr>
          <w:b/>
        </w:rPr>
      </w:pPr>
      <w:r w:rsidRPr="00A94AE6">
        <w:rPr>
          <w:b/>
        </w:rPr>
        <w:br w:type="page"/>
      </w:r>
    </w:p>
    <w:p w14:paraId="600FE26E" w14:textId="453BF4F1" w:rsidR="001F6482" w:rsidRPr="00C50E7B" w:rsidRDefault="001F6482" w:rsidP="001F6482">
      <w:pPr>
        <w:widowControl/>
        <w:spacing w:after="160" w:line="278" w:lineRule="auto"/>
        <w:jc w:val="left"/>
        <w:rPr>
          <w:bCs/>
          <w:color w:val="auto"/>
        </w:rPr>
      </w:pPr>
      <w:bookmarkStart w:id="6" w:name="OLE_LINK130"/>
      <w:r w:rsidRPr="00C50E7B">
        <w:rPr>
          <w:b/>
          <w:bCs/>
          <w:color w:val="auto"/>
        </w:rPr>
        <w:lastRenderedPageBreak/>
        <w:t xml:space="preserve">Table S6 </w:t>
      </w:r>
      <w:r w:rsidR="00B05A70" w:rsidRPr="00C50E7B">
        <w:rPr>
          <w:bCs/>
          <w:color w:val="auto"/>
        </w:rPr>
        <w:t>Summary of linear regression statistics for the relationships presented in Figs. 2 and 5.</w:t>
      </w:r>
    </w:p>
    <w:tbl>
      <w:tblPr>
        <w:tblW w:w="8386" w:type="dxa"/>
        <w:tblCellSpacing w:w="15" w:type="dxa"/>
        <w:tblBorders>
          <w:top w:val="single" w:sz="4" w:space="0" w:color="auto"/>
          <w:bottom w:val="single" w:sz="4" w:space="0" w:color="auto"/>
        </w:tblBorders>
        <w:tblLook w:val="04A0" w:firstRow="1" w:lastRow="0" w:firstColumn="1" w:lastColumn="0" w:noHBand="0" w:noVBand="1"/>
      </w:tblPr>
      <w:tblGrid>
        <w:gridCol w:w="1560"/>
        <w:gridCol w:w="4394"/>
        <w:gridCol w:w="1134"/>
        <w:gridCol w:w="1298"/>
      </w:tblGrid>
      <w:tr w:rsidR="00D0416F" w:rsidRPr="00C50E7B" w14:paraId="34205A94" w14:textId="77777777" w:rsidTr="00D0416F">
        <w:trPr>
          <w:trHeight w:val="294"/>
          <w:tblHeader/>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5C6E8A19" w14:textId="5CD013BA" w:rsidR="00D0416F" w:rsidRPr="00C50E7B" w:rsidRDefault="00D0416F" w:rsidP="001F6482">
            <w:pPr>
              <w:widowControl/>
              <w:spacing w:after="160" w:line="278" w:lineRule="auto"/>
              <w:jc w:val="left"/>
              <w:rPr>
                <w:b/>
                <w:bCs/>
                <w:color w:val="auto"/>
              </w:rPr>
            </w:pPr>
            <w:r w:rsidRPr="00C50E7B">
              <w:rPr>
                <w:b/>
                <w:bCs/>
                <w:color w:val="auto"/>
              </w:rPr>
              <w:t>Figure</w:t>
            </w:r>
          </w:p>
        </w:tc>
        <w:tc>
          <w:tcPr>
            <w:tcW w:w="4364" w:type="dxa"/>
            <w:tcBorders>
              <w:top w:val="nil"/>
              <w:left w:val="nil"/>
              <w:bottom w:val="nil"/>
              <w:right w:val="nil"/>
            </w:tcBorders>
            <w:tcMar>
              <w:top w:w="15" w:type="dxa"/>
              <w:left w:w="15" w:type="dxa"/>
              <w:bottom w:w="15" w:type="dxa"/>
              <w:right w:w="15" w:type="dxa"/>
            </w:tcMar>
            <w:vAlign w:val="center"/>
            <w:hideMark/>
          </w:tcPr>
          <w:p w14:paraId="17B4CFC1" w14:textId="214DF57C" w:rsidR="00D0416F" w:rsidRPr="00C50E7B" w:rsidRDefault="00D0416F" w:rsidP="001F6482">
            <w:pPr>
              <w:widowControl/>
              <w:spacing w:after="160" w:line="278" w:lineRule="auto"/>
              <w:jc w:val="left"/>
              <w:rPr>
                <w:b/>
                <w:bCs/>
                <w:color w:val="auto"/>
              </w:rPr>
            </w:pPr>
            <w:r w:rsidRPr="00C50E7B">
              <w:rPr>
                <w:b/>
                <w:bCs/>
                <w:color w:val="auto"/>
              </w:rPr>
              <w:t>Relationship</w:t>
            </w:r>
          </w:p>
        </w:tc>
        <w:tc>
          <w:tcPr>
            <w:tcW w:w="1104" w:type="dxa"/>
            <w:tcBorders>
              <w:top w:val="nil"/>
              <w:left w:val="nil"/>
              <w:bottom w:val="nil"/>
              <w:right w:val="nil"/>
            </w:tcBorders>
            <w:tcMar>
              <w:top w:w="15" w:type="dxa"/>
              <w:left w:w="15" w:type="dxa"/>
              <w:bottom w:w="15" w:type="dxa"/>
              <w:right w:w="15" w:type="dxa"/>
            </w:tcMar>
            <w:vAlign w:val="center"/>
            <w:hideMark/>
          </w:tcPr>
          <w:p w14:paraId="0E92DD75" w14:textId="77777777" w:rsidR="00D0416F" w:rsidRPr="00C50E7B" w:rsidRDefault="00D0416F" w:rsidP="001F6482">
            <w:pPr>
              <w:widowControl/>
              <w:spacing w:after="160" w:line="278" w:lineRule="auto"/>
              <w:jc w:val="left"/>
              <w:rPr>
                <w:b/>
                <w:bCs/>
                <w:color w:val="auto"/>
              </w:rPr>
            </w:pPr>
            <w:r w:rsidRPr="00C50E7B">
              <w:rPr>
                <w:b/>
                <w:bCs/>
                <w:color w:val="auto"/>
              </w:rPr>
              <w:t>R²</w:t>
            </w:r>
          </w:p>
        </w:tc>
        <w:tc>
          <w:tcPr>
            <w:tcW w:w="1253" w:type="dxa"/>
            <w:tcBorders>
              <w:top w:val="nil"/>
              <w:left w:val="nil"/>
              <w:bottom w:val="nil"/>
              <w:right w:val="nil"/>
            </w:tcBorders>
            <w:tcMar>
              <w:top w:w="15" w:type="dxa"/>
              <w:left w:w="15" w:type="dxa"/>
              <w:bottom w:w="15" w:type="dxa"/>
              <w:right w:w="15" w:type="dxa"/>
            </w:tcMar>
            <w:vAlign w:val="center"/>
            <w:hideMark/>
          </w:tcPr>
          <w:p w14:paraId="334689C7" w14:textId="33F5067A" w:rsidR="00D0416F" w:rsidRPr="00C50E7B" w:rsidRDefault="00D0416F" w:rsidP="001F6482">
            <w:pPr>
              <w:widowControl/>
              <w:spacing w:after="160" w:line="278" w:lineRule="auto"/>
              <w:jc w:val="left"/>
              <w:rPr>
                <w:b/>
                <w:bCs/>
                <w:color w:val="auto"/>
              </w:rPr>
            </w:pPr>
            <w:r w:rsidRPr="00C50E7B">
              <w:rPr>
                <w:b/>
                <w:bCs/>
                <w:color w:val="auto"/>
              </w:rPr>
              <w:t>Exact P</w:t>
            </w:r>
          </w:p>
        </w:tc>
      </w:tr>
      <w:tr w:rsidR="00D0416F" w:rsidRPr="00C50E7B" w14:paraId="5958FEA4" w14:textId="77777777" w:rsidTr="00D0416F">
        <w:trPr>
          <w:trHeight w:val="294"/>
          <w:tblCellSpacing w:w="15" w:type="dxa"/>
        </w:trPr>
        <w:tc>
          <w:tcPr>
            <w:tcW w:w="1515" w:type="dxa"/>
            <w:tcBorders>
              <w:top w:val="single" w:sz="4" w:space="0" w:color="auto"/>
              <w:left w:val="nil"/>
              <w:bottom w:val="nil"/>
              <w:right w:val="nil"/>
            </w:tcBorders>
            <w:tcMar>
              <w:top w:w="15" w:type="dxa"/>
              <w:left w:w="15" w:type="dxa"/>
              <w:bottom w:w="15" w:type="dxa"/>
              <w:right w:w="15" w:type="dxa"/>
            </w:tcMar>
            <w:vAlign w:val="center"/>
            <w:hideMark/>
          </w:tcPr>
          <w:p w14:paraId="583FBDF3" w14:textId="1F2D1EF0" w:rsidR="00D0416F" w:rsidRPr="00C50E7B" w:rsidRDefault="00D0416F" w:rsidP="00D0416F">
            <w:pPr>
              <w:widowControl/>
              <w:spacing w:after="160" w:line="278" w:lineRule="auto"/>
              <w:jc w:val="left"/>
              <w:rPr>
                <w:bCs/>
                <w:color w:val="auto"/>
              </w:rPr>
            </w:pPr>
            <w:bookmarkStart w:id="7" w:name="_Hlk233661649"/>
            <w:r w:rsidRPr="00C50E7B">
              <w:rPr>
                <w:rFonts w:eastAsia="等线"/>
                <w:color w:val="auto"/>
                <w:sz w:val="22"/>
                <w:szCs w:val="22"/>
              </w:rPr>
              <w:t>Fig.2d</w:t>
            </w:r>
          </w:p>
        </w:tc>
        <w:tc>
          <w:tcPr>
            <w:tcW w:w="4364" w:type="dxa"/>
            <w:tcBorders>
              <w:top w:val="single" w:sz="4" w:space="0" w:color="auto"/>
              <w:left w:val="nil"/>
              <w:bottom w:val="nil"/>
              <w:right w:val="nil"/>
            </w:tcBorders>
            <w:tcMar>
              <w:top w:w="15" w:type="dxa"/>
              <w:left w:w="15" w:type="dxa"/>
              <w:bottom w:w="15" w:type="dxa"/>
              <w:right w:w="15" w:type="dxa"/>
            </w:tcMar>
            <w:vAlign w:val="center"/>
            <w:hideMark/>
          </w:tcPr>
          <w:p w14:paraId="2066F97B" w14:textId="62F2C0C9" w:rsidR="00D0416F" w:rsidRPr="00C50E7B" w:rsidRDefault="00D0416F" w:rsidP="00D0416F">
            <w:pPr>
              <w:widowControl/>
              <w:spacing w:after="160" w:line="278" w:lineRule="auto"/>
              <w:jc w:val="left"/>
              <w:rPr>
                <w:bCs/>
                <w:color w:val="auto"/>
              </w:rPr>
            </w:pPr>
            <w:r w:rsidRPr="00C50E7B">
              <w:rPr>
                <w:rFonts w:eastAsia="等线"/>
                <w:color w:val="auto"/>
                <w:sz w:val="22"/>
                <w:szCs w:val="22"/>
              </w:rPr>
              <w:t>Total Mn vs EEC</w:t>
            </w:r>
          </w:p>
        </w:tc>
        <w:tc>
          <w:tcPr>
            <w:tcW w:w="1104" w:type="dxa"/>
            <w:tcBorders>
              <w:top w:val="single" w:sz="4" w:space="0" w:color="auto"/>
              <w:left w:val="nil"/>
              <w:bottom w:val="nil"/>
              <w:right w:val="nil"/>
            </w:tcBorders>
            <w:tcMar>
              <w:top w:w="15" w:type="dxa"/>
              <w:left w:w="15" w:type="dxa"/>
              <w:bottom w:w="15" w:type="dxa"/>
              <w:right w:w="15" w:type="dxa"/>
            </w:tcMar>
            <w:vAlign w:val="center"/>
            <w:hideMark/>
          </w:tcPr>
          <w:p w14:paraId="297DB43C" w14:textId="77777777" w:rsidR="00D0416F" w:rsidRPr="00C50E7B" w:rsidRDefault="00D0416F" w:rsidP="00D0416F">
            <w:pPr>
              <w:widowControl/>
              <w:spacing w:after="160" w:line="278" w:lineRule="auto"/>
              <w:jc w:val="left"/>
              <w:rPr>
                <w:bCs/>
                <w:color w:val="auto"/>
              </w:rPr>
            </w:pPr>
            <w:r w:rsidRPr="00C50E7B">
              <w:rPr>
                <w:bCs/>
                <w:color w:val="auto"/>
              </w:rPr>
              <w:t>0.92</w:t>
            </w:r>
          </w:p>
        </w:tc>
        <w:tc>
          <w:tcPr>
            <w:tcW w:w="1253" w:type="dxa"/>
            <w:tcBorders>
              <w:top w:val="single" w:sz="4" w:space="0" w:color="auto"/>
              <w:left w:val="nil"/>
              <w:bottom w:val="nil"/>
              <w:right w:val="nil"/>
            </w:tcBorders>
            <w:tcMar>
              <w:top w:w="15" w:type="dxa"/>
              <w:left w:w="15" w:type="dxa"/>
              <w:bottom w:w="15" w:type="dxa"/>
              <w:right w:w="15" w:type="dxa"/>
            </w:tcMar>
            <w:vAlign w:val="center"/>
            <w:hideMark/>
          </w:tcPr>
          <w:p w14:paraId="56781F63" w14:textId="77777777" w:rsidR="00D0416F" w:rsidRPr="00C50E7B" w:rsidRDefault="00D0416F" w:rsidP="00D0416F">
            <w:pPr>
              <w:widowControl/>
              <w:spacing w:after="160" w:line="278" w:lineRule="auto"/>
              <w:jc w:val="left"/>
              <w:rPr>
                <w:bCs/>
                <w:color w:val="auto"/>
              </w:rPr>
            </w:pPr>
            <w:r w:rsidRPr="00C50E7B">
              <w:rPr>
                <w:bCs/>
                <w:color w:val="auto"/>
              </w:rPr>
              <w:t>0.0066</w:t>
            </w:r>
          </w:p>
        </w:tc>
      </w:tr>
      <w:tr w:rsidR="00D0416F" w:rsidRPr="00C50E7B" w14:paraId="6C2550EE"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462DC613" w14:textId="07E368B2" w:rsidR="00D0416F" w:rsidRPr="00C50E7B" w:rsidRDefault="00D0416F" w:rsidP="00D0416F">
            <w:pPr>
              <w:widowControl/>
              <w:spacing w:after="160" w:line="278" w:lineRule="auto"/>
              <w:jc w:val="left"/>
              <w:rPr>
                <w:bCs/>
                <w:color w:val="auto"/>
              </w:rPr>
            </w:pPr>
            <w:r w:rsidRPr="00C50E7B">
              <w:rPr>
                <w:rFonts w:eastAsia="等线"/>
                <w:color w:val="auto"/>
                <w:sz w:val="22"/>
                <w:szCs w:val="22"/>
              </w:rPr>
              <w:t>Fig.2d</w:t>
            </w:r>
          </w:p>
        </w:tc>
        <w:tc>
          <w:tcPr>
            <w:tcW w:w="4364" w:type="dxa"/>
            <w:tcBorders>
              <w:top w:val="nil"/>
              <w:left w:val="nil"/>
              <w:bottom w:val="nil"/>
              <w:right w:val="nil"/>
            </w:tcBorders>
            <w:tcMar>
              <w:top w:w="15" w:type="dxa"/>
              <w:left w:w="15" w:type="dxa"/>
              <w:bottom w:w="15" w:type="dxa"/>
              <w:right w:w="15" w:type="dxa"/>
            </w:tcMar>
            <w:vAlign w:val="center"/>
            <w:hideMark/>
          </w:tcPr>
          <w:p w14:paraId="6514A157" w14:textId="7C5C911C" w:rsidR="00D0416F" w:rsidRPr="00C50E7B" w:rsidRDefault="00D0416F" w:rsidP="00D0416F">
            <w:pPr>
              <w:widowControl/>
              <w:spacing w:after="160" w:line="278" w:lineRule="auto"/>
              <w:jc w:val="left"/>
              <w:rPr>
                <w:bCs/>
                <w:color w:val="auto"/>
              </w:rPr>
            </w:pPr>
            <w:r w:rsidRPr="00C50E7B">
              <w:rPr>
                <w:rFonts w:eastAsia="等线"/>
                <w:color w:val="auto"/>
                <w:sz w:val="22"/>
                <w:szCs w:val="22"/>
              </w:rPr>
              <w:t>Total Mn vs Specific capacitance</w:t>
            </w:r>
          </w:p>
        </w:tc>
        <w:tc>
          <w:tcPr>
            <w:tcW w:w="1104" w:type="dxa"/>
            <w:tcBorders>
              <w:top w:val="nil"/>
              <w:left w:val="nil"/>
              <w:bottom w:val="nil"/>
              <w:right w:val="nil"/>
            </w:tcBorders>
            <w:tcMar>
              <w:top w:w="15" w:type="dxa"/>
              <w:left w:w="15" w:type="dxa"/>
              <w:bottom w:w="15" w:type="dxa"/>
              <w:right w:w="15" w:type="dxa"/>
            </w:tcMar>
            <w:vAlign w:val="center"/>
            <w:hideMark/>
          </w:tcPr>
          <w:p w14:paraId="637E69A9" w14:textId="77777777" w:rsidR="00D0416F" w:rsidRPr="00C50E7B" w:rsidRDefault="00D0416F" w:rsidP="00D0416F">
            <w:pPr>
              <w:widowControl/>
              <w:spacing w:after="160" w:line="278" w:lineRule="auto"/>
              <w:jc w:val="left"/>
              <w:rPr>
                <w:bCs/>
                <w:color w:val="auto"/>
              </w:rPr>
            </w:pPr>
            <w:r w:rsidRPr="00C50E7B">
              <w:rPr>
                <w:bCs/>
                <w:color w:val="auto"/>
              </w:rPr>
              <w:t>0.88</w:t>
            </w:r>
          </w:p>
        </w:tc>
        <w:tc>
          <w:tcPr>
            <w:tcW w:w="1253" w:type="dxa"/>
            <w:tcBorders>
              <w:top w:val="nil"/>
              <w:left w:val="nil"/>
              <w:bottom w:val="nil"/>
              <w:right w:val="nil"/>
            </w:tcBorders>
            <w:tcMar>
              <w:top w:w="15" w:type="dxa"/>
              <w:left w:w="15" w:type="dxa"/>
              <w:bottom w:w="15" w:type="dxa"/>
              <w:right w:w="15" w:type="dxa"/>
            </w:tcMar>
            <w:vAlign w:val="center"/>
            <w:hideMark/>
          </w:tcPr>
          <w:p w14:paraId="03A8572F" w14:textId="77777777" w:rsidR="00D0416F" w:rsidRPr="00C50E7B" w:rsidRDefault="00D0416F" w:rsidP="00D0416F">
            <w:pPr>
              <w:widowControl/>
              <w:spacing w:after="160" w:line="278" w:lineRule="auto"/>
              <w:jc w:val="left"/>
              <w:rPr>
                <w:bCs/>
                <w:color w:val="auto"/>
              </w:rPr>
            </w:pPr>
            <w:r w:rsidRPr="00C50E7B">
              <w:rPr>
                <w:bCs/>
                <w:color w:val="auto"/>
              </w:rPr>
              <w:t>0.0120</w:t>
            </w:r>
          </w:p>
        </w:tc>
      </w:tr>
      <w:tr w:rsidR="00D0416F" w:rsidRPr="00C50E7B" w14:paraId="002C1466"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6E9EB6C4" w14:textId="29E5A796" w:rsidR="00D0416F" w:rsidRPr="00C50E7B" w:rsidRDefault="00D0416F" w:rsidP="00D0416F">
            <w:pPr>
              <w:widowControl/>
              <w:spacing w:after="160" w:line="278" w:lineRule="auto"/>
              <w:jc w:val="left"/>
              <w:rPr>
                <w:bCs/>
                <w:color w:val="auto"/>
              </w:rPr>
            </w:pPr>
            <w:r w:rsidRPr="00C50E7B">
              <w:rPr>
                <w:rFonts w:eastAsia="等线"/>
                <w:color w:val="auto"/>
                <w:sz w:val="22"/>
                <w:szCs w:val="22"/>
              </w:rPr>
              <w:t>Fig.2e</w:t>
            </w:r>
          </w:p>
        </w:tc>
        <w:tc>
          <w:tcPr>
            <w:tcW w:w="4364" w:type="dxa"/>
            <w:tcBorders>
              <w:top w:val="nil"/>
              <w:left w:val="nil"/>
              <w:bottom w:val="nil"/>
              <w:right w:val="nil"/>
            </w:tcBorders>
            <w:tcMar>
              <w:top w:w="15" w:type="dxa"/>
              <w:left w:w="15" w:type="dxa"/>
              <w:bottom w:w="15" w:type="dxa"/>
              <w:right w:w="15" w:type="dxa"/>
            </w:tcMar>
            <w:vAlign w:val="center"/>
            <w:hideMark/>
          </w:tcPr>
          <w:p w14:paraId="59D6643A" w14:textId="3F24DB82" w:rsidR="00D0416F" w:rsidRPr="00C50E7B" w:rsidRDefault="00D0416F" w:rsidP="00D0416F">
            <w:pPr>
              <w:widowControl/>
              <w:spacing w:after="160" w:line="278" w:lineRule="auto"/>
              <w:jc w:val="left"/>
              <w:rPr>
                <w:bCs/>
                <w:color w:val="auto"/>
              </w:rPr>
            </w:pPr>
            <w:r w:rsidRPr="00C50E7B">
              <w:rPr>
                <w:rFonts w:eastAsia="等线"/>
                <w:color w:val="auto"/>
                <w:sz w:val="22"/>
                <w:szCs w:val="22"/>
              </w:rPr>
              <w:t>Surface Mn vs EEC</w:t>
            </w:r>
          </w:p>
        </w:tc>
        <w:tc>
          <w:tcPr>
            <w:tcW w:w="1104" w:type="dxa"/>
            <w:tcBorders>
              <w:top w:val="nil"/>
              <w:left w:val="nil"/>
              <w:bottom w:val="nil"/>
              <w:right w:val="nil"/>
            </w:tcBorders>
            <w:tcMar>
              <w:top w:w="15" w:type="dxa"/>
              <w:left w:w="15" w:type="dxa"/>
              <w:bottom w:w="15" w:type="dxa"/>
              <w:right w:w="15" w:type="dxa"/>
            </w:tcMar>
            <w:vAlign w:val="center"/>
            <w:hideMark/>
          </w:tcPr>
          <w:p w14:paraId="10CFFBFC" w14:textId="77777777" w:rsidR="00D0416F" w:rsidRPr="00C50E7B" w:rsidRDefault="00D0416F" w:rsidP="00D0416F">
            <w:pPr>
              <w:widowControl/>
              <w:spacing w:after="160" w:line="278" w:lineRule="auto"/>
              <w:jc w:val="left"/>
              <w:rPr>
                <w:bCs/>
                <w:color w:val="auto"/>
              </w:rPr>
            </w:pPr>
            <w:r w:rsidRPr="00C50E7B">
              <w:rPr>
                <w:bCs/>
                <w:color w:val="auto"/>
              </w:rPr>
              <w:t>0.80</w:t>
            </w:r>
          </w:p>
        </w:tc>
        <w:tc>
          <w:tcPr>
            <w:tcW w:w="1253" w:type="dxa"/>
            <w:tcBorders>
              <w:top w:val="nil"/>
              <w:left w:val="nil"/>
              <w:bottom w:val="nil"/>
              <w:right w:val="nil"/>
            </w:tcBorders>
            <w:tcMar>
              <w:top w:w="15" w:type="dxa"/>
              <w:left w:w="15" w:type="dxa"/>
              <w:bottom w:w="15" w:type="dxa"/>
              <w:right w:w="15" w:type="dxa"/>
            </w:tcMar>
            <w:vAlign w:val="center"/>
            <w:hideMark/>
          </w:tcPr>
          <w:p w14:paraId="1602B024" w14:textId="77777777" w:rsidR="00D0416F" w:rsidRPr="00C50E7B" w:rsidRDefault="00D0416F" w:rsidP="00D0416F">
            <w:pPr>
              <w:widowControl/>
              <w:spacing w:after="160" w:line="278" w:lineRule="auto"/>
              <w:jc w:val="left"/>
              <w:rPr>
                <w:bCs/>
                <w:color w:val="auto"/>
              </w:rPr>
            </w:pPr>
            <w:r w:rsidRPr="00C50E7B">
              <w:rPr>
                <w:bCs/>
                <w:color w:val="auto"/>
              </w:rPr>
              <w:t>0.0260</w:t>
            </w:r>
          </w:p>
        </w:tc>
      </w:tr>
      <w:tr w:rsidR="00D0416F" w:rsidRPr="00C50E7B" w14:paraId="1ED8DEC5" w14:textId="77777777" w:rsidTr="00D0416F">
        <w:trPr>
          <w:trHeight w:val="301"/>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36172CD3" w14:textId="728980A5" w:rsidR="00D0416F" w:rsidRPr="00C50E7B" w:rsidRDefault="00D0416F" w:rsidP="00D0416F">
            <w:pPr>
              <w:widowControl/>
              <w:spacing w:after="160" w:line="278" w:lineRule="auto"/>
              <w:jc w:val="left"/>
              <w:rPr>
                <w:bCs/>
                <w:color w:val="auto"/>
              </w:rPr>
            </w:pPr>
            <w:r w:rsidRPr="00C50E7B">
              <w:rPr>
                <w:rFonts w:eastAsia="等线"/>
                <w:color w:val="auto"/>
                <w:sz w:val="22"/>
                <w:szCs w:val="22"/>
              </w:rPr>
              <w:t>Fig.2e</w:t>
            </w:r>
          </w:p>
        </w:tc>
        <w:tc>
          <w:tcPr>
            <w:tcW w:w="4364" w:type="dxa"/>
            <w:tcBorders>
              <w:top w:val="nil"/>
              <w:left w:val="nil"/>
              <w:bottom w:val="nil"/>
              <w:right w:val="nil"/>
            </w:tcBorders>
            <w:tcMar>
              <w:top w:w="15" w:type="dxa"/>
              <w:left w:w="15" w:type="dxa"/>
              <w:bottom w:w="15" w:type="dxa"/>
              <w:right w:w="15" w:type="dxa"/>
            </w:tcMar>
            <w:vAlign w:val="center"/>
            <w:hideMark/>
          </w:tcPr>
          <w:p w14:paraId="321F7518" w14:textId="0120A30E" w:rsidR="00D0416F" w:rsidRPr="00C50E7B" w:rsidRDefault="00D0416F" w:rsidP="00D0416F">
            <w:pPr>
              <w:widowControl/>
              <w:spacing w:after="160" w:line="278" w:lineRule="auto"/>
              <w:jc w:val="left"/>
              <w:rPr>
                <w:bCs/>
                <w:color w:val="auto"/>
              </w:rPr>
            </w:pPr>
            <w:r w:rsidRPr="00C50E7B">
              <w:rPr>
                <w:rFonts w:eastAsia="等线"/>
                <w:color w:val="auto"/>
                <w:sz w:val="22"/>
                <w:szCs w:val="22"/>
              </w:rPr>
              <w:t>Surface Mn vs Specific capacitance</w:t>
            </w:r>
          </w:p>
        </w:tc>
        <w:tc>
          <w:tcPr>
            <w:tcW w:w="1104" w:type="dxa"/>
            <w:tcBorders>
              <w:top w:val="nil"/>
              <w:left w:val="nil"/>
              <w:bottom w:val="nil"/>
              <w:right w:val="nil"/>
            </w:tcBorders>
            <w:tcMar>
              <w:top w:w="15" w:type="dxa"/>
              <w:left w:w="15" w:type="dxa"/>
              <w:bottom w:w="15" w:type="dxa"/>
              <w:right w:w="15" w:type="dxa"/>
            </w:tcMar>
            <w:vAlign w:val="center"/>
            <w:hideMark/>
          </w:tcPr>
          <w:p w14:paraId="7BDBE4CB" w14:textId="77777777" w:rsidR="00D0416F" w:rsidRPr="00C50E7B" w:rsidRDefault="00D0416F" w:rsidP="00D0416F">
            <w:pPr>
              <w:widowControl/>
              <w:spacing w:after="160" w:line="278" w:lineRule="auto"/>
              <w:jc w:val="left"/>
              <w:rPr>
                <w:bCs/>
                <w:color w:val="auto"/>
              </w:rPr>
            </w:pPr>
            <w:r w:rsidRPr="00C50E7B">
              <w:rPr>
                <w:bCs/>
                <w:color w:val="auto"/>
              </w:rPr>
              <w:t>0.71</w:t>
            </w:r>
          </w:p>
        </w:tc>
        <w:tc>
          <w:tcPr>
            <w:tcW w:w="1253" w:type="dxa"/>
            <w:tcBorders>
              <w:top w:val="nil"/>
              <w:left w:val="nil"/>
              <w:bottom w:val="nil"/>
              <w:right w:val="nil"/>
            </w:tcBorders>
            <w:tcMar>
              <w:top w:w="15" w:type="dxa"/>
              <w:left w:w="15" w:type="dxa"/>
              <w:bottom w:w="15" w:type="dxa"/>
              <w:right w:w="15" w:type="dxa"/>
            </w:tcMar>
            <w:vAlign w:val="center"/>
            <w:hideMark/>
          </w:tcPr>
          <w:p w14:paraId="3DE54019" w14:textId="77777777" w:rsidR="00D0416F" w:rsidRPr="00C50E7B" w:rsidRDefault="00D0416F" w:rsidP="00D0416F">
            <w:pPr>
              <w:widowControl/>
              <w:spacing w:after="160" w:line="278" w:lineRule="auto"/>
              <w:jc w:val="left"/>
              <w:rPr>
                <w:bCs/>
                <w:color w:val="auto"/>
              </w:rPr>
            </w:pPr>
            <w:r w:rsidRPr="00C50E7B">
              <w:rPr>
                <w:bCs/>
                <w:color w:val="auto"/>
              </w:rPr>
              <w:t>0.0460</w:t>
            </w:r>
          </w:p>
        </w:tc>
      </w:tr>
      <w:tr w:rsidR="00D0416F" w:rsidRPr="00C50E7B" w14:paraId="18B3B661"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00E6DD53" w14:textId="38882B15" w:rsidR="00D0416F" w:rsidRPr="00C50E7B" w:rsidRDefault="00D0416F" w:rsidP="00D0416F">
            <w:pPr>
              <w:widowControl/>
              <w:spacing w:after="160" w:line="278" w:lineRule="auto"/>
              <w:jc w:val="left"/>
              <w:rPr>
                <w:bCs/>
                <w:color w:val="auto"/>
              </w:rPr>
            </w:pPr>
            <w:r w:rsidRPr="00C50E7B">
              <w:rPr>
                <w:rFonts w:eastAsia="等线"/>
                <w:color w:val="auto"/>
                <w:sz w:val="22"/>
                <w:szCs w:val="22"/>
              </w:rPr>
              <w:t>Fig.2f</w:t>
            </w:r>
          </w:p>
        </w:tc>
        <w:tc>
          <w:tcPr>
            <w:tcW w:w="4364" w:type="dxa"/>
            <w:tcBorders>
              <w:top w:val="nil"/>
              <w:left w:val="nil"/>
              <w:bottom w:val="nil"/>
              <w:right w:val="nil"/>
            </w:tcBorders>
            <w:tcMar>
              <w:top w:w="15" w:type="dxa"/>
              <w:left w:w="15" w:type="dxa"/>
              <w:bottom w:w="15" w:type="dxa"/>
              <w:right w:w="15" w:type="dxa"/>
            </w:tcMar>
            <w:vAlign w:val="center"/>
            <w:hideMark/>
          </w:tcPr>
          <w:p w14:paraId="33C55DA5" w14:textId="4F6B7386" w:rsidR="00D0416F" w:rsidRPr="00C50E7B" w:rsidRDefault="00D0416F" w:rsidP="00D0416F">
            <w:pPr>
              <w:widowControl/>
              <w:spacing w:after="160" w:line="278" w:lineRule="auto"/>
              <w:jc w:val="left"/>
              <w:rPr>
                <w:bCs/>
                <w:color w:val="auto"/>
              </w:rPr>
            </w:pPr>
            <w:r w:rsidRPr="00C50E7B">
              <w:rPr>
                <w:rFonts w:eastAsia="等线"/>
                <w:color w:val="auto"/>
                <w:sz w:val="22"/>
                <w:szCs w:val="22"/>
              </w:rPr>
              <w:t>Reduced Mn fraction vs EEC</w:t>
            </w:r>
          </w:p>
        </w:tc>
        <w:tc>
          <w:tcPr>
            <w:tcW w:w="1104" w:type="dxa"/>
            <w:tcBorders>
              <w:top w:val="nil"/>
              <w:left w:val="nil"/>
              <w:bottom w:val="nil"/>
              <w:right w:val="nil"/>
            </w:tcBorders>
            <w:tcMar>
              <w:top w:w="15" w:type="dxa"/>
              <w:left w:w="15" w:type="dxa"/>
              <w:bottom w:w="15" w:type="dxa"/>
              <w:right w:w="15" w:type="dxa"/>
            </w:tcMar>
            <w:vAlign w:val="center"/>
            <w:hideMark/>
          </w:tcPr>
          <w:p w14:paraId="35A64807" w14:textId="77777777" w:rsidR="00D0416F" w:rsidRPr="00C50E7B" w:rsidRDefault="00D0416F" w:rsidP="00D0416F">
            <w:pPr>
              <w:widowControl/>
              <w:spacing w:after="160" w:line="278" w:lineRule="auto"/>
              <w:jc w:val="left"/>
              <w:rPr>
                <w:bCs/>
                <w:color w:val="auto"/>
              </w:rPr>
            </w:pPr>
            <w:r w:rsidRPr="00C50E7B">
              <w:rPr>
                <w:bCs/>
                <w:color w:val="auto"/>
              </w:rPr>
              <w:t>0.85</w:t>
            </w:r>
          </w:p>
        </w:tc>
        <w:tc>
          <w:tcPr>
            <w:tcW w:w="1253" w:type="dxa"/>
            <w:tcBorders>
              <w:top w:val="nil"/>
              <w:left w:val="nil"/>
              <w:bottom w:val="nil"/>
              <w:right w:val="nil"/>
            </w:tcBorders>
            <w:tcMar>
              <w:top w:w="15" w:type="dxa"/>
              <w:left w:w="15" w:type="dxa"/>
              <w:bottom w:w="15" w:type="dxa"/>
              <w:right w:w="15" w:type="dxa"/>
            </w:tcMar>
            <w:vAlign w:val="center"/>
            <w:hideMark/>
          </w:tcPr>
          <w:p w14:paraId="472605A7" w14:textId="77777777" w:rsidR="00D0416F" w:rsidRPr="00C50E7B" w:rsidRDefault="00D0416F" w:rsidP="00D0416F">
            <w:pPr>
              <w:widowControl/>
              <w:spacing w:after="160" w:line="278" w:lineRule="auto"/>
              <w:jc w:val="left"/>
              <w:rPr>
                <w:bCs/>
                <w:color w:val="auto"/>
              </w:rPr>
            </w:pPr>
            <w:r w:rsidRPr="00C50E7B">
              <w:rPr>
                <w:bCs/>
                <w:color w:val="auto"/>
              </w:rPr>
              <w:t>0.0170</w:t>
            </w:r>
          </w:p>
        </w:tc>
      </w:tr>
      <w:tr w:rsidR="00D0416F" w:rsidRPr="00C50E7B" w14:paraId="3C65BF46"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hideMark/>
          </w:tcPr>
          <w:p w14:paraId="4168717E" w14:textId="56DA738A" w:rsidR="00D0416F" w:rsidRPr="00C50E7B" w:rsidRDefault="00D0416F" w:rsidP="00D0416F">
            <w:pPr>
              <w:widowControl/>
              <w:spacing w:after="160" w:line="278" w:lineRule="auto"/>
              <w:jc w:val="left"/>
              <w:rPr>
                <w:bCs/>
                <w:color w:val="auto"/>
              </w:rPr>
            </w:pPr>
            <w:r w:rsidRPr="00C50E7B">
              <w:rPr>
                <w:rFonts w:eastAsia="等线"/>
                <w:color w:val="auto"/>
                <w:sz w:val="22"/>
                <w:szCs w:val="22"/>
              </w:rPr>
              <w:t>Fig.2f</w:t>
            </w:r>
          </w:p>
        </w:tc>
        <w:tc>
          <w:tcPr>
            <w:tcW w:w="4364" w:type="dxa"/>
            <w:tcBorders>
              <w:top w:val="nil"/>
              <w:left w:val="nil"/>
              <w:bottom w:val="nil"/>
              <w:right w:val="nil"/>
            </w:tcBorders>
            <w:tcMar>
              <w:top w:w="15" w:type="dxa"/>
              <w:left w:w="15" w:type="dxa"/>
              <w:bottom w:w="15" w:type="dxa"/>
              <w:right w:w="15" w:type="dxa"/>
            </w:tcMar>
            <w:vAlign w:val="center"/>
            <w:hideMark/>
          </w:tcPr>
          <w:p w14:paraId="5ED6C8D6" w14:textId="34C74449" w:rsidR="00D0416F" w:rsidRPr="00C50E7B" w:rsidRDefault="00D0416F" w:rsidP="00D0416F">
            <w:pPr>
              <w:widowControl/>
              <w:spacing w:after="160" w:line="278" w:lineRule="auto"/>
              <w:jc w:val="left"/>
              <w:rPr>
                <w:bCs/>
                <w:color w:val="auto"/>
              </w:rPr>
            </w:pPr>
            <w:r w:rsidRPr="00C50E7B">
              <w:rPr>
                <w:rFonts w:eastAsia="等线"/>
                <w:color w:val="auto"/>
                <w:sz w:val="22"/>
                <w:szCs w:val="22"/>
              </w:rPr>
              <w:t>Reduced Mn fraction vs Specific capacitance</w:t>
            </w:r>
          </w:p>
        </w:tc>
        <w:tc>
          <w:tcPr>
            <w:tcW w:w="1104" w:type="dxa"/>
            <w:tcBorders>
              <w:top w:val="nil"/>
              <w:left w:val="nil"/>
              <w:bottom w:val="nil"/>
              <w:right w:val="nil"/>
            </w:tcBorders>
            <w:tcMar>
              <w:top w:w="15" w:type="dxa"/>
              <w:left w:w="15" w:type="dxa"/>
              <w:bottom w:w="15" w:type="dxa"/>
              <w:right w:w="15" w:type="dxa"/>
            </w:tcMar>
            <w:vAlign w:val="center"/>
            <w:hideMark/>
          </w:tcPr>
          <w:p w14:paraId="70E3A051" w14:textId="77777777" w:rsidR="00D0416F" w:rsidRPr="00C50E7B" w:rsidRDefault="00D0416F" w:rsidP="00D0416F">
            <w:pPr>
              <w:widowControl/>
              <w:spacing w:after="160" w:line="278" w:lineRule="auto"/>
              <w:jc w:val="left"/>
              <w:rPr>
                <w:bCs/>
                <w:color w:val="auto"/>
              </w:rPr>
            </w:pPr>
            <w:r w:rsidRPr="00C50E7B">
              <w:rPr>
                <w:bCs/>
                <w:color w:val="auto"/>
              </w:rPr>
              <w:t>0.92</w:t>
            </w:r>
          </w:p>
        </w:tc>
        <w:tc>
          <w:tcPr>
            <w:tcW w:w="1253" w:type="dxa"/>
            <w:tcBorders>
              <w:top w:val="nil"/>
              <w:left w:val="nil"/>
              <w:bottom w:val="nil"/>
              <w:right w:val="nil"/>
            </w:tcBorders>
            <w:tcMar>
              <w:top w:w="15" w:type="dxa"/>
              <w:left w:w="15" w:type="dxa"/>
              <w:bottom w:w="15" w:type="dxa"/>
              <w:right w:w="15" w:type="dxa"/>
            </w:tcMar>
            <w:vAlign w:val="center"/>
            <w:hideMark/>
          </w:tcPr>
          <w:p w14:paraId="678A36D0" w14:textId="77777777" w:rsidR="00D0416F" w:rsidRPr="00C50E7B" w:rsidRDefault="00D0416F" w:rsidP="00D0416F">
            <w:pPr>
              <w:widowControl/>
              <w:spacing w:after="160" w:line="278" w:lineRule="auto"/>
              <w:jc w:val="left"/>
              <w:rPr>
                <w:bCs/>
                <w:color w:val="auto"/>
              </w:rPr>
            </w:pPr>
            <w:r w:rsidRPr="00C50E7B">
              <w:rPr>
                <w:bCs/>
                <w:color w:val="auto"/>
              </w:rPr>
              <w:t>0.0066</w:t>
            </w:r>
          </w:p>
        </w:tc>
      </w:tr>
      <w:tr w:rsidR="00D0416F" w:rsidRPr="00C50E7B" w14:paraId="2C50B682"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tcPr>
          <w:p w14:paraId="32377342" w14:textId="44E1DB67" w:rsidR="00D0416F" w:rsidRPr="00C50E7B" w:rsidRDefault="00D0416F" w:rsidP="00D0416F">
            <w:pPr>
              <w:widowControl/>
              <w:spacing w:after="160" w:line="278" w:lineRule="auto"/>
              <w:jc w:val="left"/>
              <w:rPr>
                <w:bCs/>
                <w:color w:val="auto"/>
              </w:rPr>
            </w:pPr>
            <w:bookmarkStart w:id="8" w:name="_Hlk233662073"/>
            <w:r w:rsidRPr="00C50E7B">
              <w:rPr>
                <w:rFonts w:eastAsia="等线"/>
                <w:color w:val="auto"/>
                <w:sz w:val="22"/>
                <w:szCs w:val="22"/>
              </w:rPr>
              <w:t>Fig.5e</w:t>
            </w:r>
          </w:p>
        </w:tc>
        <w:tc>
          <w:tcPr>
            <w:tcW w:w="4364" w:type="dxa"/>
            <w:tcBorders>
              <w:top w:val="nil"/>
              <w:left w:val="nil"/>
              <w:bottom w:val="nil"/>
              <w:right w:val="nil"/>
            </w:tcBorders>
            <w:tcMar>
              <w:top w:w="15" w:type="dxa"/>
              <w:left w:w="15" w:type="dxa"/>
              <w:bottom w:w="15" w:type="dxa"/>
              <w:right w:w="15" w:type="dxa"/>
            </w:tcMar>
            <w:vAlign w:val="center"/>
          </w:tcPr>
          <w:p w14:paraId="144D711D" w14:textId="61B85C51" w:rsidR="00D0416F" w:rsidRPr="00C50E7B" w:rsidRDefault="00D0416F" w:rsidP="00D0416F">
            <w:pPr>
              <w:widowControl/>
              <w:spacing w:after="160" w:line="278" w:lineRule="auto"/>
              <w:jc w:val="left"/>
              <w:rPr>
                <w:bCs/>
                <w:color w:val="auto"/>
              </w:rPr>
            </w:pPr>
            <w:r w:rsidRPr="00C50E7B">
              <w:rPr>
                <w:rFonts w:eastAsia="等线"/>
                <w:color w:val="auto"/>
                <w:sz w:val="22"/>
                <w:szCs w:val="22"/>
              </w:rPr>
              <w:t>EEC vs DNRA rate</w:t>
            </w:r>
          </w:p>
        </w:tc>
        <w:tc>
          <w:tcPr>
            <w:tcW w:w="1104" w:type="dxa"/>
            <w:tcBorders>
              <w:top w:val="nil"/>
              <w:left w:val="nil"/>
              <w:bottom w:val="nil"/>
              <w:right w:val="nil"/>
            </w:tcBorders>
            <w:tcMar>
              <w:top w:w="15" w:type="dxa"/>
              <w:left w:w="15" w:type="dxa"/>
              <w:bottom w:w="15" w:type="dxa"/>
              <w:right w:w="15" w:type="dxa"/>
            </w:tcMar>
            <w:vAlign w:val="center"/>
          </w:tcPr>
          <w:p w14:paraId="79F9199B" w14:textId="1951FAF6" w:rsidR="00D0416F" w:rsidRPr="00C50E7B" w:rsidRDefault="00D82F38" w:rsidP="00D0416F">
            <w:pPr>
              <w:widowControl/>
              <w:spacing w:after="160" w:line="278" w:lineRule="auto"/>
              <w:jc w:val="left"/>
              <w:rPr>
                <w:bCs/>
                <w:color w:val="auto"/>
              </w:rPr>
            </w:pPr>
            <w:r w:rsidRPr="00C50E7B">
              <w:rPr>
                <w:rFonts w:hint="eastAsia"/>
                <w:bCs/>
                <w:color w:val="auto"/>
              </w:rPr>
              <w:t>0.994</w:t>
            </w:r>
          </w:p>
        </w:tc>
        <w:tc>
          <w:tcPr>
            <w:tcW w:w="1253" w:type="dxa"/>
            <w:tcBorders>
              <w:top w:val="nil"/>
              <w:left w:val="nil"/>
              <w:bottom w:val="nil"/>
              <w:right w:val="nil"/>
            </w:tcBorders>
            <w:tcMar>
              <w:top w:w="15" w:type="dxa"/>
              <w:left w:w="15" w:type="dxa"/>
              <w:bottom w:w="15" w:type="dxa"/>
              <w:right w:w="15" w:type="dxa"/>
            </w:tcMar>
            <w:vAlign w:val="center"/>
          </w:tcPr>
          <w:p w14:paraId="645858BA" w14:textId="7226124B" w:rsidR="00D0416F" w:rsidRPr="00C50E7B" w:rsidRDefault="00D82F38" w:rsidP="00D0416F">
            <w:pPr>
              <w:widowControl/>
              <w:spacing w:after="160" w:line="278" w:lineRule="auto"/>
              <w:jc w:val="left"/>
              <w:rPr>
                <w:bCs/>
                <w:color w:val="auto"/>
              </w:rPr>
            </w:pPr>
            <w:r w:rsidRPr="00C50E7B">
              <w:rPr>
                <w:bCs/>
                <w:color w:val="auto"/>
              </w:rPr>
              <w:t>1.65045E-4</w:t>
            </w:r>
          </w:p>
        </w:tc>
      </w:tr>
      <w:tr w:rsidR="00D0416F" w:rsidRPr="00C50E7B" w14:paraId="35154C1A"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tcPr>
          <w:p w14:paraId="58F810CA" w14:textId="25CF0010" w:rsidR="00D0416F" w:rsidRPr="00C50E7B" w:rsidRDefault="00D0416F" w:rsidP="00D0416F">
            <w:pPr>
              <w:widowControl/>
              <w:spacing w:after="160" w:line="278" w:lineRule="auto"/>
              <w:jc w:val="left"/>
              <w:rPr>
                <w:bCs/>
                <w:color w:val="auto"/>
              </w:rPr>
            </w:pPr>
            <w:r w:rsidRPr="00C50E7B">
              <w:rPr>
                <w:rFonts w:eastAsia="等线"/>
                <w:color w:val="auto"/>
                <w:sz w:val="22"/>
                <w:szCs w:val="22"/>
              </w:rPr>
              <w:t>Fig.5e</w:t>
            </w:r>
          </w:p>
        </w:tc>
        <w:tc>
          <w:tcPr>
            <w:tcW w:w="4364" w:type="dxa"/>
            <w:tcBorders>
              <w:top w:val="nil"/>
              <w:left w:val="nil"/>
              <w:bottom w:val="nil"/>
              <w:right w:val="nil"/>
            </w:tcBorders>
            <w:tcMar>
              <w:top w:w="15" w:type="dxa"/>
              <w:left w:w="15" w:type="dxa"/>
              <w:bottom w:w="15" w:type="dxa"/>
              <w:right w:w="15" w:type="dxa"/>
            </w:tcMar>
            <w:vAlign w:val="center"/>
          </w:tcPr>
          <w:p w14:paraId="3FA8F9B6" w14:textId="4CB6CF8A" w:rsidR="00D0416F" w:rsidRPr="00C50E7B" w:rsidRDefault="00D0416F" w:rsidP="00D0416F">
            <w:pPr>
              <w:widowControl/>
              <w:spacing w:after="160" w:line="278" w:lineRule="auto"/>
              <w:jc w:val="left"/>
              <w:rPr>
                <w:bCs/>
                <w:color w:val="auto"/>
              </w:rPr>
            </w:pPr>
            <w:r w:rsidRPr="00C50E7B">
              <w:rPr>
                <w:rFonts w:eastAsia="等线"/>
                <w:color w:val="auto"/>
                <w:sz w:val="22"/>
                <w:szCs w:val="22"/>
              </w:rPr>
              <w:t xml:space="preserve">EEC vs DNRA </w:t>
            </w:r>
            <w:bookmarkStart w:id="9" w:name="OLE_LINK129"/>
            <w:r w:rsidR="007530D6" w:rsidRPr="00C50E7B">
              <w:rPr>
                <w:rFonts w:eastAsia="等线"/>
                <w:color w:val="auto"/>
                <w:sz w:val="22"/>
                <w:szCs w:val="22"/>
              </w:rPr>
              <w:t>proportion</w:t>
            </w:r>
            <w:bookmarkEnd w:id="9"/>
          </w:p>
        </w:tc>
        <w:tc>
          <w:tcPr>
            <w:tcW w:w="1104" w:type="dxa"/>
            <w:tcBorders>
              <w:top w:val="nil"/>
              <w:left w:val="nil"/>
              <w:bottom w:val="nil"/>
              <w:right w:val="nil"/>
            </w:tcBorders>
            <w:tcMar>
              <w:top w:w="15" w:type="dxa"/>
              <w:left w:w="15" w:type="dxa"/>
              <w:bottom w:w="15" w:type="dxa"/>
              <w:right w:w="15" w:type="dxa"/>
            </w:tcMar>
            <w:vAlign w:val="center"/>
          </w:tcPr>
          <w:p w14:paraId="50809D46" w14:textId="25AA1547" w:rsidR="00D0416F" w:rsidRPr="00C50E7B" w:rsidRDefault="00D82F38" w:rsidP="00D0416F">
            <w:pPr>
              <w:widowControl/>
              <w:spacing w:after="160" w:line="278" w:lineRule="auto"/>
              <w:jc w:val="left"/>
              <w:rPr>
                <w:bCs/>
                <w:color w:val="auto"/>
              </w:rPr>
            </w:pPr>
            <w:r w:rsidRPr="00C50E7B">
              <w:rPr>
                <w:rFonts w:hint="eastAsia"/>
                <w:bCs/>
                <w:color w:val="auto"/>
              </w:rPr>
              <w:t>0.995</w:t>
            </w:r>
          </w:p>
        </w:tc>
        <w:tc>
          <w:tcPr>
            <w:tcW w:w="1253" w:type="dxa"/>
            <w:tcBorders>
              <w:top w:val="nil"/>
              <w:left w:val="nil"/>
              <w:bottom w:val="nil"/>
              <w:right w:val="nil"/>
            </w:tcBorders>
            <w:tcMar>
              <w:top w:w="15" w:type="dxa"/>
              <w:left w:w="15" w:type="dxa"/>
              <w:bottom w:w="15" w:type="dxa"/>
              <w:right w:w="15" w:type="dxa"/>
            </w:tcMar>
            <w:vAlign w:val="center"/>
          </w:tcPr>
          <w:p w14:paraId="711E5E51" w14:textId="3997ABC9" w:rsidR="00D0416F" w:rsidRPr="00C50E7B" w:rsidRDefault="00D82F38" w:rsidP="00D0416F">
            <w:pPr>
              <w:widowControl/>
              <w:spacing w:after="160" w:line="278" w:lineRule="auto"/>
              <w:jc w:val="left"/>
              <w:rPr>
                <w:bCs/>
                <w:color w:val="auto"/>
              </w:rPr>
            </w:pPr>
            <w:r w:rsidRPr="00C50E7B">
              <w:rPr>
                <w:bCs/>
                <w:color w:val="auto"/>
              </w:rPr>
              <w:t>&lt;0.0001</w:t>
            </w:r>
          </w:p>
        </w:tc>
      </w:tr>
      <w:bookmarkEnd w:id="8"/>
      <w:tr w:rsidR="00D0416F" w:rsidRPr="00C50E7B" w14:paraId="712CC3AB"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tcPr>
          <w:p w14:paraId="059EE3FA" w14:textId="577D6CEC" w:rsidR="00D0416F" w:rsidRPr="00C50E7B" w:rsidRDefault="00D0416F" w:rsidP="00D0416F">
            <w:pPr>
              <w:widowControl/>
              <w:spacing w:after="160" w:line="278" w:lineRule="auto"/>
              <w:jc w:val="left"/>
              <w:rPr>
                <w:bCs/>
                <w:color w:val="auto"/>
              </w:rPr>
            </w:pPr>
            <w:r w:rsidRPr="00C50E7B">
              <w:rPr>
                <w:rFonts w:eastAsia="等线"/>
                <w:color w:val="auto"/>
                <w:sz w:val="22"/>
                <w:szCs w:val="22"/>
              </w:rPr>
              <w:t>Fig.5f</w:t>
            </w:r>
          </w:p>
        </w:tc>
        <w:tc>
          <w:tcPr>
            <w:tcW w:w="4364" w:type="dxa"/>
            <w:tcBorders>
              <w:top w:val="nil"/>
              <w:left w:val="nil"/>
              <w:bottom w:val="nil"/>
              <w:right w:val="nil"/>
            </w:tcBorders>
            <w:tcMar>
              <w:top w:w="15" w:type="dxa"/>
              <w:left w:w="15" w:type="dxa"/>
              <w:bottom w:w="15" w:type="dxa"/>
              <w:right w:w="15" w:type="dxa"/>
            </w:tcMar>
            <w:vAlign w:val="center"/>
          </w:tcPr>
          <w:p w14:paraId="3B9C960F" w14:textId="0120AA6D" w:rsidR="00D0416F" w:rsidRPr="00C50E7B" w:rsidRDefault="00D0416F" w:rsidP="00D0416F">
            <w:pPr>
              <w:widowControl/>
              <w:spacing w:after="160" w:line="278" w:lineRule="auto"/>
              <w:jc w:val="left"/>
              <w:rPr>
                <w:bCs/>
                <w:color w:val="auto"/>
              </w:rPr>
            </w:pPr>
            <w:r w:rsidRPr="00C50E7B">
              <w:rPr>
                <w:rFonts w:eastAsia="等线"/>
                <w:color w:val="auto"/>
                <w:sz w:val="22"/>
                <w:szCs w:val="22"/>
              </w:rPr>
              <w:t>Specific capacitance vs DNRA rate</w:t>
            </w:r>
          </w:p>
        </w:tc>
        <w:tc>
          <w:tcPr>
            <w:tcW w:w="1104" w:type="dxa"/>
            <w:tcBorders>
              <w:top w:val="nil"/>
              <w:left w:val="nil"/>
              <w:bottom w:val="nil"/>
              <w:right w:val="nil"/>
            </w:tcBorders>
            <w:tcMar>
              <w:top w:w="15" w:type="dxa"/>
              <w:left w:w="15" w:type="dxa"/>
              <w:bottom w:w="15" w:type="dxa"/>
              <w:right w:w="15" w:type="dxa"/>
            </w:tcMar>
            <w:vAlign w:val="center"/>
          </w:tcPr>
          <w:p w14:paraId="013585AF" w14:textId="58A2AA97" w:rsidR="00D0416F" w:rsidRPr="00C50E7B" w:rsidRDefault="00D82F38" w:rsidP="00D0416F">
            <w:pPr>
              <w:widowControl/>
              <w:spacing w:after="160" w:line="278" w:lineRule="auto"/>
              <w:jc w:val="left"/>
              <w:rPr>
                <w:bCs/>
                <w:color w:val="auto"/>
              </w:rPr>
            </w:pPr>
            <w:r w:rsidRPr="00C50E7B">
              <w:rPr>
                <w:rFonts w:hint="eastAsia"/>
                <w:bCs/>
                <w:color w:val="auto"/>
              </w:rPr>
              <w:t>0.990</w:t>
            </w:r>
          </w:p>
        </w:tc>
        <w:tc>
          <w:tcPr>
            <w:tcW w:w="1253" w:type="dxa"/>
            <w:tcBorders>
              <w:top w:val="nil"/>
              <w:left w:val="nil"/>
              <w:bottom w:val="nil"/>
              <w:right w:val="nil"/>
            </w:tcBorders>
            <w:tcMar>
              <w:top w:w="15" w:type="dxa"/>
              <w:left w:w="15" w:type="dxa"/>
              <w:bottom w:w="15" w:type="dxa"/>
              <w:right w:w="15" w:type="dxa"/>
            </w:tcMar>
            <w:vAlign w:val="center"/>
          </w:tcPr>
          <w:p w14:paraId="7D5641F1" w14:textId="12D4E65B" w:rsidR="00D0416F" w:rsidRPr="00C50E7B" w:rsidRDefault="00D82F38" w:rsidP="00D0416F">
            <w:pPr>
              <w:widowControl/>
              <w:spacing w:after="160" w:line="278" w:lineRule="auto"/>
              <w:jc w:val="left"/>
              <w:rPr>
                <w:bCs/>
                <w:color w:val="auto"/>
              </w:rPr>
            </w:pPr>
            <w:r w:rsidRPr="00C50E7B">
              <w:rPr>
                <w:bCs/>
                <w:color w:val="auto"/>
              </w:rPr>
              <w:t>2.71495E-4</w:t>
            </w:r>
          </w:p>
        </w:tc>
      </w:tr>
      <w:tr w:rsidR="00D0416F" w:rsidRPr="00C50E7B" w14:paraId="2DFD7E70" w14:textId="77777777" w:rsidTr="00D0416F">
        <w:trPr>
          <w:trHeight w:val="294"/>
          <w:tblCellSpacing w:w="15" w:type="dxa"/>
        </w:trPr>
        <w:tc>
          <w:tcPr>
            <w:tcW w:w="1515" w:type="dxa"/>
            <w:tcBorders>
              <w:top w:val="nil"/>
              <w:left w:val="nil"/>
              <w:bottom w:val="nil"/>
              <w:right w:val="nil"/>
            </w:tcBorders>
            <w:tcMar>
              <w:top w:w="15" w:type="dxa"/>
              <w:left w:w="15" w:type="dxa"/>
              <w:bottom w:w="15" w:type="dxa"/>
              <w:right w:w="15" w:type="dxa"/>
            </w:tcMar>
            <w:vAlign w:val="center"/>
          </w:tcPr>
          <w:p w14:paraId="1748908F" w14:textId="17B25C40" w:rsidR="00D0416F" w:rsidRPr="00C50E7B" w:rsidRDefault="00D0416F" w:rsidP="00D0416F">
            <w:pPr>
              <w:widowControl/>
              <w:spacing w:after="160" w:line="278" w:lineRule="auto"/>
              <w:jc w:val="left"/>
              <w:rPr>
                <w:bCs/>
                <w:color w:val="auto"/>
              </w:rPr>
            </w:pPr>
            <w:r w:rsidRPr="00C50E7B">
              <w:rPr>
                <w:rFonts w:eastAsia="等线"/>
                <w:color w:val="auto"/>
                <w:sz w:val="22"/>
                <w:szCs w:val="22"/>
              </w:rPr>
              <w:t>Fig.5f</w:t>
            </w:r>
          </w:p>
        </w:tc>
        <w:tc>
          <w:tcPr>
            <w:tcW w:w="4364" w:type="dxa"/>
            <w:tcBorders>
              <w:top w:val="nil"/>
              <w:left w:val="nil"/>
              <w:bottom w:val="nil"/>
              <w:right w:val="nil"/>
            </w:tcBorders>
            <w:tcMar>
              <w:top w:w="15" w:type="dxa"/>
              <w:left w:w="15" w:type="dxa"/>
              <w:bottom w:w="15" w:type="dxa"/>
              <w:right w:w="15" w:type="dxa"/>
            </w:tcMar>
            <w:vAlign w:val="center"/>
          </w:tcPr>
          <w:p w14:paraId="55DE8488" w14:textId="1A023B3B" w:rsidR="00D0416F" w:rsidRPr="00C50E7B" w:rsidRDefault="00D0416F" w:rsidP="00D0416F">
            <w:pPr>
              <w:widowControl/>
              <w:spacing w:after="160" w:line="278" w:lineRule="auto"/>
              <w:jc w:val="left"/>
              <w:rPr>
                <w:bCs/>
                <w:color w:val="auto"/>
              </w:rPr>
            </w:pPr>
            <w:r w:rsidRPr="00C50E7B">
              <w:rPr>
                <w:rFonts w:eastAsia="等线"/>
                <w:color w:val="auto"/>
                <w:sz w:val="22"/>
                <w:szCs w:val="22"/>
              </w:rPr>
              <w:t xml:space="preserve">Specific capacitance vs DNRA </w:t>
            </w:r>
            <w:r w:rsidR="007530D6" w:rsidRPr="00C50E7B">
              <w:rPr>
                <w:rFonts w:eastAsia="等线"/>
                <w:color w:val="auto"/>
                <w:sz w:val="22"/>
                <w:szCs w:val="22"/>
              </w:rPr>
              <w:t>proportion</w:t>
            </w:r>
          </w:p>
        </w:tc>
        <w:tc>
          <w:tcPr>
            <w:tcW w:w="1104" w:type="dxa"/>
            <w:tcBorders>
              <w:top w:val="nil"/>
              <w:left w:val="nil"/>
              <w:bottom w:val="nil"/>
              <w:right w:val="nil"/>
            </w:tcBorders>
            <w:tcMar>
              <w:top w:w="15" w:type="dxa"/>
              <w:left w:w="15" w:type="dxa"/>
              <w:bottom w:w="15" w:type="dxa"/>
              <w:right w:w="15" w:type="dxa"/>
            </w:tcMar>
            <w:vAlign w:val="center"/>
          </w:tcPr>
          <w:p w14:paraId="548F334A" w14:textId="44C39466" w:rsidR="00D0416F" w:rsidRPr="00C50E7B" w:rsidRDefault="00D82F38" w:rsidP="00D0416F">
            <w:pPr>
              <w:widowControl/>
              <w:spacing w:after="160" w:line="278" w:lineRule="auto"/>
              <w:jc w:val="left"/>
              <w:rPr>
                <w:bCs/>
                <w:color w:val="auto"/>
              </w:rPr>
            </w:pPr>
            <w:r w:rsidRPr="00C50E7B">
              <w:rPr>
                <w:rFonts w:hint="eastAsia"/>
                <w:bCs/>
                <w:color w:val="auto"/>
              </w:rPr>
              <w:t>0.994</w:t>
            </w:r>
          </w:p>
        </w:tc>
        <w:tc>
          <w:tcPr>
            <w:tcW w:w="1253" w:type="dxa"/>
            <w:tcBorders>
              <w:top w:val="nil"/>
              <w:left w:val="nil"/>
              <w:bottom w:val="nil"/>
              <w:right w:val="nil"/>
            </w:tcBorders>
            <w:tcMar>
              <w:top w:w="15" w:type="dxa"/>
              <w:left w:w="15" w:type="dxa"/>
              <w:bottom w:w="15" w:type="dxa"/>
              <w:right w:w="15" w:type="dxa"/>
            </w:tcMar>
            <w:vAlign w:val="center"/>
          </w:tcPr>
          <w:p w14:paraId="14AF8E94" w14:textId="05AE1ECC" w:rsidR="00D0416F" w:rsidRPr="00C50E7B" w:rsidRDefault="00D82F38" w:rsidP="00D0416F">
            <w:pPr>
              <w:widowControl/>
              <w:spacing w:after="160" w:line="278" w:lineRule="auto"/>
              <w:jc w:val="left"/>
              <w:rPr>
                <w:bCs/>
                <w:color w:val="auto"/>
              </w:rPr>
            </w:pPr>
            <w:r w:rsidRPr="00C50E7B">
              <w:rPr>
                <w:bCs/>
                <w:color w:val="auto"/>
              </w:rPr>
              <w:t>1.18768E-4</w:t>
            </w:r>
          </w:p>
        </w:tc>
      </w:tr>
      <w:bookmarkEnd w:id="7"/>
    </w:tbl>
    <w:p w14:paraId="2667C7FC" w14:textId="77777777" w:rsidR="001F6482" w:rsidRPr="00B05A70" w:rsidRDefault="001F6482" w:rsidP="001F6482">
      <w:pPr>
        <w:widowControl/>
        <w:spacing w:after="160" w:line="278" w:lineRule="auto"/>
        <w:jc w:val="left"/>
        <w:rPr>
          <w:b/>
          <w:color w:val="0000FF"/>
        </w:rPr>
      </w:pPr>
    </w:p>
    <w:bookmarkEnd w:id="6"/>
    <w:p w14:paraId="6175F325" w14:textId="77777777" w:rsidR="00934E60" w:rsidRPr="00A94AE6" w:rsidRDefault="00934E60">
      <w:pPr>
        <w:widowControl/>
        <w:spacing w:after="160" w:line="278" w:lineRule="auto"/>
        <w:jc w:val="left"/>
        <w:rPr>
          <w:b/>
        </w:rPr>
      </w:pPr>
    </w:p>
    <w:p w14:paraId="00BD4888" w14:textId="77777777" w:rsidR="00934E60" w:rsidRPr="00A94AE6" w:rsidRDefault="00934E60">
      <w:pPr>
        <w:widowControl/>
        <w:spacing w:after="160" w:line="278" w:lineRule="auto"/>
        <w:jc w:val="left"/>
        <w:rPr>
          <w:b/>
        </w:rPr>
      </w:pPr>
      <w:r w:rsidRPr="00A94AE6">
        <w:rPr>
          <w:b/>
        </w:rPr>
        <w:br w:type="page"/>
      </w:r>
    </w:p>
    <w:p w14:paraId="0860987A" w14:textId="5E931E45" w:rsidR="00934E60" w:rsidRPr="00A94AE6" w:rsidRDefault="00934E60" w:rsidP="00934E60">
      <w:pPr>
        <w:widowControl/>
        <w:spacing w:after="160" w:line="278" w:lineRule="auto"/>
        <w:jc w:val="left"/>
        <w:rPr>
          <w:b/>
          <w:bCs/>
        </w:rPr>
      </w:pPr>
      <w:bookmarkStart w:id="10" w:name="OLE_LINK45"/>
      <w:r w:rsidRPr="00A94AE6">
        <w:rPr>
          <w:b/>
          <w:bCs/>
        </w:rPr>
        <w:lastRenderedPageBreak/>
        <w:t>Text S1</w:t>
      </w:r>
      <w:bookmarkEnd w:id="10"/>
      <w:r w:rsidRPr="00A94AE6">
        <w:rPr>
          <w:b/>
          <w:bCs/>
        </w:rPr>
        <w:t xml:space="preserve"> </w:t>
      </w:r>
      <w:r w:rsidR="008F29EE" w:rsidRPr="00A94AE6">
        <w:rPr>
          <w:b/>
          <w:bCs/>
          <w:vertAlign w:val="superscript"/>
        </w:rPr>
        <w:t>15N</w:t>
      </w:r>
      <w:r w:rsidRPr="00A94AE6">
        <w:rPr>
          <w:b/>
          <w:bCs/>
        </w:rPr>
        <w:t xml:space="preserve"> tracer analysis</w:t>
      </w:r>
    </w:p>
    <w:p w14:paraId="59769E92" w14:textId="714403C4" w:rsidR="00934E60" w:rsidRPr="00A94AE6" w:rsidRDefault="00934E60" w:rsidP="00934E60">
      <w:pPr>
        <w:spacing w:line="480" w:lineRule="auto"/>
        <w:ind w:firstLineChars="200" w:firstLine="480"/>
      </w:pPr>
      <w:bookmarkStart w:id="11" w:name="OLE_LINK44"/>
      <w:r w:rsidRPr="00A94AE6">
        <w:t xml:space="preserve">In Experiment 1, a </w:t>
      </w:r>
      <w:r w:rsidR="008F29EE" w:rsidRPr="00A94AE6">
        <w:rPr>
          <w:vertAlign w:val="superscript"/>
        </w:rPr>
        <w:t>15</w:t>
      </w:r>
      <w:r w:rsidR="008F29EE" w:rsidRPr="00A94AE6">
        <w:t>N</w:t>
      </w:r>
      <w:r w:rsidRPr="00A94AE6">
        <w:t xml:space="preserve"> labeling technique was employed to track nitrogen transformations during soil incubation. After the addition of K</w:t>
      </w:r>
      <w:r w:rsidR="008F29EE" w:rsidRPr="00A94AE6">
        <w:rPr>
          <w:vertAlign w:val="superscript"/>
        </w:rPr>
        <w:t>15</w:t>
      </w:r>
      <w:r w:rsidR="008F29EE" w:rsidRPr="00A94AE6">
        <w:t>NO</w:t>
      </w:r>
      <w:r w:rsidR="008F29EE" w:rsidRPr="00A94AE6">
        <w:rPr>
          <w:vertAlign w:val="subscript"/>
        </w:rPr>
        <w:t>3</w:t>
      </w:r>
      <w:r w:rsidRPr="00A94AE6">
        <w:t xml:space="preserve">, 14 mL of headspace gas and 5 mL of soil extract were collected from each flask both at the initiation and termination of the incubation. The isotopic composition of </w:t>
      </w:r>
      <w:r w:rsidR="008F29EE" w:rsidRPr="00A94AE6">
        <w:t>N</w:t>
      </w:r>
      <w:r w:rsidR="008F29EE" w:rsidRPr="00A94AE6">
        <w:rPr>
          <w:vertAlign w:val="subscript"/>
        </w:rPr>
        <w:t>2</w:t>
      </w:r>
      <w:r w:rsidRPr="00A94AE6">
        <w:t>O was quantified using ion currents at m/z 44, 45, and 46, corresponding to ⁴⁴</w:t>
      </w:r>
      <w:r w:rsidR="008F29EE" w:rsidRPr="00A94AE6">
        <w:t>N</w:t>
      </w:r>
      <w:r w:rsidR="008F29EE" w:rsidRPr="00A94AE6">
        <w:rPr>
          <w:vertAlign w:val="subscript"/>
        </w:rPr>
        <w:t>2</w:t>
      </w:r>
      <w:r w:rsidRPr="00A94AE6">
        <w:t>O, ⁴⁵</w:t>
      </w:r>
      <w:r w:rsidR="008F29EE" w:rsidRPr="00A94AE6">
        <w:t>N</w:t>
      </w:r>
      <w:r w:rsidR="008F29EE" w:rsidRPr="00A94AE6">
        <w:rPr>
          <w:vertAlign w:val="subscript"/>
        </w:rPr>
        <w:t>2</w:t>
      </w:r>
      <w:r w:rsidRPr="00A94AE6">
        <w:t>O, and ⁴⁶</w:t>
      </w:r>
      <w:r w:rsidR="008F29EE" w:rsidRPr="00A94AE6">
        <w:t>N</w:t>
      </w:r>
      <w:r w:rsidR="008F29EE" w:rsidRPr="00A94AE6">
        <w:rPr>
          <w:vertAlign w:val="subscript"/>
        </w:rPr>
        <w:t>2</w:t>
      </w:r>
      <w:r w:rsidRPr="00A94AE6">
        <w:t xml:space="preserve">O, respectively </w:t>
      </w:r>
      <w:r w:rsidRPr="00A94AE6">
        <w:rPr>
          <w:color w:val="0000FF"/>
        </w:rPr>
        <w:fldChar w:fldCharType="begin"/>
      </w:r>
      <w:r w:rsidRPr="00A94AE6">
        <w:rPr>
          <w:color w:val="0000FF"/>
        </w:rPr>
        <w:instrText xml:space="preserve"> ADDIN ZOTERO_ITEM CSL_CITATION {"citationID":"f7Sy4xID","properties":{"formattedCitation":"(Morley et al., 2008)","plainCitation":"(Morley et al., 2008)","noteIndex":0},"citationItems":[{"id":1324,"uris":["http://zotero.org/users/12049428/items/MBXFMHTT"],"itemData":{"id":1324,"type":"article-journal","abstract":"The oxygen control of denitriﬁcation and its emission of NO/N2O/N2 was investigated by incubation of Nycodenz-extracted soil bacteria in an incubation robot which monitors O2, NO, N2O and N2 concentrations (in He1O2 atmosphere). Two consecutive incubations were undertaken to determine (1) the regulation of denitriﬁcation by O2 and NO2 during respiratory O2 depletion and (2) the effects of re-exposure to O2 of cultures with fully expressed denitriﬁcation proteome. Early denitriﬁcation was only detected (as NO and N2O) at 80 mM O2 in treatments with NO2, and the rates were three orders of magnitude lower than the rates observed after oxygen depletion (with N2 as the primary product). When re-exposed to O2, the cultures continued to denitrify (8–55% of the rates during the foregoing anoxic phase), but its main product was N2O. The N2O reductase activity recovered as oxygen was being depleted. The results suggest that expression of the denitrifying proteome may result in signiﬁcant subsequent aerobic denitriﬁcation, and this has profound implications for the understanding and modelling of denitriﬁcation and N2O emission. Short anoxic spells caused by transient ﬂooding during rainfall, could lead to subsequent unbalanced aerobic denitriﬁcation, in which N2O is a major end product.","container-title":"FEMS Microbiology Ecology","DOI":"10.1111/j.1574-6941.2008.00495.x","ISSN":"01686496, 15746941","issue":"1","language":"en","note":"TLDR: The results suggest that expression of the denitrifying proteome may result in significant subsequent aerobic denitrification, and this has profound implications for the understanding and modelling of denitification and N2O emission.","page":"102-112","source":"DOI.org (Crossref)","title":"Production of NO, N2O and N2 by extracted soil bacteria, regulation by NO2− and O2 concentrations: production of NO, N2O and N2 by extracted soil bacteria","title-short":"Production of NO, N2O and N2 by extracted soil bacteria, regulation by NO2− and O2 concentrations","volume":"65","author":[{"family":"Morley","given":"Nicholas"},{"family":"Baggs","given":"Elizabeth M."},{"family":"DÃ¶rsch","given":"Peter"},{"family":"Bakken","given":"Lars"}],"issued":{"date-parts":[["2008",7]]},"citation-key":"morleyProductionNON2O2008"}}],"schema":"https://github.com/citation-style-language/schema/raw/master/csl-citation.json"} </w:instrText>
      </w:r>
      <w:r w:rsidRPr="00A94AE6">
        <w:rPr>
          <w:color w:val="0000FF"/>
        </w:rPr>
        <w:fldChar w:fldCharType="separate"/>
      </w:r>
      <w:r w:rsidRPr="00A94AE6">
        <w:t>(</w:t>
      </w:r>
      <w:r w:rsidRPr="00A94AE6">
        <w:rPr>
          <w:color w:val="0000FF"/>
        </w:rPr>
        <w:t>Morley et al., 2008</w:t>
      </w:r>
      <w:r w:rsidRPr="00A94AE6">
        <w:t>)</w:t>
      </w:r>
      <w:r w:rsidRPr="00A94AE6">
        <w:rPr>
          <w:color w:val="0000FF"/>
        </w:rPr>
        <w:fldChar w:fldCharType="end"/>
      </w:r>
      <w:r w:rsidRPr="00A94AE6">
        <w:t xml:space="preserve">. Total </w:t>
      </w:r>
      <w:r w:rsidR="008F29EE" w:rsidRPr="00A94AE6">
        <w:t>N</w:t>
      </w:r>
      <w:r w:rsidR="008F29EE" w:rsidRPr="00A94AE6">
        <w:rPr>
          <w:vertAlign w:val="subscript"/>
        </w:rPr>
        <w:t>2</w:t>
      </w:r>
      <w:r w:rsidRPr="00A94AE6">
        <w:t xml:space="preserve"> production was determined based on ion currents at m/z 28, 29, and 30, representing </w:t>
      </w:r>
      <w:r w:rsidR="00B15D7A" w:rsidRPr="00A94AE6">
        <w:rPr>
          <w:vertAlign w:val="superscript"/>
        </w:rPr>
        <w:t>28</w:t>
      </w:r>
      <w:r w:rsidR="008F29EE" w:rsidRPr="00A94AE6">
        <w:t>N</w:t>
      </w:r>
      <w:r w:rsidR="008F29EE" w:rsidRPr="00A94AE6">
        <w:rPr>
          <w:vertAlign w:val="subscript"/>
        </w:rPr>
        <w:t>2</w:t>
      </w:r>
      <w:r w:rsidRPr="00A94AE6">
        <w:t>, ²⁹</w:t>
      </w:r>
      <w:r w:rsidR="008F29EE" w:rsidRPr="00A94AE6">
        <w:t>N</w:t>
      </w:r>
      <w:r w:rsidR="008F29EE" w:rsidRPr="00A94AE6">
        <w:rPr>
          <w:vertAlign w:val="subscript"/>
        </w:rPr>
        <w:t>2</w:t>
      </w:r>
      <w:r w:rsidRPr="00A94AE6">
        <w:t>, and ³⁰</w:t>
      </w:r>
      <w:r w:rsidR="008F29EE" w:rsidRPr="00A94AE6">
        <w:t>N</w:t>
      </w:r>
      <w:r w:rsidR="008F29EE" w:rsidRPr="00A94AE6">
        <w:rPr>
          <w:vertAlign w:val="subscript"/>
        </w:rPr>
        <w:t>2</w:t>
      </w:r>
      <w:r w:rsidRPr="00A94AE6">
        <w:t xml:space="preserve"> </w:t>
      </w:r>
      <w:r w:rsidRPr="00A94AE6">
        <w:rPr>
          <w:color w:val="0000FF"/>
        </w:rPr>
        <w:fldChar w:fldCharType="begin"/>
      </w:r>
      <w:r w:rsidRPr="00A94AE6">
        <w:rPr>
          <w:color w:val="0000FF"/>
        </w:rPr>
        <w:instrText xml:space="preserve"> ADDIN ZOTERO_ITEM CSL_CITATION {"citationID":"Vf1ZxBiL","properties":{"formattedCitation":"(Nicholls et al., 2007)","plainCitation":"(Nicholls et al., 2007)","noteIndex":0},"citationItems":[{"id":1320,"uris":["http://zotero.org/users/12049428/items/UB4X76LL"],"itemData":{"id":1320,"type":"article-journal","abstract":"The oxygen minimum zone (OMZ) of the Arabian Sea is a significant source of nitrous oxide (N2O), yet the metabolism responsible for N2O production is unclear. High-resolution profiles identified peaks and troughs of N2O and NO2- in the top 500 m of the water column. The first peak in N2O was not in the oxycline, but deeper at the oxic-suboxic interface. Peaks and troughs were targeted with a suite of 15N incubations (15NO3-, 15NO2-, 15NH4+) to identify pathways of N2O and N2 formation. With 15NO2-, 15N-N2O was produced at all depths with a binomial distribution with respect to the NO2- pool. With 15NO3-, the 15N was not binomially distributed. NO3- is first reduced to NO2- before reduction to N2O, and NO2- → N2O is the dominant metabolism responsible for N2O production. The N2O produced from 15NH4+ represented 2-5% of that from 15NO2- at the top of the OMZ. In addition, the production of 45N2O, but no 46N2O, at some depths with 15NH4+, suggested a novel source akin to Nitrosomonas spp. under O2 limitation. Unlike N2O, the production of N2 with 15NO2- or 15NO3- was not binomially distributed and therefore was not entirely derived from the same source as N2O. Although indicative of an alternative N2 source to denitrification, the lack of significant production of labeled N2 with 15NH4+ discounts anaerobic ammonium oxidation (anammox), as we understand it. Dissolved organic nitrogen or nitrate/nitrite reduction to ammonium are suggested as the additional sources of N in N2 production.","container-title":"Limnology and Oceanography","DOI":"10.4319/lo.2007.52.1.0156","ISSN":"1939-5590","issue":"1","journalAbbreviation":"Limnol. Oceanogr.","language":"en","note":"_eprint: https://aslopubs.onlinelibrary.wiley.com/doi/pdf/10.4319/lo.2007.52.1.0156","page":"156-168","source":"Wiley Online Library","title":"High-resolution profiles and nitrogen isotope tracing reveal a dominant source of nitrous oxide and multiple pathways of nitrogen gas formation in the central arabian sea","volume":"52","author":[{"family":"Nicholls","given":"Joanna Claire"},{"family":"Davies","given":"Christian Andrew"},{"family":"Trimmer","given":"Mark"}],"issued":{"date-parts":[["2007"]]},"citation-key":"nichollsHighresolutionProfilesNitrogen2007"}}],"schema":"https://github.com/citation-style-language/schema/raw/master/csl-citation.json"} </w:instrText>
      </w:r>
      <w:r w:rsidRPr="00A94AE6">
        <w:rPr>
          <w:color w:val="0000FF"/>
        </w:rPr>
        <w:fldChar w:fldCharType="separate"/>
      </w:r>
      <w:r w:rsidRPr="00A94AE6">
        <w:rPr>
          <w:color w:val="0000FF"/>
        </w:rPr>
        <w:t>(Nicholls et al., 2007)</w:t>
      </w:r>
      <w:r w:rsidRPr="00A94AE6">
        <w:rPr>
          <w:color w:val="0000FF"/>
        </w:rPr>
        <w:fldChar w:fldCharType="end"/>
      </w:r>
      <w:r w:rsidRPr="00A94AE6">
        <w:t xml:space="preserve">. Prior to incubation, flask headspaces were flushed with </w:t>
      </w:r>
      <w:r w:rsidR="008F29EE" w:rsidRPr="00A94AE6">
        <w:t>N</w:t>
      </w:r>
      <w:r w:rsidR="008F29EE" w:rsidRPr="00A94AE6">
        <w:rPr>
          <w:vertAlign w:val="subscript"/>
        </w:rPr>
        <w:t>2</w:t>
      </w:r>
      <w:r w:rsidRPr="00A94AE6">
        <w:t xml:space="preserve">-free helium, and the absence of residual </w:t>
      </w:r>
      <w:r w:rsidR="008F29EE" w:rsidRPr="00A94AE6">
        <w:t>N</w:t>
      </w:r>
      <w:r w:rsidR="008F29EE" w:rsidRPr="00A94AE6">
        <w:rPr>
          <w:vertAlign w:val="subscript"/>
        </w:rPr>
        <w:t>2</w:t>
      </w:r>
      <w:r w:rsidRPr="00A94AE6">
        <w:t xml:space="preserve"> was verified, minimizing interference from background atmospheric </w:t>
      </w:r>
      <w:r w:rsidR="008F29EE" w:rsidRPr="00A94AE6">
        <w:t>N</w:t>
      </w:r>
      <w:r w:rsidR="008F29EE" w:rsidRPr="00A94AE6">
        <w:rPr>
          <w:vertAlign w:val="subscript"/>
        </w:rPr>
        <w:t>2</w:t>
      </w:r>
      <w:r w:rsidRPr="00A94AE6">
        <w:t xml:space="preserve">. The isotopic compositions of </w:t>
      </w:r>
      <w:r w:rsidR="00EB660B" w:rsidRPr="00A94AE6">
        <w:t>NH</w:t>
      </w:r>
      <w:r w:rsidR="00EB660B" w:rsidRPr="00A94AE6">
        <w:rPr>
          <w:vertAlign w:val="subscript"/>
        </w:rPr>
        <w:t>4</w:t>
      </w:r>
      <w:r w:rsidRPr="00A94AE6">
        <w:t xml:space="preserve">⁺ and </w:t>
      </w:r>
      <w:r w:rsidR="008F29EE" w:rsidRPr="00A94AE6">
        <w:t>NO</w:t>
      </w:r>
      <w:r w:rsidR="008F29EE" w:rsidRPr="00A94AE6">
        <w:rPr>
          <w:vertAlign w:val="subscript"/>
        </w:rPr>
        <w:t>3</w:t>
      </w:r>
      <w:r w:rsidRPr="00A94AE6">
        <w:t xml:space="preserve">⁻ in soil extracts were determined by sequential steam distillation. Ammonium was first recovered following MgO addition, whereas nitrate was subsequently reduced to ammonium using Devarda’s alloy during a second distillation step </w:t>
      </w:r>
      <w:r w:rsidRPr="00A94AE6">
        <w:rPr>
          <w:color w:val="0000FF"/>
        </w:rPr>
        <w:fldChar w:fldCharType="begin"/>
      </w:r>
      <w:r w:rsidRPr="00A94AE6">
        <w:rPr>
          <w:color w:val="0000FF"/>
        </w:rPr>
        <w:instrText xml:space="preserve"> ADDIN ZOTERO_ITEM CSL_CITATION {"citationID":"jo4YdsFa","properties":{"formattedCitation":"(Bremner and Keeney, 1966)","plainCitation":"(Bremner and Keeney, 1966)","noteIndex":0},"citationItems":[{"id":1314,"uris":["http://zotero.org/users/12049428/items/BTY6R5MX"],"itemData":{"id":1314,"type":"article-journal","abstract":"Methods of determining exchangeable ammonium, nitrate, and nitrite in soils are described. They involve extraction of the soil sample with 2M KCl (10 ml/g of soil) and analysis of the extract by steam-distillation methods in which magnesium oxide is used for distillation of ammonium, ball-milled Devarda alloy for reduction of nitrate and nitrite to ammonium, and sulfamic acid for destruction of nitrite. The distillation methods are rapid, accurate, and precise, have high specificity, and are applicable to turbid, colored, and unfiltered soil extracts. They give quantitative recovery of ammonium, nitrate, and nitrite added to soil extracts and permit nitrogen isotope-ratio analysis of these forms of nitrogen in N15-tracer studies of nitrogen transformations in soils.","container-title":"Soil Science Society of America Journal","DOI":"10.2136/sssaj1966.03615995003000050015x","ISSN":"1435-0661","issue":"5","journalAbbreviation":"Soil Sci. Soc. Am. J.","language":"en","note":"_eprint: https://acsess.onlinelibrary.wiley.com/doi/pdf/10.2136/sssaj1966.03615995003000050015x","page":"577-582","source":"Wiley Online Library","title":"Determination and isotope-ratio analysis of different forms of nitrogen in soils: 3. Exchangeable ammonium, nitrate, and nitrite by extraction-distillation methods","title-short":"Determination and isotope-ratio analysis of different forms of nitrogen in soils","volume":"30","author":[{"family":"Bremner","given":"J. M."},{"family":"Keeney","given":"D. R."}],"issued":{"date-parts":[["1966"]]},"citation-key":"bremnerDeterminationIsotoperatioAnalysis1966"}}],"schema":"https://github.com/citation-style-language/schema/raw/master/csl-citation.json"} </w:instrText>
      </w:r>
      <w:r w:rsidRPr="00A94AE6">
        <w:rPr>
          <w:color w:val="0000FF"/>
        </w:rPr>
        <w:fldChar w:fldCharType="separate"/>
      </w:r>
      <w:r w:rsidRPr="00A94AE6">
        <w:rPr>
          <w:color w:val="0000FF"/>
        </w:rPr>
        <w:t>(Bremner and Keeney, 1966)</w:t>
      </w:r>
      <w:r w:rsidRPr="00A94AE6">
        <w:rPr>
          <w:color w:val="0000FF"/>
        </w:rPr>
        <w:fldChar w:fldCharType="end"/>
      </w:r>
      <w:r w:rsidRPr="00A94AE6">
        <w:t>. The released ammonia was trapped in boric acid, acidified, and converted to (</w:t>
      </w:r>
      <w:r w:rsidR="00EB660B" w:rsidRPr="00A94AE6">
        <w:t>NH</w:t>
      </w:r>
      <w:r w:rsidR="00EB660B" w:rsidRPr="00A94AE6">
        <w:rPr>
          <w:vertAlign w:val="subscript"/>
        </w:rPr>
        <w:t>4</w:t>
      </w:r>
      <w:r w:rsidRPr="00A94AE6">
        <w:t xml:space="preserve">)₂SO₄ using 0.02 M H₂SO₄. Samples were evaporated to dryness at 80 °C, and the </w:t>
      </w:r>
      <w:r w:rsidR="008F29EE" w:rsidRPr="00A94AE6">
        <w:rPr>
          <w:vertAlign w:val="superscript"/>
        </w:rPr>
        <w:t>15</w:t>
      </w:r>
      <w:r w:rsidR="008F29EE" w:rsidRPr="00A94AE6">
        <w:t>N</w:t>
      </w:r>
      <w:r w:rsidRPr="00A94AE6">
        <w:t xml:space="preserve"> abundances of </w:t>
      </w:r>
      <w:r w:rsidR="00EB660B" w:rsidRPr="00A94AE6">
        <w:t>NH</w:t>
      </w:r>
      <w:r w:rsidR="00EB660B" w:rsidRPr="00A94AE6">
        <w:rPr>
          <w:vertAlign w:val="subscript"/>
        </w:rPr>
        <w:t>4</w:t>
      </w:r>
      <w:r w:rsidRPr="00A94AE6">
        <w:t xml:space="preserve">⁺ and </w:t>
      </w:r>
      <w:r w:rsidR="008F29EE" w:rsidRPr="00A94AE6">
        <w:t>NO</w:t>
      </w:r>
      <w:r w:rsidR="008F29EE" w:rsidRPr="00A94AE6">
        <w:rPr>
          <w:vertAlign w:val="subscript"/>
        </w:rPr>
        <w:t>3</w:t>
      </w:r>
      <w:r w:rsidRPr="00A94AE6">
        <w:t xml:space="preserve">⁻ were analyzed using an elemental analyzer (Sercon SL) coupled to an isotope ratio mass spectrometer (20–20 IRMS; Sercon Ltd., Crewe, UK) </w:t>
      </w:r>
      <w:r w:rsidRPr="00A94AE6">
        <w:rPr>
          <w:color w:val="0000FF"/>
        </w:rPr>
        <w:fldChar w:fldCharType="begin"/>
      </w:r>
      <w:r w:rsidRPr="00A94AE6">
        <w:rPr>
          <w:color w:val="0000FF"/>
        </w:rPr>
        <w:instrText xml:space="preserve"> ADDIN ZOTERO_ITEM CSL_CITATION {"citationID":"EfpXmnSa","properties":{"formattedCitation":"(Zhu et al., 2014)","plainCitation":"(Zhu et al., 2014)","noteIndex":0},"citationItems":[{"id":1317,"uris":["http://zotero.org/users/12049428/items/Y7E8AUTY"],"itemData":{"id":1317,"type":"article-journal","abstract":"The intensive conversion from woodland to tea plantation in subtropical China might significantly change the potential supply processes and cycling of inorganic Nitrogen (N). However, few studies have been conducted to investigate the internal N transformations involved in the production and consumption of inorganic N and N2O emissions in subtropical soils under tea plantations. In a 15N tracing experiment, nine tea fields with different plantation ages (1-y, 5-y and 30-y) and three adjacent woodlands were sampled to investigate changes in soil gross N transformation rates in humid subtropical China. Conversion of woodland to tea plantation significantly altered soil gross N transformation rates. The mineralization rate (MNorg) was much lower in soils under tea plantation (0.53–0.75 mg N kg−1 d−1) than in soil sampled from woodland (1.71 mg N kg−1 d−1), while the biological inorganic N supply (INS), defined as the sum of organic N mineralized into NH4+ (MNorg) and heterotrophic nitrification (ONrec), was not significantly different between soils under woodland and tea plantation, apart from soil under 30-y tea plantation which had the largest INS. Interestingly, the contribution of ONrec to INS increased from 19.6% in soil under woodland to 65.0–82.4% in tea-planted soils, suggesting ONrec is the dominant process producing inorganic N in tea-planted soils. Meanwhile, the conversion from woodland to tea plantation destroyed soil NO3− retention by increasing ONrec, autotrophic nitrification (ONH4) and abiotic release of stored NO3− while decreasing microbial NO3− immobilization (INO3), resulting in greater NO3− production in soil. In addition, long-term tea plantation significantly enhanced the potential release of N2O. Soil C/N was positively correlated with MNorg and INO3, suggesting that an increase in soil C/N from added organic materials (e.g. rice hull) is likely to reduce the increased production of NO3− in the soils under tea plantation.","container-title":"Soil Biology &amp; Biochemistry","DOI":"10.1016/j.soilbio.2014.02.016","ISSN":"0038-0717","journalAbbreviation":"Soil Biol. Biochem.","language":"en","page":"106-114","source":"ScienceDirect","title":"Tea plantation destroys soil retention of NO3− and increases N2O emissions in subtropical china","volume":"73","author":[{"family":"Zhu","given":"Tongbin"},{"family":"Zhang","given":"Jinbo"},{"family":"Meng","given":"Tianzhu"},{"family":"Zhang","given":"Yanchen"},{"family":"Yang","given":"Jiajia"},{"family":"Müller","given":"Christoph"},{"family":"Cai","given":"Zucong"}],"issued":{"date-parts":[["2014",6,1]]},"citation-key":"zhuTeaPlantationDestroys2014"}}],"schema":"https://github.com/citation-style-language/schema/raw/master/csl-citation.json"} </w:instrText>
      </w:r>
      <w:r w:rsidRPr="00A94AE6">
        <w:rPr>
          <w:color w:val="0000FF"/>
        </w:rPr>
        <w:fldChar w:fldCharType="separate"/>
      </w:r>
      <w:r w:rsidRPr="00A94AE6">
        <w:rPr>
          <w:color w:val="0000FF"/>
        </w:rPr>
        <w:t>(Zhu et al., 2014)</w:t>
      </w:r>
      <w:r w:rsidRPr="00A94AE6">
        <w:rPr>
          <w:color w:val="0000FF"/>
        </w:rPr>
        <w:fldChar w:fldCharType="end"/>
      </w:r>
      <w:r w:rsidRPr="00A94AE6">
        <w:t>.</w:t>
      </w:r>
    </w:p>
    <w:bookmarkEnd w:id="11"/>
    <w:p w14:paraId="752ED0DA" w14:textId="23BDD045" w:rsidR="00C67F11" w:rsidRPr="00A94AE6" w:rsidRDefault="00C67F11">
      <w:pPr>
        <w:widowControl/>
        <w:spacing w:after="160" w:line="278" w:lineRule="auto"/>
        <w:jc w:val="left"/>
        <w:rPr>
          <w:b/>
        </w:rPr>
      </w:pPr>
      <w:r w:rsidRPr="00A94AE6">
        <w:rPr>
          <w:b/>
        </w:rPr>
        <w:br w:type="page"/>
      </w:r>
    </w:p>
    <w:p w14:paraId="1D841AA6" w14:textId="48539BCD" w:rsidR="00290A84" w:rsidRPr="00F6395C" w:rsidRDefault="00290A84" w:rsidP="00E9166C">
      <w:pPr>
        <w:widowControl/>
        <w:spacing w:line="480" w:lineRule="auto"/>
      </w:pPr>
      <w:bookmarkStart w:id="12" w:name="OLE_LINK13"/>
      <w:r w:rsidRPr="00A94AE6">
        <w:rPr>
          <w:b/>
          <w:bCs/>
        </w:rPr>
        <w:lastRenderedPageBreak/>
        <w:t>Text S</w:t>
      </w:r>
      <w:r w:rsidR="00E9166C" w:rsidRPr="00A94AE6">
        <w:rPr>
          <w:b/>
          <w:bCs/>
        </w:rPr>
        <w:t>2.</w:t>
      </w:r>
      <w:r w:rsidRPr="00A94AE6">
        <w:rPr>
          <w:b/>
          <w:bCs/>
        </w:rPr>
        <w:t xml:space="preserve"> </w:t>
      </w:r>
      <w:r w:rsidRPr="00F6395C">
        <w:t xml:space="preserve">Calculation of </w:t>
      </w:r>
      <w:r w:rsidR="008F29EE" w:rsidRPr="00F6395C">
        <w:rPr>
          <w:vertAlign w:val="superscript"/>
        </w:rPr>
        <w:t>15</w:t>
      </w:r>
      <w:r w:rsidR="008F29EE" w:rsidRPr="00F6395C">
        <w:t>N</w:t>
      </w:r>
      <w:r w:rsidRPr="00F6395C">
        <w:t xml:space="preserve"> Distribution Among Nitrate Transformation Products</w:t>
      </w:r>
    </w:p>
    <w:p w14:paraId="6FFF15F6" w14:textId="7FCED11F"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Experimental Design</w:t>
      </w:r>
    </w:p>
    <w:p w14:paraId="27FA7F65" w14:textId="1C2AB4DC" w:rsidR="00290A84" w:rsidRPr="00A94AE6" w:rsidRDefault="00290A84" w:rsidP="00E9166C">
      <w:pPr>
        <w:widowControl/>
        <w:spacing w:line="480" w:lineRule="auto"/>
      </w:pPr>
      <w:r w:rsidRPr="00A94AE6">
        <w:t xml:space="preserve">A </w:t>
      </w:r>
      <w:r w:rsidR="008F29EE" w:rsidRPr="00A94AE6">
        <w:rPr>
          <w:vertAlign w:val="superscript"/>
        </w:rPr>
        <w:t>15</w:t>
      </w:r>
      <w:r w:rsidR="008F29EE" w:rsidRPr="00A94AE6">
        <w:t>N</w:t>
      </w:r>
      <w:r w:rsidRPr="00A94AE6">
        <w:t xml:space="preserve"> tracer experiment was conducted to evaluate the fate of nitrate-derived N during incubation. All treatments received K</w:t>
      </w:r>
      <w:r w:rsidR="008F29EE" w:rsidRPr="00A94AE6">
        <w:rPr>
          <w:vertAlign w:val="superscript"/>
        </w:rPr>
        <w:t>15</w:t>
      </w:r>
      <w:r w:rsidR="008F29EE" w:rsidRPr="00A94AE6">
        <w:t>NO</w:t>
      </w:r>
      <w:r w:rsidR="008F29EE" w:rsidRPr="00A94AE6">
        <w:rPr>
          <w:vertAlign w:val="subscript"/>
        </w:rPr>
        <w:t>3</w:t>
      </w:r>
      <w:r w:rsidRPr="00A94AE6">
        <w:t xml:space="preserve"> at a rate of 100 mg </w:t>
      </w:r>
      <w:r w:rsidR="008F29EE" w:rsidRPr="00A94AE6">
        <w:rPr>
          <w:vertAlign w:val="superscript"/>
        </w:rPr>
        <w:t>15</w:t>
      </w:r>
      <w:r w:rsidR="008F29EE" w:rsidRPr="00A94AE6">
        <w:t>N</w:t>
      </w:r>
      <w:r w:rsidRPr="00A94AE6">
        <w:t xml:space="preserve"> kg⁻¹ dry soil with 98 atom% </w:t>
      </w:r>
      <w:r w:rsidR="008F29EE" w:rsidRPr="00A94AE6">
        <w:rPr>
          <w:vertAlign w:val="superscript"/>
        </w:rPr>
        <w:t>15</w:t>
      </w:r>
      <w:r w:rsidR="008F29EE" w:rsidRPr="00A94AE6">
        <w:t>N</w:t>
      </w:r>
      <w:r w:rsidRPr="00A94AE6">
        <w:t xml:space="preserve"> enrichment. The </w:t>
      </w:r>
      <w:r w:rsidR="008F29EE" w:rsidRPr="00A94AE6">
        <w:rPr>
          <w:vertAlign w:val="superscript"/>
        </w:rPr>
        <w:t>15</w:t>
      </w:r>
      <w:r w:rsidR="008F29EE" w:rsidRPr="00A94AE6">
        <w:t>N</w:t>
      </w:r>
      <w:r w:rsidRPr="00A94AE6">
        <w:t xml:space="preserve"> atom percentages of </w:t>
      </w:r>
      <w:r w:rsidR="008F29EE" w:rsidRPr="00A94AE6">
        <w:t>NO</w:t>
      </w:r>
      <w:r w:rsidR="008F29EE" w:rsidRPr="00A94AE6">
        <w:rPr>
          <w:vertAlign w:val="subscript"/>
        </w:rPr>
        <w:t>3</w:t>
      </w:r>
      <w:r w:rsidRPr="00A94AE6">
        <w:t xml:space="preserve">⁻–N and </w:t>
      </w:r>
      <w:r w:rsidR="008F29EE" w:rsidRPr="00A94AE6">
        <w:t>NH</w:t>
      </w:r>
      <w:r w:rsidR="008F29EE" w:rsidRPr="00A94AE6">
        <w:rPr>
          <w:vertAlign w:val="subscript"/>
        </w:rPr>
        <w:t>4</w:t>
      </w:r>
      <w:r w:rsidRPr="00A94AE6">
        <w:t xml:space="preserve">⁺–N were determined at the beginning and end of incubation, while the abundances of </w:t>
      </w:r>
      <w:bookmarkStart w:id="13" w:name="OLE_LINK14"/>
      <w:r w:rsidR="00E9166C" w:rsidRPr="00A94AE6">
        <w:rPr>
          <w:vertAlign w:val="superscript"/>
        </w:rPr>
        <w:t>29</w:t>
      </w:r>
      <w:bookmarkEnd w:id="13"/>
      <w:r w:rsidR="008F29EE" w:rsidRPr="00A94AE6">
        <w:t>N</w:t>
      </w:r>
      <w:r w:rsidR="008F29EE" w:rsidRPr="00A94AE6">
        <w:rPr>
          <w:vertAlign w:val="subscript"/>
        </w:rPr>
        <w:t>2</w:t>
      </w:r>
      <w:r w:rsidRPr="00A94AE6">
        <w:t xml:space="preserve"> and </w:t>
      </w:r>
      <w:r w:rsidR="00E9166C" w:rsidRPr="00A94AE6">
        <w:rPr>
          <w:vertAlign w:val="superscript"/>
        </w:rPr>
        <w:t>30</w:t>
      </w:r>
      <w:r w:rsidR="008F29EE" w:rsidRPr="00A94AE6">
        <w:t>N</w:t>
      </w:r>
      <w:r w:rsidR="008F29EE" w:rsidRPr="00A94AE6">
        <w:rPr>
          <w:vertAlign w:val="subscript"/>
        </w:rPr>
        <w:t>2</w:t>
      </w:r>
      <w:r w:rsidRPr="00A94AE6">
        <w:t xml:space="preserve"> in the headspace were measured at the end of incubation.</w:t>
      </w:r>
    </w:p>
    <w:p w14:paraId="4FF61770" w14:textId="54F93CBE" w:rsidR="00290A84" w:rsidRPr="00A94AE6" w:rsidRDefault="00290A84" w:rsidP="00E9166C">
      <w:pPr>
        <w:widowControl/>
        <w:spacing w:line="480" w:lineRule="auto"/>
      </w:pPr>
      <w:r w:rsidRPr="00A94AE6">
        <w:t xml:space="preserve">The natural abundance of </w:t>
      </w:r>
      <w:r w:rsidR="008F29EE" w:rsidRPr="00A94AE6">
        <w:rPr>
          <w:vertAlign w:val="superscript"/>
        </w:rPr>
        <w:t>15</w:t>
      </w:r>
      <w:r w:rsidR="008F29EE" w:rsidRPr="00A94AE6">
        <w:t>N</w:t>
      </w:r>
      <w:r w:rsidRPr="00A94AE6">
        <w:t xml:space="preserve"> was assumed to be:</w:t>
      </w:r>
    </w:p>
    <w:p w14:paraId="2EEE040C" w14:textId="77777777" w:rsidR="00290A84" w:rsidRPr="00A94AE6" w:rsidRDefault="00290A84" w:rsidP="00E9166C">
      <w:pPr>
        <w:widowControl/>
        <w:spacing w:line="480" w:lineRule="auto"/>
      </w:pPr>
      <w:r w:rsidRPr="00A94AE6">
        <w:t>Fₙₐₜ = 0.003663</w:t>
      </w:r>
    </w:p>
    <w:p w14:paraId="7C1E0A76" w14:textId="1B7DB1C0" w:rsidR="00290A84" w:rsidRPr="00A94AE6" w:rsidRDefault="00290A84" w:rsidP="00E9166C">
      <w:pPr>
        <w:widowControl/>
        <w:spacing w:line="480" w:lineRule="auto"/>
      </w:pPr>
      <w:r w:rsidRPr="00A94AE6">
        <w:t xml:space="preserve">where F represents the atom fraction of </w:t>
      </w:r>
      <w:r w:rsidR="008F29EE" w:rsidRPr="00A94AE6">
        <w:rPr>
          <w:vertAlign w:val="superscript"/>
        </w:rPr>
        <w:t>15</w:t>
      </w:r>
      <w:r w:rsidR="008F29EE" w:rsidRPr="00A94AE6">
        <w:t>N</w:t>
      </w:r>
      <w:r w:rsidRPr="00A94AE6">
        <w:t>.</w:t>
      </w:r>
    </w:p>
    <w:p w14:paraId="1818E8E1" w14:textId="071C7C9A"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 xml:space="preserve">Quantification of </w:t>
      </w:r>
      <w:r w:rsidR="008F29EE" w:rsidRPr="00A94AE6">
        <w:rPr>
          <w:rFonts w:ascii="Times New Roman" w:hAnsi="Times New Roman" w:cs="Times New Roman"/>
          <w:b/>
          <w:bCs/>
          <w:vertAlign w:val="superscript"/>
        </w:rPr>
        <w:t>15</w:t>
      </w:r>
      <w:r w:rsidR="008F29EE" w:rsidRPr="00A94AE6">
        <w:rPr>
          <w:rFonts w:ascii="Times New Roman" w:hAnsi="Times New Roman" w:cs="Times New Roman"/>
          <w:b/>
          <w:bCs/>
        </w:rPr>
        <w:t>N</w:t>
      </w:r>
      <w:r w:rsidRPr="00A94AE6">
        <w:rPr>
          <w:rFonts w:ascii="Times New Roman" w:hAnsi="Times New Roman" w:cs="Times New Roman"/>
          <w:b/>
          <w:bCs/>
        </w:rPr>
        <w:t xml:space="preserve"> Remaining in the </w:t>
      </w:r>
      <w:r w:rsidR="008F29EE" w:rsidRPr="00A94AE6">
        <w:rPr>
          <w:rFonts w:ascii="Times New Roman" w:hAnsi="Times New Roman" w:cs="Times New Roman"/>
          <w:b/>
          <w:bCs/>
        </w:rPr>
        <w:t>NO</w:t>
      </w:r>
      <w:r w:rsidR="008F29EE" w:rsidRPr="00A94AE6">
        <w:rPr>
          <w:rFonts w:ascii="Times New Roman" w:hAnsi="Times New Roman" w:cs="Times New Roman"/>
          <w:b/>
          <w:bCs/>
          <w:vertAlign w:val="subscript"/>
        </w:rPr>
        <w:t>3</w:t>
      </w:r>
      <w:r w:rsidRPr="00A94AE6">
        <w:rPr>
          <w:rFonts w:ascii="Times New Roman" w:hAnsi="Times New Roman" w:cs="Times New Roman"/>
          <w:b/>
          <w:bCs/>
        </w:rPr>
        <w:t>⁻ Pool</w:t>
      </w:r>
    </w:p>
    <w:p w14:paraId="0EAACC05" w14:textId="7A36A1CF" w:rsidR="00290A84" w:rsidRPr="00A94AE6" w:rsidRDefault="00290A84" w:rsidP="00E9166C">
      <w:pPr>
        <w:widowControl/>
        <w:spacing w:line="480" w:lineRule="auto"/>
      </w:pPr>
      <w:r w:rsidRPr="00A94AE6">
        <w:t xml:space="preserve">The amount of </w:t>
      </w:r>
      <w:r w:rsidR="008F29EE" w:rsidRPr="00A94AE6">
        <w:rPr>
          <w:vertAlign w:val="superscript"/>
        </w:rPr>
        <w:t>15</w:t>
      </w:r>
      <w:r w:rsidR="008F29EE" w:rsidRPr="00A94AE6">
        <w:t>N</w:t>
      </w:r>
      <w:r w:rsidRPr="00A94AE6">
        <w:t xml:space="preserve"> remaining in the nitrate pool was calculated as:</w:t>
      </w:r>
    </w:p>
    <w:p w14:paraId="49618BD8" w14:textId="635706D2" w:rsidR="00290A84" w:rsidRPr="00A94AE6" w:rsidRDefault="008F29EE" w:rsidP="00E9166C">
      <w:pPr>
        <w:widowControl/>
        <w:spacing w:line="480" w:lineRule="auto"/>
      </w:pPr>
      <w:r w:rsidRPr="00A94AE6">
        <w:rPr>
          <w:vertAlign w:val="superscript"/>
        </w:rPr>
        <w:t>15</w:t>
      </w:r>
      <w:r w:rsidRPr="00A94AE6">
        <w:t>N</w:t>
      </w:r>
      <w:r w:rsidR="00290A84" w:rsidRPr="00A94AE6">
        <w:t>(</w:t>
      </w:r>
      <w:r w:rsidRPr="00A94AE6">
        <w:t>NO</w:t>
      </w:r>
      <w:r w:rsidRPr="00A94AE6">
        <w:rPr>
          <w:vertAlign w:val="subscript"/>
        </w:rPr>
        <w:t>3</w:t>
      </w:r>
      <w:r w:rsidR="00290A84" w:rsidRPr="00A94AE6">
        <w:t>⁻) = C(</w:t>
      </w:r>
      <w:bookmarkStart w:id="14" w:name="OLE_LINK4"/>
      <w:r w:rsidRPr="00A94AE6">
        <w:t>NO</w:t>
      </w:r>
      <w:r w:rsidRPr="00A94AE6">
        <w:rPr>
          <w:vertAlign w:val="subscript"/>
        </w:rPr>
        <w:t>3</w:t>
      </w:r>
      <w:r w:rsidR="00290A84" w:rsidRPr="00A94AE6">
        <w:t>⁻</w:t>
      </w:r>
      <w:bookmarkEnd w:id="14"/>
      <w:r w:rsidR="00290A84" w:rsidRPr="00A94AE6">
        <w:t>) × F(</w:t>
      </w:r>
      <w:r w:rsidRPr="00A94AE6">
        <w:t>NO</w:t>
      </w:r>
      <w:r w:rsidRPr="00A94AE6">
        <w:rPr>
          <w:vertAlign w:val="subscript"/>
        </w:rPr>
        <w:t>3</w:t>
      </w:r>
      <w:r w:rsidR="00290A84" w:rsidRPr="00A94AE6">
        <w:t>⁻)</w:t>
      </w:r>
    </w:p>
    <w:p w14:paraId="3E3EC7DE" w14:textId="4B55719E" w:rsidR="00290A84" w:rsidRPr="00A94AE6" w:rsidRDefault="00290A84" w:rsidP="00E9166C">
      <w:pPr>
        <w:widowControl/>
        <w:spacing w:line="480" w:lineRule="auto"/>
      </w:pPr>
      <w:r w:rsidRPr="00A94AE6">
        <w:t>where C(</w:t>
      </w:r>
      <w:r w:rsidR="008F29EE" w:rsidRPr="00A94AE6">
        <w:t>NO</w:t>
      </w:r>
      <w:r w:rsidR="008F29EE" w:rsidRPr="00A94AE6">
        <w:rPr>
          <w:vertAlign w:val="subscript"/>
        </w:rPr>
        <w:t>3</w:t>
      </w:r>
      <w:r w:rsidRPr="00A94AE6">
        <w:t xml:space="preserve">⁻) is the </w:t>
      </w:r>
      <w:r w:rsidR="008F29EE" w:rsidRPr="00A94AE6">
        <w:t>NO</w:t>
      </w:r>
      <w:r w:rsidR="008F29EE" w:rsidRPr="00A94AE6">
        <w:rPr>
          <w:vertAlign w:val="subscript"/>
        </w:rPr>
        <w:t>3</w:t>
      </w:r>
      <w:r w:rsidRPr="00A94AE6">
        <w:t>⁻–N concentration (mg N kg⁻¹ dry soil) and F(</w:t>
      </w:r>
      <w:r w:rsidR="008F29EE" w:rsidRPr="00A94AE6">
        <w:t>NO</w:t>
      </w:r>
      <w:r w:rsidR="008F29EE" w:rsidRPr="00A94AE6">
        <w:rPr>
          <w:vertAlign w:val="subscript"/>
        </w:rPr>
        <w:t>3</w:t>
      </w:r>
      <w:r w:rsidRPr="00A94AE6">
        <w:t xml:space="preserve">⁻) is the measured </w:t>
      </w:r>
      <w:r w:rsidR="008F29EE" w:rsidRPr="00A94AE6">
        <w:rPr>
          <w:vertAlign w:val="superscript"/>
        </w:rPr>
        <w:t>15</w:t>
      </w:r>
      <w:r w:rsidR="008F29EE" w:rsidRPr="00A94AE6">
        <w:t>N</w:t>
      </w:r>
      <w:r w:rsidRPr="00A94AE6">
        <w:t xml:space="preserve"> atom fraction of the nitrate pool.</w:t>
      </w:r>
    </w:p>
    <w:p w14:paraId="098666CB" w14:textId="77777777" w:rsidR="00290A84" w:rsidRPr="00A94AE6" w:rsidRDefault="00290A84" w:rsidP="00E9166C">
      <w:pPr>
        <w:widowControl/>
        <w:spacing w:line="480" w:lineRule="auto"/>
      </w:pPr>
      <w:r w:rsidRPr="00A94AE6">
        <w:t>The net disappearance of labeled nitrate during incubation was calculated as:</w:t>
      </w:r>
    </w:p>
    <w:p w14:paraId="042236BE" w14:textId="6D3CCAAF" w:rsidR="00290A84" w:rsidRPr="00A94AE6" w:rsidRDefault="00290A84" w:rsidP="00E9166C">
      <w:pPr>
        <w:widowControl/>
        <w:spacing w:line="480" w:lineRule="auto"/>
      </w:pPr>
      <w:r w:rsidRPr="00A94AE6">
        <w:t>Δ</w:t>
      </w:r>
      <w:r w:rsidR="008F29EE" w:rsidRPr="00A94AE6">
        <w:rPr>
          <w:vertAlign w:val="superscript"/>
        </w:rPr>
        <w:t>15</w:t>
      </w:r>
      <w:r w:rsidR="008F29EE" w:rsidRPr="00A94AE6">
        <w:t>N</w:t>
      </w:r>
      <w:r w:rsidRPr="00A94AE6">
        <w:t>(</w:t>
      </w:r>
      <w:r w:rsidR="008F29EE" w:rsidRPr="00A94AE6">
        <w:t>NO</w:t>
      </w:r>
      <w:r w:rsidR="008F29EE" w:rsidRPr="00A94AE6">
        <w:rPr>
          <w:vertAlign w:val="subscript"/>
        </w:rPr>
        <w:t>3</w:t>
      </w:r>
      <w:r w:rsidRPr="00A94AE6">
        <w:t xml:space="preserve">⁻) = </w:t>
      </w:r>
      <w:r w:rsidR="008F29EE" w:rsidRPr="00A94AE6">
        <w:rPr>
          <w:vertAlign w:val="superscript"/>
        </w:rPr>
        <w:t>15</w:t>
      </w:r>
      <w:r w:rsidR="008F29EE" w:rsidRPr="00A94AE6">
        <w:t>N</w:t>
      </w:r>
      <w:r w:rsidRPr="00A94AE6">
        <w:t>(</w:t>
      </w:r>
      <w:r w:rsidR="008F29EE" w:rsidRPr="00A94AE6">
        <w:t>NO</w:t>
      </w:r>
      <w:r w:rsidR="008F29EE" w:rsidRPr="00A94AE6">
        <w:rPr>
          <w:vertAlign w:val="subscript"/>
        </w:rPr>
        <w:t>3</w:t>
      </w:r>
      <w:r w:rsidRPr="00A94AE6">
        <w:t>⁻)</w:t>
      </w:r>
      <w:r w:rsidRPr="00A94AE6">
        <w:rPr>
          <w:vertAlign w:val="subscript"/>
        </w:rPr>
        <w:t>initial</w:t>
      </w:r>
      <w:r w:rsidRPr="00A94AE6">
        <w:t xml:space="preserve"> − </w:t>
      </w:r>
      <w:r w:rsidR="008F29EE" w:rsidRPr="00A94AE6">
        <w:rPr>
          <w:vertAlign w:val="superscript"/>
        </w:rPr>
        <w:t>15</w:t>
      </w:r>
      <w:r w:rsidR="008F29EE" w:rsidRPr="00A94AE6">
        <w:t>N</w:t>
      </w:r>
      <w:r w:rsidRPr="00A94AE6">
        <w:t>(</w:t>
      </w:r>
      <w:r w:rsidR="008F29EE" w:rsidRPr="00A94AE6">
        <w:t>NO</w:t>
      </w:r>
      <w:r w:rsidR="008F29EE" w:rsidRPr="00A94AE6">
        <w:rPr>
          <w:vertAlign w:val="subscript"/>
        </w:rPr>
        <w:t>3</w:t>
      </w:r>
      <w:r w:rsidRPr="00A94AE6">
        <w:t>⁻)</w:t>
      </w:r>
      <w:r w:rsidRPr="00A94AE6">
        <w:rPr>
          <w:vertAlign w:val="subscript"/>
        </w:rPr>
        <w:t>final</w:t>
      </w:r>
    </w:p>
    <w:p w14:paraId="2F9AC4F5" w14:textId="77777777" w:rsidR="00290A84" w:rsidRPr="00A94AE6" w:rsidRDefault="00290A84" w:rsidP="00E9166C">
      <w:pPr>
        <w:widowControl/>
        <w:spacing w:line="480" w:lineRule="auto"/>
      </w:pPr>
      <w:r w:rsidRPr="00A94AE6">
        <w:t>where “initial” and “final” denote the beginning and end of incubation, respectively.</w:t>
      </w:r>
    </w:p>
    <w:p w14:paraId="33036F77" w14:textId="61B96268"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 xml:space="preserve">Quantification of Nitrate-Derived </w:t>
      </w:r>
      <w:r w:rsidR="008F29EE" w:rsidRPr="00A94AE6">
        <w:rPr>
          <w:rFonts w:ascii="Times New Roman" w:hAnsi="Times New Roman" w:cs="Times New Roman"/>
          <w:b/>
          <w:bCs/>
          <w:vertAlign w:val="superscript"/>
        </w:rPr>
        <w:t>15</w:t>
      </w:r>
      <w:r w:rsidR="008F29EE" w:rsidRPr="00A94AE6">
        <w:rPr>
          <w:rFonts w:ascii="Times New Roman" w:hAnsi="Times New Roman" w:cs="Times New Roman"/>
          <w:b/>
          <w:bCs/>
        </w:rPr>
        <w:t>N</w:t>
      </w:r>
      <w:r w:rsidRPr="00A94AE6">
        <w:rPr>
          <w:rFonts w:ascii="Times New Roman" w:hAnsi="Times New Roman" w:cs="Times New Roman"/>
          <w:b/>
          <w:bCs/>
        </w:rPr>
        <w:t xml:space="preserve"> Associated with the </w:t>
      </w:r>
      <w:r w:rsidR="008F29EE" w:rsidRPr="00A94AE6">
        <w:rPr>
          <w:rFonts w:ascii="Times New Roman" w:hAnsi="Times New Roman" w:cs="Times New Roman"/>
          <w:b/>
          <w:bCs/>
        </w:rPr>
        <w:t>NH</w:t>
      </w:r>
      <w:r w:rsidR="008F29EE" w:rsidRPr="00A94AE6">
        <w:rPr>
          <w:rFonts w:ascii="Times New Roman" w:hAnsi="Times New Roman" w:cs="Times New Roman"/>
          <w:b/>
          <w:bCs/>
          <w:vertAlign w:val="subscript"/>
        </w:rPr>
        <w:t>4</w:t>
      </w:r>
      <w:r w:rsidRPr="00A94AE6">
        <w:rPr>
          <w:rFonts w:ascii="Times New Roman" w:hAnsi="Times New Roman" w:cs="Times New Roman"/>
          <w:b/>
          <w:bCs/>
        </w:rPr>
        <w:t>⁺ Pool</w:t>
      </w:r>
    </w:p>
    <w:p w14:paraId="25D80119" w14:textId="647BCEAF" w:rsidR="00290A84" w:rsidRPr="00A94AE6" w:rsidRDefault="00290A84" w:rsidP="00E9166C">
      <w:pPr>
        <w:widowControl/>
        <w:spacing w:line="480" w:lineRule="auto"/>
      </w:pPr>
      <w:r w:rsidRPr="00A94AE6">
        <w:t xml:space="preserve">The amount of excess </w:t>
      </w:r>
      <w:r w:rsidR="008F29EE" w:rsidRPr="00A94AE6">
        <w:rPr>
          <w:vertAlign w:val="superscript"/>
        </w:rPr>
        <w:t>15</w:t>
      </w:r>
      <w:r w:rsidR="008F29EE" w:rsidRPr="00A94AE6">
        <w:t>N</w:t>
      </w:r>
      <w:r w:rsidRPr="00A94AE6">
        <w:t xml:space="preserve"> associated with the </w:t>
      </w:r>
      <w:r w:rsidR="008F29EE" w:rsidRPr="00A94AE6">
        <w:t>NH</w:t>
      </w:r>
      <w:r w:rsidR="008F29EE" w:rsidRPr="00A94AE6">
        <w:rPr>
          <w:vertAlign w:val="subscript"/>
        </w:rPr>
        <w:t>4</w:t>
      </w:r>
      <w:r w:rsidRPr="00A94AE6">
        <w:t>⁺ pool at the end of incubation was calculated as:</w:t>
      </w:r>
    </w:p>
    <w:p w14:paraId="6AAEDFE4" w14:textId="304169B8" w:rsidR="00290A84" w:rsidRPr="00A94AE6" w:rsidRDefault="008F29EE" w:rsidP="00E9166C">
      <w:pPr>
        <w:widowControl/>
        <w:spacing w:line="480" w:lineRule="auto"/>
      </w:pPr>
      <w:r w:rsidRPr="00A94AE6">
        <w:rPr>
          <w:vertAlign w:val="superscript"/>
        </w:rPr>
        <w:lastRenderedPageBreak/>
        <w:t>15</w:t>
      </w:r>
      <w:r w:rsidRPr="00A94AE6">
        <w:t>N</w:t>
      </w:r>
      <w:r w:rsidR="00290A84" w:rsidRPr="00A94AE6">
        <w:t>(</w:t>
      </w:r>
      <w:r w:rsidRPr="00A94AE6">
        <w:t>NH</w:t>
      </w:r>
      <w:r w:rsidRPr="00A94AE6">
        <w:rPr>
          <w:vertAlign w:val="subscript"/>
        </w:rPr>
        <w:t>4</w:t>
      </w:r>
      <w:r w:rsidR="00290A84" w:rsidRPr="00A94AE6">
        <w:t>⁺)</w:t>
      </w:r>
      <w:r w:rsidR="00290A84" w:rsidRPr="00A94AE6">
        <w:rPr>
          <w:vertAlign w:val="subscript"/>
        </w:rPr>
        <w:t xml:space="preserve">excess </w:t>
      </w:r>
      <w:r w:rsidR="00290A84" w:rsidRPr="00A94AE6">
        <w:t>= C(</w:t>
      </w:r>
      <w:r w:rsidRPr="00A94AE6">
        <w:t>NH</w:t>
      </w:r>
      <w:r w:rsidRPr="00A94AE6">
        <w:rPr>
          <w:vertAlign w:val="subscript"/>
        </w:rPr>
        <w:t>4</w:t>
      </w:r>
      <w:r w:rsidR="00290A84" w:rsidRPr="00A94AE6">
        <w:t>⁺)</w:t>
      </w:r>
      <w:r w:rsidR="00290A84" w:rsidRPr="00A94AE6">
        <w:rPr>
          <w:vertAlign w:val="subscript"/>
        </w:rPr>
        <w:t>final</w:t>
      </w:r>
      <w:r w:rsidR="00290A84" w:rsidRPr="00A94AE6">
        <w:t xml:space="preserve"> × [F(</w:t>
      </w:r>
      <w:r w:rsidRPr="00A94AE6">
        <w:t>NH</w:t>
      </w:r>
      <w:r w:rsidRPr="00A94AE6">
        <w:rPr>
          <w:vertAlign w:val="subscript"/>
        </w:rPr>
        <w:t>4</w:t>
      </w:r>
      <w:r w:rsidR="00290A84" w:rsidRPr="00A94AE6">
        <w:t>⁺)</w:t>
      </w:r>
      <w:r w:rsidR="00290A84" w:rsidRPr="00A94AE6">
        <w:rPr>
          <w:vertAlign w:val="subscript"/>
        </w:rPr>
        <w:t>final</w:t>
      </w:r>
      <w:r w:rsidR="00290A84" w:rsidRPr="00A94AE6">
        <w:t xml:space="preserve"> − Fₙₐₜ]</w:t>
      </w:r>
    </w:p>
    <w:p w14:paraId="51D0166D" w14:textId="403C4E1E" w:rsidR="00290A84" w:rsidRPr="00A94AE6" w:rsidRDefault="00290A84" w:rsidP="00E9166C">
      <w:pPr>
        <w:widowControl/>
        <w:spacing w:line="480" w:lineRule="auto"/>
      </w:pPr>
      <w:r w:rsidRPr="00A94AE6">
        <w:t>where C(</w:t>
      </w:r>
      <w:r w:rsidR="008F29EE" w:rsidRPr="00A94AE6">
        <w:t>NH</w:t>
      </w:r>
      <w:r w:rsidR="008F29EE" w:rsidRPr="00A94AE6">
        <w:rPr>
          <w:vertAlign w:val="subscript"/>
        </w:rPr>
        <w:t>4</w:t>
      </w:r>
      <w:r w:rsidRPr="00A94AE6">
        <w:t>⁺)</w:t>
      </w:r>
      <w:r w:rsidRPr="00A94AE6">
        <w:rPr>
          <w:vertAlign w:val="subscript"/>
        </w:rPr>
        <w:t>final</w:t>
      </w:r>
      <w:r w:rsidRPr="00A94AE6">
        <w:t xml:space="preserve"> is the </w:t>
      </w:r>
      <w:r w:rsidR="008F29EE" w:rsidRPr="00A94AE6">
        <w:t>NH</w:t>
      </w:r>
      <w:r w:rsidR="008F29EE" w:rsidRPr="00A94AE6">
        <w:rPr>
          <w:vertAlign w:val="subscript"/>
        </w:rPr>
        <w:t>4</w:t>
      </w:r>
      <w:r w:rsidRPr="00A94AE6">
        <w:t>⁺–N concentration at the end of incubation and F(</w:t>
      </w:r>
      <w:r w:rsidR="008F29EE" w:rsidRPr="00A94AE6">
        <w:t>NH</w:t>
      </w:r>
      <w:r w:rsidR="008F29EE" w:rsidRPr="00A94AE6">
        <w:rPr>
          <w:vertAlign w:val="subscript"/>
        </w:rPr>
        <w:t>4</w:t>
      </w:r>
      <w:r w:rsidRPr="00A94AE6">
        <w:t>⁺)</w:t>
      </w:r>
      <w:r w:rsidRPr="00A94AE6">
        <w:rPr>
          <w:vertAlign w:val="subscript"/>
        </w:rPr>
        <w:t>final</w:t>
      </w:r>
      <w:r w:rsidRPr="00A94AE6">
        <w:t xml:space="preserve"> is the corresponding measured </w:t>
      </w:r>
      <w:r w:rsidR="008F29EE" w:rsidRPr="00A94AE6">
        <w:rPr>
          <w:vertAlign w:val="superscript"/>
        </w:rPr>
        <w:t>15</w:t>
      </w:r>
      <w:r w:rsidR="008F29EE" w:rsidRPr="00A94AE6">
        <w:t>N</w:t>
      </w:r>
      <w:r w:rsidRPr="00A94AE6">
        <w:t xml:space="preserve"> atom fraction.</w:t>
      </w:r>
    </w:p>
    <w:p w14:paraId="36F94351" w14:textId="6738A2C5" w:rsidR="00290A84" w:rsidRPr="00A94AE6" w:rsidRDefault="00290A84" w:rsidP="00E9166C">
      <w:pPr>
        <w:widowControl/>
        <w:spacing w:line="480" w:lineRule="auto"/>
      </w:pPr>
      <w:r w:rsidRPr="00A94AE6">
        <w:t>Because K</w:t>
      </w:r>
      <w:r w:rsidR="008F29EE" w:rsidRPr="00A94AE6">
        <w:rPr>
          <w:vertAlign w:val="superscript"/>
        </w:rPr>
        <w:t>15</w:t>
      </w:r>
      <w:r w:rsidR="008F29EE" w:rsidRPr="00A94AE6">
        <w:t>NO</w:t>
      </w:r>
      <w:r w:rsidR="008F29EE" w:rsidRPr="00A94AE6">
        <w:rPr>
          <w:vertAlign w:val="subscript"/>
        </w:rPr>
        <w:t>3</w:t>
      </w:r>
      <w:r w:rsidRPr="00A94AE6">
        <w:t xml:space="preserve"> was the sole isotopically labeled N source added to the system, excess </w:t>
      </w:r>
      <w:r w:rsidR="008F29EE" w:rsidRPr="00A94AE6">
        <w:rPr>
          <w:vertAlign w:val="superscript"/>
        </w:rPr>
        <w:t>15</w:t>
      </w:r>
      <w:r w:rsidR="008F29EE" w:rsidRPr="00A94AE6">
        <w:t>N</w:t>
      </w:r>
      <w:r w:rsidRPr="00A94AE6">
        <w:t xml:space="preserve"> detected in the </w:t>
      </w:r>
      <w:r w:rsidR="008F29EE" w:rsidRPr="00A94AE6">
        <w:t>NH</w:t>
      </w:r>
      <w:r w:rsidR="008F29EE" w:rsidRPr="00A94AE6">
        <w:rPr>
          <w:vertAlign w:val="subscript"/>
        </w:rPr>
        <w:t>4</w:t>
      </w:r>
      <w:r w:rsidRPr="00A94AE6">
        <w:t xml:space="preserve">⁺ pool is consistent with the reduction of nitrate-derived N to </w:t>
      </w:r>
      <w:r w:rsidR="008F29EE" w:rsidRPr="00A94AE6">
        <w:t>NH</w:t>
      </w:r>
      <w:r w:rsidR="008F29EE" w:rsidRPr="00A94AE6">
        <w:rPr>
          <w:vertAlign w:val="subscript"/>
        </w:rPr>
        <w:t>4</w:t>
      </w:r>
      <w:r w:rsidRPr="00A94AE6">
        <w:t xml:space="preserve">⁺. However, this value represents net accumulation of nitrate-derived </w:t>
      </w:r>
      <w:r w:rsidR="008F29EE" w:rsidRPr="00A94AE6">
        <w:rPr>
          <w:vertAlign w:val="superscript"/>
        </w:rPr>
        <w:t>15</w:t>
      </w:r>
      <w:r w:rsidR="008F29EE" w:rsidRPr="00A94AE6">
        <w:t>N</w:t>
      </w:r>
      <w:r w:rsidRPr="00A94AE6">
        <w:t xml:space="preserve"> within the </w:t>
      </w:r>
      <w:r w:rsidR="008F29EE" w:rsidRPr="00A94AE6">
        <w:t>NH</w:t>
      </w:r>
      <w:r w:rsidR="008F29EE" w:rsidRPr="00A94AE6">
        <w:rPr>
          <w:vertAlign w:val="subscript"/>
        </w:rPr>
        <w:t>4</w:t>
      </w:r>
      <w:r w:rsidRPr="00A94AE6">
        <w:t xml:space="preserve">⁺ pool rather than gross DNRA, as </w:t>
      </w:r>
      <w:r w:rsidR="008F29EE" w:rsidRPr="00A94AE6">
        <w:t>NH</w:t>
      </w:r>
      <w:r w:rsidR="008F29EE" w:rsidRPr="00A94AE6">
        <w:rPr>
          <w:vertAlign w:val="subscript"/>
        </w:rPr>
        <w:t>4</w:t>
      </w:r>
      <w:r w:rsidRPr="00A94AE6">
        <w:t>⁺ production, microbial assimilation, immobilization, and dilution by unlabeled mineralized N may occur simultaneously during incubation.</w:t>
      </w:r>
    </w:p>
    <w:p w14:paraId="54E5B1E2" w14:textId="7D05D764"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 xml:space="preserve">Quantification of Nitrate-Derived N Recovered as </w:t>
      </w:r>
      <w:r w:rsidR="008F29EE" w:rsidRPr="00A94AE6">
        <w:rPr>
          <w:rFonts w:ascii="Times New Roman" w:hAnsi="Times New Roman" w:cs="Times New Roman"/>
          <w:b/>
          <w:bCs/>
        </w:rPr>
        <w:t>N</w:t>
      </w:r>
      <w:r w:rsidR="008F29EE" w:rsidRPr="00A94AE6">
        <w:rPr>
          <w:rFonts w:ascii="Times New Roman" w:hAnsi="Times New Roman" w:cs="Times New Roman"/>
          <w:b/>
          <w:bCs/>
          <w:vertAlign w:val="subscript"/>
        </w:rPr>
        <w:t>2</w:t>
      </w:r>
    </w:p>
    <w:p w14:paraId="0AE61A00" w14:textId="52E7F986" w:rsidR="00290A84" w:rsidRPr="00A94AE6" w:rsidRDefault="00290A84" w:rsidP="00E9166C">
      <w:pPr>
        <w:widowControl/>
        <w:spacing w:line="480" w:lineRule="auto"/>
      </w:pPr>
      <w:r w:rsidRPr="00A94AE6">
        <w:t xml:space="preserve">The atom fraction of </w:t>
      </w:r>
      <w:r w:rsidR="008F29EE" w:rsidRPr="00A94AE6">
        <w:rPr>
          <w:vertAlign w:val="superscript"/>
        </w:rPr>
        <w:t>15</w:t>
      </w:r>
      <w:r w:rsidR="008F29EE" w:rsidRPr="00A94AE6">
        <w:t>N</w:t>
      </w:r>
      <w:r w:rsidRPr="00A94AE6">
        <w:t xml:space="preserve"> in the </w:t>
      </w:r>
      <w:r w:rsidR="008F29EE" w:rsidRPr="00A94AE6">
        <w:t>N</w:t>
      </w:r>
      <w:r w:rsidR="008F29EE" w:rsidRPr="00A94AE6">
        <w:rPr>
          <w:vertAlign w:val="subscript"/>
        </w:rPr>
        <w:t>2</w:t>
      </w:r>
      <w:r w:rsidRPr="00A94AE6">
        <w:t xml:space="preserve"> pool was calculated from the measured abundances of </w:t>
      </w:r>
      <w:bookmarkStart w:id="15" w:name="OLE_LINK9"/>
      <w:bookmarkStart w:id="16" w:name="OLE_LINK7"/>
      <w:r w:rsidR="008F29EE" w:rsidRPr="00A94AE6">
        <w:rPr>
          <w:vertAlign w:val="superscript"/>
        </w:rPr>
        <w:t>28</w:t>
      </w:r>
      <w:bookmarkEnd w:id="15"/>
      <w:r w:rsidR="008F29EE" w:rsidRPr="00A94AE6">
        <w:t>N</w:t>
      </w:r>
      <w:bookmarkEnd w:id="16"/>
      <w:r w:rsidR="008F29EE" w:rsidRPr="00A94AE6">
        <w:rPr>
          <w:vertAlign w:val="subscript"/>
        </w:rPr>
        <w:t>2</w:t>
      </w:r>
      <w:r w:rsidRPr="00A94AE6">
        <w:t xml:space="preserve">, </w:t>
      </w:r>
      <w:bookmarkStart w:id="17" w:name="OLE_LINK10"/>
      <w:r w:rsidR="008F29EE" w:rsidRPr="00A94AE6">
        <w:rPr>
          <w:vertAlign w:val="superscript"/>
        </w:rPr>
        <w:t>29</w:t>
      </w:r>
      <w:bookmarkEnd w:id="17"/>
      <w:r w:rsidR="008F29EE" w:rsidRPr="00A94AE6">
        <w:t>N</w:t>
      </w:r>
      <w:r w:rsidR="008F29EE" w:rsidRPr="00A94AE6">
        <w:rPr>
          <w:vertAlign w:val="subscript"/>
        </w:rPr>
        <w:t>2</w:t>
      </w:r>
      <w:r w:rsidRPr="00A94AE6">
        <w:t xml:space="preserve">, and </w:t>
      </w:r>
      <w:r w:rsidR="008F29EE" w:rsidRPr="00A94AE6">
        <w:rPr>
          <w:vertAlign w:val="superscript"/>
        </w:rPr>
        <w:t>30</w:t>
      </w:r>
      <w:r w:rsidR="008F29EE" w:rsidRPr="00A94AE6">
        <w:t>N</w:t>
      </w:r>
      <w:r w:rsidR="008F29EE" w:rsidRPr="00A94AE6">
        <w:rPr>
          <w:vertAlign w:val="subscript"/>
        </w:rPr>
        <w:t>2</w:t>
      </w:r>
      <w:r w:rsidRPr="00A94AE6">
        <w:t>:</w:t>
      </w:r>
    </w:p>
    <w:p w14:paraId="38801EE2" w14:textId="52FB2F11" w:rsidR="00290A84" w:rsidRPr="00A94AE6" w:rsidRDefault="00290A84" w:rsidP="00E9166C">
      <w:pPr>
        <w:widowControl/>
        <w:spacing w:line="480" w:lineRule="auto"/>
      </w:pPr>
      <w:r w:rsidRPr="00A94AE6">
        <w:t>F(</w:t>
      </w:r>
      <w:r w:rsidR="008F29EE" w:rsidRPr="00A94AE6">
        <w:t>N</w:t>
      </w:r>
      <w:r w:rsidR="008F29EE" w:rsidRPr="00A94AE6">
        <w:rPr>
          <w:vertAlign w:val="subscript"/>
        </w:rPr>
        <w:t>2</w:t>
      </w:r>
      <w:r w:rsidRPr="00A94AE6">
        <w:t>) = [C(</w:t>
      </w:r>
      <w:r w:rsidR="008F29EE" w:rsidRPr="00A94AE6">
        <w:rPr>
          <w:vertAlign w:val="superscript"/>
        </w:rPr>
        <w:t>29</w:t>
      </w:r>
      <w:r w:rsidR="008F29EE" w:rsidRPr="00A94AE6">
        <w:t>N</w:t>
      </w:r>
      <w:r w:rsidR="008F29EE" w:rsidRPr="00A94AE6">
        <w:rPr>
          <w:vertAlign w:val="subscript"/>
        </w:rPr>
        <w:t>2</w:t>
      </w:r>
      <w:r w:rsidRPr="00A94AE6">
        <w:t>) + 2 × C(</w:t>
      </w:r>
      <w:bookmarkStart w:id="18" w:name="OLE_LINK12"/>
      <w:r w:rsidR="008F29EE" w:rsidRPr="00A94AE6">
        <w:rPr>
          <w:vertAlign w:val="superscript"/>
        </w:rPr>
        <w:t>30</w:t>
      </w:r>
      <w:bookmarkEnd w:id="18"/>
      <w:r w:rsidR="008F29EE" w:rsidRPr="00A94AE6">
        <w:t>N</w:t>
      </w:r>
      <w:r w:rsidR="008F29EE" w:rsidRPr="00A94AE6">
        <w:rPr>
          <w:vertAlign w:val="subscript"/>
        </w:rPr>
        <w:t>2</w:t>
      </w:r>
      <w:r w:rsidRPr="00A94AE6">
        <w:t>)] / [2 × (C(</w:t>
      </w:r>
      <w:r w:rsidR="008F29EE" w:rsidRPr="00A94AE6">
        <w:rPr>
          <w:vertAlign w:val="superscript"/>
        </w:rPr>
        <w:t>28</w:t>
      </w:r>
      <w:r w:rsidR="008F29EE" w:rsidRPr="00A94AE6">
        <w:t>N</w:t>
      </w:r>
      <w:r w:rsidR="008F29EE" w:rsidRPr="00A94AE6">
        <w:rPr>
          <w:vertAlign w:val="subscript"/>
        </w:rPr>
        <w:t>2</w:t>
      </w:r>
      <w:r w:rsidRPr="00A94AE6">
        <w:t>) + C(</w:t>
      </w:r>
      <w:r w:rsidR="008F29EE" w:rsidRPr="00A94AE6">
        <w:rPr>
          <w:vertAlign w:val="superscript"/>
        </w:rPr>
        <w:t>29</w:t>
      </w:r>
      <w:r w:rsidR="008F29EE" w:rsidRPr="00A94AE6">
        <w:t>N</w:t>
      </w:r>
      <w:r w:rsidR="008F29EE" w:rsidRPr="00A94AE6">
        <w:rPr>
          <w:vertAlign w:val="subscript"/>
        </w:rPr>
        <w:t>2</w:t>
      </w:r>
      <w:r w:rsidRPr="00A94AE6">
        <w:t>) + C(</w:t>
      </w:r>
      <w:bookmarkStart w:id="19" w:name="OLE_LINK11"/>
      <w:r w:rsidR="008F29EE" w:rsidRPr="00A94AE6">
        <w:rPr>
          <w:vertAlign w:val="superscript"/>
        </w:rPr>
        <w:t>30</w:t>
      </w:r>
      <w:bookmarkEnd w:id="19"/>
      <w:r w:rsidR="008F29EE" w:rsidRPr="00A94AE6">
        <w:t>N</w:t>
      </w:r>
      <w:r w:rsidR="008F29EE" w:rsidRPr="00A94AE6">
        <w:rPr>
          <w:vertAlign w:val="subscript"/>
        </w:rPr>
        <w:t>2</w:t>
      </w:r>
      <w:r w:rsidRPr="00A94AE6">
        <w:t>))]</w:t>
      </w:r>
    </w:p>
    <w:p w14:paraId="262D9660" w14:textId="724D22BB" w:rsidR="00290A84" w:rsidRPr="00A94AE6" w:rsidRDefault="00290A84" w:rsidP="00E9166C">
      <w:pPr>
        <w:widowControl/>
        <w:spacing w:line="480" w:lineRule="auto"/>
      </w:pPr>
      <w:r w:rsidRPr="00A94AE6">
        <w:t>where C(</w:t>
      </w:r>
      <w:r w:rsidR="008F29EE" w:rsidRPr="00A94AE6">
        <w:rPr>
          <w:vertAlign w:val="superscript"/>
        </w:rPr>
        <w:t>28</w:t>
      </w:r>
      <w:r w:rsidR="008F29EE" w:rsidRPr="00A94AE6">
        <w:t>N</w:t>
      </w:r>
      <w:r w:rsidR="008F29EE" w:rsidRPr="00A94AE6">
        <w:rPr>
          <w:vertAlign w:val="subscript"/>
        </w:rPr>
        <w:t>2</w:t>
      </w:r>
      <w:r w:rsidRPr="00A94AE6">
        <w:t>), C(</w:t>
      </w:r>
      <w:r w:rsidR="008F29EE" w:rsidRPr="00A94AE6">
        <w:rPr>
          <w:vertAlign w:val="superscript"/>
        </w:rPr>
        <w:t>29</w:t>
      </w:r>
      <w:r w:rsidR="008F29EE" w:rsidRPr="00A94AE6">
        <w:t>N</w:t>
      </w:r>
      <w:r w:rsidR="008F29EE" w:rsidRPr="00A94AE6">
        <w:rPr>
          <w:vertAlign w:val="subscript"/>
        </w:rPr>
        <w:t>2</w:t>
      </w:r>
      <w:r w:rsidRPr="00A94AE6">
        <w:t>), and C(</w:t>
      </w:r>
      <w:r w:rsidR="008F29EE" w:rsidRPr="00A94AE6">
        <w:rPr>
          <w:vertAlign w:val="superscript"/>
        </w:rPr>
        <w:t>30</w:t>
      </w:r>
      <w:r w:rsidR="008F29EE" w:rsidRPr="00A94AE6">
        <w:t>N</w:t>
      </w:r>
      <w:r w:rsidR="008F29EE" w:rsidRPr="00A94AE6">
        <w:rPr>
          <w:vertAlign w:val="subscript"/>
        </w:rPr>
        <w:t>2</w:t>
      </w:r>
      <w:r w:rsidRPr="00A94AE6">
        <w:t xml:space="preserve">) represent the concentrations of the corresponding </w:t>
      </w:r>
      <w:r w:rsidR="008F29EE" w:rsidRPr="00A94AE6">
        <w:t>N</w:t>
      </w:r>
      <w:r w:rsidR="008F29EE" w:rsidRPr="00A94AE6">
        <w:rPr>
          <w:vertAlign w:val="subscript"/>
        </w:rPr>
        <w:t>2</w:t>
      </w:r>
      <w:r w:rsidRPr="00A94AE6">
        <w:t xml:space="preserve"> isotopologues.</w:t>
      </w:r>
    </w:p>
    <w:p w14:paraId="3DEEA549" w14:textId="6F95EF38" w:rsidR="00290A84" w:rsidRPr="00A94AE6" w:rsidRDefault="00290A84" w:rsidP="00E9166C">
      <w:pPr>
        <w:widowControl/>
        <w:spacing w:line="480" w:lineRule="auto"/>
      </w:pPr>
      <w:r w:rsidRPr="00A94AE6">
        <w:t xml:space="preserve">The amount of nitrate-derived N recovered as </w:t>
      </w:r>
      <w:r w:rsidR="008F29EE" w:rsidRPr="00A94AE6">
        <w:t>N</w:t>
      </w:r>
      <w:r w:rsidR="008F29EE" w:rsidRPr="00A94AE6">
        <w:rPr>
          <w:vertAlign w:val="subscript"/>
        </w:rPr>
        <w:t>2</w:t>
      </w:r>
      <w:r w:rsidRPr="00A94AE6">
        <w:t xml:space="preserve"> was estimated as:</w:t>
      </w:r>
    </w:p>
    <w:p w14:paraId="0747B525" w14:textId="72A0E8DA" w:rsidR="00290A84" w:rsidRPr="00A94AE6" w:rsidRDefault="008F29EE" w:rsidP="00E9166C">
      <w:pPr>
        <w:widowControl/>
        <w:spacing w:line="480" w:lineRule="auto"/>
      </w:pPr>
      <w:r w:rsidRPr="00A94AE6">
        <w:t>N</w:t>
      </w:r>
      <w:r w:rsidRPr="00A94AE6">
        <w:rPr>
          <w:vertAlign w:val="subscript"/>
        </w:rPr>
        <w:t>2</w:t>
      </w:r>
      <w:r w:rsidR="00290A84" w:rsidRPr="00A94AE6">
        <w:t>–Nderived from nitrate = C(</w:t>
      </w:r>
      <w:r w:rsidRPr="00A94AE6">
        <w:t>N</w:t>
      </w:r>
      <w:r w:rsidRPr="00A94AE6">
        <w:rPr>
          <w:vertAlign w:val="subscript"/>
        </w:rPr>
        <w:t>2</w:t>
      </w:r>
      <w:r w:rsidR="00290A84" w:rsidRPr="00A94AE6">
        <w:t>) × [F(</w:t>
      </w:r>
      <w:r w:rsidRPr="00A94AE6">
        <w:t>N</w:t>
      </w:r>
      <w:r w:rsidRPr="00A94AE6">
        <w:rPr>
          <w:vertAlign w:val="subscript"/>
        </w:rPr>
        <w:t>2</w:t>
      </w:r>
      <w:r w:rsidR="00290A84" w:rsidRPr="00A94AE6">
        <w:t>) − Fₙₐₜ] / [F(</w:t>
      </w:r>
      <w:r w:rsidRPr="00A94AE6">
        <w:t>NO</w:t>
      </w:r>
      <w:r w:rsidRPr="00A94AE6">
        <w:rPr>
          <w:vertAlign w:val="subscript"/>
        </w:rPr>
        <w:t>3</w:t>
      </w:r>
      <w:r w:rsidR="00290A84" w:rsidRPr="00A94AE6">
        <w:t>⁻)</w:t>
      </w:r>
      <w:r w:rsidR="00290A84" w:rsidRPr="00A94AE6">
        <w:rPr>
          <w:vertAlign w:val="subscript"/>
        </w:rPr>
        <w:t>initial</w:t>
      </w:r>
      <w:r w:rsidR="00290A84" w:rsidRPr="00A94AE6">
        <w:t xml:space="preserve"> − Fₙₐₜ]</w:t>
      </w:r>
    </w:p>
    <w:p w14:paraId="64FCF4D3" w14:textId="596302AC" w:rsidR="00290A84" w:rsidRPr="00A94AE6" w:rsidRDefault="00290A84" w:rsidP="00E9166C">
      <w:pPr>
        <w:widowControl/>
        <w:spacing w:line="480" w:lineRule="auto"/>
      </w:pPr>
      <w:r w:rsidRPr="00A94AE6">
        <w:t>where C(</w:t>
      </w:r>
      <w:r w:rsidR="008F29EE" w:rsidRPr="00A94AE6">
        <w:t>N</w:t>
      </w:r>
      <w:r w:rsidR="008F29EE" w:rsidRPr="00A94AE6">
        <w:rPr>
          <w:vertAlign w:val="subscript"/>
        </w:rPr>
        <w:t>2</w:t>
      </w:r>
      <w:r w:rsidRPr="00A94AE6">
        <w:t xml:space="preserve">) is the total </w:t>
      </w:r>
      <w:r w:rsidR="008F29EE" w:rsidRPr="00A94AE6">
        <w:t>N</w:t>
      </w:r>
      <w:r w:rsidR="008F29EE" w:rsidRPr="00A94AE6">
        <w:rPr>
          <w:vertAlign w:val="subscript"/>
        </w:rPr>
        <w:t>2</w:t>
      </w:r>
      <w:r w:rsidRPr="00A94AE6">
        <w:t xml:space="preserve"> concentration and F(</w:t>
      </w:r>
      <w:r w:rsidR="008F29EE" w:rsidRPr="00A94AE6">
        <w:t>NO</w:t>
      </w:r>
      <w:r w:rsidR="008F29EE" w:rsidRPr="00A94AE6">
        <w:rPr>
          <w:vertAlign w:val="subscript"/>
        </w:rPr>
        <w:t>3</w:t>
      </w:r>
      <w:r w:rsidRPr="00A94AE6">
        <w:t>⁻)</w:t>
      </w:r>
      <w:r w:rsidRPr="00A94AE6">
        <w:rPr>
          <w:vertAlign w:val="subscript"/>
        </w:rPr>
        <w:t>initial</w:t>
      </w:r>
      <w:r w:rsidRPr="00A94AE6">
        <w:t xml:space="preserve"> is the initial </w:t>
      </w:r>
      <w:r w:rsidR="008F29EE" w:rsidRPr="00A94AE6">
        <w:rPr>
          <w:vertAlign w:val="superscript"/>
        </w:rPr>
        <w:t>15</w:t>
      </w:r>
      <w:r w:rsidR="008F29EE" w:rsidRPr="00A94AE6">
        <w:t>N</w:t>
      </w:r>
      <w:r w:rsidRPr="00A94AE6">
        <w:t xml:space="preserve"> atom fraction of the nitrate pool.</w:t>
      </w:r>
    </w:p>
    <w:p w14:paraId="3009C392" w14:textId="6A282337"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 xml:space="preserve">Partitioning of Nitrate-Derived </w:t>
      </w:r>
      <w:r w:rsidR="008F29EE" w:rsidRPr="00A94AE6">
        <w:rPr>
          <w:rFonts w:ascii="Times New Roman" w:hAnsi="Times New Roman" w:cs="Times New Roman"/>
          <w:b/>
          <w:bCs/>
          <w:vertAlign w:val="superscript"/>
        </w:rPr>
        <w:t>15</w:t>
      </w:r>
      <w:r w:rsidR="008F29EE" w:rsidRPr="00A94AE6">
        <w:rPr>
          <w:rFonts w:ascii="Times New Roman" w:hAnsi="Times New Roman" w:cs="Times New Roman"/>
          <w:b/>
          <w:bCs/>
        </w:rPr>
        <w:t>N</w:t>
      </w:r>
    </w:p>
    <w:p w14:paraId="01A0752F" w14:textId="77777777" w:rsidR="00290A84" w:rsidRPr="00A94AE6" w:rsidRDefault="00290A84" w:rsidP="00E9166C">
      <w:pPr>
        <w:widowControl/>
        <w:spacing w:line="480" w:lineRule="auto"/>
      </w:pPr>
      <w:r w:rsidRPr="00A94AE6">
        <w:t>The disappearance of labeled nitrate was partitioned among three operational pools:</w:t>
      </w:r>
    </w:p>
    <w:p w14:paraId="03BC47F2" w14:textId="0083303A" w:rsidR="00290A84" w:rsidRPr="00A94AE6" w:rsidRDefault="00290A84" w:rsidP="00E9166C">
      <w:pPr>
        <w:widowControl/>
        <w:spacing w:line="480" w:lineRule="auto"/>
      </w:pPr>
      <w:r w:rsidRPr="00A94AE6">
        <w:t>Δ</w:t>
      </w:r>
      <w:r w:rsidR="008F29EE" w:rsidRPr="00A94AE6">
        <w:rPr>
          <w:vertAlign w:val="superscript"/>
        </w:rPr>
        <w:t>15</w:t>
      </w:r>
      <w:r w:rsidR="008F29EE" w:rsidRPr="00A94AE6">
        <w:t>N</w:t>
      </w:r>
      <w:r w:rsidRPr="00A94AE6">
        <w:t>(</w:t>
      </w:r>
      <w:r w:rsidR="008F29EE" w:rsidRPr="00A94AE6">
        <w:t>NO</w:t>
      </w:r>
      <w:r w:rsidR="008F29EE" w:rsidRPr="00A94AE6">
        <w:rPr>
          <w:vertAlign w:val="subscript"/>
        </w:rPr>
        <w:t>3</w:t>
      </w:r>
      <w:r w:rsidRPr="00A94AE6">
        <w:t xml:space="preserve">⁻) = </w:t>
      </w:r>
      <w:r w:rsidR="008F29EE" w:rsidRPr="00A94AE6">
        <w:rPr>
          <w:vertAlign w:val="superscript"/>
        </w:rPr>
        <w:t>15</w:t>
      </w:r>
      <w:r w:rsidR="008F29EE" w:rsidRPr="00A94AE6">
        <w:t>N</w:t>
      </w:r>
      <w:r w:rsidRPr="00A94AE6">
        <w:t>(</w:t>
      </w:r>
      <w:r w:rsidR="008F29EE" w:rsidRPr="00A94AE6">
        <w:t>NH</w:t>
      </w:r>
      <w:r w:rsidR="008F29EE" w:rsidRPr="00A94AE6">
        <w:rPr>
          <w:vertAlign w:val="subscript"/>
        </w:rPr>
        <w:t>4</w:t>
      </w:r>
      <w:r w:rsidRPr="00A94AE6">
        <w:t>⁺)</w:t>
      </w:r>
      <w:r w:rsidRPr="00A94AE6">
        <w:rPr>
          <w:vertAlign w:val="subscript"/>
        </w:rPr>
        <w:t>excess</w:t>
      </w:r>
      <w:r w:rsidRPr="00A94AE6">
        <w:t xml:space="preserve"> + </w:t>
      </w:r>
      <w:r w:rsidR="008F29EE" w:rsidRPr="00A94AE6">
        <w:rPr>
          <w:vertAlign w:val="superscript"/>
        </w:rPr>
        <w:t>15</w:t>
      </w:r>
      <w:r w:rsidR="008F29EE" w:rsidRPr="00A94AE6">
        <w:t>N</w:t>
      </w:r>
      <w:r w:rsidRPr="00A94AE6">
        <w:t>(</w:t>
      </w:r>
      <w:r w:rsidR="008F29EE" w:rsidRPr="00A94AE6">
        <w:t>N</w:t>
      </w:r>
      <w:r w:rsidR="008F29EE" w:rsidRPr="00A94AE6">
        <w:rPr>
          <w:vertAlign w:val="subscript"/>
        </w:rPr>
        <w:t>2</w:t>
      </w:r>
      <w:r w:rsidRPr="00A94AE6">
        <w:t xml:space="preserve">) + </w:t>
      </w:r>
      <w:r w:rsidR="008F29EE" w:rsidRPr="00A94AE6">
        <w:rPr>
          <w:vertAlign w:val="superscript"/>
        </w:rPr>
        <w:t>15</w:t>
      </w:r>
      <w:r w:rsidR="008F29EE" w:rsidRPr="00A94AE6">
        <w:t>N</w:t>
      </w:r>
      <w:r w:rsidRPr="00A94AE6">
        <w:t>(other)</w:t>
      </w:r>
    </w:p>
    <w:p w14:paraId="6920C769" w14:textId="77777777" w:rsidR="00290A84" w:rsidRPr="00A94AE6" w:rsidRDefault="00290A84" w:rsidP="00E9166C">
      <w:pPr>
        <w:widowControl/>
        <w:spacing w:line="480" w:lineRule="auto"/>
      </w:pPr>
      <w:r w:rsidRPr="00A94AE6">
        <w:lastRenderedPageBreak/>
        <w:t>where:</w:t>
      </w:r>
    </w:p>
    <w:p w14:paraId="298EEAD5" w14:textId="12F01BEB" w:rsidR="00290A84" w:rsidRPr="00A94AE6" w:rsidRDefault="008F29EE" w:rsidP="00E9166C">
      <w:pPr>
        <w:widowControl/>
        <w:numPr>
          <w:ilvl w:val="0"/>
          <w:numId w:val="5"/>
        </w:numPr>
        <w:spacing w:line="480" w:lineRule="auto"/>
        <w:ind w:left="0"/>
      </w:pPr>
      <w:r w:rsidRPr="00A94AE6">
        <w:rPr>
          <w:vertAlign w:val="superscript"/>
        </w:rPr>
        <w:t>15</w:t>
      </w:r>
      <w:r w:rsidRPr="00A94AE6">
        <w:t>N</w:t>
      </w:r>
      <w:r w:rsidR="00290A84" w:rsidRPr="00A94AE6">
        <w:t>(</w:t>
      </w:r>
      <w:r w:rsidRPr="00A94AE6">
        <w:t>NH</w:t>
      </w:r>
      <w:r w:rsidRPr="00A94AE6">
        <w:rPr>
          <w:vertAlign w:val="subscript"/>
        </w:rPr>
        <w:t>4</w:t>
      </w:r>
      <w:r w:rsidR="00290A84" w:rsidRPr="00A94AE6">
        <w:t xml:space="preserve">⁺)excess represents nitrate-derived </w:t>
      </w:r>
      <w:r w:rsidRPr="00A94AE6">
        <w:rPr>
          <w:vertAlign w:val="superscript"/>
        </w:rPr>
        <w:t>15</w:t>
      </w:r>
      <w:r w:rsidRPr="00A94AE6">
        <w:t>N</w:t>
      </w:r>
      <w:r w:rsidR="00290A84" w:rsidRPr="00A94AE6">
        <w:t xml:space="preserve"> associated with the </w:t>
      </w:r>
      <w:r w:rsidRPr="00A94AE6">
        <w:t>NH</w:t>
      </w:r>
      <w:r w:rsidRPr="00A94AE6">
        <w:rPr>
          <w:vertAlign w:val="subscript"/>
        </w:rPr>
        <w:t>4</w:t>
      </w:r>
      <w:r w:rsidR="00290A84" w:rsidRPr="00A94AE6">
        <w:t>⁺ pool;</w:t>
      </w:r>
    </w:p>
    <w:p w14:paraId="6AD3C63E" w14:textId="7AED58C6" w:rsidR="00290A84" w:rsidRPr="00A94AE6" w:rsidRDefault="008F29EE" w:rsidP="00E9166C">
      <w:pPr>
        <w:widowControl/>
        <w:numPr>
          <w:ilvl w:val="0"/>
          <w:numId w:val="5"/>
        </w:numPr>
        <w:spacing w:line="480" w:lineRule="auto"/>
        <w:ind w:left="0"/>
      </w:pPr>
      <w:r w:rsidRPr="00A94AE6">
        <w:rPr>
          <w:vertAlign w:val="superscript"/>
        </w:rPr>
        <w:t>15</w:t>
      </w:r>
      <w:r w:rsidRPr="00A94AE6">
        <w:t>N</w:t>
      </w:r>
      <w:r w:rsidR="00290A84" w:rsidRPr="00A94AE6">
        <w:t>(</w:t>
      </w:r>
      <w:r w:rsidRPr="00A94AE6">
        <w:t>N</w:t>
      </w:r>
      <w:r w:rsidRPr="00A94AE6">
        <w:rPr>
          <w:vertAlign w:val="subscript"/>
        </w:rPr>
        <w:t>2</w:t>
      </w:r>
      <w:r w:rsidR="00290A84" w:rsidRPr="00A94AE6">
        <w:t xml:space="preserve">) represents nitrate-derived N recovered as </w:t>
      </w:r>
      <w:r w:rsidRPr="00A94AE6">
        <w:t>N</w:t>
      </w:r>
      <w:r w:rsidRPr="00A94AE6">
        <w:rPr>
          <w:vertAlign w:val="subscript"/>
        </w:rPr>
        <w:t>2</w:t>
      </w:r>
      <w:r w:rsidR="00290A84" w:rsidRPr="00A94AE6">
        <w:t>;</w:t>
      </w:r>
    </w:p>
    <w:p w14:paraId="596922B2" w14:textId="5B24A591" w:rsidR="00290A84" w:rsidRPr="00A94AE6" w:rsidRDefault="008F29EE" w:rsidP="00E9166C">
      <w:pPr>
        <w:widowControl/>
        <w:numPr>
          <w:ilvl w:val="0"/>
          <w:numId w:val="5"/>
        </w:numPr>
        <w:spacing w:line="480" w:lineRule="auto"/>
        <w:ind w:left="0"/>
      </w:pPr>
      <w:r w:rsidRPr="00A94AE6">
        <w:rPr>
          <w:vertAlign w:val="superscript"/>
        </w:rPr>
        <w:t>15</w:t>
      </w:r>
      <w:r w:rsidRPr="00A94AE6">
        <w:t>N</w:t>
      </w:r>
      <w:r w:rsidR="00290A84" w:rsidRPr="00A94AE6">
        <w:t>(other) represents nitrate-derived N incorporated into other unmeasured pools, including microbial biomass, organic N fractions, dissolved organic N, and other transformation products.</w:t>
      </w:r>
    </w:p>
    <w:p w14:paraId="3164EF57" w14:textId="528992C1" w:rsidR="00290A84" w:rsidRPr="00A94AE6" w:rsidRDefault="00290A84" w:rsidP="00E9166C">
      <w:pPr>
        <w:widowControl/>
        <w:spacing w:line="480" w:lineRule="auto"/>
      </w:pPr>
      <w:r w:rsidRPr="00A94AE6">
        <w:t xml:space="preserve">The amount of </w:t>
      </w:r>
      <w:r w:rsidR="008F29EE" w:rsidRPr="00A94AE6">
        <w:rPr>
          <w:vertAlign w:val="superscript"/>
        </w:rPr>
        <w:t>15</w:t>
      </w:r>
      <w:r w:rsidR="008F29EE" w:rsidRPr="00A94AE6">
        <w:t>N</w:t>
      </w:r>
      <w:r w:rsidRPr="00A94AE6">
        <w:t xml:space="preserve"> in the “other” pool was calculated by difference:</w:t>
      </w:r>
    </w:p>
    <w:p w14:paraId="083EACEF" w14:textId="17FBAD71" w:rsidR="00290A84" w:rsidRPr="00A94AE6" w:rsidRDefault="008F29EE" w:rsidP="00E9166C">
      <w:pPr>
        <w:widowControl/>
        <w:spacing w:line="480" w:lineRule="auto"/>
      </w:pPr>
      <w:r w:rsidRPr="00A94AE6">
        <w:rPr>
          <w:vertAlign w:val="superscript"/>
        </w:rPr>
        <w:t>15</w:t>
      </w:r>
      <w:r w:rsidRPr="00A94AE6">
        <w:t>N</w:t>
      </w:r>
      <w:r w:rsidR="00290A84" w:rsidRPr="00A94AE6">
        <w:t>(other) = Δ</w:t>
      </w:r>
      <w:r w:rsidRPr="00A94AE6">
        <w:rPr>
          <w:vertAlign w:val="superscript"/>
        </w:rPr>
        <w:t>15</w:t>
      </w:r>
      <w:r w:rsidRPr="00A94AE6">
        <w:t>N</w:t>
      </w:r>
      <w:r w:rsidR="00290A84" w:rsidRPr="00A94AE6">
        <w:t>(</w:t>
      </w:r>
      <w:r w:rsidRPr="00A94AE6">
        <w:t>NO</w:t>
      </w:r>
      <w:r w:rsidRPr="00A94AE6">
        <w:rPr>
          <w:vertAlign w:val="subscript"/>
        </w:rPr>
        <w:t>3</w:t>
      </w:r>
      <w:r w:rsidR="00290A84" w:rsidRPr="00A94AE6">
        <w:t xml:space="preserve">⁻) − </w:t>
      </w:r>
      <w:r w:rsidRPr="00A94AE6">
        <w:rPr>
          <w:vertAlign w:val="superscript"/>
        </w:rPr>
        <w:t>15</w:t>
      </w:r>
      <w:r w:rsidRPr="00A94AE6">
        <w:t>N</w:t>
      </w:r>
      <w:r w:rsidR="00290A84" w:rsidRPr="00A94AE6">
        <w:t>(</w:t>
      </w:r>
      <w:r w:rsidRPr="00A94AE6">
        <w:t>NH</w:t>
      </w:r>
      <w:r w:rsidRPr="00A94AE6">
        <w:rPr>
          <w:vertAlign w:val="subscript"/>
        </w:rPr>
        <w:t>4</w:t>
      </w:r>
      <w:r w:rsidR="00290A84" w:rsidRPr="00A94AE6">
        <w:t>⁺)</w:t>
      </w:r>
      <w:r w:rsidR="00290A84" w:rsidRPr="00A94AE6">
        <w:rPr>
          <w:vertAlign w:val="subscript"/>
        </w:rPr>
        <w:t xml:space="preserve">excess </w:t>
      </w:r>
      <w:r w:rsidR="00290A84" w:rsidRPr="00A94AE6">
        <w:t xml:space="preserve">− </w:t>
      </w:r>
      <w:r w:rsidRPr="00A94AE6">
        <w:rPr>
          <w:vertAlign w:val="superscript"/>
        </w:rPr>
        <w:t>15</w:t>
      </w:r>
      <w:r w:rsidRPr="00A94AE6">
        <w:t>N</w:t>
      </w:r>
      <w:r w:rsidR="00290A84" w:rsidRPr="00A94AE6">
        <w:t>(</w:t>
      </w:r>
      <w:r w:rsidRPr="00A94AE6">
        <w:t>N</w:t>
      </w:r>
      <w:r w:rsidRPr="00A94AE6">
        <w:rPr>
          <w:vertAlign w:val="subscript"/>
        </w:rPr>
        <w:t>2</w:t>
      </w:r>
      <w:r w:rsidR="00290A84" w:rsidRPr="00A94AE6">
        <w:t>)</w:t>
      </w:r>
    </w:p>
    <w:p w14:paraId="3FE36E45" w14:textId="62A4ADD7" w:rsidR="00290A84" w:rsidRPr="00A94AE6" w:rsidRDefault="00290A84" w:rsidP="00940884">
      <w:pPr>
        <w:pStyle w:val="a9"/>
        <w:widowControl/>
        <w:numPr>
          <w:ilvl w:val="0"/>
          <w:numId w:val="10"/>
        </w:numPr>
        <w:spacing w:line="480" w:lineRule="auto"/>
        <w:rPr>
          <w:rFonts w:ascii="Times New Roman" w:hAnsi="Times New Roman" w:cs="Times New Roman"/>
          <w:b/>
          <w:bCs/>
        </w:rPr>
      </w:pPr>
      <w:r w:rsidRPr="00A94AE6">
        <w:rPr>
          <w:rFonts w:ascii="Times New Roman" w:hAnsi="Times New Roman" w:cs="Times New Roman"/>
          <w:b/>
          <w:bCs/>
        </w:rPr>
        <w:t>Relative Distribution of Nitrate-Derived N</w:t>
      </w:r>
    </w:p>
    <w:p w14:paraId="130A1214" w14:textId="77777777" w:rsidR="00290A84" w:rsidRPr="00A94AE6" w:rsidRDefault="00290A84" w:rsidP="00E9166C">
      <w:pPr>
        <w:widowControl/>
        <w:spacing w:line="480" w:lineRule="auto"/>
      </w:pPr>
      <w:r w:rsidRPr="00A94AE6">
        <w:t>The contribution of each pool was expressed as a percentage of the total disappearance of labeled nitrate:</w:t>
      </w:r>
    </w:p>
    <w:p w14:paraId="046447E9" w14:textId="370E6F39" w:rsidR="00290A84" w:rsidRPr="00A94AE6" w:rsidRDefault="00290A84" w:rsidP="00E9166C">
      <w:pPr>
        <w:widowControl/>
        <w:spacing w:line="480" w:lineRule="auto"/>
      </w:pPr>
      <w:r w:rsidRPr="00A94AE6">
        <w:t>Contribution (%) = Npool / Δ</w:t>
      </w:r>
      <w:r w:rsidR="008F29EE" w:rsidRPr="00A94AE6">
        <w:rPr>
          <w:vertAlign w:val="superscript"/>
        </w:rPr>
        <w:t>15</w:t>
      </w:r>
      <w:r w:rsidR="008F29EE" w:rsidRPr="00A94AE6">
        <w:t>N</w:t>
      </w:r>
      <w:r w:rsidRPr="00A94AE6">
        <w:t>(</w:t>
      </w:r>
      <w:r w:rsidR="008F29EE" w:rsidRPr="00A94AE6">
        <w:t>NO</w:t>
      </w:r>
      <w:r w:rsidR="008F29EE" w:rsidRPr="00A94AE6">
        <w:rPr>
          <w:vertAlign w:val="subscript"/>
        </w:rPr>
        <w:t>3</w:t>
      </w:r>
      <w:r w:rsidRPr="00A94AE6">
        <w:t>⁻) × 100</w:t>
      </w:r>
    </w:p>
    <w:p w14:paraId="1627636E" w14:textId="13EB1D32" w:rsidR="00290A84" w:rsidRPr="00A94AE6" w:rsidRDefault="00290A84" w:rsidP="00E9166C">
      <w:pPr>
        <w:widowControl/>
        <w:spacing w:line="480" w:lineRule="auto"/>
      </w:pPr>
      <w:r w:rsidRPr="00A94AE6">
        <w:t xml:space="preserve">where Npool represents nitrate-derived N associated with </w:t>
      </w:r>
      <w:r w:rsidR="008F29EE" w:rsidRPr="00A94AE6">
        <w:t>NH</w:t>
      </w:r>
      <w:r w:rsidR="008F29EE" w:rsidRPr="00A94AE6">
        <w:rPr>
          <w:vertAlign w:val="subscript"/>
        </w:rPr>
        <w:t>4</w:t>
      </w:r>
      <w:r w:rsidRPr="00A94AE6">
        <w:t xml:space="preserve">⁺, recovered as </w:t>
      </w:r>
      <w:r w:rsidR="008F29EE" w:rsidRPr="00A94AE6">
        <w:t>N</w:t>
      </w:r>
      <w:r w:rsidR="008F29EE" w:rsidRPr="00A94AE6">
        <w:rPr>
          <w:vertAlign w:val="subscript"/>
        </w:rPr>
        <w:t>2</w:t>
      </w:r>
      <w:r w:rsidRPr="00A94AE6">
        <w:t>, or allocated to other pools.</w:t>
      </w:r>
    </w:p>
    <w:bookmarkEnd w:id="12"/>
    <w:p w14:paraId="4345421E" w14:textId="6EE436FA" w:rsidR="00C57527" w:rsidRPr="00A94AE6" w:rsidRDefault="00C57527">
      <w:pPr>
        <w:widowControl/>
        <w:spacing w:after="160" w:line="278" w:lineRule="auto"/>
        <w:jc w:val="left"/>
        <w:rPr>
          <w:b/>
        </w:rPr>
      </w:pPr>
      <w:r w:rsidRPr="00A94AE6">
        <w:rPr>
          <w:b/>
        </w:rPr>
        <w:br w:type="page"/>
      </w:r>
    </w:p>
    <w:p w14:paraId="1FF52D9F" w14:textId="309E1BDE" w:rsidR="007B07EE" w:rsidRPr="00F6395C" w:rsidRDefault="007B07EE" w:rsidP="007B07EE">
      <w:pPr>
        <w:spacing w:line="480" w:lineRule="auto"/>
        <w:ind w:firstLineChars="150" w:firstLine="361"/>
        <w:rPr>
          <w:color w:val="auto"/>
        </w:rPr>
      </w:pPr>
      <w:bookmarkStart w:id="20" w:name="OLE_LINK90"/>
      <w:bookmarkStart w:id="21" w:name="OLE_LINK18"/>
      <w:bookmarkStart w:id="22" w:name="OLE_LINK16"/>
      <w:r w:rsidRPr="007B07EE">
        <w:rPr>
          <w:b/>
          <w:bCs/>
        </w:rPr>
        <w:lastRenderedPageBreak/>
        <w:t xml:space="preserve">Text S3 </w:t>
      </w:r>
      <w:r w:rsidRPr="00F6395C">
        <w:rPr>
          <w:color w:val="auto"/>
        </w:rPr>
        <w:t xml:space="preserve">Calculation of </w:t>
      </w:r>
      <w:bookmarkStart w:id="23" w:name="OLE_LINK91"/>
      <w:r w:rsidRPr="00F6395C">
        <w:rPr>
          <w:color w:val="auto"/>
        </w:rPr>
        <w:t>Cumulative Amounts of N₂O and N₂</w:t>
      </w:r>
      <w:bookmarkEnd w:id="23"/>
    </w:p>
    <w:p w14:paraId="4C4441DA" w14:textId="77777777" w:rsidR="00C57527" w:rsidRPr="007B07EE" w:rsidRDefault="00C57527" w:rsidP="007B07EE">
      <w:pPr>
        <w:spacing w:line="480" w:lineRule="auto"/>
        <w:ind w:leftChars="200" w:left="480"/>
      </w:pPr>
      <w:r w:rsidRPr="007B07EE">
        <w:t xml:space="preserve">At each time point, headspace </w:t>
      </w:r>
      <w:r w:rsidRPr="00A94AE6">
        <w:t xml:space="preserve">gas </w:t>
      </w:r>
      <w:r w:rsidRPr="007B07EE">
        <w:t>concentrations (ppm) were converted to the mass of gas emitted per unit mass of soil:</w:t>
      </w:r>
    </w:p>
    <w:p w14:paraId="719F22A2" w14:textId="77777777" w:rsidR="00C57527" w:rsidRPr="00A94AE6" w:rsidRDefault="00C57527" w:rsidP="00C57527">
      <w:pPr>
        <w:spacing w:line="480" w:lineRule="auto"/>
        <w:ind w:leftChars="200" w:left="480"/>
        <w:jc w:val="center"/>
        <w:rPr>
          <w:rFonts w:eastAsia="MS Mincho"/>
          <w:lang w:eastAsia="en-US"/>
        </w:rPr>
      </w:pPr>
      <w:r w:rsidRPr="00A94AE6">
        <w:t>C</w:t>
      </w:r>
      <w:r w:rsidRPr="00A94AE6">
        <w:rPr>
          <w:rFonts w:eastAsia="MS Mincho"/>
          <w:lang w:eastAsia="en-US"/>
        </w:rPr>
        <w:t xml:space="preserve"> = (</w:t>
      </w:r>
      <w:r w:rsidRPr="00A94AE6">
        <w:t xml:space="preserve">c </w:t>
      </w:r>
      <w:r w:rsidRPr="00A94AE6">
        <w:rPr>
          <w:rFonts w:eastAsia="MS Mincho"/>
          <w:lang w:eastAsia="en-US"/>
        </w:rPr>
        <w:t>× V</w:t>
      </w:r>
      <w:r w:rsidRPr="00A94AE6">
        <w:rPr>
          <w:rFonts w:eastAsia="MS Mincho"/>
          <w:vertAlign w:val="subscript"/>
          <w:lang w:eastAsia="en-US"/>
        </w:rPr>
        <w:t>head</w:t>
      </w:r>
      <w:r w:rsidRPr="00A94AE6">
        <w:rPr>
          <w:vertAlign w:val="subscript"/>
        </w:rPr>
        <w:t xml:space="preserve">space </w:t>
      </w:r>
      <w:r w:rsidRPr="00A94AE6">
        <w:rPr>
          <w:rFonts w:eastAsia="MS Mincho"/>
          <w:lang w:eastAsia="en-US"/>
        </w:rPr>
        <w:t>×</w:t>
      </w:r>
      <w:r w:rsidRPr="00A94AE6">
        <w:t xml:space="preserve"> M</w:t>
      </w:r>
      <w:r w:rsidRPr="00A94AE6">
        <w:rPr>
          <w:rFonts w:eastAsia="MS Mincho"/>
          <w:lang w:eastAsia="en-US"/>
        </w:rPr>
        <w:t>) / (</w:t>
      </w:r>
      <w:r w:rsidRPr="00A94AE6">
        <w:t>V</w:t>
      </w:r>
      <w:r w:rsidRPr="00A94AE6">
        <w:rPr>
          <w:vertAlign w:val="subscript"/>
        </w:rPr>
        <w:t xml:space="preserve">m </w:t>
      </w:r>
      <w:r w:rsidRPr="00A94AE6">
        <w:rPr>
          <w:rFonts w:eastAsia="MS Mincho"/>
          <w:lang w:eastAsia="en-US"/>
        </w:rPr>
        <w:t>×</w:t>
      </w:r>
      <w:r w:rsidRPr="00A94AE6">
        <w:t xml:space="preserve"> </w:t>
      </w:r>
      <w:r w:rsidRPr="00A94AE6">
        <w:rPr>
          <w:rFonts w:eastAsia="MS Mincho"/>
          <w:lang w:eastAsia="en-US"/>
        </w:rPr>
        <w:t>m</w:t>
      </w:r>
      <w:r w:rsidRPr="00A94AE6">
        <w:rPr>
          <w:rFonts w:eastAsia="MS Mincho"/>
          <w:vertAlign w:val="subscript"/>
          <w:lang w:eastAsia="en-US"/>
        </w:rPr>
        <w:t>soil</w:t>
      </w:r>
      <w:r w:rsidRPr="00A94AE6">
        <w:rPr>
          <w:rFonts w:eastAsia="MS Mincho"/>
          <w:lang w:eastAsia="en-US"/>
        </w:rPr>
        <w:t>)</w:t>
      </w:r>
    </w:p>
    <w:p w14:paraId="010083E9" w14:textId="77777777" w:rsidR="00C57527" w:rsidRPr="00A94AE6" w:rsidRDefault="00C57527" w:rsidP="00C57527">
      <w:pPr>
        <w:spacing w:line="480" w:lineRule="auto"/>
        <w:ind w:leftChars="200" w:left="480"/>
      </w:pPr>
      <w:r w:rsidRPr="00A94AE6">
        <w:rPr>
          <w:rFonts w:eastAsia="MS Mincho"/>
          <w:lang w:eastAsia="en-US"/>
        </w:rPr>
        <w:t>Where</w:t>
      </w:r>
      <w:r w:rsidRPr="00A94AE6">
        <w:t>:</w:t>
      </w:r>
    </w:p>
    <w:p w14:paraId="0BD13A38" w14:textId="77777777" w:rsidR="00C57527" w:rsidRPr="00A94AE6" w:rsidRDefault="00C57527" w:rsidP="00C57527">
      <w:pPr>
        <w:spacing w:line="480" w:lineRule="auto"/>
        <w:ind w:leftChars="200" w:left="480"/>
      </w:pPr>
      <w:r w:rsidRPr="00A94AE6">
        <w:t>c</w:t>
      </w:r>
      <w:r w:rsidRPr="00A94AE6">
        <w:rPr>
          <w:rFonts w:eastAsia="MS Mincho"/>
          <w:lang w:eastAsia="en-US"/>
        </w:rPr>
        <w:t xml:space="preserve"> is N₂O or N₂ concentration in ppm</w:t>
      </w:r>
      <w:r w:rsidRPr="00A94AE6">
        <w:t>;</w:t>
      </w:r>
    </w:p>
    <w:p w14:paraId="74B32F23" w14:textId="77777777" w:rsidR="00C57527" w:rsidRPr="00A94AE6" w:rsidRDefault="00C57527" w:rsidP="00C57527">
      <w:pPr>
        <w:spacing w:line="480" w:lineRule="auto"/>
        <w:ind w:leftChars="200" w:left="480"/>
      </w:pPr>
      <w:r w:rsidRPr="00A94AE6">
        <w:t>M</w:t>
      </w:r>
      <w:r w:rsidRPr="00A94AE6">
        <w:rPr>
          <w:rFonts w:eastAsia="MS Mincho"/>
          <w:lang w:eastAsia="en-US"/>
        </w:rPr>
        <w:t xml:space="preserve"> =</w:t>
      </w:r>
      <w:r w:rsidRPr="00A94AE6">
        <w:t xml:space="preserve"> 28,</w:t>
      </w:r>
      <w:r w:rsidRPr="00A94AE6">
        <w:rPr>
          <w:rFonts w:eastAsia="MS Mincho"/>
          <w:lang w:eastAsia="en-US"/>
        </w:rPr>
        <w:t xml:space="preserve"> </w:t>
      </w:r>
      <w:r w:rsidRPr="00A94AE6">
        <w:t>the N molecular mass in N</w:t>
      </w:r>
      <w:r w:rsidRPr="00A94AE6">
        <w:rPr>
          <w:vertAlign w:val="subscript"/>
        </w:rPr>
        <w:t>2</w:t>
      </w:r>
      <w:r w:rsidRPr="00A94AE6">
        <w:t>O t</w:t>
      </w:r>
      <w:r w:rsidRPr="00A94AE6">
        <w:rPr>
          <w:rFonts w:eastAsia="MS Mincho"/>
          <w:lang w:eastAsia="en-US"/>
        </w:rPr>
        <w:t>o report N₂O-N (</w:t>
      </w:r>
      <w:r w:rsidRPr="00A94AE6">
        <w:t>g mol</w:t>
      </w:r>
      <w:r w:rsidRPr="00A94AE6">
        <w:rPr>
          <w:vertAlign w:val="superscript"/>
        </w:rPr>
        <w:t>-1</w:t>
      </w:r>
      <w:r w:rsidRPr="00A94AE6">
        <w:rPr>
          <w:rFonts w:eastAsia="MS Mincho"/>
          <w:lang w:eastAsia="en-US"/>
        </w:rPr>
        <w:t>)</w:t>
      </w:r>
      <w:r w:rsidRPr="00A94AE6">
        <w:t>;</w:t>
      </w:r>
      <w:r w:rsidRPr="00A94AE6">
        <w:rPr>
          <w:rFonts w:eastAsia="MS Mincho"/>
          <w:lang w:eastAsia="en-US"/>
        </w:rPr>
        <w:br/>
        <w:t>V</w:t>
      </w:r>
      <w:r w:rsidRPr="00A94AE6">
        <w:rPr>
          <w:rFonts w:eastAsia="MS Mincho"/>
          <w:vertAlign w:val="subscript"/>
          <w:lang w:eastAsia="en-US"/>
        </w:rPr>
        <w:t>head</w:t>
      </w:r>
      <w:r w:rsidRPr="00A94AE6">
        <w:rPr>
          <w:vertAlign w:val="subscript"/>
        </w:rPr>
        <w:t>space</w:t>
      </w:r>
      <w:r w:rsidRPr="00A94AE6">
        <w:rPr>
          <w:rFonts w:eastAsia="MS Mincho"/>
          <w:lang w:eastAsia="en-US"/>
        </w:rPr>
        <w:t xml:space="preserve"> = headspace volume (</w:t>
      </w:r>
      <w:r w:rsidRPr="00A94AE6">
        <w:t>L</w:t>
      </w:r>
      <w:r w:rsidRPr="00A94AE6">
        <w:rPr>
          <w:rFonts w:eastAsia="MS Mincho"/>
          <w:lang w:eastAsia="en-US"/>
        </w:rPr>
        <w:t>)</w:t>
      </w:r>
      <w:r w:rsidRPr="00A94AE6">
        <w:t>;</w:t>
      </w:r>
    </w:p>
    <w:p w14:paraId="19245148" w14:textId="77777777" w:rsidR="00C57527" w:rsidRPr="00A94AE6" w:rsidRDefault="00C57527" w:rsidP="00C57527">
      <w:pPr>
        <w:spacing w:line="480" w:lineRule="auto"/>
        <w:ind w:leftChars="200" w:left="480"/>
      </w:pPr>
      <w:r w:rsidRPr="00A94AE6">
        <w:t>V</w:t>
      </w:r>
      <w:r w:rsidRPr="00A94AE6">
        <w:rPr>
          <w:vertAlign w:val="subscript"/>
        </w:rPr>
        <w:t xml:space="preserve">m </w:t>
      </w:r>
      <w:r w:rsidRPr="00A94AE6">
        <w:t>= 24.5, molar volume of gas in 25°C and 1.01</w:t>
      </w:r>
      <m:oMath>
        <m:r>
          <m:rPr>
            <m:nor/>
          </m:rPr>
          <m:t>×</m:t>
        </m:r>
      </m:oMath>
      <w:r w:rsidRPr="00A94AE6">
        <w:t>10</w:t>
      </w:r>
      <w:r w:rsidRPr="00A94AE6">
        <w:rPr>
          <w:vertAlign w:val="superscript"/>
        </w:rPr>
        <w:t>5</w:t>
      </w:r>
      <w:r w:rsidRPr="00A94AE6">
        <w:t xml:space="preserve"> Pa (L mol</w:t>
      </w:r>
      <w:r w:rsidRPr="00A94AE6">
        <w:rPr>
          <w:vertAlign w:val="superscript"/>
        </w:rPr>
        <w:t>-1</w:t>
      </w:r>
      <w:r w:rsidRPr="00A94AE6">
        <w:t>);</w:t>
      </w:r>
    </w:p>
    <w:p w14:paraId="214F0742" w14:textId="77777777" w:rsidR="00C57527" w:rsidRPr="00A94AE6" w:rsidRDefault="00C57527" w:rsidP="00C57527">
      <w:pPr>
        <w:spacing w:line="480" w:lineRule="auto"/>
        <w:ind w:leftChars="200" w:left="480"/>
      </w:pPr>
      <w:r w:rsidRPr="00A94AE6">
        <w:rPr>
          <w:rFonts w:eastAsia="MS Mincho"/>
          <w:lang w:eastAsia="en-US"/>
        </w:rPr>
        <w:t>m</w:t>
      </w:r>
      <w:r w:rsidRPr="00A94AE6">
        <w:rPr>
          <w:rFonts w:eastAsia="MS Mincho"/>
          <w:vertAlign w:val="subscript"/>
          <w:lang w:eastAsia="en-US"/>
        </w:rPr>
        <w:t>soil</w:t>
      </w:r>
      <w:r w:rsidRPr="00A94AE6">
        <w:rPr>
          <w:rFonts w:eastAsia="MS Mincho"/>
          <w:lang w:eastAsia="en-US"/>
        </w:rPr>
        <w:t xml:space="preserve"> = soil</w:t>
      </w:r>
      <w:r w:rsidRPr="00A94AE6">
        <w:t xml:space="preserve"> </w:t>
      </w:r>
      <w:r w:rsidRPr="00A94AE6">
        <w:rPr>
          <w:rFonts w:eastAsia="MS Mincho"/>
          <w:lang w:eastAsia="en-US"/>
        </w:rPr>
        <w:t>dry mass in the bottle (kg)</w:t>
      </w:r>
      <w:r w:rsidRPr="00A94AE6">
        <w:t>;</w:t>
      </w:r>
    </w:p>
    <w:p w14:paraId="6FD6291E" w14:textId="55F3471A" w:rsidR="00C57527" w:rsidRPr="00A94AE6" w:rsidRDefault="00C57527" w:rsidP="00C57527">
      <w:pPr>
        <w:spacing w:line="480" w:lineRule="auto"/>
        <w:ind w:leftChars="200" w:left="480"/>
      </w:pPr>
      <w:r w:rsidRPr="00A94AE6">
        <w:rPr>
          <w:rFonts w:eastAsia="MS Mincho"/>
          <w:lang w:eastAsia="en-US"/>
        </w:rPr>
        <w:t>Cumulative amounts were corrected by:</w:t>
      </w:r>
      <w:r w:rsidRPr="00A94AE6">
        <w:rPr>
          <w:rFonts w:eastAsia="MS Mincho"/>
          <w:lang w:eastAsia="en-US"/>
        </w:rPr>
        <w:br/>
        <w:t>Zero-time correction (subtracting the t = 0 amount; N₂ typically &lt; 20 ppm)</w:t>
      </w:r>
      <w:r w:rsidRPr="00A94AE6">
        <w:rPr>
          <w:rFonts w:eastAsia="MS Mincho"/>
          <w:lang w:eastAsia="en-US"/>
        </w:rPr>
        <w:br/>
      </w:r>
      <w:bookmarkEnd w:id="20"/>
    </w:p>
    <w:p w14:paraId="03768B2C" w14:textId="0E0DDA1F" w:rsidR="00C57527" w:rsidRPr="00A94AE6" w:rsidRDefault="00C57527" w:rsidP="00940884">
      <w:pPr>
        <w:spacing w:line="480" w:lineRule="auto"/>
        <w:ind w:firstLineChars="150" w:firstLine="360"/>
        <w:contextualSpacing/>
      </w:pPr>
      <w:r w:rsidRPr="00A94AE6">
        <w:br w:type="page"/>
      </w:r>
    </w:p>
    <w:p w14:paraId="3FD26417" w14:textId="33927E82" w:rsidR="00C57527" w:rsidRPr="00A94AE6" w:rsidRDefault="00C57527" w:rsidP="00C57527">
      <w:pPr>
        <w:widowControl/>
        <w:spacing w:line="480" w:lineRule="auto"/>
      </w:pPr>
      <w:bookmarkStart w:id="24" w:name="_Hlk212799924"/>
      <w:r w:rsidRPr="00A94AE6">
        <w:rPr>
          <w:b/>
          <w:bCs/>
        </w:rPr>
        <w:lastRenderedPageBreak/>
        <w:t xml:space="preserve">Text S4 </w:t>
      </w:r>
      <w:r w:rsidRPr="00A94AE6">
        <w:t>RNA Extraction, cDNA Synthesis, and qPCR Quantification</w:t>
      </w:r>
    </w:p>
    <w:p w14:paraId="0556AAFD" w14:textId="77777777" w:rsidR="00C57527" w:rsidRPr="00A94AE6" w:rsidRDefault="00C57527" w:rsidP="00C57527">
      <w:pPr>
        <w:pStyle w:val="a9"/>
        <w:widowControl/>
        <w:numPr>
          <w:ilvl w:val="0"/>
          <w:numId w:val="8"/>
        </w:numPr>
        <w:spacing w:after="0" w:line="480" w:lineRule="auto"/>
        <w:contextualSpacing w:val="0"/>
        <w:jc w:val="both"/>
        <w:rPr>
          <w:rFonts w:ascii="Times New Roman" w:hAnsi="Times New Roman" w:cs="Times New Roman"/>
          <w:sz w:val="24"/>
        </w:rPr>
      </w:pPr>
      <w:r w:rsidRPr="00A94AE6">
        <w:rPr>
          <w:rFonts w:ascii="Times New Roman" w:hAnsi="Times New Roman" w:cs="Times New Roman"/>
          <w:sz w:val="24"/>
        </w:rPr>
        <w:t>Total RNA was extracted from soil samples using the Magen Soil RNA Extraction Kit (R4183-03, Magen, China) following the manufacturer’s protocol. RNA concentration and purity were determined using a NanoDrop 2000 spectrophotometer, and RNA integrity was verified by agarose gel electrophoresis.</w:t>
      </w:r>
    </w:p>
    <w:p w14:paraId="68EA5D36" w14:textId="77777777" w:rsidR="00C57527" w:rsidRPr="00A94AE6" w:rsidRDefault="00C57527" w:rsidP="00C57527">
      <w:pPr>
        <w:pStyle w:val="a9"/>
        <w:widowControl/>
        <w:numPr>
          <w:ilvl w:val="0"/>
          <w:numId w:val="8"/>
        </w:numPr>
        <w:spacing w:after="0" w:line="480" w:lineRule="auto"/>
        <w:contextualSpacing w:val="0"/>
        <w:jc w:val="both"/>
        <w:rPr>
          <w:rFonts w:ascii="Times New Roman" w:hAnsi="Times New Roman" w:cs="Times New Roman"/>
          <w:sz w:val="24"/>
        </w:rPr>
      </w:pPr>
      <w:r w:rsidRPr="00A94AE6">
        <w:rPr>
          <w:rFonts w:ascii="Times New Roman" w:hAnsi="Times New Roman" w:cs="Times New Roman"/>
          <w:sz w:val="24"/>
        </w:rPr>
        <w:t>DNase treatment was included during cDNA synthesis using the HiScript II 1st Strand cDNA Synthesis Kit (R211-01, Vazyme, China) to remove genomic DNA contamination. The synthesized cDNA was diluted to 5–30 ng µL⁻¹ and used as the template for qPCR.</w:t>
      </w:r>
    </w:p>
    <w:p w14:paraId="0206CE64" w14:textId="77777777" w:rsidR="00C57527" w:rsidRPr="00A94AE6" w:rsidRDefault="00C57527" w:rsidP="00C57527">
      <w:pPr>
        <w:pStyle w:val="a9"/>
        <w:widowControl/>
        <w:numPr>
          <w:ilvl w:val="0"/>
          <w:numId w:val="8"/>
        </w:numPr>
        <w:spacing w:after="0" w:line="480" w:lineRule="auto"/>
        <w:contextualSpacing w:val="0"/>
        <w:jc w:val="both"/>
        <w:rPr>
          <w:rFonts w:ascii="Times New Roman" w:hAnsi="Times New Roman" w:cs="Times New Roman"/>
          <w:sz w:val="24"/>
        </w:rPr>
      </w:pPr>
      <w:r w:rsidRPr="00A94AE6">
        <w:rPr>
          <w:rFonts w:ascii="Times New Roman" w:hAnsi="Times New Roman" w:cs="Times New Roman"/>
          <w:sz w:val="24"/>
        </w:rPr>
        <w:t>qPCR analyses were performed with ChamQ SYBR Color qPCR Master Mix (High ROX Premixed, Q441-02, Vazyme, China) on a QuantStudio 3 Real-Time PCR System (Thermo Fisher Scientific, USA). The reaction setup and cycling conditions are summarized in Tables S2 and S3.</w:t>
      </w:r>
    </w:p>
    <w:p w14:paraId="5A2889C6" w14:textId="77777777" w:rsidR="00C57527" w:rsidRPr="00A94AE6" w:rsidRDefault="00C57527" w:rsidP="00C57527">
      <w:pPr>
        <w:pStyle w:val="a9"/>
        <w:widowControl/>
        <w:numPr>
          <w:ilvl w:val="0"/>
          <w:numId w:val="8"/>
        </w:numPr>
        <w:spacing w:after="0" w:line="480" w:lineRule="auto"/>
        <w:contextualSpacing w:val="0"/>
        <w:jc w:val="both"/>
        <w:rPr>
          <w:rFonts w:ascii="Times New Roman" w:hAnsi="Times New Roman" w:cs="Times New Roman"/>
          <w:sz w:val="24"/>
        </w:rPr>
      </w:pPr>
      <w:r w:rsidRPr="00A94AE6">
        <w:rPr>
          <w:rFonts w:ascii="Times New Roman" w:hAnsi="Times New Roman" w:cs="Times New Roman"/>
          <w:sz w:val="24"/>
        </w:rPr>
        <w:t>Gene transcription levels of denitrification-related functional genes were quantified using the standard curve method, and primer amplification efficiencies (E values) were calculated from the slopes of the standard curves for each primer pair. All qPCR reactions were conducted in triplicate, and the CK treatment served as the RT control.</w:t>
      </w:r>
    </w:p>
    <w:bookmarkEnd w:id="21"/>
    <w:bookmarkEnd w:id="24"/>
    <w:p w14:paraId="2A8F4914" w14:textId="75C5C98F" w:rsidR="00C57527" w:rsidRPr="00A94AE6" w:rsidRDefault="00C57527" w:rsidP="00C57527">
      <w:pPr>
        <w:widowControl/>
        <w:spacing w:after="160" w:line="278" w:lineRule="auto"/>
        <w:jc w:val="left"/>
      </w:pPr>
    </w:p>
    <w:bookmarkEnd w:id="22"/>
    <w:p w14:paraId="441E09C9" w14:textId="77777777" w:rsidR="00C67F11" w:rsidRPr="00A94AE6" w:rsidRDefault="00C67F11" w:rsidP="00C67F11">
      <w:pPr>
        <w:widowControl/>
        <w:spacing w:after="160" w:line="278" w:lineRule="auto"/>
        <w:jc w:val="left"/>
        <w:rPr>
          <w:b/>
        </w:rPr>
      </w:pPr>
    </w:p>
    <w:p w14:paraId="12C8F52B" w14:textId="7686FC92" w:rsidR="004B32DB" w:rsidRPr="00A94AE6" w:rsidRDefault="004B32DB" w:rsidP="003A2127">
      <w:pPr>
        <w:widowControl/>
        <w:spacing w:after="160" w:line="278" w:lineRule="auto"/>
        <w:jc w:val="center"/>
        <w:rPr>
          <w:highlight w:val="lightGray"/>
        </w:rPr>
      </w:pPr>
      <w:r w:rsidRPr="00A94AE6">
        <w:rPr>
          <w:b/>
          <w:lang w:val="en-GB" w:eastAsia="en-GB"/>
        </w:rPr>
        <w:br w:type="page"/>
      </w:r>
    </w:p>
    <w:p w14:paraId="325347CD" w14:textId="6F88F8F9" w:rsidR="00583633" w:rsidRPr="00A94AE6" w:rsidRDefault="007C2BDB" w:rsidP="00583633">
      <w:pPr>
        <w:spacing w:line="480" w:lineRule="auto"/>
        <w:jc w:val="center"/>
        <w:rPr>
          <w:b/>
          <w:bCs/>
        </w:rPr>
      </w:pPr>
      <w:r w:rsidRPr="00A94AE6">
        <w:rPr>
          <w:b/>
          <w:bCs/>
          <w:noProof/>
        </w:rPr>
        <w:lastRenderedPageBreak/>
        <w:drawing>
          <wp:inline distT="0" distB="0" distL="0" distR="0" wp14:anchorId="7791254F" wp14:editId="643578E0">
            <wp:extent cx="4169664" cy="7145509"/>
            <wp:effectExtent l="0" t="0" r="2540" b="0"/>
            <wp:docPr id="695466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4530" cy="7153849"/>
                    </a:xfrm>
                    <a:prstGeom prst="rect">
                      <a:avLst/>
                    </a:prstGeom>
                    <a:noFill/>
                    <a:ln>
                      <a:noFill/>
                    </a:ln>
                  </pic:spPr>
                </pic:pic>
              </a:graphicData>
            </a:graphic>
          </wp:inline>
        </w:drawing>
      </w:r>
    </w:p>
    <w:p w14:paraId="79F31AF9" w14:textId="6AFE2160" w:rsidR="009C2FCB" w:rsidRPr="00A94AE6" w:rsidRDefault="00C13BE9" w:rsidP="00C13BE9">
      <w:pPr>
        <w:spacing w:line="480" w:lineRule="auto"/>
      </w:pPr>
      <w:r w:rsidRPr="00A94AE6">
        <w:rPr>
          <w:b/>
          <w:bCs/>
        </w:rPr>
        <w:t>Fig. S1</w:t>
      </w:r>
      <w:r w:rsidRPr="00A94AE6">
        <w:t xml:space="preserve"> XRD patterns (a) and FTIR spectra (b) of BC and </w:t>
      </w:r>
      <w:r w:rsidR="00583633" w:rsidRPr="00A94AE6">
        <w:t>Mn</w:t>
      </w:r>
      <w:r w:rsidRPr="00A94AE6">
        <w:t xml:space="preserve">BC. BC and </w:t>
      </w:r>
      <w:r w:rsidR="00583633" w:rsidRPr="00A94AE6">
        <w:t>Mn</w:t>
      </w:r>
      <w:r w:rsidRPr="00A94AE6">
        <w:t>BC represent the original biochar washed with DI water and Fe-loaded biochar, respectively.</w:t>
      </w:r>
    </w:p>
    <w:p w14:paraId="1FA5F9A9" w14:textId="77777777" w:rsidR="009C2FCB" w:rsidRPr="00A94AE6" w:rsidRDefault="009C2FCB">
      <w:pPr>
        <w:widowControl/>
        <w:spacing w:after="160" w:line="278" w:lineRule="auto"/>
        <w:jc w:val="left"/>
      </w:pPr>
      <w:r w:rsidRPr="00A94AE6">
        <w:br w:type="page"/>
      </w:r>
    </w:p>
    <w:p w14:paraId="6911D0BF" w14:textId="02749690" w:rsidR="009C2FCB" w:rsidRPr="00A94AE6" w:rsidRDefault="00BA148A" w:rsidP="009C2FCB">
      <w:pPr>
        <w:jc w:val="center"/>
        <w:rPr>
          <w:highlight w:val="lightGray"/>
        </w:rPr>
      </w:pPr>
      <w:r w:rsidRPr="00A94AE6">
        <w:rPr>
          <w:noProof/>
        </w:rPr>
        <w:lastRenderedPageBreak/>
        <w:drawing>
          <wp:inline distT="0" distB="0" distL="0" distR="0" wp14:anchorId="6115BD6F" wp14:editId="2F2A15B8">
            <wp:extent cx="4949421" cy="6669741"/>
            <wp:effectExtent l="0" t="0" r="3810" b="0"/>
            <wp:docPr id="21161444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5802" cy="6678339"/>
                    </a:xfrm>
                    <a:prstGeom prst="rect">
                      <a:avLst/>
                    </a:prstGeom>
                    <a:noFill/>
                    <a:ln>
                      <a:noFill/>
                    </a:ln>
                  </pic:spPr>
                </pic:pic>
              </a:graphicData>
            </a:graphic>
          </wp:inline>
        </w:drawing>
      </w:r>
    </w:p>
    <w:p w14:paraId="07DC13A7" w14:textId="1B10FC85" w:rsidR="00266E33" w:rsidRPr="00A94AE6" w:rsidRDefault="009C2FCB" w:rsidP="00266E33">
      <w:pPr>
        <w:spacing w:line="480" w:lineRule="auto"/>
      </w:pPr>
      <w:r w:rsidRPr="00A94AE6">
        <w:rPr>
          <w:b/>
          <w:bCs/>
        </w:rPr>
        <w:t>Fig. S2</w:t>
      </w:r>
      <w:r w:rsidRPr="00A94AE6">
        <w:t xml:space="preserve"> C 1s binding state levels of XPS results of BC </w:t>
      </w:r>
      <w:bookmarkStart w:id="25" w:name="_Hlk133507600"/>
      <w:r w:rsidRPr="00A94AE6">
        <w:t xml:space="preserve">with diﬀerent </w:t>
      </w:r>
      <w:r w:rsidR="00266E33" w:rsidRPr="00A94AE6">
        <w:t>Mn</w:t>
      </w:r>
      <w:r w:rsidRPr="00A94AE6">
        <w:t xml:space="preserve"> impregnation mass ratios: (a) BC, (b) 1</w:t>
      </w:r>
      <w:r w:rsidR="00266E33" w:rsidRPr="00A94AE6">
        <w:t>Mn</w:t>
      </w:r>
      <w:r w:rsidRPr="00A94AE6">
        <w:t>BC, (c) 2</w:t>
      </w:r>
      <w:r w:rsidR="00266E33" w:rsidRPr="00A94AE6">
        <w:t>Mn</w:t>
      </w:r>
      <w:r w:rsidRPr="00A94AE6">
        <w:t>BC, (d) 4</w:t>
      </w:r>
      <w:r w:rsidR="00266E33" w:rsidRPr="00A94AE6">
        <w:t>Mn</w:t>
      </w:r>
      <w:r w:rsidRPr="00A94AE6">
        <w:t>BC and (e) 6</w:t>
      </w:r>
      <w:r w:rsidR="00266E33" w:rsidRPr="00A94AE6">
        <w:t>Mn</w:t>
      </w:r>
      <w:r w:rsidRPr="00A94AE6">
        <w:t xml:space="preserve">BC. </w:t>
      </w:r>
      <w:bookmarkStart w:id="26" w:name="_Hlk220006167"/>
      <w:r w:rsidRPr="00A94AE6">
        <w:t xml:space="preserve">BC represents the original biochar addition treatment. </w:t>
      </w:r>
      <w:bookmarkEnd w:id="25"/>
      <w:r w:rsidR="00266E33" w:rsidRPr="00A94AE6">
        <w:t>1MnBC, 2MnBC, 4MnBC and 6MnBC represent different treatments with biochars pretreated by 0.1, 0.2, 0.4 and 0.6 M MnSO₄·H₂O solutions, respectively.</w:t>
      </w:r>
    </w:p>
    <w:bookmarkEnd w:id="26"/>
    <w:p w14:paraId="273CFF78" w14:textId="20EAAD0F" w:rsidR="00C13BE9" w:rsidRPr="00A94AE6" w:rsidRDefault="00063FEC" w:rsidP="00266E33">
      <w:pPr>
        <w:widowControl/>
        <w:spacing w:line="480" w:lineRule="auto"/>
      </w:pPr>
      <w:r w:rsidRPr="00A94AE6">
        <w:rPr>
          <w:noProof/>
        </w:rPr>
        <w:lastRenderedPageBreak/>
        <w:drawing>
          <wp:inline distT="0" distB="0" distL="0" distR="0" wp14:anchorId="46D09442" wp14:editId="57DA6762">
            <wp:extent cx="5274310" cy="3997325"/>
            <wp:effectExtent l="0" t="0" r="2540" b="0"/>
            <wp:docPr id="12141099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997325"/>
                    </a:xfrm>
                    <a:prstGeom prst="rect">
                      <a:avLst/>
                    </a:prstGeom>
                    <a:noFill/>
                    <a:ln>
                      <a:noFill/>
                    </a:ln>
                  </pic:spPr>
                </pic:pic>
              </a:graphicData>
            </a:graphic>
          </wp:inline>
        </w:drawing>
      </w:r>
    </w:p>
    <w:p w14:paraId="4CCDE674" w14:textId="327B8DB2" w:rsidR="009560FE" w:rsidRPr="00A94AE6" w:rsidRDefault="009560FE" w:rsidP="009560FE">
      <w:pPr>
        <w:spacing w:line="480" w:lineRule="auto"/>
      </w:pPr>
      <w:r w:rsidRPr="00A94AE6">
        <w:rPr>
          <w:b/>
          <w:bCs/>
        </w:rPr>
        <w:t>Fig. S3</w:t>
      </w:r>
      <w:r w:rsidRPr="00A94AE6">
        <w:t xml:space="preserve"> </w:t>
      </w:r>
      <w:r w:rsidR="00063FEC" w:rsidRPr="00A94AE6">
        <w:t>Mn</w:t>
      </w:r>
      <w:r w:rsidRPr="00A94AE6">
        <w:t xml:space="preserve"> 2p XPS spectra of biochars with different Fe impregnation mass ratios: (a) 1</w:t>
      </w:r>
      <w:r w:rsidR="00063FEC" w:rsidRPr="00A94AE6">
        <w:t>Mn</w:t>
      </w:r>
      <w:r w:rsidRPr="00A94AE6">
        <w:t>BC, (b) 2</w:t>
      </w:r>
      <w:r w:rsidR="00063FEC" w:rsidRPr="00A94AE6">
        <w:t>Mn</w:t>
      </w:r>
      <w:r w:rsidRPr="00A94AE6">
        <w:t>BC, (c) 4</w:t>
      </w:r>
      <w:r w:rsidR="00063FEC" w:rsidRPr="00A94AE6">
        <w:t>Mn</w:t>
      </w:r>
      <w:r w:rsidRPr="00A94AE6">
        <w:t>BC and (d) 6</w:t>
      </w:r>
      <w:r w:rsidR="00063FEC" w:rsidRPr="00A94AE6">
        <w:t>Mn</w:t>
      </w:r>
      <w:r w:rsidRPr="00A94AE6">
        <w:t xml:space="preserve">BC. </w:t>
      </w:r>
      <w:bookmarkStart w:id="27" w:name="OLE_LINK8"/>
      <w:r w:rsidRPr="00A94AE6">
        <w:t>1</w:t>
      </w:r>
      <w:r w:rsidR="00063FEC" w:rsidRPr="00A94AE6">
        <w:t>Mn</w:t>
      </w:r>
      <w:r w:rsidRPr="00A94AE6">
        <w:t>BC, 2</w:t>
      </w:r>
      <w:r w:rsidR="00063FEC" w:rsidRPr="00A94AE6">
        <w:t>Mn</w:t>
      </w:r>
      <w:r w:rsidRPr="00A94AE6">
        <w:t>BC, 4</w:t>
      </w:r>
      <w:r w:rsidR="00063FEC" w:rsidRPr="00A94AE6">
        <w:t>Mn</w:t>
      </w:r>
      <w:r w:rsidRPr="00A94AE6">
        <w:t>BC and 6</w:t>
      </w:r>
      <w:r w:rsidR="00063FEC" w:rsidRPr="00A94AE6">
        <w:t>Mn</w:t>
      </w:r>
      <w:r w:rsidRPr="00A94AE6">
        <w:t xml:space="preserve">BC represent different treatments with biochars </w:t>
      </w:r>
      <w:r w:rsidR="00063FEC" w:rsidRPr="00A94AE6">
        <w:t>pretreated by 0.1, 0.2, 0.4 and 0.6 M MnSO₄·H₂O solutions, respectively.</w:t>
      </w:r>
    </w:p>
    <w:bookmarkEnd w:id="27"/>
    <w:p w14:paraId="0D88079B" w14:textId="7E5EC042" w:rsidR="00C13BE9" w:rsidRPr="00A94AE6" w:rsidRDefault="00C13BE9">
      <w:pPr>
        <w:widowControl/>
        <w:spacing w:after="160" w:line="278" w:lineRule="auto"/>
        <w:jc w:val="left"/>
      </w:pPr>
    </w:p>
    <w:p w14:paraId="72A57359" w14:textId="0D3237CB" w:rsidR="004B32DB" w:rsidRPr="00A94AE6" w:rsidRDefault="0059471E" w:rsidP="004B32DB">
      <w:pPr>
        <w:spacing w:line="480" w:lineRule="auto"/>
        <w:rPr>
          <w:color w:val="000000" w:themeColor="text1"/>
        </w:rPr>
      </w:pPr>
      <w:r w:rsidRPr="00A94AE6">
        <w:rPr>
          <w:b/>
          <w:bCs/>
          <w:iCs/>
          <w:noProof/>
          <w:color w:val="000000" w:themeColor="text1"/>
        </w:rPr>
        <w:lastRenderedPageBreak/>
        <w:drawing>
          <wp:inline distT="0" distB="0" distL="0" distR="0" wp14:anchorId="048D106B" wp14:editId="4ED98B9D">
            <wp:extent cx="5274310" cy="4411980"/>
            <wp:effectExtent l="0" t="0" r="0" b="7620"/>
            <wp:docPr id="35360828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4411980"/>
                    </a:xfrm>
                    <a:prstGeom prst="rect">
                      <a:avLst/>
                    </a:prstGeom>
                    <a:noFill/>
                    <a:ln>
                      <a:noFill/>
                    </a:ln>
                  </pic:spPr>
                </pic:pic>
              </a:graphicData>
            </a:graphic>
          </wp:inline>
        </w:drawing>
      </w:r>
      <w:r w:rsidR="004B32DB" w:rsidRPr="00A94AE6">
        <w:rPr>
          <w:b/>
          <w:bCs/>
          <w:iCs/>
          <w:color w:val="000000" w:themeColor="text1"/>
        </w:rPr>
        <w:t>Fig. S</w:t>
      </w:r>
      <w:r w:rsidR="003B6D00" w:rsidRPr="00A94AE6">
        <w:rPr>
          <w:b/>
          <w:bCs/>
          <w:iCs/>
          <w:color w:val="000000" w:themeColor="text1"/>
        </w:rPr>
        <w:t>4</w:t>
      </w:r>
      <w:r w:rsidR="004B32DB" w:rsidRPr="00A94AE6">
        <w:rPr>
          <w:iCs/>
          <w:color w:val="000000" w:themeColor="text1"/>
        </w:rPr>
        <w:t xml:space="preserve"> The production rate of </w:t>
      </w:r>
      <w:r w:rsidR="00EB660B" w:rsidRPr="00A94AE6">
        <w:rPr>
          <w:iCs/>
          <w:color w:val="000000" w:themeColor="text1"/>
        </w:rPr>
        <w:t>NH</w:t>
      </w:r>
      <w:r w:rsidR="00EB660B" w:rsidRPr="00A94AE6">
        <w:rPr>
          <w:iCs/>
          <w:color w:val="000000" w:themeColor="text1"/>
          <w:vertAlign w:val="subscript"/>
        </w:rPr>
        <w:t>4</w:t>
      </w:r>
      <w:r w:rsidR="004B32DB" w:rsidRPr="00A94AE6">
        <w:rPr>
          <w:iCs/>
          <w:color w:val="000000" w:themeColor="text1"/>
          <w:vertAlign w:val="superscript"/>
        </w:rPr>
        <w:t>+</w:t>
      </w:r>
      <w:r w:rsidR="004B32DB" w:rsidRPr="00A94AE6">
        <w:rPr>
          <w:iCs/>
          <w:color w:val="000000" w:themeColor="text1"/>
        </w:rPr>
        <w:t>-N concentration (DNRA reaction rate) during the incubation in Experiment 1.</w:t>
      </w:r>
      <w:r w:rsidR="004B32DB" w:rsidRPr="00A94AE6">
        <w:rPr>
          <w:color w:val="000000" w:themeColor="text1"/>
        </w:rPr>
        <w:t xml:space="preserve"> </w:t>
      </w:r>
      <w:r w:rsidR="004B32DB" w:rsidRPr="00A94AE6">
        <w:rPr>
          <w:iCs/>
          <w:color w:val="000000" w:themeColor="text1"/>
        </w:rPr>
        <w:t xml:space="preserve">Error bars represent the standard </w:t>
      </w:r>
      <w:bookmarkStart w:id="28" w:name="_Hlk99349716"/>
      <w:r w:rsidR="004B32DB" w:rsidRPr="00A94AE6">
        <w:rPr>
          <w:iCs/>
          <w:color w:val="000000" w:themeColor="text1"/>
        </w:rPr>
        <w:t>deviation</w:t>
      </w:r>
      <w:bookmarkEnd w:id="28"/>
      <w:r w:rsidR="004B32DB" w:rsidRPr="00A94AE6">
        <w:rPr>
          <w:iCs/>
          <w:color w:val="000000" w:themeColor="text1"/>
        </w:rPr>
        <w:t xml:space="preserve"> (</w:t>
      </w:r>
      <w:r w:rsidR="00FE5EE7" w:rsidRPr="00A94AE6">
        <w:rPr>
          <w:i/>
          <w:color w:val="000000" w:themeColor="text1"/>
        </w:rPr>
        <w:t>n=</w:t>
      </w:r>
      <w:r w:rsidR="00FE5EE7" w:rsidRPr="00A94AE6">
        <w:rPr>
          <w:iCs/>
          <w:color w:val="000000" w:themeColor="text1"/>
        </w:rPr>
        <w:t>3</w:t>
      </w:r>
      <w:r w:rsidR="004B32DB" w:rsidRPr="00A94AE6">
        <w:rPr>
          <w:iCs/>
          <w:color w:val="000000" w:themeColor="text1"/>
        </w:rPr>
        <w:t xml:space="preserve">). </w:t>
      </w:r>
      <w:r w:rsidR="004B32DB" w:rsidRPr="00A94AE6">
        <w:rPr>
          <w:color w:val="000000" w:themeColor="text1"/>
        </w:rPr>
        <w:t>Control represents the control with only paddy soil; biochar represents the biochar added treatment.</w:t>
      </w:r>
    </w:p>
    <w:p w14:paraId="46297046" w14:textId="5CD971F0" w:rsidR="00431B07" w:rsidRPr="00A94AE6" w:rsidRDefault="00431B07">
      <w:pPr>
        <w:widowControl/>
        <w:spacing w:after="160" w:line="278" w:lineRule="auto"/>
        <w:jc w:val="left"/>
      </w:pPr>
      <w:r w:rsidRPr="00A94AE6">
        <w:br w:type="page"/>
      </w:r>
    </w:p>
    <w:p w14:paraId="7C83BD3B" w14:textId="770C4D68" w:rsidR="009C2FCB" w:rsidRPr="00A94AE6" w:rsidRDefault="00172F8B" w:rsidP="004B32DB">
      <w:pPr>
        <w:jc w:val="center"/>
      </w:pPr>
      <w:r w:rsidRPr="00172F8B">
        <w:rPr>
          <w:noProof/>
        </w:rPr>
        <w:lastRenderedPageBreak/>
        <w:drawing>
          <wp:inline distT="0" distB="0" distL="0" distR="0" wp14:anchorId="06D73D4B" wp14:editId="6F591396">
            <wp:extent cx="2905245" cy="6447991"/>
            <wp:effectExtent l="0" t="0" r="9525" b="0"/>
            <wp:docPr id="1791240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3039" cy="6487483"/>
                    </a:xfrm>
                    <a:prstGeom prst="rect">
                      <a:avLst/>
                    </a:prstGeom>
                    <a:noFill/>
                    <a:ln>
                      <a:noFill/>
                    </a:ln>
                  </pic:spPr>
                </pic:pic>
              </a:graphicData>
            </a:graphic>
          </wp:inline>
        </w:drawing>
      </w:r>
    </w:p>
    <w:p w14:paraId="18573606" w14:textId="12B29168" w:rsidR="00EA6545" w:rsidRDefault="0081294C" w:rsidP="00B159C9">
      <w:pPr>
        <w:spacing w:line="480" w:lineRule="auto"/>
      </w:pPr>
      <w:bookmarkStart w:id="29" w:name="OLE_LINK39"/>
      <w:r w:rsidRPr="00A94AE6">
        <w:rPr>
          <w:b/>
          <w:bCs/>
          <w:color w:val="000000"/>
        </w:rPr>
        <w:t>Fig. S</w:t>
      </w:r>
      <w:r w:rsidR="0062624A" w:rsidRPr="00A94AE6">
        <w:rPr>
          <w:b/>
          <w:bCs/>
          <w:color w:val="000000"/>
        </w:rPr>
        <w:t>5</w:t>
      </w:r>
      <w:r w:rsidRPr="00A94AE6">
        <w:rPr>
          <w:b/>
          <w:bCs/>
          <w:color w:val="000000"/>
        </w:rPr>
        <w:t xml:space="preserve"> </w:t>
      </w:r>
      <w:r w:rsidR="00FF39FA" w:rsidRPr="00FF39FA">
        <w:t xml:space="preserve">Soil headspace concentrations of CO₂ over time (a), dissolved organic carbon (DOC) concentrations at the end of incubation (b), and </w:t>
      </w:r>
      <w:bookmarkStart w:id="30" w:name="OLE_LINK49"/>
      <w:r w:rsidR="00FF39FA" w:rsidRPr="00FF39FA">
        <w:t>t</w:t>
      </w:r>
      <w:bookmarkStart w:id="31" w:name="OLE_LINK48"/>
      <w:r w:rsidR="00FF39FA" w:rsidRPr="00FF39FA">
        <w:t>otal carbon (TC) contents at the beginning and end of the incubation (c) in Experiment 1. Error bars represent the standard deviation (</w:t>
      </w:r>
      <w:r w:rsidR="00FF39FA" w:rsidRPr="00B02FB7">
        <w:rPr>
          <w:i/>
          <w:iCs/>
        </w:rPr>
        <w:t>n</w:t>
      </w:r>
      <w:r w:rsidR="00FF39FA" w:rsidRPr="00FF39FA">
        <w:t xml:space="preserve"> = 3). </w:t>
      </w:r>
      <w:r w:rsidR="00232125" w:rsidRPr="00232125">
        <w:t>“ns” indicates no significant difference between initial and final TC contents within each treatment</w:t>
      </w:r>
      <w:r w:rsidR="00FF39FA" w:rsidRPr="00FF39FA">
        <w:t xml:space="preserve"> (</w:t>
      </w:r>
      <w:r w:rsidR="00FF39FA" w:rsidRPr="00FF39FA">
        <w:rPr>
          <w:i/>
          <w:iCs/>
        </w:rPr>
        <w:t>P</w:t>
      </w:r>
      <w:r w:rsidR="00FF39FA" w:rsidRPr="00FF39FA">
        <w:t xml:space="preserve"> &gt; 0.05).</w:t>
      </w:r>
      <w:bookmarkEnd w:id="30"/>
      <w:bookmarkEnd w:id="31"/>
      <w:r w:rsidR="00FF39FA" w:rsidRPr="00FF39FA">
        <w:t xml:space="preserve"> CK, BC, and MnBC represent the control (no biochar), pristine biochar, and Mn-loaded biochar treatments, respectively.</w:t>
      </w:r>
      <w:bookmarkEnd w:id="29"/>
      <w:r w:rsidR="007E11AF" w:rsidRPr="007E11AF">
        <w:t xml:space="preserve"> </w:t>
      </w:r>
      <w:bookmarkStart w:id="32" w:name="OLE_LINK3"/>
      <w:r w:rsidR="007E11AF" w:rsidRPr="007E11AF">
        <w:rPr>
          <w:noProof/>
        </w:rPr>
        <w:lastRenderedPageBreak/>
        <w:drawing>
          <wp:inline distT="0" distB="0" distL="0" distR="0" wp14:anchorId="3D77DD56" wp14:editId="03F12F3A">
            <wp:extent cx="5274310" cy="4162425"/>
            <wp:effectExtent l="0" t="0" r="2540" b="0"/>
            <wp:docPr id="46186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162425"/>
                    </a:xfrm>
                    <a:prstGeom prst="rect">
                      <a:avLst/>
                    </a:prstGeom>
                    <a:noFill/>
                    <a:ln>
                      <a:noFill/>
                    </a:ln>
                  </pic:spPr>
                </pic:pic>
              </a:graphicData>
            </a:graphic>
          </wp:inline>
        </w:drawing>
      </w:r>
    </w:p>
    <w:p w14:paraId="56155B72" w14:textId="0C29FD3A" w:rsidR="007E11AF" w:rsidRPr="00A94AE6" w:rsidRDefault="007E11AF" w:rsidP="00B159C9">
      <w:pPr>
        <w:spacing w:line="480" w:lineRule="auto"/>
      </w:pPr>
      <w:bookmarkStart w:id="33" w:name="OLE_LINK2"/>
      <w:r w:rsidRPr="007E11AF">
        <w:rPr>
          <w:b/>
          <w:bCs/>
        </w:rPr>
        <w:t>Fig. S</w:t>
      </w:r>
      <w:r w:rsidRPr="007E11AF">
        <w:rPr>
          <w:rFonts w:hint="eastAsia"/>
          <w:b/>
          <w:bCs/>
        </w:rPr>
        <w:t>6</w:t>
      </w:r>
      <w:bookmarkEnd w:id="33"/>
      <w:r w:rsidRPr="007E11AF">
        <w:t xml:space="preserve">. </w:t>
      </w:r>
      <w:bookmarkStart w:id="34" w:name="OLE_LINK155"/>
      <w:r w:rsidR="000E2B16" w:rsidRPr="000E2B16">
        <w:t>Relative transcription levels of the denitrification-related functional</w:t>
      </w:r>
      <w:r w:rsidRPr="007E11AF">
        <w:t xml:space="preserve"> </w:t>
      </w:r>
      <w:r w:rsidRPr="007E11AF">
        <w:rPr>
          <w:i/>
          <w:iCs/>
        </w:rPr>
        <w:t>narG</w:t>
      </w:r>
      <w:r w:rsidRPr="007E11AF">
        <w:t xml:space="preserve"> (a), </w:t>
      </w:r>
      <w:r w:rsidRPr="007E11AF">
        <w:rPr>
          <w:i/>
          <w:iCs/>
        </w:rPr>
        <w:t>nirK</w:t>
      </w:r>
      <w:r w:rsidRPr="007E11AF">
        <w:t xml:space="preserve"> (b), </w:t>
      </w:r>
      <w:r w:rsidRPr="007E11AF">
        <w:rPr>
          <w:i/>
          <w:iCs/>
        </w:rPr>
        <w:t>nirS</w:t>
      </w:r>
      <w:r w:rsidRPr="007E11AF">
        <w:t xml:space="preserve"> (c), </w:t>
      </w:r>
      <w:r w:rsidRPr="007E11AF">
        <w:rPr>
          <w:i/>
          <w:iCs/>
        </w:rPr>
        <w:t>nosZ-I</w:t>
      </w:r>
      <w:r w:rsidRPr="007E11AF">
        <w:t xml:space="preserve"> (d), and </w:t>
      </w:r>
      <w:r w:rsidRPr="007E11AF">
        <w:rPr>
          <w:i/>
          <w:iCs/>
        </w:rPr>
        <w:t>nosZ-II</w:t>
      </w:r>
      <w:r w:rsidRPr="007E11AF">
        <w:t xml:space="preserve"> (e) under CK, BC, and MnBC treatments at the end of incubation (Experiment 1). Values are means ± SE (</w:t>
      </w:r>
      <w:r w:rsidRPr="007E11AF">
        <w:rPr>
          <w:i/>
          <w:iCs/>
        </w:rPr>
        <w:t>n</w:t>
      </w:r>
      <w:r w:rsidRPr="007E11AF">
        <w:t xml:space="preserve"> = </w:t>
      </w:r>
      <w:r>
        <w:rPr>
          <w:rFonts w:hint="eastAsia"/>
        </w:rPr>
        <w:t>3</w:t>
      </w:r>
      <w:r w:rsidRPr="007E11AF">
        <w:t>). Different lowercase letters indicate significant differences among treatments within each gene according to one-way ANOVA followed by Tukey’s HSD test (</w:t>
      </w:r>
      <w:r w:rsidRPr="007E11AF">
        <w:rPr>
          <w:i/>
          <w:iCs/>
        </w:rPr>
        <w:t>P</w:t>
      </w:r>
      <w:r w:rsidRPr="007E11AF">
        <w:t xml:space="preserve"> &lt; 0.05).</w:t>
      </w:r>
      <w:bookmarkEnd w:id="32"/>
      <w:r w:rsidR="004577F7" w:rsidRPr="004577F7">
        <w:t xml:space="preserve"> </w:t>
      </w:r>
      <w:bookmarkEnd w:id="34"/>
    </w:p>
    <w:sectPr w:rsidR="007E11AF" w:rsidRPr="00A94AE6">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D25D" w14:textId="77777777" w:rsidR="00166686" w:rsidRDefault="00166686" w:rsidP="004B32DB">
      <w:r>
        <w:separator/>
      </w:r>
    </w:p>
  </w:endnote>
  <w:endnote w:type="continuationSeparator" w:id="0">
    <w:p w14:paraId="2754692C" w14:textId="77777777" w:rsidR="00166686" w:rsidRDefault="00166686" w:rsidP="004B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dvOT596495f2+03">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753A" w14:textId="77777777" w:rsidR="00B05A70" w:rsidRDefault="00B05A70">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7B00" w14:textId="77777777" w:rsidR="00B05A70" w:rsidRDefault="00B05A70">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5FD5" w14:textId="77777777" w:rsidR="00B05A70" w:rsidRDefault="00B05A70">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CFAB" w14:textId="77777777" w:rsidR="00166686" w:rsidRDefault="00166686" w:rsidP="004B32DB">
      <w:r>
        <w:separator/>
      </w:r>
    </w:p>
  </w:footnote>
  <w:footnote w:type="continuationSeparator" w:id="0">
    <w:p w14:paraId="786B3FE6" w14:textId="77777777" w:rsidR="00166686" w:rsidRDefault="00166686" w:rsidP="004B3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C263" w14:textId="77777777" w:rsidR="00B05A70" w:rsidRDefault="00B05A70">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0EF8" w14:textId="77777777" w:rsidR="00B05A70" w:rsidRDefault="00B05A70">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9D58" w14:textId="77777777" w:rsidR="00B05A70" w:rsidRDefault="00B05A70">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73641"/>
    <w:multiLevelType w:val="singleLevel"/>
    <w:tmpl w:val="83673641"/>
    <w:lvl w:ilvl="0">
      <w:start w:val="2"/>
      <w:numFmt w:val="decimal"/>
      <w:suff w:val="space"/>
      <w:lvlText w:val="(%1)"/>
      <w:lvlJc w:val="left"/>
    </w:lvl>
  </w:abstractNum>
  <w:abstractNum w:abstractNumId="1" w15:restartNumberingAfterBreak="0">
    <w:nsid w:val="27DD01A5"/>
    <w:multiLevelType w:val="hybridMultilevel"/>
    <w:tmpl w:val="5B10C982"/>
    <w:lvl w:ilvl="0" w:tplc="C53C457E">
      <w:start w:val="1"/>
      <w:numFmt w:val="decimal"/>
      <w:lvlText w:val="(%1)"/>
      <w:lvlJc w:val="left"/>
      <w:pPr>
        <w:ind w:left="0" w:hanging="440"/>
      </w:pPr>
      <w:rPr>
        <w:rFonts w:hint="default"/>
        <w:color w:val="auto"/>
      </w:rPr>
    </w:lvl>
    <w:lvl w:ilvl="1" w:tplc="FFFFFFFF" w:tentative="1">
      <w:start w:val="1"/>
      <w:numFmt w:val="lowerLetter"/>
      <w:lvlText w:val="%2)"/>
      <w:lvlJc w:val="left"/>
      <w:pPr>
        <w:ind w:left="440" w:hanging="440"/>
      </w:pPr>
    </w:lvl>
    <w:lvl w:ilvl="2" w:tplc="FFFFFFFF" w:tentative="1">
      <w:start w:val="1"/>
      <w:numFmt w:val="lowerRoman"/>
      <w:lvlText w:val="%3."/>
      <w:lvlJc w:val="right"/>
      <w:pPr>
        <w:ind w:left="880" w:hanging="440"/>
      </w:pPr>
    </w:lvl>
    <w:lvl w:ilvl="3" w:tplc="FFFFFFFF" w:tentative="1">
      <w:start w:val="1"/>
      <w:numFmt w:val="decimal"/>
      <w:lvlText w:val="%4."/>
      <w:lvlJc w:val="left"/>
      <w:pPr>
        <w:ind w:left="1320" w:hanging="440"/>
      </w:pPr>
    </w:lvl>
    <w:lvl w:ilvl="4" w:tplc="FFFFFFFF" w:tentative="1">
      <w:start w:val="1"/>
      <w:numFmt w:val="lowerLetter"/>
      <w:lvlText w:val="%5)"/>
      <w:lvlJc w:val="left"/>
      <w:pPr>
        <w:ind w:left="1760" w:hanging="440"/>
      </w:pPr>
    </w:lvl>
    <w:lvl w:ilvl="5" w:tplc="FFFFFFFF" w:tentative="1">
      <w:start w:val="1"/>
      <w:numFmt w:val="lowerRoman"/>
      <w:lvlText w:val="%6."/>
      <w:lvlJc w:val="right"/>
      <w:pPr>
        <w:ind w:left="2200" w:hanging="440"/>
      </w:pPr>
    </w:lvl>
    <w:lvl w:ilvl="6" w:tplc="FFFFFFFF" w:tentative="1">
      <w:start w:val="1"/>
      <w:numFmt w:val="decimal"/>
      <w:lvlText w:val="%7."/>
      <w:lvlJc w:val="left"/>
      <w:pPr>
        <w:ind w:left="2640" w:hanging="440"/>
      </w:pPr>
    </w:lvl>
    <w:lvl w:ilvl="7" w:tplc="FFFFFFFF" w:tentative="1">
      <w:start w:val="1"/>
      <w:numFmt w:val="lowerLetter"/>
      <w:lvlText w:val="%8)"/>
      <w:lvlJc w:val="left"/>
      <w:pPr>
        <w:ind w:left="3080" w:hanging="440"/>
      </w:pPr>
    </w:lvl>
    <w:lvl w:ilvl="8" w:tplc="FFFFFFFF" w:tentative="1">
      <w:start w:val="1"/>
      <w:numFmt w:val="lowerRoman"/>
      <w:lvlText w:val="%9."/>
      <w:lvlJc w:val="right"/>
      <w:pPr>
        <w:ind w:left="3520" w:hanging="440"/>
      </w:pPr>
    </w:lvl>
  </w:abstractNum>
  <w:abstractNum w:abstractNumId="2" w15:restartNumberingAfterBreak="0">
    <w:nsid w:val="2DB414BC"/>
    <w:multiLevelType w:val="hybridMultilevel"/>
    <w:tmpl w:val="2440F33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479514E"/>
    <w:multiLevelType w:val="hybridMultilevel"/>
    <w:tmpl w:val="EDA09D78"/>
    <w:lvl w:ilvl="0" w:tplc="0409000F">
      <w:start w:val="1"/>
      <w:numFmt w:val="decimal"/>
      <w:lvlText w:val="%1."/>
      <w:lvlJc w:val="left"/>
      <w:pPr>
        <w:ind w:left="0" w:hanging="440"/>
      </w:pPr>
    </w:lvl>
    <w:lvl w:ilvl="1" w:tplc="04090019" w:tentative="1">
      <w:start w:val="1"/>
      <w:numFmt w:val="lowerLetter"/>
      <w:lvlText w:val="%2)"/>
      <w:lvlJc w:val="left"/>
      <w:pPr>
        <w:ind w:left="440" w:hanging="440"/>
      </w:pPr>
    </w:lvl>
    <w:lvl w:ilvl="2" w:tplc="0409001B" w:tentative="1">
      <w:start w:val="1"/>
      <w:numFmt w:val="lowerRoman"/>
      <w:lvlText w:val="%3."/>
      <w:lvlJc w:val="right"/>
      <w:pPr>
        <w:ind w:left="880" w:hanging="440"/>
      </w:pPr>
    </w:lvl>
    <w:lvl w:ilvl="3" w:tplc="0409000F" w:tentative="1">
      <w:start w:val="1"/>
      <w:numFmt w:val="decimal"/>
      <w:lvlText w:val="%4."/>
      <w:lvlJc w:val="left"/>
      <w:pPr>
        <w:ind w:left="1320" w:hanging="440"/>
      </w:pPr>
    </w:lvl>
    <w:lvl w:ilvl="4" w:tplc="04090019" w:tentative="1">
      <w:start w:val="1"/>
      <w:numFmt w:val="lowerLetter"/>
      <w:lvlText w:val="%5)"/>
      <w:lvlJc w:val="left"/>
      <w:pPr>
        <w:ind w:left="1760" w:hanging="440"/>
      </w:pPr>
    </w:lvl>
    <w:lvl w:ilvl="5" w:tplc="0409001B" w:tentative="1">
      <w:start w:val="1"/>
      <w:numFmt w:val="lowerRoman"/>
      <w:lvlText w:val="%6."/>
      <w:lvlJc w:val="right"/>
      <w:pPr>
        <w:ind w:left="2200" w:hanging="440"/>
      </w:pPr>
    </w:lvl>
    <w:lvl w:ilvl="6" w:tplc="0409000F" w:tentative="1">
      <w:start w:val="1"/>
      <w:numFmt w:val="decimal"/>
      <w:lvlText w:val="%7."/>
      <w:lvlJc w:val="left"/>
      <w:pPr>
        <w:ind w:left="2640" w:hanging="440"/>
      </w:pPr>
    </w:lvl>
    <w:lvl w:ilvl="7" w:tplc="04090019" w:tentative="1">
      <w:start w:val="1"/>
      <w:numFmt w:val="lowerLetter"/>
      <w:lvlText w:val="%8)"/>
      <w:lvlJc w:val="left"/>
      <w:pPr>
        <w:ind w:left="3080" w:hanging="440"/>
      </w:pPr>
    </w:lvl>
    <w:lvl w:ilvl="8" w:tplc="0409001B" w:tentative="1">
      <w:start w:val="1"/>
      <w:numFmt w:val="lowerRoman"/>
      <w:lvlText w:val="%9."/>
      <w:lvlJc w:val="right"/>
      <w:pPr>
        <w:ind w:left="3520" w:hanging="440"/>
      </w:pPr>
    </w:lvl>
  </w:abstractNum>
  <w:abstractNum w:abstractNumId="4" w15:restartNumberingAfterBreak="0">
    <w:nsid w:val="42EC1EAB"/>
    <w:multiLevelType w:val="hybridMultilevel"/>
    <w:tmpl w:val="843A324A"/>
    <w:lvl w:ilvl="0" w:tplc="BFBE7D94">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57CC7577"/>
    <w:multiLevelType w:val="multilevel"/>
    <w:tmpl w:val="44A6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D63C63"/>
    <w:multiLevelType w:val="hybridMultilevel"/>
    <w:tmpl w:val="E04A17BC"/>
    <w:lvl w:ilvl="0" w:tplc="0409000B">
      <w:start w:val="1"/>
      <w:numFmt w:val="bullet"/>
      <w:lvlText w:val=""/>
      <w:lvlJc w:val="left"/>
      <w:pPr>
        <w:ind w:left="440" w:hanging="440"/>
      </w:pPr>
      <w:rPr>
        <w:rFonts w:ascii="Wingdings" w:hAnsi="Wingdings" w:hint="default"/>
        <w:lang w:val="en-US" w:eastAsia="zh-CN" w:bidi="ar-SA"/>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bullet"/>
      <w:lvlText w:val=""/>
      <w:lvlJc w:val="left"/>
      <w:pPr>
        <w:ind w:left="1760" w:hanging="440"/>
      </w:pPr>
      <w:rPr>
        <w:rFonts w:ascii="Wingdings" w:hAnsi="Wingdings" w:hint="default"/>
      </w:rPr>
    </w:lvl>
    <w:lvl w:ilvl="4" w:tplc="FFFFFFFF">
      <w:start w:val="1"/>
      <w:numFmt w:val="bullet"/>
      <w:lvlText w:val=""/>
      <w:lvlJc w:val="left"/>
      <w:pPr>
        <w:ind w:left="2200" w:hanging="440"/>
      </w:pPr>
      <w:rPr>
        <w:rFonts w:ascii="Wingdings" w:hAnsi="Wingdings" w:hint="default"/>
      </w:rPr>
    </w:lvl>
    <w:lvl w:ilvl="5" w:tplc="FFFFFFFF">
      <w:start w:val="1"/>
      <w:numFmt w:val="bullet"/>
      <w:lvlText w:val=""/>
      <w:lvlJc w:val="left"/>
      <w:pPr>
        <w:ind w:left="2640" w:hanging="440"/>
      </w:pPr>
      <w:rPr>
        <w:rFonts w:ascii="Wingdings" w:hAnsi="Wingdings" w:hint="default"/>
      </w:rPr>
    </w:lvl>
    <w:lvl w:ilvl="6" w:tplc="FFFFFFFF">
      <w:start w:val="1"/>
      <w:numFmt w:val="bullet"/>
      <w:lvlText w:val=""/>
      <w:lvlJc w:val="left"/>
      <w:pPr>
        <w:ind w:left="3080" w:hanging="440"/>
      </w:pPr>
      <w:rPr>
        <w:rFonts w:ascii="Wingdings" w:hAnsi="Wingdings" w:hint="default"/>
      </w:rPr>
    </w:lvl>
    <w:lvl w:ilvl="7" w:tplc="FFFFFFFF">
      <w:start w:val="1"/>
      <w:numFmt w:val="bullet"/>
      <w:lvlText w:val=""/>
      <w:lvlJc w:val="left"/>
      <w:pPr>
        <w:ind w:left="3520" w:hanging="440"/>
      </w:pPr>
      <w:rPr>
        <w:rFonts w:ascii="Wingdings" w:hAnsi="Wingdings" w:hint="default"/>
      </w:rPr>
    </w:lvl>
    <w:lvl w:ilvl="8" w:tplc="FFFFFFFF">
      <w:start w:val="1"/>
      <w:numFmt w:val="bullet"/>
      <w:lvlText w:val=""/>
      <w:lvlJc w:val="left"/>
      <w:pPr>
        <w:ind w:left="3960" w:hanging="440"/>
      </w:pPr>
      <w:rPr>
        <w:rFonts w:ascii="Wingdings" w:hAnsi="Wingdings" w:hint="default"/>
      </w:rPr>
    </w:lvl>
  </w:abstractNum>
  <w:abstractNum w:abstractNumId="7" w15:restartNumberingAfterBreak="0">
    <w:nsid w:val="7B5F5117"/>
    <w:multiLevelType w:val="multilevel"/>
    <w:tmpl w:val="638E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331E2"/>
    <w:multiLevelType w:val="hybridMultilevel"/>
    <w:tmpl w:val="39524F4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42286234">
    <w:abstractNumId w:val="6"/>
  </w:num>
  <w:num w:numId="2" w16cid:durableId="1173760801">
    <w:abstractNumId w:val="5"/>
  </w:num>
  <w:num w:numId="3" w16cid:durableId="1291010608">
    <w:abstractNumId w:val="6"/>
  </w:num>
  <w:num w:numId="4" w16cid:durableId="1270356873">
    <w:abstractNumId w:val="8"/>
  </w:num>
  <w:num w:numId="5" w16cid:durableId="1371805235">
    <w:abstractNumId w:val="7"/>
  </w:num>
  <w:num w:numId="6" w16cid:durableId="1691373110">
    <w:abstractNumId w:val="2"/>
  </w:num>
  <w:num w:numId="7" w16cid:durableId="678315721">
    <w:abstractNumId w:val="0"/>
  </w:num>
  <w:num w:numId="8" w16cid:durableId="897933822">
    <w:abstractNumId w:val="4"/>
  </w:num>
  <w:num w:numId="9" w16cid:durableId="1462964542">
    <w:abstractNumId w:val="3"/>
  </w:num>
  <w:num w:numId="10" w16cid:durableId="1022783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32"/>
    <w:rsid w:val="00004E0B"/>
    <w:rsid w:val="00005A4E"/>
    <w:rsid w:val="0001394B"/>
    <w:rsid w:val="00014AF4"/>
    <w:rsid w:val="00014F99"/>
    <w:rsid w:val="00017DEE"/>
    <w:rsid w:val="00020033"/>
    <w:rsid w:val="00024D2A"/>
    <w:rsid w:val="00037CA9"/>
    <w:rsid w:val="00054A4C"/>
    <w:rsid w:val="00062A9C"/>
    <w:rsid w:val="00063FEC"/>
    <w:rsid w:val="00073F32"/>
    <w:rsid w:val="000B3769"/>
    <w:rsid w:val="000C19D1"/>
    <w:rsid w:val="000C5DBD"/>
    <w:rsid w:val="000E2B16"/>
    <w:rsid w:val="000E4143"/>
    <w:rsid w:val="00112CD1"/>
    <w:rsid w:val="00164A04"/>
    <w:rsid w:val="00166686"/>
    <w:rsid w:val="00171DF0"/>
    <w:rsid w:val="00172F8B"/>
    <w:rsid w:val="001B4404"/>
    <w:rsid w:val="001C2918"/>
    <w:rsid w:val="001E06CF"/>
    <w:rsid w:val="001E4D9D"/>
    <w:rsid w:val="001E71AA"/>
    <w:rsid w:val="001F17DE"/>
    <w:rsid w:val="001F6482"/>
    <w:rsid w:val="00210040"/>
    <w:rsid w:val="00213050"/>
    <w:rsid w:val="00221A5E"/>
    <w:rsid w:val="00232125"/>
    <w:rsid w:val="00266E33"/>
    <w:rsid w:val="00290A84"/>
    <w:rsid w:val="002A5A4A"/>
    <w:rsid w:val="002B4E1F"/>
    <w:rsid w:val="002E7AA6"/>
    <w:rsid w:val="00303E12"/>
    <w:rsid w:val="00310648"/>
    <w:rsid w:val="00355C25"/>
    <w:rsid w:val="00365A79"/>
    <w:rsid w:val="003A2127"/>
    <w:rsid w:val="003B6D00"/>
    <w:rsid w:val="003C468C"/>
    <w:rsid w:val="003D4660"/>
    <w:rsid w:val="003F0E61"/>
    <w:rsid w:val="003F5BC2"/>
    <w:rsid w:val="00407FAE"/>
    <w:rsid w:val="00412327"/>
    <w:rsid w:val="00422022"/>
    <w:rsid w:val="00425001"/>
    <w:rsid w:val="00431B07"/>
    <w:rsid w:val="004425B1"/>
    <w:rsid w:val="004577F7"/>
    <w:rsid w:val="00471E97"/>
    <w:rsid w:val="004B2CCB"/>
    <w:rsid w:val="004B32DB"/>
    <w:rsid w:val="004D3ECF"/>
    <w:rsid w:val="00532C08"/>
    <w:rsid w:val="00547492"/>
    <w:rsid w:val="005549A5"/>
    <w:rsid w:val="00583633"/>
    <w:rsid w:val="005868DC"/>
    <w:rsid w:val="0059471E"/>
    <w:rsid w:val="00594E04"/>
    <w:rsid w:val="005C25FF"/>
    <w:rsid w:val="005C2F9E"/>
    <w:rsid w:val="0062624A"/>
    <w:rsid w:val="00631E41"/>
    <w:rsid w:val="00657B6F"/>
    <w:rsid w:val="006F16B7"/>
    <w:rsid w:val="00702C13"/>
    <w:rsid w:val="007065B9"/>
    <w:rsid w:val="00717ED7"/>
    <w:rsid w:val="00725AD1"/>
    <w:rsid w:val="007379D1"/>
    <w:rsid w:val="007530D6"/>
    <w:rsid w:val="00763CA1"/>
    <w:rsid w:val="00775422"/>
    <w:rsid w:val="00782FD1"/>
    <w:rsid w:val="0078366C"/>
    <w:rsid w:val="007B0170"/>
    <w:rsid w:val="007B07EE"/>
    <w:rsid w:val="007C0D73"/>
    <w:rsid w:val="007C2BDB"/>
    <w:rsid w:val="007D3DFD"/>
    <w:rsid w:val="007E11AF"/>
    <w:rsid w:val="007E27D5"/>
    <w:rsid w:val="0081294C"/>
    <w:rsid w:val="00830AD7"/>
    <w:rsid w:val="00847C45"/>
    <w:rsid w:val="008639F3"/>
    <w:rsid w:val="00885A8A"/>
    <w:rsid w:val="00896B6A"/>
    <w:rsid w:val="008B476D"/>
    <w:rsid w:val="008B4A69"/>
    <w:rsid w:val="008F1879"/>
    <w:rsid w:val="008F29EE"/>
    <w:rsid w:val="00902F0D"/>
    <w:rsid w:val="009247D5"/>
    <w:rsid w:val="00934E60"/>
    <w:rsid w:val="00940884"/>
    <w:rsid w:val="009455DD"/>
    <w:rsid w:val="00951266"/>
    <w:rsid w:val="009560FE"/>
    <w:rsid w:val="009572F3"/>
    <w:rsid w:val="009C2FCB"/>
    <w:rsid w:val="009E29BB"/>
    <w:rsid w:val="00A102E1"/>
    <w:rsid w:val="00A158E3"/>
    <w:rsid w:val="00A610D1"/>
    <w:rsid w:val="00A710E5"/>
    <w:rsid w:val="00A94AE6"/>
    <w:rsid w:val="00AF6050"/>
    <w:rsid w:val="00B02FB7"/>
    <w:rsid w:val="00B05A70"/>
    <w:rsid w:val="00B159C9"/>
    <w:rsid w:val="00B15D7A"/>
    <w:rsid w:val="00B6288F"/>
    <w:rsid w:val="00B67BDC"/>
    <w:rsid w:val="00B81AAF"/>
    <w:rsid w:val="00B901A6"/>
    <w:rsid w:val="00BA148A"/>
    <w:rsid w:val="00BA7C7C"/>
    <w:rsid w:val="00BE6624"/>
    <w:rsid w:val="00C13BE9"/>
    <w:rsid w:val="00C50E7B"/>
    <w:rsid w:val="00C57527"/>
    <w:rsid w:val="00C67F11"/>
    <w:rsid w:val="00C925D1"/>
    <w:rsid w:val="00C92BEE"/>
    <w:rsid w:val="00CD059A"/>
    <w:rsid w:val="00CD1B96"/>
    <w:rsid w:val="00D01A7C"/>
    <w:rsid w:val="00D0416F"/>
    <w:rsid w:val="00D23267"/>
    <w:rsid w:val="00D23CE2"/>
    <w:rsid w:val="00D55B29"/>
    <w:rsid w:val="00D82F38"/>
    <w:rsid w:val="00D96DA0"/>
    <w:rsid w:val="00D96FA3"/>
    <w:rsid w:val="00DB03C5"/>
    <w:rsid w:val="00DD0804"/>
    <w:rsid w:val="00DF237F"/>
    <w:rsid w:val="00E246A3"/>
    <w:rsid w:val="00E4718D"/>
    <w:rsid w:val="00E9166C"/>
    <w:rsid w:val="00EA0D94"/>
    <w:rsid w:val="00EA17E6"/>
    <w:rsid w:val="00EA6545"/>
    <w:rsid w:val="00EB660B"/>
    <w:rsid w:val="00EB74EB"/>
    <w:rsid w:val="00EE07C8"/>
    <w:rsid w:val="00EF1812"/>
    <w:rsid w:val="00F245A2"/>
    <w:rsid w:val="00F25DB0"/>
    <w:rsid w:val="00F26667"/>
    <w:rsid w:val="00F345BC"/>
    <w:rsid w:val="00F6395C"/>
    <w:rsid w:val="00F85489"/>
    <w:rsid w:val="00F903A5"/>
    <w:rsid w:val="00FB499B"/>
    <w:rsid w:val="00FD72FF"/>
    <w:rsid w:val="00FE5EE7"/>
    <w:rsid w:val="00FF3775"/>
    <w:rsid w:val="00FF3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2B89C"/>
  <w15:chartTrackingRefBased/>
  <w15:docId w15:val="{390CEB36-E2C2-4EC6-92E4-1CA54F62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E33"/>
    <w:pPr>
      <w:widowControl w:val="0"/>
      <w:spacing w:after="0" w:line="240" w:lineRule="auto"/>
      <w:jc w:val="both"/>
    </w:pPr>
    <w:rPr>
      <w:rFonts w:ascii="Times New Roman" w:eastAsia="宋体" w:hAnsi="Times New Roman" w:cs="Times New Roman"/>
      <w:color w:val="333333"/>
      <w:kern w:val="0"/>
      <w:sz w:val="24"/>
      <w14:ligatures w14:val="none"/>
    </w:rPr>
  </w:style>
  <w:style w:type="paragraph" w:styleId="1">
    <w:name w:val="heading 1"/>
    <w:basedOn w:val="a"/>
    <w:next w:val="a"/>
    <w:link w:val="10"/>
    <w:uiPriority w:val="9"/>
    <w:qFormat/>
    <w:rsid w:val="00073F32"/>
    <w:pPr>
      <w:keepNext/>
      <w:keepLines/>
      <w:spacing w:before="480" w:after="80" w:line="278" w:lineRule="auto"/>
      <w:jc w:val="left"/>
      <w:outlineLvl w:val="0"/>
    </w:pPr>
    <w:rPr>
      <w:rFonts w:asciiTheme="majorHAnsi" w:eastAsiaTheme="majorEastAsia" w:hAnsiTheme="majorHAnsi" w:cstheme="majorBidi"/>
      <w:color w:val="0F4761" w:themeColor="accent1" w:themeShade="BF"/>
      <w:kern w:val="2"/>
      <w:sz w:val="48"/>
      <w:szCs w:val="48"/>
      <w14:ligatures w14:val="standardContextual"/>
    </w:rPr>
  </w:style>
  <w:style w:type="paragraph" w:styleId="2">
    <w:name w:val="heading 2"/>
    <w:basedOn w:val="a"/>
    <w:next w:val="a"/>
    <w:link w:val="20"/>
    <w:uiPriority w:val="9"/>
    <w:semiHidden/>
    <w:unhideWhenUsed/>
    <w:qFormat/>
    <w:rsid w:val="00073F32"/>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3">
    <w:name w:val="heading 3"/>
    <w:basedOn w:val="a"/>
    <w:next w:val="a"/>
    <w:link w:val="30"/>
    <w:uiPriority w:val="9"/>
    <w:semiHidden/>
    <w:unhideWhenUsed/>
    <w:qFormat/>
    <w:rsid w:val="00073F32"/>
    <w:pPr>
      <w:keepNext/>
      <w:keepLines/>
      <w:spacing w:before="160" w:after="80" w:line="278" w:lineRule="auto"/>
      <w:jc w:val="left"/>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4">
    <w:name w:val="heading 4"/>
    <w:basedOn w:val="a"/>
    <w:next w:val="a"/>
    <w:link w:val="40"/>
    <w:uiPriority w:val="9"/>
    <w:semiHidden/>
    <w:unhideWhenUsed/>
    <w:qFormat/>
    <w:rsid w:val="00073F32"/>
    <w:pPr>
      <w:keepNext/>
      <w:keepLines/>
      <w:spacing w:before="80" w:after="40" w:line="278" w:lineRule="auto"/>
      <w:jc w:val="left"/>
      <w:outlineLvl w:val="3"/>
    </w:pPr>
    <w:rPr>
      <w:rFonts w:asciiTheme="minorHAnsi" w:eastAsiaTheme="minorEastAsia" w:hAnsiTheme="minorHAnsi" w:cstheme="majorBidi"/>
      <w:color w:val="0F4761" w:themeColor="accent1" w:themeShade="BF"/>
      <w:kern w:val="2"/>
      <w:sz w:val="28"/>
      <w:szCs w:val="28"/>
      <w14:ligatures w14:val="standardContextual"/>
    </w:rPr>
  </w:style>
  <w:style w:type="paragraph" w:styleId="5">
    <w:name w:val="heading 5"/>
    <w:basedOn w:val="a"/>
    <w:next w:val="a"/>
    <w:link w:val="50"/>
    <w:uiPriority w:val="9"/>
    <w:semiHidden/>
    <w:unhideWhenUsed/>
    <w:qFormat/>
    <w:rsid w:val="00073F32"/>
    <w:pPr>
      <w:keepNext/>
      <w:keepLines/>
      <w:spacing w:before="80" w:after="40" w:line="278" w:lineRule="auto"/>
      <w:jc w:val="left"/>
      <w:outlineLvl w:val="4"/>
    </w:pPr>
    <w:rPr>
      <w:rFonts w:asciiTheme="minorHAnsi" w:eastAsiaTheme="min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073F32"/>
    <w:pPr>
      <w:keepNext/>
      <w:keepLines/>
      <w:spacing w:before="40" w:line="278" w:lineRule="auto"/>
      <w:jc w:val="left"/>
      <w:outlineLvl w:val="5"/>
    </w:pPr>
    <w:rPr>
      <w:rFonts w:asciiTheme="minorHAnsi" w:eastAsiaTheme="minorEastAsia" w:hAnsiTheme="minorHAnsi" w:cstheme="majorBidi"/>
      <w:b/>
      <w:bCs/>
      <w:color w:val="0F4761" w:themeColor="accent1" w:themeShade="BF"/>
      <w:kern w:val="2"/>
      <w:sz w:val="22"/>
      <w14:ligatures w14:val="standardContextual"/>
    </w:rPr>
  </w:style>
  <w:style w:type="paragraph" w:styleId="7">
    <w:name w:val="heading 7"/>
    <w:basedOn w:val="a"/>
    <w:next w:val="a"/>
    <w:link w:val="70"/>
    <w:uiPriority w:val="9"/>
    <w:semiHidden/>
    <w:unhideWhenUsed/>
    <w:qFormat/>
    <w:rsid w:val="00073F32"/>
    <w:pPr>
      <w:keepNext/>
      <w:keepLines/>
      <w:spacing w:before="40" w:line="278" w:lineRule="auto"/>
      <w:jc w:val="left"/>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073F32"/>
    <w:pPr>
      <w:keepNext/>
      <w:keepLines/>
      <w:spacing w:line="278" w:lineRule="auto"/>
      <w:jc w:val="left"/>
      <w:outlineLvl w:val="7"/>
    </w:pPr>
    <w:rPr>
      <w:rFonts w:asciiTheme="minorHAnsi" w:eastAsiaTheme="minorEastAsia"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073F32"/>
    <w:pPr>
      <w:keepNext/>
      <w:keepLines/>
      <w:spacing w:line="278" w:lineRule="auto"/>
      <w:jc w:val="left"/>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3F3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73F3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73F3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73F32"/>
    <w:rPr>
      <w:rFonts w:cstheme="majorBidi"/>
      <w:color w:val="0F4761" w:themeColor="accent1" w:themeShade="BF"/>
      <w:sz w:val="28"/>
      <w:szCs w:val="28"/>
    </w:rPr>
  </w:style>
  <w:style w:type="character" w:customStyle="1" w:styleId="50">
    <w:name w:val="标题 5 字符"/>
    <w:basedOn w:val="a0"/>
    <w:link w:val="5"/>
    <w:uiPriority w:val="9"/>
    <w:semiHidden/>
    <w:rsid w:val="00073F32"/>
    <w:rPr>
      <w:rFonts w:cstheme="majorBidi"/>
      <w:color w:val="0F4761" w:themeColor="accent1" w:themeShade="BF"/>
      <w:sz w:val="24"/>
    </w:rPr>
  </w:style>
  <w:style w:type="character" w:customStyle="1" w:styleId="60">
    <w:name w:val="标题 6 字符"/>
    <w:basedOn w:val="a0"/>
    <w:link w:val="6"/>
    <w:uiPriority w:val="9"/>
    <w:semiHidden/>
    <w:rsid w:val="00073F32"/>
    <w:rPr>
      <w:rFonts w:cstheme="majorBidi"/>
      <w:b/>
      <w:bCs/>
      <w:color w:val="0F4761" w:themeColor="accent1" w:themeShade="BF"/>
    </w:rPr>
  </w:style>
  <w:style w:type="character" w:customStyle="1" w:styleId="70">
    <w:name w:val="标题 7 字符"/>
    <w:basedOn w:val="a0"/>
    <w:link w:val="7"/>
    <w:uiPriority w:val="9"/>
    <w:semiHidden/>
    <w:rsid w:val="00073F32"/>
    <w:rPr>
      <w:rFonts w:cstheme="majorBidi"/>
      <w:b/>
      <w:bCs/>
      <w:color w:val="595959" w:themeColor="text1" w:themeTint="A6"/>
    </w:rPr>
  </w:style>
  <w:style w:type="character" w:customStyle="1" w:styleId="80">
    <w:name w:val="标题 8 字符"/>
    <w:basedOn w:val="a0"/>
    <w:link w:val="8"/>
    <w:uiPriority w:val="9"/>
    <w:semiHidden/>
    <w:rsid w:val="00073F32"/>
    <w:rPr>
      <w:rFonts w:cstheme="majorBidi"/>
      <w:color w:val="595959" w:themeColor="text1" w:themeTint="A6"/>
    </w:rPr>
  </w:style>
  <w:style w:type="character" w:customStyle="1" w:styleId="90">
    <w:name w:val="标题 9 字符"/>
    <w:basedOn w:val="a0"/>
    <w:link w:val="9"/>
    <w:uiPriority w:val="9"/>
    <w:semiHidden/>
    <w:rsid w:val="00073F32"/>
    <w:rPr>
      <w:rFonts w:eastAsiaTheme="majorEastAsia" w:cstheme="majorBidi"/>
      <w:color w:val="595959" w:themeColor="text1" w:themeTint="A6"/>
    </w:rPr>
  </w:style>
  <w:style w:type="paragraph" w:styleId="a3">
    <w:name w:val="Title"/>
    <w:basedOn w:val="a"/>
    <w:next w:val="a"/>
    <w:link w:val="a4"/>
    <w:uiPriority w:val="10"/>
    <w:qFormat/>
    <w:rsid w:val="00073F32"/>
    <w:pPr>
      <w:spacing w:after="80"/>
      <w:contextualSpacing/>
      <w:jc w:val="center"/>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标题 字符"/>
    <w:basedOn w:val="a0"/>
    <w:link w:val="a3"/>
    <w:uiPriority w:val="10"/>
    <w:rsid w:val="00073F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3F32"/>
    <w:pPr>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073F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3F32"/>
    <w:pPr>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 字符"/>
    <w:basedOn w:val="a0"/>
    <w:link w:val="a7"/>
    <w:uiPriority w:val="29"/>
    <w:rsid w:val="00073F32"/>
    <w:rPr>
      <w:i/>
      <w:iCs/>
      <w:color w:val="404040" w:themeColor="text1" w:themeTint="BF"/>
    </w:rPr>
  </w:style>
  <w:style w:type="paragraph" w:styleId="a9">
    <w:name w:val="List Paragraph"/>
    <w:basedOn w:val="a"/>
    <w:uiPriority w:val="34"/>
    <w:qFormat/>
    <w:rsid w:val="00073F32"/>
    <w:pPr>
      <w:spacing w:after="160" w:line="278" w:lineRule="auto"/>
      <w:ind w:left="720"/>
      <w:contextualSpacing/>
      <w:jc w:val="left"/>
    </w:pPr>
    <w:rPr>
      <w:rFonts w:asciiTheme="minorHAnsi" w:eastAsiaTheme="minorEastAsia" w:hAnsiTheme="minorHAnsi" w:cstheme="minorBidi"/>
      <w:color w:val="auto"/>
      <w:kern w:val="2"/>
      <w:sz w:val="22"/>
      <w14:ligatures w14:val="standardContextual"/>
    </w:rPr>
  </w:style>
  <w:style w:type="character" w:styleId="aa">
    <w:name w:val="Intense Emphasis"/>
    <w:basedOn w:val="a0"/>
    <w:uiPriority w:val="21"/>
    <w:qFormat/>
    <w:rsid w:val="00073F32"/>
    <w:rPr>
      <w:i/>
      <w:iCs/>
      <w:color w:val="0F4761" w:themeColor="accent1" w:themeShade="BF"/>
    </w:rPr>
  </w:style>
  <w:style w:type="paragraph" w:styleId="ab">
    <w:name w:val="Intense Quote"/>
    <w:basedOn w:val="a"/>
    <w:next w:val="a"/>
    <w:link w:val="ac"/>
    <w:uiPriority w:val="30"/>
    <w:qFormat/>
    <w:rsid w:val="00073F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2"/>
      <w14:ligatures w14:val="standardContextual"/>
    </w:rPr>
  </w:style>
  <w:style w:type="character" w:customStyle="1" w:styleId="ac">
    <w:name w:val="明显引用 字符"/>
    <w:basedOn w:val="a0"/>
    <w:link w:val="ab"/>
    <w:uiPriority w:val="30"/>
    <w:rsid w:val="00073F32"/>
    <w:rPr>
      <w:i/>
      <w:iCs/>
      <w:color w:val="0F4761" w:themeColor="accent1" w:themeShade="BF"/>
    </w:rPr>
  </w:style>
  <w:style w:type="character" w:styleId="ad">
    <w:name w:val="Intense Reference"/>
    <w:basedOn w:val="a0"/>
    <w:uiPriority w:val="32"/>
    <w:qFormat/>
    <w:rsid w:val="00073F32"/>
    <w:rPr>
      <w:b/>
      <w:bCs/>
      <w:smallCaps/>
      <w:color w:val="0F4761" w:themeColor="accent1" w:themeShade="BF"/>
      <w:spacing w:val="5"/>
    </w:rPr>
  </w:style>
  <w:style w:type="paragraph" w:styleId="ae">
    <w:name w:val="header"/>
    <w:basedOn w:val="a"/>
    <w:link w:val="af"/>
    <w:uiPriority w:val="99"/>
    <w:unhideWhenUsed/>
    <w:rsid w:val="004B32DB"/>
    <w:pPr>
      <w:tabs>
        <w:tab w:val="center" w:pos="4153"/>
        <w:tab w:val="right" w:pos="8306"/>
      </w:tabs>
      <w:snapToGrid w:val="0"/>
      <w:spacing w:after="160"/>
      <w:jc w:val="center"/>
    </w:pPr>
    <w:rPr>
      <w:rFonts w:asciiTheme="minorHAnsi" w:eastAsiaTheme="minorEastAsia" w:hAnsiTheme="minorHAnsi" w:cstheme="minorBidi"/>
      <w:color w:val="auto"/>
      <w:kern w:val="2"/>
      <w:sz w:val="18"/>
      <w:szCs w:val="18"/>
      <w14:ligatures w14:val="standardContextual"/>
    </w:rPr>
  </w:style>
  <w:style w:type="character" w:customStyle="1" w:styleId="af">
    <w:name w:val="页眉 字符"/>
    <w:basedOn w:val="a0"/>
    <w:link w:val="ae"/>
    <w:uiPriority w:val="99"/>
    <w:rsid w:val="004B32DB"/>
    <w:rPr>
      <w:sz w:val="18"/>
      <w:szCs w:val="18"/>
    </w:rPr>
  </w:style>
  <w:style w:type="paragraph" w:styleId="af0">
    <w:name w:val="footer"/>
    <w:basedOn w:val="a"/>
    <w:link w:val="af1"/>
    <w:uiPriority w:val="99"/>
    <w:unhideWhenUsed/>
    <w:rsid w:val="004B32DB"/>
    <w:pPr>
      <w:tabs>
        <w:tab w:val="center" w:pos="4153"/>
        <w:tab w:val="right" w:pos="8306"/>
      </w:tabs>
      <w:snapToGrid w:val="0"/>
      <w:spacing w:after="160"/>
      <w:jc w:val="left"/>
    </w:pPr>
    <w:rPr>
      <w:rFonts w:asciiTheme="minorHAnsi" w:eastAsiaTheme="minorEastAsia" w:hAnsiTheme="minorHAnsi" w:cstheme="minorBidi"/>
      <w:color w:val="auto"/>
      <w:kern w:val="2"/>
      <w:sz w:val="18"/>
      <w:szCs w:val="18"/>
      <w14:ligatures w14:val="standardContextual"/>
    </w:rPr>
  </w:style>
  <w:style w:type="character" w:customStyle="1" w:styleId="af1">
    <w:name w:val="页脚 字符"/>
    <w:basedOn w:val="a0"/>
    <w:link w:val="af0"/>
    <w:uiPriority w:val="99"/>
    <w:rsid w:val="004B32DB"/>
    <w:rPr>
      <w:sz w:val="18"/>
      <w:szCs w:val="18"/>
    </w:rPr>
  </w:style>
  <w:style w:type="character" w:customStyle="1" w:styleId="fontstyle01">
    <w:name w:val="fontstyle01"/>
    <w:rsid w:val="004B2CCB"/>
    <w:rPr>
      <w:rFonts w:ascii="AdvOT596495f2+03" w:hAnsi="AdvOT596495f2+03"/>
      <w:color w:val="000000"/>
      <w:sz w:val="16"/>
      <w:szCs w:val="16"/>
    </w:rPr>
  </w:style>
  <w:style w:type="table" w:styleId="af2">
    <w:name w:val="Table Grid"/>
    <w:basedOn w:val="a1"/>
    <w:uiPriority w:val="39"/>
    <w:rsid w:val="00054A4C"/>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qFormat/>
    <w:rsid w:val="00412327"/>
    <w:rPr>
      <w:color w:val="467886" w:themeColor="hyperlink"/>
      <w:u w:val="single"/>
    </w:rPr>
  </w:style>
  <w:style w:type="character" w:styleId="af4">
    <w:name w:val="Unresolved Mention"/>
    <w:basedOn w:val="a0"/>
    <w:uiPriority w:val="99"/>
    <w:semiHidden/>
    <w:unhideWhenUsed/>
    <w:rsid w:val="007065B9"/>
    <w:rPr>
      <w:color w:val="605E5C"/>
      <w:shd w:val="clear" w:color="auto" w:fill="E1DFDD"/>
    </w:rPr>
  </w:style>
  <w:style w:type="table" w:customStyle="1" w:styleId="11">
    <w:name w:val="浅色底纹1"/>
    <w:basedOn w:val="a1"/>
    <w:uiPriority w:val="60"/>
    <w:qFormat/>
    <w:rsid w:val="000E2B16"/>
    <w:pPr>
      <w:spacing w:after="0" w:line="240" w:lineRule="auto"/>
    </w:pPr>
    <w:rPr>
      <w:color w:val="000000" w:themeColor="text1" w:themeShade="BF"/>
      <w:kern w:val="0"/>
      <w:sz w:val="20"/>
      <w:szCs w:val="20"/>
      <w14:ligatures w14:val="none"/>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inshuping@sjziam.ac.cn" TargetMode="Externa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yuandan@ms.sjziam.ac.cn"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5228-F597-4B9B-B530-41135299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19</Pages>
  <Words>3408</Words>
  <Characters>19426</Characters>
  <Application>Microsoft Office Word</Application>
  <DocSecurity>0</DocSecurity>
  <Lines>161</Lines>
  <Paragraphs>45</Paragraphs>
  <ScaleCrop>false</ScaleCrop>
  <Company/>
  <LinksUpToDate>false</LinksUpToDate>
  <CharactersWithSpaces>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袁 丹</dc:creator>
  <cp:keywords/>
  <dc:description/>
  <cp:lastModifiedBy>姣 袁</cp:lastModifiedBy>
  <cp:revision>7</cp:revision>
  <dcterms:created xsi:type="dcterms:W3CDTF">2026-08-17T01:51:00Z</dcterms:created>
  <dcterms:modified xsi:type="dcterms:W3CDTF">2026-08-18T12:39:00Z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id="Ikr9IhYS"/&gt;&lt;style id="http://www.zotero.org/styles/ieee" locale="zh-CN" hasBibliography="1" bibliographyStyleHasBeenSet="0"/&gt;&lt;prefs&gt;&lt;pref name="fieldType" value="Field"/&gt;&lt;/prefs&gt;&lt;/data&gt;</vt:lpwstr>
  </property>
</Properties>
</file>