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DC1" w:rsidRDefault="00B21DC1" w:rsidP="00B21DC1">
      <w:pPr>
        <w:rPr>
          <w:sz w:val="20"/>
          <w:szCs w:val="20"/>
        </w:rPr>
      </w:pPr>
      <w:r w:rsidRPr="00BA1C87">
        <w:rPr>
          <w:b/>
          <w:bCs/>
          <w:sz w:val="20"/>
          <w:szCs w:val="20"/>
        </w:rPr>
        <w:t>Table S1</w:t>
      </w:r>
      <w:r>
        <w:rPr>
          <w:b/>
          <w:bCs/>
          <w:sz w:val="20"/>
          <w:szCs w:val="20"/>
        </w:rPr>
        <w:t xml:space="preserve">. </w:t>
      </w:r>
      <w:r w:rsidRPr="00BA1C87">
        <w:rPr>
          <w:sz w:val="20"/>
          <w:szCs w:val="20"/>
        </w:rPr>
        <w:t>Codebook for Social Media Policy Analysis</w:t>
      </w:r>
    </w:p>
    <w:p w:rsidR="00B21DC1" w:rsidRDefault="00B21DC1" w:rsidP="00B21DC1">
      <w:pPr>
        <w:rPr>
          <w:sz w:val="20"/>
          <w:szCs w:val="20"/>
        </w:rPr>
      </w:pPr>
      <w:bookmarkStart w:id="0" w:name="_GoBack"/>
      <w:bookmarkEnd w:id="0"/>
    </w:p>
    <w:p w:rsidR="00B21DC1" w:rsidRPr="00BA1C87" w:rsidRDefault="00B21DC1" w:rsidP="00B21DC1">
      <w:pPr>
        <w:rPr>
          <w:b/>
          <w:bCs/>
          <w:sz w:val="20"/>
          <w:szCs w:val="20"/>
        </w:rPr>
      </w:pPr>
    </w:p>
    <w:tbl>
      <w:tblPr>
        <w:tblW w:w="0" w:type="auto"/>
        <w:tblLook w:val="04A0" w:firstRow="1" w:lastRow="0" w:firstColumn="1" w:lastColumn="0" w:noHBand="0" w:noVBand="1"/>
      </w:tblPr>
      <w:tblGrid>
        <w:gridCol w:w="2377"/>
        <w:gridCol w:w="6337"/>
      </w:tblGrid>
      <w:tr w:rsidR="00B21DC1" w:rsidRPr="00BA1C87" w:rsidTr="00E340EC">
        <w:trPr>
          <w:trHeight w:val="364"/>
        </w:trPr>
        <w:tc>
          <w:tcPr>
            <w:tcW w:w="2377" w:type="dxa"/>
            <w:tcBorders>
              <w:bottom w:val="single" w:sz="12" w:space="0" w:color="000000" w:themeColor="text1"/>
            </w:tcBorders>
            <w:shd w:val="clear" w:color="auto" w:fill="F2F2F2" w:themeFill="background1" w:themeFillShade="F2"/>
          </w:tcPr>
          <w:p w:rsidR="00B21DC1" w:rsidRPr="00BA1C87" w:rsidRDefault="00B21DC1" w:rsidP="00E340EC">
            <w:pPr>
              <w:rPr>
                <w:b/>
                <w:bCs/>
                <w:sz w:val="20"/>
                <w:szCs w:val="20"/>
              </w:rPr>
            </w:pPr>
            <w:r w:rsidRPr="00BA1C87">
              <w:rPr>
                <w:b/>
                <w:bCs/>
                <w:sz w:val="20"/>
                <w:szCs w:val="20"/>
              </w:rPr>
              <w:t>Code</w:t>
            </w:r>
          </w:p>
        </w:tc>
        <w:tc>
          <w:tcPr>
            <w:tcW w:w="6337" w:type="dxa"/>
            <w:tcBorders>
              <w:bottom w:val="single" w:sz="12" w:space="0" w:color="000000" w:themeColor="text1"/>
            </w:tcBorders>
            <w:shd w:val="clear" w:color="auto" w:fill="F2F2F2" w:themeFill="background1" w:themeFillShade="F2"/>
          </w:tcPr>
          <w:p w:rsidR="00B21DC1" w:rsidRPr="00BA1C87" w:rsidRDefault="00B21DC1" w:rsidP="00E340EC">
            <w:pPr>
              <w:rPr>
                <w:b/>
                <w:bCs/>
                <w:sz w:val="20"/>
                <w:szCs w:val="20"/>
              </w:rPr>
            </w:pPr>
            <w:r w:rsidRPr="00BA1C87">
              <w:rPr>
                <w:b/>
                <w:bCs/>
                <w:sz w:val="20"/>
                <w:szCs w:val="20"/>
              </w:rPr>
              <w:t>Definition</w:t>
            </w:r>
          </w:p>
        </w:tc>
      </w:tr>
      <w:tr w:rsidR="00B21DC1" w:rsidRPr="00BA1C87" w:rsidTr="00E340EC">
        <w:trPr>
          <w:trHeight w:val="1294"/>
        </w:trPr>
        <w:tc>
          <w:tcPr>
            <w:tcW w:w="2377" w:type="dxa"/>
            <w:tcBorders>
              <w:top w:val="single" w:sz="12" w:space="0" w:color="000000" w:themeColor="text1"/>
            </w:tcBorders>
          </w:tcPr>
          <w:p w:rsidR="00B21DC1" w:rsidRPr="00BA1C87" w:rsidRDefault="00B21DC1" w:rsidP="00E340EC">
            <w:pPr>
              <w:rPr>
                <w:sz w:val="20"/>
                <w:szCs w:val="20"/>
              </w:rPr>
            </w:pPr>
            <w:r w:rsidRPr="00BA1C87">
              <w:rPr>
                <w:sz w:val="20"/>
                <w:szCs w:val="20"/>
              </w:rPr>
              <w:t>Advertising</w:t>
            </w:r>
          </w:p>
        </w:tc>
        <w:tc>
          <w:tcPr>
            <w:tcW w:w="6337" w:type="dxa"/>
            <w:tcBorders>
              <w:top w:val="single" w:sz="12" w:space="0" w:color="000000" w:themeColor="text1"/>
            </w:tcBorders>
          </w:tcPr>
          <w:p w:rsidR="00B21DC1" w:rsidRPr="00BA1C87" w:rsidRDefault="00B21DC1" w:rsidP="00E340EC">
            <w:pPr>
              <w:rPr>
                <w:sz w:val="20"/>
                <w:szCs w:val="20"/>
              </w:rPr>
            </w:pPr>
            <w:r w:rsidRPr="00BA1C87">
              <w:rPr>
                <w:sz w:val="20"/>
                <w:szCs w:val="20"/>
              </w:rPr>
              <w:t>This code is used when policy content mentions "advertising" or equivalent terms (e.g., ad, promotion) in relation to a social media platform or its user(s). This also applies when policy content describes regulations, restrictions, or standards governing advertising practices affecting account holders who are minors.</w:t>
            </w:r>
          </w:p>
        </w:tc>
      </w:tr>
      <w:tr w:rsidR="00B21DC1" w:rsidRPr="00BA1C87" w:rsidTr="00E340EC">
        <w:trPr>
          <w:trHeight w:val="782"/>
        </w:trPr>
        <w:tc>
          <w:tcPr>
            <w:tcW w:w="2377" w:type="dxa"/>
          </w:tcPr>
          <w:p w:rsidR="00B21DC1" w:rsidRPr="00BA1C87" w:rsidRDefault="00B21DC1" w:rsidP="00E340EC">
            <w:pPr>
              <w:rPr>
                <w:sz w:val="20"/>
                <w:szCs w:val="20"/>
              </w:rPr>
            </w:pPr>
            <w:r w:rsidRPr="00BA1C87">
              <w:rPr>
                <w:sz w:val="20"/>
                <w:szCs w:val="20"/>
              </w:rPr>
              <w:t>Age Verification</w:t>
            </w:r>
          </w:p>
        </w:tc>
        <w:tc>
          <w:tcPr>
            <w:tcW w:w="6337" w:type="dxa"/>
          </w:tcPr>
          <w:p w:rsidR="00B21DC1" w:rsidRPr="00BA1C87" w:rsidRDefault="00B21DC1" w:rsidP="00E340EC">
            <w:pPr>
              <w:rPr>
                <w:sz w:val="20"/>
                <w:szCs w:val="20"/>
              </w:rPr>
            </w:pPr>
            <w:r w:rsidRPr="00BA1C87">
              <w:rPr>
                <w:sz w:val="20"/>
                <w:szCs w:val="20"/>
              </w:rPr>
              <w:t>This code is used when policy content describes requirements, processes, or standards for verifying a user's age. This code also applies when regulations outline how platforms confirm the age of users.</w:t>
            </w:r>
          </w:p>
        </w:tc>
      </w:tr>
      <w:tr w:rsidR="00B21DC1" w:rsidRPr="00BA1C87" w:rsidTr="00E340EC">
        <w:trPr>
          <w:trHeight w:val="1038"/>
        </w:trPr>
        <w:tc>
          <w:tcPr>
            <w:tcW w:w="2377" w:type="dxa"/>
          </w:tcPr>
          <w:p w:rsidR="00B21DC1" w:rsidRPr="00BA1C87" w:rsidRDefault="00B21DC1" w:rsidP="00E340EC">
            <w:pPr>
              <w:rPr>
                <w:sz w:val="20"/>
                <w:szCs w:val="20"/>
              </w:rPr>
            </w:pPr>
            <w:r w:rsidRPr="00BA1C87">
              <w:rPr>
                <w:sz w:val="20"/>
                <w:szCs w:val="20"/>
              </w:rPr>
              <w:t>Design Practices</w:t>
            </w:r>
          </w:p>
        </w:tc>
        <w:tc>
          <w:tcPr>
            <w:tcW w:w="6337" w:type="dxa"/>
          </w:tcPr>
          <w:p w:rsidR="00B21DC1" w:rsidRPr="00BA1C87" w:rsidRDefault="00B21DC1" w:rsidP="00E340EC">
            <w:pPr>
              <w:rPr>
                <w:sz w:val="20"/>
                <w:szCs w:val="20"/>
              </w:rPr>
            </w:pPr>
            <w:r w:rsidRPr="00BA1C87">
              <w:rPr>
                <w:sz w:val="20"/>
                <w:szCs w:val="20"/>
              </w:rPr>
              <w:t>This code is used when policy content discusses platform design practices or features intended to reduce addictive use. This code also applies when guidelines or requirements are provided for designing safer experiences for minor users.</w:t>
            </w:r>
          </w:p>
        </w:tc>
      </w:tr>
      <w:tr w:rsidR="00B21DC1" w:rsidRPr="00BA1C87" w:rsidTr="00E340EC">
        <w:trPr>
          <w:trHeight w:val="1024"/>
        </w:trPr>
        <w:tc>
          <w:tcPr>
            <w:tcW w:w="2377" w:type="dxa"/>
          </w:tcPr>
          <w:p w:rsidR="00B21DC1" w:rsidRPr="00BA1C87" w:rsidRDefault="00B21DC1" w:rsidP="00E340EC">
            <w:pPr>
              <w:rPr>
                <w:sz w:val="20"/>
                <w:szCs w:val="20"/>
              </w:rPr>
            </w:pPr>
            <w:r w:rsidRPr="00BA1C87">
              <w:rPr>
                <w:sz w:val="20"/>
                <w:szCs w:val="20"/>
              </w:rPr>
              <w:t>Education</w:t>
            </w:r>
          </w:p>
        </w:tc>
        <w:tc>
          <w:tcPr>
            <w:tcW w:w="6337" w:type="dxa"/>
          </w:tcPr>
          <w:p w:rsidR="00B21DC1" w:rsidRPr="00BA1C87" w:rsidRDefault="00B21DC1" w:rsidP="00E340EC">
            <w:pPr>
              <w:rPr>
                <w:sz w:val="20"/>
                <w:szCs w:val="20"/>
              </w:rPr>
            </w:pPr>
            <w:r w:rsidRPr="00BA1C87">
              <w:rPr>
                <w:sz w:val="20"/>
                <w:szCs w:val="20"/>
              </w:rPr>
              <w:t>This code is used when policy content describes requirements to educate students about the effects of social media. This code also applies when specific topics related to building media literacy for social media use are described in the context of education-related initiatives.</w:t>
            </w:r>
          </w:p>
        </w:tc>
      </w:tr>
      <w:tr w:rsidR="00B21DC1" w:rsidRPr="00BA1C87" w:rsidTr="00E340EC">
        <w:trPr>
          <w:trHeight w:val="782"/>
        </w:trPr>
        <w:tc>
          <w:tcPr>
            <w:tcW w:w="2377" w:type="dxa"/>
          </w:tcPr>
          <w:p w:rsidR="00B21DC1" w:rsidRPr="00BA1C87" w:rsidRDefault="00B21DC1" w:rsidP="00E340EC">
            <w:pPr>
              <w:rPr>
                <w:sz w:val="20"/>
                <w:szCs w:val="20"/>
              </w:rPr>
            </w:pPr>
            <w:r w:rsidRPr="00BA1C87">
              <w:rPr>
                <w:sz w:val="20"/>
                <w:szCs w:val="20"/>
              </w:rPr>
              <w:t>Internet Access</w:t>
            </w:r>
          </w:p>
        </w:tc>
        <w:tc>
          <w:tcPr>
            <w:tcW w:w="6337" w:type="dxa"/>
          </w:tcPr>
          <w:p w:rsidR="00B21DC1" w:rsidRPr="00BA1C87" w:rsidRDefault="00B21DC1" w:rsidP="00E340EC">
            <w:pPr>
              <w:rPr>
                <w:sz w:val="20"/>
                <w:szCs w:val="20"/>
              </w:rPr>
            </w:pPr>
            <w:r w:rsidRPr="00BA1C87">
              <w:rPr>
                <w:sz w:val="20"/>
                <w:szCs w:val="20"/>
              </w:rPr>
              <w:t>This code is used when the policy content discusses the terms, boundaries, restrictions, or permissions related to internet access. This includes the conditions under which minors may access the internet.</w:t>
            </w:r>
          </w:p>
        </w:tc>
      </w:tr>
      <w:tr w:rsidR="00B21DC1" w:rsidRPr="00BA1C87" w:rsidTr="00E340EC">
        <w:trPr>
          <w:trHeight w:val="1038"/>
        </w:trPr>
        <w:tc>
          <w:tcPr>
            <w:tcW w:w="2377" w:type="dxa"/>
          </w:tcPr>
          <w:p w:rsidR="00B21DC1" w:rsidRPr="00BA1C87" w:rsidRDefault="00B21DC1" w:rsidP="00E340EC">
            <w:pPr>
              <w:rPr>
                <w:sz w:val="20"/>
                <w:szCs w:val="20"/>
              </w:rPr>
            </w:pPr>
            <w:r w:rsidRPr="00BA1C87">
              <w:rPr>
                <w:sz w:val="20"/>
                <w:szCs w:val="20"/>
              </w:rPr>
              <w:t>Parental Consent</w:t>
            </w:r>
          </w:p>
        </w:tc>
        <w:tc>
          <w:tcPr>
            <w:tcW w:w="6337" w:type="dxa"/>
          </w:tcPr>
          <w:p w:rsidR="00B21DC1" w:rsidRPr="00BA1C87" w:rsidRDefault="00B21DC1" w:rsidP="00E340EC">
            <w:pPr>
              <w:rPr>
                <w:sz w:val="20"/>
                <w:szCs w:val="20"/>
              </w:rPr>
            </w:pPr>
            <w:r w:rsidRPr="00BA1C87">
              <w:rPr>
                <w:sz w:val="20"/>
                <w:szCs w:val="20"/>
              </w:rPr>
              <w:t>This code is used when policy content discusses the requirement for obtaining parental approval or involvement in a minor’s social media use. This also includes the conditions under which consent must be given for account creation or continued use.</w:t>
            </w:r>
          </w:p>
        </w:tc>
      </w:tr>
      <w:tr w:rsidR="00B21DC1" w:rsidRPr="00BA1C87" w:rsidTr="00E340EC">
        <w:trPr>
          <w:trHeight w:val="1294"/>
        </w:trPr>
        <w:tc>
          <w:tcPr>
            <w:tcW w:w="2377" w:type="dxa"/>
          </w:tcPr>
          <w:p w:rsidR="00B21DC1" w:rsidRPr="00BA1C87" w:rsidRDefault="00B21DC1" w:rsidP="00E340EC">
            <w:pPr>
              <w:rPr>
                <w:sz w:val="20"/>
                <w:szCs w:val="20"/>
              </w:rPr>
            </w:pPr>
            <w:r w:rsidRPr="00BA1C87">
              <w:rPr>
                <w:sz w:val="20"/>
                <w:szCs w:val="20"/>
              </w:rPr>
              <w:t>Parental Control</w:t>
            </w:r>
          </w:p>
        </w:tc>
        <w:tc>
          <w:tcPr>
            <w:tcW w:w="6337" w:type="dxa"/>
          </w:tcPr>
          <w:p w:rsidR="00B21DC1" w:rsidRPr="00BA1C87" w:rsidRDefault="00B21DC1" w:rsidP="00E340EC">
            <w:pPr>
              <w:rPr>
                <w:sz w:val="20"/>
                <w:szCs w:val="20"/>
              </w:rPr>
            </w:pPr>
            <w:r w:rsidRPr="00BA1C87">
              <w:rPr>
                <w:sz w:val="20"/>
                <w:szCs w:val="20"/>
              </w:rPr>
              <w:t>This code is used when policy content describes the requirement for platforms to provide parental control settings or tools. This code also applies when policy content outlines the functions available to parents to monitor, restrict, or guide how their minor can or cannot use the social media platform.</w:t>
            </w:r>
          </w:p>
        </w:tc>
      </w:tr>
      <w:tr w:rsidR="00B21DC1" w:rsidRPr="00BA1C87" w:rsidTr="00E340EC">
        <w:trPr>
          <w:trHeight w:val="767"/>
        </w:trPr>
        <w:tc>
          <w:tcPr>
            <w:tcW w:w="2377" w:type="dxa"/>
          </w:tcPr>
          <w:p w:rsidR="00B21DC1" w:rsidRPr="00BA1C87" w:rsidRDefault="00B21DC1" w:rsidP="00E340EC">
            <w:pPr>
              <w:rPr>
                <w:sz w:val="20"/>
                <w:szCs w:val="20"/>
              </w:rPr>
            </w:pPr>
            <w:r w:rsidRPr="00BA1C87">
              <w:rPr>
                <w:sz w:val="20"/>
                <w:szCs w:val="20"/>
              </w:rPr>
              <w:t>Platform Ban</w:t>
            </w:r>
          </w:p>
        </w:tc>
        <w:tc>
          <w:tcPr>
            <w:tcW w:w="6337" w:type="dxa"/>
          </w:tcPr>
          <w:p w:rsidR="00B21DC1" w:rsidRPr="00BA1C87" w:rsidRDefault="00B21DC1" w:rsidP="00E340EC">
            <w:pPr>
              <w:rPr>
                <w:sz w:val="20"/>
                <w:szCs w:val="20"/>
              </w:rPr>
            </w:pPr>
            <w:r w:rsidRPr="00BA1C87">
              <w:rPr>
                <w:sz w:val="20"/>
                <w:szCs w:val="20"/>
              </w:rPr>
              <w:t>This code is used when the policy content discusses a total or partial ban of a social media platform. This can include a total ban of a platform or a partial ban based on age.</w:t>
            </w:r>
          </w:p>
        </w:tc>
      </w:tr>
    </w:tbl>
    <w:p w:rsidR="00B21DC1" w:rsidRPr="00CA1E3B" w:rsidRDefault="00B21DC1" w:rsidP="00B21DC1">
      <w:pPr>
        <w:rPr>
          <w:sz w:val="20"/>
          <w:szCs w:val="20"/>
        </w:rPr>
      </w:pPr>
    </w:p>
    <w:p w:rsidR="00C73381" w:rsidRDefault="00C73381"/>
    <w:sectPr w:rsidR="00C73381" w:rsidSect="00261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DC1"/>
    <w:rsid w:val="00B21DC1"/>
    <w:rsid w:val="00C7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DC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DC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1849</Characters>
  <Application>Microsoft Office Word</Application>
  <DocSecurity>0</DocSecurity>
  <Lines>15</Lines>
  <Paragraphs>4</Paragraphs>
  <ScaleCrop>false</ScaleCrop>
  <Company/>
  <LinksUpToDate>false</LinksUpToDate>
  <CharactersWithSpaces>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Cyril Kay Egerra</dc:creator>
  <cp:lastModifiedBy>Cyril Kay Egerra</cp:lastModifiedBy>
  <cp:revision>1</cp:revision>
  <dcterms:created xsi:type="dcterms:W3CDTF">2026-07-09T09:34:00Z</dcterms:created>
  <dcterms:modified xsi:type="dcterms:W3CDTF">2026-07-09T09:35:00Z</dcterms:modified>
</cp:coreProperties>
</file>