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29B" w:rsidRDefault="0089429B" w:rsidP="0089429B">
      <w:pPr>
        <w:jc w:val="center"/>
        <w:rPr>
          <w:b/>
          <w:iCs/>
          <w:lang w:val="en-GB"/>
        </w:rPr>
      </w:pPr>
      <w:r w:rsidRPr="00071060">
        <w:rPr>
          <w:b/>
          <w:lang w:val="en-GB"/>
        </w:rPr>
        <w:t>Electronic Supplementary Material (ESM)</w:t>
      </w:r>
      <w:r w:rsidRPr="00071060">
        <w:rPr>
          <w:b/>
          <w:iCs/>
          <w:lang w:val="en-GB"/>
        </w:rPr>
        <w:t xml:space="preserve"> </w:t>
      </w:r>
    </w:p>
    <w:p w:rsidR="0089429B" w:rsidRPr="00071060" w:rsidRDefault="0089429B" w:rsidP="0089429B">
      <w:pPr>
        <w:jc w:val="center"/>
        <w:rPr>
          <w:b/>
          <w:iCs/>
          <w:lang w:val="en-GB"/>
        </w:rPr>
      </w:pPr>
    </w:p>
    <w:p w:rsidR="0089429B" w:rsidRPr="0089429B" w:rsidRDefault="0089429B" w:rsidP="0089429B">
      <w:pPr>
        <w:spacing w:after="120"/>
        <w:jc w:val="center"/>
        <w:rPr>
          <w:lang w:val="en-GB"/>
        </w:rPr>
      </w:pPr>
      <w:r w:rsidRPr="0089429B">
        <w:rPr>
          <w:lang w:val="en-GB"/>
        </w:rPr>
        <w:t>to</w:t>
      </w:r>
      <w:r w:rsidRPr="0089429B">
        <w:rPr>
          <w:lang w:val="en-GB"/>
        </w:rPr>
        <w:t xml:space="preserve"> </w:t>
      </w:r>
      <w:proofErr w:type="spellStart"/>
      <w:r w:rsidRPr="0089429B">
        <w:rPr>
          <w:smallCaps/>
          <w:lang w:val="en-GB"/>
        </w:rPr>
        <w:t>Bányai</w:t>
      </w:r>
      <w:proofErr w:type="spellEnd"/>
      <w:r w:rsidRPr="0089429B">
        <w:rPr>
          <w:lang w:val="en-GB"/>
        </w:rPr>
        <w:t xml:space="preserve"> et al.: </w:t>
      </w:r>
      <w:r w:rsidRPr="0089429B">
        <w:rPr>
          <w:lang w:val="en-GB"/>
        </w:rPr>
        <w:t>Identification of Superior Spring Durum Wheat Genotypes under Irrigated and Rain-fed Conditions</w:t>
      </w:r>
    </w:p>
    <w:p w:rsidR="000F3280" w:rsidRPr="000F3280" w:rsidRDefault="000F3280" w:rsidP="0089429B">
      <w:pPr>
        <w:ind w:firstLine="540"/>
        <w:jc w:val="center"/>
        <w:rPr>
          <w:noProof/>
          <w:lang w:val="en-GB"/>
        </w:rPr>
      </w:pPr>
    </w:p>
    <w:p w:rsidR="000F3280" w:rsidRPr="000F3280" w:rsidRDefault="000F3280" w:rsidP="0089429B">
      <w:pPr>
        <w:jc w:val="center"/>
        <w:rPr>
          <w:noProof/>
          <w:lang w:val="en-GB"/>
        </w:rPr>
      </w:pPr>
      <w:r w:rsidRPr="000F3280">
        <w:rPr>
          <w:noProof/>
          <w:lang w:val="en-GB"/>
        </w:rPr>
        <w:drawing>
          <wp:inline distT="0" distB="0" distL="0" distR="0">
            <wp:extent cx="4857115" cy="1741170"/>
            <wp:effectExtent l="19050" t="19050" r="19685" b="1143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17411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280" w:rsidRPr="000F3280" w:rsidRDefault="000F3280" w:rsidP="0089429B">
      <w:pPr>
        <w:jc w:val="center"/>
        <w:rPr>
          <w:bCs/>
          <w:lang w:val="en-GB"/>
        </w:rPr>
      </w:pPr>
      <w:r w:rsidRPr="0089429B">
        <w:rPr>
          <w:i/>
          <w:iCs/>
          <w:lang w:val="en-GB"/>
        </w:rPr>
        <w:t>Figure S1</w:t>
      </w:r>
      <w:r w:rsidRPr="000F3280">
        <w:rPr>
          <w:lang w:val="en-GB"/>
        </w:rPr>
        <w:t>.</w:t>
      </w:r>
      <w:r w:rsidRPr="000F3280">
        <w:rPr>
          <w:bCs/>
          <w:lang w:val="en-GB"/>
        </w:rPr>
        <w:t xml:space="preserve"> </w:t>
      </w:r>
      <w:r w:rsidRPr="000F3280">
        <w:rPr>
          <w:lang w:val="en-GB"/>
        </w:rPr>
        <w:t>Ranking biplot method of rain-fed replications based on the m</w:t>
      </w:r>
      <w:r w:rsidRPr="000F3280">
        <w:rPr>
          <w:bCs/>
          <w:lang w:val="en-GB"/>
        </w:rPr>
        <w:t>ean performance and stability of the genotypes.</w:t>
      </w:r>
    </w:p>
    <w:p w:rsidR="000F3280" w:rsidRDefault="000F3280" w:rsidP="0089429B">
      <w:pPr>
        <w:ind w:firstLine="540"/>
        <w:jc w:val="center"/>
        <w:rPr>
          <w:bCs/>
          <w:lang w:val="en-GB"/>
        </w:rPr>
      </w:pPr>
    </w:p>
    <w:p w:rsidR="0089429B" w:rsidRPr="000F3280" w:rsidRDefault="0089429B" w:rsidP="0089429B">
      <w:pPr>
        <w:ind w:firstLine="540"/>
        <w:jc w:val="center"/>
        <w:rPr>
          <w:bCs/>
          <w:lang w:val="en-GB"/>
        </w:rPr>
      </w:pPr>
    </w:p>
    <w:p w:rsidR="000F3280" w:rsidRPr="000F3280" w:rsidRDefault="000F3280" w:rsidP="0089429B">
      <w:pPr>
        <w:jc w:val="center"/>
        <w:rPr>
          <w:noProof/>
          <w:lang w:val="en-GB"/>
        </w:rPr>
      </w:pPr>
      <w:r w:rsidRPr="000F3280">
        <w:rPr>
          <w:noProof/>
          <w:lang w:val="en-GB"/>
        </w:rPr>
        <w:drawing>
          <wp:inline distT="0" distB="0" distL="0" distR="0">
            <wp:extent cx="4864735" cy="2099310"/>
            <wp:effectExtent l="19050" t="19050" r="12065" b="1524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0993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280" w:rsidRPr="000F3280" w:rsidRDefault="000F3280" w:rsidP="0089429B">
      <w:pPr>
        <w:jc w:val="center"/>
        <w:rPr>
          <w:bCs/>
          <w:lang w:val="en-GB"/>
        </w:rPr>
      </w:pPr>
      <w:r w:rsidRPr="0089429B">
        <w:rPr>
          <w:i/>
          <w:iCs/>
          <w:lang w:val="en-GB"/>
        </w:rPr>
        <w:t>Figure S2</w:t>
      </w:r>
      <w:r w:rsidRPr="000F3280">
        <w:rPr>
          <w:lang w:val="en-GB"/>
        </w:rPr>
        <w:t>. The order of the genotypes based on their yields in the rain-fed replications of 2011 with the ranking biplot method.</w:t>
      </w:r>
    </w:p>
    <w:p w:rsidR="000F3280" w:rsidRDefault="000F3280" w:rsidP="0089429B">
      <w:pPr>
        <w:jc w:val="center"/>
        <w:rPr>
          <w:lang w:val="en-GB"/>
        </w:rPr>
      </w:pPr>
    </w:p>
    <w:p w:rsidR="0089429B" w:rsidRPr="000F3280" w:rsidRDefault="0089429B" w:rsidP="0089429B">
      <w:pPr>
        <w:jc w:val="center"/>
        <w:rPr>
          <w:lang w:val="en-GB"/>
        </w:rPr>
      </w:pPr>
    </w:p>
    <w:p w:rsidR="000F3280" w:rsidRPr="000F3280" w:rsidRDefault="000F3280" w:rsidP="0089429B">
      <w:pPr>
        <w:jc w:val="center"/>
        <w:rPr>
          <w:noProof/>
          <w:lang w:val="en-GB"/>
        </w:rPr>
      </w:pPr>
      <w:r w:rsidRPr="000F3280">
        <w:rPr>
          <w:noProof/>
          <w:lang w:val="en-GB"/>
        </w:rPr>
        <w:drawing>
          <wp:inline distT="0" distB="0" distL="0" distR="0">
            <wp:extent cx="3921125" cy="2340610"/>
            <wp:effectExtent l="19050" t="19050" r="22225" b="215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3406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F421D" w:rsidRPr="0089429B" w:rsidRDefault="000F3280" w:rsidP="0089429B">
      <w:pPr>
        <w:jc w:val="center"/>
        <w:rPr>
          <w:lang w:val="en-GB"/>
        </w:rPr>
      </w:pPr>
      <w:r w:rsidRPr="0089429B">
        <w:rPr>
          <w:i/>
          <w:iCs/>
          <w:lang w:val="en-GB"/>
        </w:rPr>
        <w:t>Figure S3</w:t>
      </w:r>
      <w:r w:rsidRPr="000F3280">
        <w:rPr>
          <w:lang w:val="en-GB"/>
        </w:rPr>
        <w:t>. Comparison of genotypes with the ideal genotype.</w:t>
      </w:r>
      <w:bookmarkStart w:id="0" w:name="_GoBack"/>
      <w:bookmarkEnd w:id="0"/>
    </w:p>
    <w:sectPr w:rsidR="00FF421D" w:rsidRPr="0089429B" w:rsidSect="00167D5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80"/>
    <w:rsid w:val="000F3280"/>
    <w:rsid w:val="0089429B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0DA8"/>
  <w15:chartTrackingRefBased/>
  <w15:docId w15:val="{273189ED-A7D5-49AF-AA5C-FDD19C6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3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416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Sztar Puma</dc:creator>
  <cp:keywords/>
  <dc:description/>
  <cp:lastModifiedBy>Sztar Puma</cp:lastModifiedBy>
  <cp:revision>2</cp:revision>
  <dcterms:created xsi:type="dcterms:W3CDTF">2020-03-20T05:14:00Z</dcterms:created>
  <dcterms:modified xsi:type="dcterms:W3CDTF">2020-03-20T05:38:00Z</dcterms:modified>
</cp:coreProperties>
</file>