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1B3" w:rsidRPr="00EB45CC" w:rsidRDefault="009A71B3" w:rsidP="009A71B3">
      <w:pPr>
        <w:rPr>
          <w:lang w:val="en-GB"/>
        </w:rPr>
      </w:pPr>
      <w:r w:rsidRPr="00EB45CC">
        <w:rPr>
          <w:b/>
          <w:lang w:val="en-GB"/>
        </w:rPr>
        <w:t xml:space="preserve">Table </w:t>
      </w:r>
      <w:r>
        <w:rPr>
          <w:b/>
          <w:lang w:val="en-GB"/>
        </w:rPr>
        <w:t>S</w:t>
      </w:r>
      <w:r w:rsidRPr="00EB45CC">
        <w:rPr>
          <w:b/>
          <w:lang w:val="en-GB"/>
        </w:rPr>
        <w:t>1.</w:t>
      </w:r>
      <w:r w:rsidRPr="00EB45CC">
        <w:rPr>
          <w:lang w:val="en-GB"/>
        </w:rPr>
        <w:t xml:space="preserve"> List of published papers on APP in Lake Balaton.</w:t>
      </w:r>
      <w:r>
        <w:rPr>
          <w:lang w:val="en-GB"/>
        </w:rPr>
        <w:t xml:space="preserve"> APP abundance and biomass values have been determined using the same method from the middle ’80 (details are in the papers), therefore the whole dataset can be analysed together.</w:t>
      </w:r>
    </w:p>
    <w:tbl>
      <w:tblPr>
        <w:tblStyle w:val="TableGrid"/>
        <w:tblW w:w="10053" w:type="dxa"/>
        <w:tblInd w:w="-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89"/>
        <w:gridCol w:w="3679"/>
        <w:gridCol w:w="1282"/>
        <w:gridCol w:w="2403"/>
      </w:tblGrid>
      <w:tr w:rsidR="009A71B3" w:rsidRPr="00EB45CC" w:rsidTr="0036109B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Publication</w:t>
            </w: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</w:tcBorders>
          </w:tcPr>
          <w:p w:rsidR="009A71B3" w:rsidRPr="00EB45CC" w:rsidRDefault="009A71B3" w:rsidP="0036109B">
            <w:pPr>
              <w:rPr>
                <w:lang w:val="en-GB"/>
              </w:rPr>
            </w:pPr>
            <w:r w:rsidRPr="00EB45CC">
              <w:rPr>
                <w:lang w:val="en-GB"/>
              </w:rPr>
              <w:t>Data type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</w:tcPr>
          <w:p w:rsidR="009A71B3" w:rsidRPr="00EB45CC" w:rsidRDefault="009A71B3" w:rsidP="0036109B">
            <w:pPr>
              <w:rPr>
                <w:lang w:val="en-GB"/>
              </w:rPr>
            </w:pPr>
            <w:r w:rsidRPr="00EB45CC">
              <w:rPr>
                <w:lang w:val="en-GB"/>
              </w:rPr>
              <w:t>Time period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Use in present study</w:t>
            </w:r>
          </w:p>
        </w:tc>
      </w:tr>
      <w:tr w:rsidR="009A71B3" w:rsidRPr="00EB45CC" w:rsidTr="0036109B">
        <w:trPr>
          <w:trHeight w:val="567"/>
        </w:trPr>
        <w:tc>
          <w:tcPr>
            <w:tcW w:w="2689" w:type="dxa"/>
            <w:tcBorders>
              <w:top w:val="single" w:sz="4" w:space="0" w:color="auto"/>
            </w:tcBorders>
          </w:tcPr>
          <w:p w:rsidR="009A71B3" w:rsidRPr="00EB45CC" w:rsidRDefault="009A71B3" w:rsidP="0036109B">
            <w:pPr>
              <w:rPr>
                <w:lang w:val="en-GB"/>
              </w:rPr>
            </w:pPr>
            <w:r w:rsidRPr="00DE4695">
              <w:rPr>
                <w:lang w:val="en-GB"/>
              </w:rPr>
              <w:t>Vörös, 1987-88</w:t>
            </w:r>
          </w:p>
        </w:tc>
        <w:tc>
          <w:tcPr>
            <w:tcW w:w="3679" w:type="dxa"/>
            <w:tcBorders>
              <w:top w:val="single" w:sz="4" w:space="0" w:color="auto"/>
            </w:tcBorders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APP abundance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1985</w:t>
            </w:r>
          </w:p>
        </w:tc>
        <w:tc>
          <w:tcPr>
            <w:tcW w:w="2403" w:type="dxa"/>
            <w:tcBorders>
              <w:top w:val="single" w:sz="4" w:space="0" w:color="auto"/>
            </w:tcBorders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Figs 2, 3, S3</w:t>
            </w:r>
          </w:p>
        </w:tc>
      </w:tr>
      <w:tr w:rsidR="009A71B3" w:rsidRPr="00EB45CC" w:rsidTr="0036109B">
        <w:trPr>
          <w:trHeight w:val="1134"/>
        </w:trPr>
        <w:tc>
          <w:tcPr>
            <w:tcW w:w="2689" w:type="dxa"/>
          </w:tcPr>
          <w:p w:rsidR="009A71B3" w:rsidRPr="00DE4695" w:rsidRDefault="009A71B3" w:rsidP="0036109B">
            <w:pPr>
              <w:rPr>
                <w:lang w:val="en-GB"/>
              </w:rPr>
            </w:pPr>
            <w:r w:rsidRPr="00DE4695">
              <w:rPr>
                <w:lang w:val="en-GB"/>
              </w:rPr>
              <w:t xml:space="preserve">Vörös </w:t>
            </w:r>
            <w:r w:rsidRPr="00BB62E5">
              <w:rPr>
                <w:lang w:val="en-GB"/>
              </w:rPr>
              <w:t>et al.</w:t>
            </w:r>
            <w:r w:rsidRPr="00DE4695">
              <w:rPr>
                <w:lang w:val="en-GB"/>
              </w:rPr>
              <w:t xml:space="preserve"> 1991</w:t>
            </w:r>
          </w:p>
        </w:tc>
        <w:tc>
          <w:tcPr>
            <w:tcW w:w="3679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APP abundance, APP pigment types, APP biomass contribution, APP primary production</w:t>
            </w:r>
          </w:p>
        </w:tc>
        <w:tc>
          <w:tcPr>
            <w:tcW w:w="1282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1986-1987</w:t>
            </w:r>
          </w:p>
        </w:tc>
        <w:tc>
          <w:tcPr>
            <w:tcW w:w="2403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Figs 2, 3, S3</w:t>
            </w:r>
          </w:p>
        </w:tc>
      </w:tr>
      <w:tr w:rsidR="009A71B3" w:rsidRPr="00EB45CC" w:rsidTr="0036109B">
        <w:trPr>
          <w:trHeight w:val="567"/>
        </w:trPr>
        <w:tc>
          <w:tcPr>
            <w:tcW w:w="2689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Vörös, 1991</w:t>
            </w:r>
          </w:p>
        </w:tc>
        <w:tc>
          <w:tcPr>
            <w:tcW w:w="3679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APP primary production</w:t>
            </w:r>
          </w:p>
        </w:tc>
        <w:tc>
          <w:tcPr>
            <w:tcW w:w="1282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1986</w:t>
            </w:r>
          </w:p>
        </w:tc>
        <w:tc>
          <w:tcPr>
            <w:tcW w:w="2403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Fig. S4</w:t>
            </w:r>
          </w:p>
        </w:tc>
      </w:tr>
      <w:tr w:rsidR="009A71B3" w:rsidRPr="00EB45CC" w:rsidTr="0036109B">
        <w:trPr>
          <w:trHeight w:val="680"/>
        </w:trPr>
        <w:tc>
          <w:tcPr>
            <w:tcW w:w="2689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Vörös et al. 1998</w:t>
            </w:r>
          </w:p>
        </w:tc>
        <w:tc>
          <w:tcPr>
            <w:tcW w:w="3679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APP abundance, APP pigment types, APP biomass contribution</w:t>
            </w:r>
          </w:p>
        </w:tc>
        <w:tc>
          <w:tcPr>
            <w:tcW w:w="1282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1994-1995</w:t>
            </w:r>
          </w:p>
        </w:tc>
        <w:tc>
          <w:tcPr>
            <w:tcW w:w="2403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Figs 2, 3, S3</w:t>
            </w:r>
          </w:p>
        </w:tc>
      </w:tr>
      <w:tr w:rsidR="009A71B3" w:rsidRPr="00EB45CC" w:rsidTr="0036109B">
        <w:trPr>
          <w:trHeight w:val="680"/>
        </w:trPr>
        <w:tc>
          <w:tcPr>
            <w:tcW w:w="2689" w:type="dxa"/>
          </w:tcPr>
          <w:p w:rsidR="009A71B3" w:rsidRDefault="009A71B3" w:rsidP="0036109B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Mózes</w:t>
            </w:r>
            <w:proofErr w:type="spellEnd"/>
            <w:r>
              <w:rPr>
                <w:lang w:val="en-GB"/>
              </w:rPr>
              <w:t xml:space="preserve"> &amp; Vörös, 2004</w:t>
            </w:r>
          </w:p>
        </w:tc>
        <w:tc>
          <w:tcPr>
            <w:tcW w:w="3679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APP abundance, APP pigment types</w:t>
            </w:r>
          </w:p>
        </w:tc>
        <w:tc>
          <w:tcPr>
            <w:tcW w:w="1282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2003</w:t>
            </w:r>
          </w:p>
        </w:tc>
        <w:tc>
          <w:tcPr>
            <w:tcW w:w="2403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Fig. 2</w:t>
            </w:r>
          </w:p>
        </w:tc>
      </w:tr>
      <w:tr w:rsidR="009A71B3" w:rsidRPr="00EB45CC" w:rsidTr="0036109B">
        <w:trPr>
          <w:trHeight w:val="680"/>
        </w:trPr>
        <w:tc>
          <w:tcPr>
            <w:tcW w:w="2689" w:type="dxa"/>
          </w:tcPr>
          <w:p w:rsidR="009A71B3" w:rsidRPr="00EB45CC" w:rsidRDefault="009A71B3" w:rsidP="0036109B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Mózes</w:t>
            </w:r>
            <w:proofErr w:type="spellEnd"/>
            <w:r>
              <w:rPr>
                <w:lang w:val="en-GB"/>
              </w:rPr>
              <w:t xml:space="preserve"> et al. 2006</w:t>
            </w:r>
          </w:p>
        </w:tc>
        <w:tc>
          <w:tcPr>
            <w:tcW w:w="3679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APP abundance, APP pigment types, APP morphology</w:t>
            </w:r>
          </w:p>
        </w:tc>
        <w:tc>
          <w:tcPr>
            <w:tcW w:w="1282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2003-2004</w:t>
            </w:r>
          </w:p>
        </w:tc>
        <w:tc>
          <w:tcPr>
            <w:tcW w:w="2403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Figs 2, 3, S3, S7, S8</w:t>
            </w:r>
          </w:p>
        </w:tc>
      </w:tr>
      <w:tr w:rsidR="009A71B3" w:rsidRPr="00EB45CC" w:rsidTr="0036109B">
        <w:trPr>
          <w:trHeight w:val="567"/>
        </w:trPr>
        <w:tc>
          <w:tcPr>
            <w:tcW w:w="2689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Somogyi &amp; Vörös. 2006</w:t>
            </w:r>
          </w:p>
        </w:tc>
        <w:tc>
          <w:tcPr>
            <w:tcW w:w="3679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APP primary production</w:t>
            </w:r>
          </w:p>
        </w:tc>
        <w:tc>
          <w:tcPr>
            <w:tcW w:w="1282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2005</w:t>
            </w:r>
          </w:p>
        </w:tc>
        <w:tc>
          <w:tcPr>
            <w:tcW w:w="2403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Fig. S4</w:t>
            </w:r>
          </w:p>
        </w:tc>
      </w:tr>
      <w:tr w:rsidR="009A71B3" w:rsidRPr="00EB45CC" w:rsidTr="0036109B">
        <w:trPr>
          <w:trHeight w:val="680"/>
        </w:trPr>
        <w:tc>
          <w:tcPr>
            <w:tcW w:w="2689" w:type="dxa"/>
          </w:tcPr>
          <w:p w:rsidR="009A71B3" w:rsidRDefault="009A71B3" w:rsidP="0036109B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Mózes</w:t>
            </w:r>
            <w:proofErr w:type="spellEnd"/>
            <w:r>
              <w:rPr>
                <w:lang w:val="en-GB"/>
              </w:rPr>
              <w:t>, 2008</w:t>
            </w:r>
          </w:p>
        </w:tc>
        <w:tc>
          <w:tcPr>
            <w:tcW w:w="3679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APP abundance, APP pigment types, APP morphology</w:t>
            </w:r>
          </w:p>
        </w:tc>
        <w:tc>
          <w:tcPr>
            <w:tcW w:w="1282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2003-2006</w:t>
            </w:r>
          </w:p>
        </w:tc>
        <w:tc>
          <w:tcPr>
            <w:tcW w:w="2403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Figs 2, 3 S3, S7, S8</w:t>
            </w:r>
          </w:p>
        </w:tc>
      </w:tr>
      <w:tr w:rsidR="009A71B3" w:rsidRPr="00EB45CC" w:rsidTr="0036109B">
        <w:trPr>
          <w:trHeight w:val="567"/>
        </w:trPr>
        <w:tc>
          <w:tcPr>
            <w:tcW w:w="2689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Vörös et al. 2009</w:t>
            </w:r>
          </w:p>
        </w:tc>
        <w:tc>
          <w:tcPr>
            <w:tcW w:w="3679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APP abundance, APP pigment types, APP morphology</w:t>
            </w:r>
          </w:p>
        </w:tc>
        <w:tc>
          <w:tcPr>
            <w:tcW w:w="1282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2003-2007</w:t>
            </w:r>
          </w:p>
        </w:tc>
        <w:tc>
          <w:tcPr>
            <w:tcW w:w="2403" w:type="dxa"/>
          </w:tcPr>
          <w:p w:rsidR="009A71B3" w:rsidRDefault="009A71B3" w:rsidP="0036109B">
            <w:r w:rsidRPr="00496C26">
              <w:rPr>
                <w:lang w:val="en-GB"/>
              </w:rPr>
              <w:t>Fig</w:t>
            </w:r>
            <w:r>
              <w:rPr>
                <w:lang w:val="en-GB"/>
              </w:rPr>
              <w:t>s</w:t>
            </w:r>
            <w:r w:rsidRPr="00496C26">
              <w:rPr>
                <w:lang w:val="en-GB"/>
              </w:rPr>
              <w:t xml:space="preserve"> </w:t>
            </w:r>
            <w:r>
              <w:rPr>
                <w:lang w:val="en-GB"/>
              </w:rPr>
              <w:t>1-3, 4, S3, S5-8</w:t>
            </w:r>
          </w:p>
        </w:tc>
      </w:tr>
      <w:tr w:rsidR="009A71B3" w:rsidRPr="00EB45CC" w:rsidTr="0036109B">
        <w:trPr>
          <w:trHeight w:val="1134"/>
        </w:trPr>
        <w:tc>
          <w:tcPr>
            <w:tcW w:w="2689" w:type="dxa"/>
          </w:tcPr>
          <w:p w:rsidR="009A71B3" w:rsidRDefault="009A71B3" w:rsidP="0036109B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Felföldi</w:t>
            </w:r>
            <w:proofErr w:type="spellEnd"/>
            <w:r>
              <w:rPr>
                <w:lang w:val="en-GB"/>
              </w:rPr>
              <w:t xml:space="preserve"> et al., 2011a</w:t>
            </w:r>
          </w:p>
        </w:tc>
        <w:tc>
          <w:tcPr>
            <w:tcW w:w="3679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 xml:space="preserve">APP abundance, APP pigment types, </w:t>
            </w:r>
            <w:proofErr w:type="spellStart"/>
            <w:r>
              <w:rPr>
                <w:lang w:val="en-GB"/>
              </w:rPr>
              <w:t>picocyanobacterial</w:t>
            </w:r>
            <w:proofErr w:type="spellEnd"/>
            <w:r>
              <w:rPr>
                <w:lang w:val="en-GB"/>
              </w:rPr>
              <w:t xml:space="preserve"> diversity: culturing work and </w:t>
            </w:r>
            <w:proofErr w:type="spellStart"/>
            <w:r>
              <w:rPr>
                <w:lang w:val="en-GB"/>
              </w:rPr>
              <w:t>eDNA</w:t>
            </w:r>
            <w:proofErr w:type="spellEnd"/>
          </w:p>
        </w:tc>
        <w:tc>
          <w:tcPr>
            <w:tcW w:w="1282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2005-2006</w:t>
            </w:r>
          </w:p>
        </w:tc>
        <w:tc>
          <w:tcPr>
            <w:tcW w:w="2403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Fig. 6</w:t>
            </w:r>
          </w:p>
        </w:tc>
      </w:tr>
      <w:tr w:rsidR="009A71B3" w:rsidRPr="00EB45CC" w:rsidTr="0036109B">
        <w:trPr>
          <w:trHeight w:val="680"/>
        </w:trPr>
        <w:tc>
          <w:tcPr>
            <w:tcW w:w="2689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Somogyi et al., 2012</w:t>
            </w:r>
          </w:p>
        </w:tc>
        <w:tc>
          <w:tcPr>
            <w:tcW w:w="3679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picoeukaryotic diversity: culturing work</w:t>
            </w:r>
          </w:p>
        </w:tc>
        <w:tc>
          <w:tcPr>
            <w:tcW w:w="1282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2010</w:t>
            </w:r>
          </w:p>
        </w:tc>
        <w:tc>
          <w:tcPr>
            <w:tcW w:w="2403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Fig. 6</w:t>
            </w:r>
          </w:p>
        </w:tc>
      </w:tr>
      <w:tr w:rsidR="009A71B3" w:rsidRPr="00EB45CC" w:rsidTr="0036109B">
        <w:trPr>
          <w:trHeight w:val="680"/>
        </w:trPr>
        <w:tc>
          <w:tcPr>
            <w:tcW w:w="2689" w:type="dxa"/>
          </w:tcPr>
          <w:p w:rsidR="009A71B3" w:rsidRDefault="009A71B3" w:rsidP="0036109B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Kürthy</w:t>
            </w:r>
            <w:proofErr w:type="spellEnd"/>
            <w:r>
              <w:rPr>
                <w:lang w:val="en-GB"/>
              </w:rPr>
              <w:t xml:space="preserve"> et al., 2012</w:t>
            </w:r>
          </w:p>
        </w:tc>
        <w:tc>
          <w:tcPr>
            <w:tcW w:w="3679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APP abundance, APP pigment types, APP morphology</w:t>
            </w:r>
          </w:p>
        </w:tc>
        <w:tc>
          <w:tcPr>
            <w:tcW w:w="1282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2011</w:t>
            </w:r>
          </w:p>
        </w:tc>
        <w:tc>
          <w:tcPr>
            <w:tcW w:w="2403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Fig. 5</w:t>
            </w:r>
          </w:p>
        </w:tc>
      </w:tr>
      <w:tr w:rsidR="009A71B3" w:rsidRPr="00EB45CC" w:rsidTr="0036109B">
        <w:trPr>
          <w:trHeight w:val="1134"/>
        </w:trPr>
        <w:tc>
          <w:tcPr>
            <w:tcW w:w="2689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Somogyi et al., 2016</w:t>
            </w:r>
          </w:p>
        </w:tc>
        <w:tc>
          <w:tcPr>
            <w:tcW w:w="3679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APP abundance, APP pigment types, APP biomass contribution, APP primary production, picoeukaryotic diversity: culturing work</w:t>
            </w:r>
          </w:p>
        </w:tc>
        <w:tc>
          <w:tcPr>
            <w:tcW w:w="1282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2009-2014</w:t>
            </w:r>
          </w:p>
        </w:tc>
        <w:tc>
          <w:tcPr>
            <w:tcW w:w="2403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Figs 6,7, S4, S8</w:t>
            </w:r>
          </w:p>
        </w:tc>
      </w:tr>
      <w:tr w:rsidR="009A71B3" w:rsidRPr="00EB45CC" w:rsidTr="0036109B">
        <w:trPr>
          <w:trHeight w:val="680"/>
        </w:trPr>
        <w:tc>
          <w:tcPr>
            <w:tcW w:w="2689" w:type="dxa"/>
          </w:tcPr>
          <w:p w:rsidR="009A71B3" w:rsidRDefault="009A71B3" w:rsidP="0036109B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Borsodi</w:t>
            </w:r>
            <w:proofErr w:type="spellEnd"/>
            <w:r>
              <w:rPr>
                <w:lang w:val="en-GB"/>
              </w:rPr>
              <w:t xml:space="preserve"> et al., 2017</w:t>
            </w:r>
          </w:p>
        </w:tc>
        <w:tc>
          <w:tcPr>
            <w:tcW w:w="3679" w:type="dxa"/>
          </w:tcPr>
          <w:p w:rsidR="009A71B3" w:rsidRPr="00EB45CC" w:rsidRDefault="009A71B3" w:rsidP="0036109B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picocyanobacterial</w:t>
            </w:r>
            <w:proofErr w:type="spellEnd"/>
            <w:r>
              <w:rPr>
                <w:lang w:val="en-GB"/>
              </w:rPr>
              <w:t xml:space="preserve"> diversity: </w:t>
            </w:r>
            <w:proofErr w:type="spellStart"/>
            <w:r>
              <w:rPr>
                <w:lang w:val="en-GB"/>
              </w:rPr>
              <w:t>eDNA</w:t>
            </w:r>
            <w:proofErr w:type="spellEnd"/>
          </w:p>
        </w:tc>
        <w:tc>
          <w:tcPr>
            <w:tcW w:w="1282" w:type="dxa"/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2013</w:t>
            </w:r>
          </w:p>
        </w:tc>
        <w:tc>
          <w:tcPr>
            <w:tcW w:w="2403" w:type="dxa"/>
          </w:tcPr>
          <w:p w:rsidR="009A71B3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Fig. 6</w:t>
            </w:r>
          </w:p>
        </w:tc>
      </w:tr>
      <w:tr w:rsidR="009A71B3" w:rsidRPr="00EB45CC" w:rsidTr="0036109B">
        <w:trPr>
          <w:trHeight w:val="680"/>
        </w:trPr>
        <w:tc>
          <w:tcPr>
            <w:tcW w:w="2689" w:type="dxa"/>
            <w:tcBorders>
              <w:bottom w:val="single" w:sz="4" w:space="0" w:color="auto"/>
            </w:tcBorders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Somogyi et al. 2017</w:t>
            </w: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APP abundance, APP biomass contribution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9A71B3" w:rsidRPr="00EB45CC" w:rsidRDefault="009A71B3" w:rsidP="0036109B">
            <w:pPr>
              <w:rPr>
                <w:lang w:val="en-GB"/>
              </w:rPr>
            </w:pPr>
            <w:r>
              <w:rPr>
                <w:lang w:val="en-GB"/>
              </w:rPr>
              <w:t>2008-2009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9A71B3" w:rsidRDefault="009A71B3" w:rsidP="0036109B">
            <w:r w:rsidRPr="00496C26">
              <w:rPr>
                <w:lang w:val="en-GB"/>
              </w:rPr>
              <w:t xml:space="preserve">Fig. </w:t>
            </w:r>
            <w:r>
              <w:rPr>
                <w:lang w:val="en-GB"/>
              </w:rPr>
              <w:t>1-4, S6, S7</w:t>
            </w:r>
          </w:p>
        </w:tc>
      </w:tr>
    </w:tbl>
    <w:p w:rsidR="009A71B3" w:rsidRPr="00EB45CC" w:rsidRDefault="009A71B3" w:rsidP="009A71B3">
      <w:pPr>
        <w:rPr>
          <w:lang w:val="en-GB"/>
        </w:rPr>
      </w:pPr>
    </w:p>
    <w:p w:rsidR="00291D7C" w:rsidRPr="004F5B84" w:rsidRDefault="00291D7C" w:rsidP="00010198">
      <w:pPr>
        <w:spacing w:after="0" w:line="360" w:lineRule="auto"/>
        <w:rPr>
          <w:b/>
          <w:lang w:val="en-GB"/>
        </w:rPr>
      </w:pPr>
    </w:p>
    <w:p w:rsidR="00010198" w:rsidRDefault="00010198" w:rsidP="0028441F">
      <w:pPr>
        <w:pStyle w:val="Heading1"/>
      </w:pPr>
      <w:r w:rsidRPr="004F5B84">
        <w:lastRenderedPageBreak/>
        <w:t>Supplementary Figure Legends</w:t>
      </w:r>
    </w:p>
    <w:p w:rsidR="009A20F6" w:rsidRDefault="009A20F6" w:rsidP="00483603">
      <w:pPr>
        <w:spacing w:after="0" w:line="360" w:lineRule="auto"/>
        <w:rPr>
          <w:noProof/>
          <w:lang w:eastAsia="hu-HU"/>
        </w:rPr>
      </w:pPr>
      <w:r w:rsidRPr="00482659">
        <w:rPr>
          <w:rFonts w:cs="Times New Roman"/>
          <w:b/>
          <w:lang w:val="en-US"/>
        </w:rPr>
        <w:t xml:space="preserve">Figure </w:t>
      </w:r>
      <w:r>
        <w:rPr>
          <w:rFonts w:cs="Times New Roman"/>
          <w:b/>
          <w:lang w:val="en-US"/>
        </w:rPr>
        <w:t>S1</w:t>
      </w:r>
      <w:r w:rsidRPr="00482659">
        <w:rPr>
          <w:rFonts w:cs="Times New Roman"/>
          <w:b/>
          <w:lang w:val="en-US"/>
        </w:rPr>
        <w:t xml:space="preserve">. </w:t>
      </w:r>
      <w:r>
        <w:rPr>
          <w:noProof/>
          <w:lang w:eastAsia="hu-HU"/>
        </w:rPr>
        <w:t xml:space="preserve"> Spectral charcetristics of the mean irradiance (I</w:t>
      </w:r>
      <w:r w:rsidRPr="004412C4">
        <w:rPr>
          <w:noProof/>
          <w:vertAlign w:val="subscript"/>
          <w:lang w:eastAsia="hu-HU"/>
        </w:rPr>
        <w:t>mean</w:t>
      </w:r>
      <w:r>
        <w:rPr>
          <w:noProof/>
          <w:lang w:eastAsia="hu-HU"/>
        </w:rPr>
        <w:t>) in the water column of the western and eastern basin of Lake Balaton (Figure re-plotted from Kürthy et al., 2012). I</w:t>
      </w:r>
      <w:r w:rsidRPr="004412C4">
        <w:rPr>
          <w:noProof/>
          <w:vertAlign w:val="subscript"/>
          <w:lang w:eastAsia="hu-HU"/>
        </w:rPr>
        <w:t>mean</w:t>
      </w:r>
      <w:r>
        <w:rPr>
          <w:noProof/>
          <w:vertAlign w:val="subscript"/>
          <w:lang w:eastAsia="hu-HU"/>
        </w:rPr>
        <w:t xml:space="preserve"> </w:t>
      </w:r>
      <w:r w:rsidRPr="00934E08">
        <w:rPr>
          <w:noProof/>
          <w:lang w:eastAsia="hu-HU"/>
        </w:rPr>
        <w:t xml:space="preserve">was </w:t>
      </w:r>
      <w:r>
        <w:rPr>
          <w:noProof/>
          <w:lang w:eastAsia="hu-HU"/>
        </w:rPr>
        <w:t>calculated as in Somogyi et al. (2016) and underwater spectra were normalized to maximal irradiance.</w:t>
      </w:r>
    </w:p>
    <w:p w:rsidR="009A20F6" w:rsidRDefault="009A20F6" w:rsidP="002A278A">
      <w:pPr>
        <w:spacing w:after="0" w:line="360" w:lineRule="auto"/>
        <w:rPr>
          <w:rFonts w:cs="Times New Roman"/>
          <w:b/>
          <w:lang w:val="en-US"/>
        </w:rPr>
      </w:pPr>
    </w:p>
    <w:p w:rsidR="002746F5" w:rsidRDefault="002746F5" w:rsidP="002A278A">
      <w:pPr>
        <w:spacing w:after="0" w:line="360" w:lineRule="auto"/>
        <w:rPr>
          <w:lang w:val="en-GB"/>
        </w:rPr>
      </w:pPr>
      <w:r w:rsidRPr="00482659">
        <w:rPr>
          <w:rFonts w:cs="Times New Roman"/>
          <w:b/>
          <w:lang w:val="en-US"/>
        </w:rPr>
        <w:t xml:space="preserve">Figure </w:t>
      </w:r>
      <w:r w:rsidR="009A20F6">
        <w:rPr>
          <w:rFonts w:cs="Times New Roman"/>
          <w:b/>
          <w:lang w:val="en-US"/>
        </w:rPr>
        <w:t>S2</w:t>
      </w:r>
      <w:r w:rsidRPr="00482659">
        <w:rPr>
          <w:rFonts w:cs="Times New Roman"/>
          <w:b/>
          <w:lang w:val="en-US"/>
        </w:rPr>
        <w:t xml:space="preserve">. </w:t>
      </w:r>
      <w:r>
        <w:rPr>
          <w:lang w:val="en-GB"/>
        </w:rPr>
        <w:t>APP abundance in the Western Basin of Lake Balaton in 2006 (Re-analysis of data from Vörös et al. 2009)</w:t>
      </w:r>
      <w:r w:rsidR="0063722C">
        <w:rPr>
          <w:lang w:val="en-GB"/>
        </w:rPr>
        <w:t>.</w:t>
      </w:r>
    </w:p>
    <w:p w:rsidR="00D530F9" w:rsidRDefault="00D530F9" w:rsidP="002A278A">
      <w:pPr>
        <w:spacing w:after="0" w:line="360" w:lineRule="auto"/>
        <w:rPr>
          <w:lang w:val="en-GB"/>
        </w:rPr>
      </w:pPr>
    </w:p>
    <w:p w:rsidR="009A20F6" w:rsidRDefault="009A20F6" w:rsidP="009A20F6">
      <w:pPr>
        <w:pStyle w:val="ListParagraph"/>
        <w:spacing w:after="0" w:line="360" w:lineRule="auto"/>
        <w:ind w:left="0"/>
        <w:rPr>
          <w:lang w:val="en-GB"/>
        </w:rPr>
      </w:pPr>
      <w:r w:rsidRPr="00482659">
        <w:rPr>
          <w:rFonts w:cs="Times New Roman"/>
          <w:b/>
          <w:lang w:val="en-US"/>
        </w:rPr>
        <w:t xml:space="preserve">Figure </w:t>
      </w:r>
      <w:r>
        <w:rPr>
          <w:rFonts w:cs="Times New Roman"/>
          <w:b/>
          <w:lang w:val="en-US"/>
        </w:rPr>
        <w:t>S3</w:t>
      </w:r>
      <w:r w:rsidRPr="00482659">
        <w:rPr>
          <w:rFonts w:cs="Times New Roman"/>
          <w:b/>
          <w:lang w:val="en-US"/>
        </w:rPr>
        <w:t xml:space="preserve">. </w:t>
      </w:r>
      <w:r w:rsidRPr="00E97545">
        <w:rPr>
          <w:rFonts w:cs="Times New Roman"/>
          <w:lang w:val="en-US"/>
        </w:rPr>
        <w:t xml:space="preserve">Effect of phytoplankton biomass (expressed as chlorophyll a concentration) on the contribution </w:t>
      </w:r>
      <w:r w:rsidRPr="00E97545">
        <w:rPr>
          <w:lang w:val="en-GB"/>
        </w:rPr>
        <w:t>of picoplankton (APP) to total phytoplankton biomass in Lake Balaton (Re-analysis of data from</w:t>
      </w:r>
      <w:r>
        <w:rPr>
          <w:lang w:val="en-GB"/>
        </w:rPr>
        <w:t xml:space="preserve"> </w:t>
      </w:r>
      <w:r w:rsidRPr="00DE4695">
        <w:rPr>
          <w:lang w:val="en-GB"/>
        </w:rPr>
        <w:t xml:space="preserve">Vörös, 1987-88; Vörös </w:t>
      </w:r>
      <w:r w:rsidRPr="00BB62E5">
        <w:rPr>
          <w:lang w:val="en-GB"/>
        </w:rPr>
        <w:t>et al.</w:t>
      </w:r>
      <w:r w:rsidRPr="00DE4695">
        <w:rPr>
          <w:lang w:val="en-GB"/>
        </w:rPr>
        <w:t xml:space="preserve"> 1991</w:t>
      </w:r>
      <w:r>
        <w:rPr>
          <w:lang w:val="en-GB"/>
        </w:rPr>
        <w:t xml:space="preserve">; </w:t>
      </w:r>
      <w:proofErr w:type="spellStart"/>
      <w:r>
        <w:rPr>
          <w:lang w:val="en-GB"/>
        </w:rPr>
        <w:t>Mózes</w:t>
      </w:r>
      <w:proofErr w:type="spellEnd"/>
      <w:r>
        <w:rPr>
          <w:lang w:val="en-GB"/>
        </w:rPr>
        <w:t xml:space="preserve"> et al. 2006; Vörös et al. 2009, completed with unpublished results</w:t>
      </w:r>
      <w:r w:rsidRPr="003B316C">
        <w:rPr>
          <w:lang w:val="en-GB"/>
        </w:rPr>
        <w:t>)</w:t>
      </w:r>
      <w:r>
        <w:rPr>
          <w:lang w:val="en-GB"/>
        </w:rPr>
        <w:t>.</w:t>
      </w:r>
    </w:p>
    <w:p w:rsidR="009A20F6" w:rsidRPr="003B316C" w:rsidRDefault="009A20F6" w:rsidP="009A20F6">
      <w:pPr>
        <w:pStyle w:val="ListParagraph"/>
        <w:spacing w:after="0" w:line="360" w:lineRule="auto"/>
        <w:ind w:left="0"/>
        <w:rPr>
          <w:lang w:val="en-GB"/>
        </w:rPr>
      </w:pPr>
    </w:p>
    <w:p w:rsidR="009A20F6" w:rsidRDefault="009A20F6" w:rsidP="009A20F6">
      <w:pPr>
        <w:pStyle w:val="ListParagraph"/>
        <w:spacing w:after="0" w:line="360" w:lineRule="auto"/>
        <w:ind w:left="0"/>
        <w:rPr>
          <w:lang w:val="en-GB"/>
        </w:rPr>
      </w:pPr>
      <w:r w:rsidRPr="00482659">
        <w:rPr>
          <w:rFonts w:cs="Times New Roman"/>
          <w:b/>
          <w:lang w:val="en-US"/>
        </w:rPr>
        <w:t xml:space="preserve">Figure </w:t>
      </w:r>
      <w:r>
        <w:rPr>
          <w:rFonts w:cs="Times New Roman"/>
          <w:b/>
          <w:lang w:val="en-US"/>
        </w:rPr>
        <w:t>S4</w:t>
      </w:r>
      <w:r w:rsidRPr="00482659">
        <w:rPr>
          <w:rFonts w:cs="Times New Roman"/>
          <w:b/>
          <w:lang w:val="en-US"/>
        </w:rPr>
        <w:t xml:space="preserve">. </w:t>
      </w:r>
      <w:r w:rsidRPr="00E97545">
        <w:rPr>
          <w:rFonts w:cs="Times New Roman"/>
          <w:lang w:val="en-US"/>
        </w:rPr>
        <w:t>Effect of phytoplankton biomass (expressed as chlorophyll a concentration) on the contribution</w:t>
      </w:r>
      <w:r>
        <w:rPr>
          <w:lang w:val="en-GB"/>
        </w:rPr>
        <w:t xml:space="preserve"> </w:t>
      </w:r>
      <w:r w:rsidRPr="003B316C">
        <w:rPr>
          <w:lang w:val="en-GB"/>
        </w:rPr>
        <w:t xml:space="preserve">of picoplankton (APP) to total planktonic primary production in Lake </w:t>
      </w:r>
      <w:r>
        <w:rPr>
          <w:lang w:val="en-GB"/>
        </w:rPr>
        <w:t xml:space="preserve">Balaton (Re-analysis of data from </w:t>
      </w:r>
      <w:r w:rsidRPr="00855CD9">
        <w:rPr>
          <w:rFonts w:cs="Times New Roman"/>
          <w:szCs w:val="24"/>
          <w:lang w:val="en-GB"/>
        </w:rPr>
        <w:t>Vörös, 1991</w:t>
      </w:r>
      <w:r>
        <w:rPr>
          <w:rFonts w:cs="Times New Roman"/>
          <w:szCs w:val="24"/>
          <w:lang w:val="en-GB"/>
        </w:rPr>
        <w:t xml:space="preserve">; </w:t>
      </w:r>
      <w:r w:rsidRPr="00855CD9">
        <w:rPr>
          <w:rFonts w:cs="Times New Roman"/>
          <w:szCs w:val="24"/>
          <w:lang w:val="en-GB"/>
        </w:rPr>
        <w:t xml:space="preserve">Somogyi </w:t>
      </w:r>
      <w:r>
        <w:rPr>
          <w:rFonts w:cs="Times New Roman"/>
          <w:szCs w:val="24"/>
          <w:lang w:val="en-GB"/>
        </w:rPr>
        <w:t>&amp;</w:t>
      </w:r>
      <w:r w:rsidRPr="00855CD9">
        <w:rPr>
          <w:rFonts w:cs="Times New Roman"/>
          <w:szCs w:val="24"/>
          <w:lang w:val="en-GB"/>
        </w:rPr>
        <w:t xml:space="preserve"> Vörös, 2006</w:t>
      </w:r>
      <w:r>
        <w:rPr>
          <w:rFonts w:cs="Times New Roman"/>
          <w:szCs w:val="24"/>
          <w:lang w:val="en-GB"/>
        </w:rPr>
        <w:t xml:space="preserve">; </w:t>
      </w:r>
      <w:r w:rsidRPr="00855CD9">
        <w:rPr>
          <w:rFonts w:cs="Times New Roman"/>
          <w:szCs w:val="24"/>
          <w:lang w:val="en-GB"/>
        </w:rPr>
        <w:t>Somogyi et al</w:t>
      </w:r>
      <w:r>
        <w:rPr>
          <w:rFonts w:cs="Times New Roman"/>
          <w:szCs w:val="24"/>
          <w:lang w:val="en-GB"/>
        </w:rPr>
        <w:t>.</w:t>
      </w:r>
      <w:r w:rsidRPr="00855CD9">
        <w:rPr>
          <w:rFonts w:cs="Times New Roman"/>
          <w:szCs w:val="24"/>
          <w:lang w:val="en-GB"/>
        </w:rPr>
        <w:t xml:space="preserve"> 2016</w:t>
      </w:r>
      <w:r>
        <w:rPr>
          <w:lang w:val="en-GB"/>
        </w:rPr>
        <w:t>).</w:t>
      </w:r>
    </w:p>
    <w:p w:rsidR="009A20F6" w:rsidRDefault="009A20F6" w:rsidP="009A20F6">
      <w:pPr>
        <w:pStyle w:val="ListParagraph"/>
        <w:spacing w:after="0" w:line="360" w:lineRule="auto"/>
        <w:ind w:left="0"/>
        <w:rPr>
          <w:lang w:val="en-GB"/>
        </w:rPr>
      </w:pPr>
    </w:p>
    <w:p w:rsidR="009A20F6" w:rsidRDefault="009A20F6" w:rsidP="009A20F6">
      <w:pPr>
        <w:spacing w:after="0" w:line="360" w:lineRule="auto"/>
        <w:rPr>
          <w:lang w:val="en-GB"/>
        </w:rPr>
      </w:pPr>
      <w:r w:rsidRPr="00482659">
        <w:rPr>
          <w:rFonts w:cs="Times New Roman"/>
          <w:b/>
          <w:lang w:val="en-US"/>
        </w:rPr>
        <w:t xml:space="preserve">Figure </w:t>
      </w:r>
      <w:r>
        <w:rPr>
          <w:rFonts w:cs="Times New Roman"/>
          <w:b/>
          <w:lang w:val="en-US"/>
        </w:rPr>
        <w:t>S5</w:t>
      </w:r>
      <w:r w:rsidRPr="00482659">
        <w:rPr>
          <w:rFonts w:cs="Times New Roman"/>
          <w:b/>
          <w:lang w:val="en-US"/>
        </w:rPr>
        <w:t xml:space="preserve">. </w:t>
      </w:r>
      <w:r>
        <w:rPr>
          <w:lang w:val="en-GB"/>
        </w:rPr>
        <w:t>Annual pattern of the biomass of colonial and single-celled picocyanobacteria in the western Basin of Lake Balaton in 2006 (Re-analysis of data from Vörös et al. 2009).</w:t>
      </w:r>
    </w:p>
    <w:p w:rsidR="002A278A" w:rsidRPr="00634409" w:rsidRDefault="002A278A" w:rsidP="002A278A">
      <w:pPr>
        <w:spacing w:after="0" w:line="360" w:lineRule="auto"/>
        <w:rPr>
          <w:color w:val="FF0000"/>
          <w:lang w:val="en-GB"/>
        </w:rPr>
      </w:pPr>
    </w:p>
    <w:p w:rsidR="002746F5" w:rsidRDefault="002746F5" w:rsidP="002A278A">
      <w:pPr>
        <w:pStyle w:val="ListParagraph"/>
        <w:spacing w:after="0" w:line="360" w:lineRule="auto"/>
        <w:ind w:left="0"/>
        <w:rPr>
          <w:lang w:val="en-GB"/>
        </w:rPr>
      </w:pPr>
      <w:r w:rsidRPr="00482659">
        <w:rPr>
          <w:rFonts w:cs="Times New Roman"/>
          <w:b/>
          <w:lang w:val="en-US"/>
        </w:rPr>
        <w:t xml:space="preserve">Figure </w:t>
      </w:r>
      <w:r w:rsidR="009A20F6">
        <w:rPr>
          <w:rFonts w:cs="Times New Roman"/>
          <w:b/>
          <w:lang w:val="en-US"/>
        </w:rPr>
        <w:t>S6</w:t>
      </w:r>
      <w:r w:rsidRPr="00482659">
        <w:rPr>
          <w:rFonts w:cs="Times New Roman"/>
          <w:b/>
          <w:lang w:val="en-US"/>
        </w:rPr>
        <w:t xml:space="preserve">. </w:t>
      </w:r>
      <w:r w:rsidRPr="003B316C">
        <w:rPr>
          <w:lang w:val="en-GB"/>
        </w:rPr>
        <w:t xml:space="preserve">Relationship between monthly averages of colonial picocyanobacteria (col CyAPP) and Cladocera between 2005 and 2015 (Re-analysis of data from </w:t>
      </w:r>
      <w:r>
        <w:rPr>
          <w:lang w:val="en-GB"/>
        </w:rPr>
        <w:t>Vörös et al. 2009 and Somogyi et al. 2017</w:t>
      </w:r>
      <w:r w:rsidRPr="003B316C">
        <w:rPr>
          <w:lang w:val="en-GB"/>
        </w:rPr>
        <w:t xml:space="preserve">, </w:t>
      </w:r>
      <w:r w:rsidR="00287142">
        <w:rPr>
          <w:lang w:val="en-GB"/>
        </w:rPr>
        <w:t>completed</w:t>
      </w:r>
      <w:r w:rsidRPr="003B316C">
        <w:rPr>
          <w:lang w:val="en-GB"/>
        </w:rPr>
        <w:t xml:space="preserve"> with unpublished results)</w:t>
      </w:r>
      <w:r w:rsidR="0063722C">
        <w:rPr>
          <w:lang w:val="en-GB"/>
        </w:rPr>
        <w:t>.</w:t>
      </w:r>
    </w:p>
    <w:p w:rsidR="002A278A" w:rsidRPr="003B316C" w:rsidRDefault="002A278A" w:rsidP="002A278A">
      <w:pPr>
        <w:pStyle w:val="ListParagraph"/>
        <w:spacing w:after="0" w:line="360" w:lineRule="auto"/>
        <w:ind w:left="0"/>
        <w:rPr>
          <w:lang w:val="en-GB"/>
        </w:rPr>
      </w:pPr>
    </w:p>
    <w:p w:rsidR="002746F5" w:rsidRDefault="002746F5" w:rsidP="002A278A">
      <w:pPr>
        <w:spacing w:after="0" w:line="360" w:lineRule="auto"/>
        <w:rPr>
          <w:lang w:val="en-GB"/>
        </w:rPr>
      </w:pPr>
      <w:r w:rsidRPr="00482659">
        <w:rPr>
          <w:rFonts w:cs="Times New Roman"/>
          <w:b/>
          <w:lang w:val="en-US"/>
        </w:rPr>
        <w:t xml:space="preserve">Figure </w:t>
      </w:r>
      <w:r w:rsidR="009A20F6">
        <w:rPr>
          <w:rFonts w:cs="Times New Roman"/>
          <w:b/>
          <w:lang w:val="en-US"/>
        </w:rPr>
        <w:t>S7</w:t>
      </w:r>
      <w:r w:rsidRPr="00482659">
        <w:rPr>
          <w:rFonts w:cs="Times New Roman"/>
          <w:b/>
          <w:lang w:val="en-US"/>
        </w:rPr>
        <w:t xml:space="preserve">. </w:t>
      </w:r>
      <w:r w:rsidRPr="003B316C">
        <w:rPr>
          <w:lang w:val="en-GB"/>
        </w:rPr>
        <w:t xml:space="preserve">Relationship between the ratio of phycoerythrin and phycocyanin-rich picocyanobacteria (PE/PC ratio) and chlorophyll </w:t>
      </w:r>
      <w:r w:rsidRPr="003B316C">
        <w:rPr>
          <w:i/>
          <w:lang w:val="en-GB"/>
        </w:rPr>
        <w:t>a</w:t>
      </w:r>
      <w:r w:rsidRPr="003B316C">
        <w:rPr>
          <w:lang w:val="en-GB"/>
        </w:rPr>
        <w:t xml:space="preserve"> concentration (Re-analysis of data from </w:t>
      </w:r>
      <w:proofErr w:type="spellStart"/>
      <w:r>
        <w:rPr>
          <w:lang w:val="en-GB"/>
        </w:rPr>
        <w:t>Mózes</w:t>
      </w:r>
      <w:proofErr w:type="spellEnd"/>
      <w:r>
        <w:rPr>
          <w:lang w:val="en-GB"/>
        </w:rPr>
        <w:t xml:space="preserve"> et al. 2006; Vörös et al. 2009,</w:t>
      </w:r>
      <w:r w:rsidRPr="006F3C14">
        <w:rPr>
          <w:lang w:val="en-GB"/>
        </w:rPr>
        <w:t xml:space="preserve"> </w:t>
      </w:r>
      <w:r>
        <w:rPr>
          <w:lang w:val="en-GB"/>
        </w:rPr>
        <w:t xml:space="preserve">Somogyi et al. 2017, </w:t>
      </w:r>
      <w:r w:rsidR="00287142">
        <w:rPr>
          <w:lang w:val="en-GB"/>
        </w:rPr>
        <w:t>completed</w:t>
      </w:r>
      <w:r w:rsidRPr="003B316C">
        <w:rPr>
          <w:lang w:val="en-GB"/>
        </w:rPr>
        <w:t xml:space="preserve"> with unpublished results)</w:t>
      </w:r>
      <w:r w:rsidR="0063722C">
        <w:rPr>
          <w:lang w:val="en-GB"/>
        </w:rPr>
        <w:t>.</w:t>
      </w:r>
    </w:p>
    <w:p w:rsidR="002A278A" w:rsidRDefault="002A278A" w:rsidP="002A278A">
      <w:pPr>
        <w:spacing w:after="0" w:line="360" w:lineRule="auto"/>
        <w:rPr>
          <w:lang w:val="en-GB"/>
        </w:rPr>
      </w:pPr>
    </w:p>
    <w:p w:rsidR="002746F5" w:rsidRPr="004F5B84" w:rsidRDefault="002746F5" w:rsidP="00010198">
      <w:pPr>
        <w:spacing w:after="0" w:line="360" w:lineRule="auto"/>
        <w:rPr>
          <w:lang w:val="en-GB"/>
        </w:rPr>
      </w:pPr>
      <w:r w:rsidRPr="00482659">
        <w:rPr>
          <w:rFonts w:cs="Times New Roman"/>
          <w:b/>
          <w:lang w:val="en-US"/>
        </w:rPr>
        <w:t xml:space="preserve">Figure </w:t>
      </w:r>
      <w:r w:rsidR="009A20F6">
        <w:rPr>
          <w:rFonts w:cs="Times New Roman"/>
          <w:b/>
          <w:lang w:val="en-US"/>
        </w:rPr>
        <w:t>S8</w:t>
      </w:r>
      <w:r w:rsidRPr="00482659">
        <w:rPr>
          <w:rFonts w:cs="Times New Roman"/>
          <w:b/>
          <w:lang w:val="en-US"/>
        </w:rPr>
        <w:t xml:space="preserve">. </w:t>
      </w:r>
      <w:r w:rsidRPr="003B316C">
        <w:rPr>
          <w:lang w:val="en-GB"/>
        </w:rPr>
        <w:t xml:space="preserve">Relationship between </w:t>
      </w:r>
      <w:r w:rsidRPr="006A47A1">
        <w:rPr>
          <w:lang w:val="en-GB"/>
        </w:rPr>
        <w:t xml:space="preserve">contribution of picoeukaryotes (EuAPP) to total picoplankton biomass and </w:t>
      </w:r>
      <w:r>
        <w:rPr>
          <w:lang w:val="en-GB"/>
        </w:rPr>
        <w:t xml:space="preserve">water </w:t>
      </w:r>
      <w:r w:rsidRPr="006A47A1">
        <w:rPr>
          <w:lang w:val="en-GB"/>
        </w:rPr>
        <w:t>temperature</w:t>
      </w:r>
      <w:r w:rsidRPr="003B316C">
        <w:rPr>
          <w:lang w:val="en-GB"/>
        </w:rPr>
        <w:t xml:space="preserve"> (Re-analysis of data from </w:t>
      </w:r>
      <w:proofErr w:type="spellStart"/>
      <w:r>
        <w:rPr>
          <w:lang w:val="en-GB"/>
        </w:rPr>
        <w:t>Mózes</w:t>
      </w:r>
      <w:proofErr w:type="spellEnd"/>
      <w:r>
        <w:rPr>
          <w:lang w:val="en-GB"/>
        </w:rPr>
        <w:t xml:space="preserve"> et al. 2006; Vörös et al. 2009,</w:t>
      </w:r>
      <w:r w:rsidRPr="006F3C14">
        <w:rPr>
          <w:lang w:val="en-GB"/>
        </w:rPr>
        <w:t xml:space="preserve"> </w:t>
      </w:r>
      <w:r>
        <w:rPr>
          <w:lang w:val="en-GB"/>
        </w:rPr>
        <w:t xml:space="preserve">Somogyi et al. 2016, </w:t>
      </w:r>
      <w:r w:rsidR="00287142">
        <w:rPr>
          <w:lang w:val="en-GB"/>
        </w:rPr>
        <w:t>completed</w:t>
      </w:r>
      <w:r w:rsidRPr="003B316C">
        <w:rPr>
          <w:lang w:val="en-GB"/>
        </w:rPr>
        <w:t xml:space="preserve"> with unpublished results)</w:t>
      </w:r>
      <w:r w:rsidR="0063722C">
        <w:rPr>
          <w:lang w:val="en-GB"/>
        </w:rPr>
        <w:t>.</w:t>
      </w:r>
    </w:p>
    <w:sectPr w:rsidR="002746F5" w:rsidRPr="004F5B84" w:rsidSect="00D053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5B6" w:rsidRDefault="00E625B6" w:rsidP="00F012A2">
      <w:pPr>
        <w:spacing w:after="0" w:line="240" w:lineRule="auto"/>
      </w:pPr>
      <w:r>
        <w:separator/>
      </w:r>
    </w:p>
  </w:endnote>
  <w:endnote w:type="continuationSeparator" w:id="0">
    <w:p w:rsidR="00E625B6" w:rsidRDefault="00E625B6" w:rsidP="00F01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2A2" w:rsidRDefault="00F012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198150"/>
      <w:docPartObj>
        <w:docPartGallery w:val="Page Numbers (Bottom of Page)"/>
        <w:docPartUnique/>
      </w:docPartObj>
    </w:sdtPr>
    <w:sdtContent>
      <w:p w:rsidR="00F012A2" w:rsidRDefault="00B529A2">
        <w:pPr>
          <w:pStyle w:val="Footer"/>
          <w:jc w:val="center"/>
        </w:pPr>
        <w:r>
          <w:fldChar w:fldCharType="begin"/>
        </w:r>
        <w:r w:rsidR="00F012A2">
          <w:instrText>PAGE   \* MERGEFORMAT</w:instrText>
        </w:r>
        <w:r>
          <w:fldChar w:fldCharType="separate"/>
        </w:r>
        <w:r w:rsidR="00D0533B">
          <w:rPr>
            <w:noProof/>
          </w:rPr>
          <w:t>1</w:t>
        </w:r>
        <w:r>
          <w:fldChar w:fldCharType="end"/>
        </w:r>
      </w:p>
    </w:sdtContent>
  </w:sdt>
  <w:p w:rsidR="00F012A2" w:rsidRDefault="00F012A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2A2" w:rsidRDefault="00F012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5B6" w:rsidRDefault="00E625B6" w:rsidP="00F012A2">
      <w:pPr>
        <w:spacing w:after="0" w:line="240" w:lineRule="auto"/>
      </w:pPr>
      <w:r>
        <w:separator/>
      </w:r>
    </w:p>
  </w:footnote>
  <w:footnote w:type="continuationSeparator" w:id="0">
    <w:p w:rsidR="00E625B6" w:rsidRDefault="00E625B6" w:rsidP="00F01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2A2" w:rsidRDefault="00F012A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2A2" w:rsidRDefault="00F012A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2A2" w:rsidRDefault="00F012A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7731F"/>
    <w:multiLevelType w:val="hybridMultilevel"/>
    <w:tmpl w:val="A6325ED0"/>
    <w:lvl w:ilvl="0" w:tplc="631C828C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D759C"/>
    <w:multiLevelType w:val="hybridMultilevel"/>
    <w:tmpl w:val="846A52B4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B8947DE"/>
    <w:multiLevelType w:val="hybridMultilevel"/>
    <w:tmpl w:val="9E4E8050"/>
    <w:lvl w:ilvl="0" w:tplc="CC64952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A486B8D"/>
    <w:multiLevelType w:val="hybridMultilevel"/>
    <w:tmpl w:val="9ECEB4A2"/>
    <w:lvl w:ilvl="0" w:tplc="FC9A3A1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B32192"/>
    <w:multiLevelType w:val="hybridMultilevel"/>
    <w:tmpl w:val="C2586030"/>
    <w:lvl w:ilvl="0" w:tplc="8CF048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6FEF"/>
    <w:rsid w:val="00004458"/>
    <w:rsid w:val="00007201"/>
    <w:rsid w:val="00010198"/>
    <w:rsid w:val="00012A6B"/>
    <w:rsid w:val="00014A72"/>
    <w:rsid w:val="0001625B"/>
    <w:rsid w:val="000174DB"/>
    <w:rsid w:val="00020A5A"/>
    <w:rsid w:val="0002135C"/>
    <w:rsid w:val="000312FA"/>
    <w:rsid w:val="00033ACF"/>
    <w:rsid w:val="000367EE"/>
    <w:rsid w:val="00042FEE"/>
    <w:rsid w:val="000472DE"/>
    <w:rsid w:val="00053AFE"/>
    <w:rsid w:val="00054B37"/>
    <w:rsid w:val="00060A68"/>
    <w:rsid w:val="00074B80"/>
    <w:rsid w:val="00075324"/>
    <w:rsid w:val="00081F73"/>
    <w:rsid w:val="000833BE"/>
    <w:rsid w:val="00092AF1"/>
    <w:rsid w:val="0009456D"/>
    <w:rsid w:val="00094C65"/>
    <w:rsid w:val="00095699"/>
    <w:rsid w:val="000A52E6"/>
    <w:rsid w:val="000B0CCB"/>
    <w:rsid w:val="000C7A8B"/>
    <w:rsid w:val="000D46C0"/>
    <w:rsid w:val="000E093D"/>
    <w:rsid w:val="000E4E17"/>
    <w:rsid w:val="000F05CB"/>
    <w:rsid w:val="000F1775"/>
    <w:rsid w:val="000F5FE5"/>
    <w:rsid w:val="00101456"/>
    <w:rsid w:val="00105F1F"/>
    <w:rsid w:val="00107A73"/>
    <w:rsid w:val="00114AED"/>
    <w:rsid w:val="001150B7"/>
    <w:rsid w:val="00121CA1"/>
    <w:rsid w:val="00125477"/>
    <w:rsid w:val="001314A8"/>
    <w:rsid w:val="0013731A"/>
    <w:rsid w:val="0014374F"/>
    <w:rsid w:val="00145D2D"/>
    <w:rsid w:val="00147820"/>
    <w:rsid w:val="00150E6D"/>
    <w:rsid w:val="0015211A"/>
    <w:rsid w:val="00160695"/>
    <w:rsid w:val="0016601A"/>
    <w:rsid w:val="00170797"/>
    <w:rsid w:val="00183D59"/>
    <w:rsid w:val="001860EF"/>
    <w:rsid w:val="00191B83"/>
    <w:rsid w:val="00194A20"/>
    <w:rsid w:val="001A2EDE"/>
    <w:rsid w:val="001A3AB4"/>
    <w:rsid w:val="001A3EB7"/>
    <w:rsid w:val="001A4CA2"/>
    <w:rsid w:val="001B7475"/>
    <w:rsid w:val="001C2B7F"/>
    <w:rsid w:val="001D78F1"/>
    <w:rsid w:val="001E1DEF"/>
    <w:rsid w:val="001E69B5"/>
    <w:rsid w:val="002027A1"/>
    <w:rsid w:val="00203566"/>
    <w:rsid w:val="00204771"/>
    <w:rsid w:val="002058FB"/>
    <w:rsid w:val="00212150"/>
    <w:rsid w:val="00217C78"/>
    <w:rsid w:val="00220326"/>
    <w:rsid w:val="002230E3"/>
    <w:rsid w:val="002345AE"/>
    <w:rsid w:val="0024350D"/>
    <w:rsid w:val="00250DF9"/>
    <w:rsid w:val="0026327B"/>
    <w:rsid w:val="002746F5"/>
    <w:rsid w:val="00276B31"/>
    <w:rsid w:val="002778F6"/>
    <w:rsid w:val="00281D99"/>
    <w:rsid w:val="002834B6"/>
    <w:rsid w:val="0028441F"/>
    <w:rsid w:val="00287142"/>
    <w:rsid w:val="00287697"/>
    <w:rsid w:val="00290A11"/>
    <w:rsid w:val="00291D7C"/>
    <w:rsid w:val="00292532"/>
    <w:rsid w:val="002A278A"/>
    <w:rsid w:val="002C1180"/>
    <w:rsid w:val="002C14B2"/>
    <w:rsid w:val="002C404A"/>
    <w:rsid w:val="002C6FEF"/>
    <w:rsid w:val="002D03D2"/>
    <w:rsid w:val="002D15CD"/>
    <w:rsid w:val="002E31E3"/>
    <w:rsid w:val="002F1605"/>
    <w:rsid w:val="002F2186"/>
    <w:rsid w:val="00304106"/>
    <w:rsid w:val="0031513F"/>
    <w:rsid w:val="0032065A"/>
    <w:rsid w:val="003238BA"/>
    <w:rsid w:val="0032626F"/>
    <w:rsid w:val="00327B65"/>
    <w:rsid w:val="0033520B"/>
    <w:rsid w:val="00335CF1"/>
    <w:rsid w:val="00337BED"/>
    <w:rsid w:val="0034035D"/>
    <w:rsid w:val="0034119D"/>
    <w:rsid w:val="00343E0A"/>
    <w:rsid w:val="003471FC"/>
    <w:rsid w:val="00354286"/>
    <w:rsid w:val="00354FD7"/>
    <w:rsid w:val="00361A46"/>
    <w:rsid w:val="003658F2"/>
    <w:rsid w:val="003725AB"/>
    <w:rsid w:val="00374686"/>
    <w:rsid w:val="00382A8E"/>
    <w:rsid w:val="0038522D"/>
    <w:rsid w:val="00385505"/>
    <w:rsid w:val="0039147D"/>
    <w:rsid w:val="0039373E"/>
    <w:rsid w:val="00395488"/>
    <w:rsid w:val="003B112A"/>
    <w:rsid w:val="003B17E7"/>
    <w:rsid w:val="003C1C22"/>
    <w:rsid w:val="003C2AA1"/>
    <w:rsid w:val="003C2E4D"/>
    <w:rsid w:val="003C3380"/>
    <w:rsid w:val="003C5342"/>
    <w:rsid w:val="004020E8"/>
    <w:rsid w:val="00407578"/>
    <w:rsid w:val="00427F4E"/>
    <w:rsid w:val="00433868"/>
    <w:rsid w:val="0044293B"/>
    <w:rsid w:val="00442FC7"/>
    <w:rsid w:val="00450B1B"/>
    <w:rsid w:val="00450BC5"/>
    <w:rsid w:val="00454B0C"/>
    <w:rsid w:val="00466F7C"/>
    <w:rsid w:val="00474D6D"/>
    <w:rsid w:val="00481296"/>
    <w:rsid w:val="00483603"/>
    <w:rsid w:val="004839D4"/>
    <w:rsid w:val="00491C27"/>
    <w:rsid w:val="0049209C"/>
    <w:rsid w:val="0049501B"/>
    <w:rsid w:val="00496301"/>
    <w:rsid w:val="004A04E4"/>
    <w:rsid w:val="004A2EDE"/>
    <w:rsid w:val="004A5AE2"/>
    <w:rsid w:val="004B4ADA"/>
    <w:rsid w:val="004B6616"/>
    <w:rsid w:val="004C1B63"/>
    <w:rsid w:val="004D3014"/>
    <w:rsid w:val="004D772E"/>
    <w:rsid w:val="004F090D"/>
    <w:rsid w:val="004F0B96"/>
    <w:rsid w:val="004F45CE"/>
    <w:rsid w:val="004F5B84"/>
    <w:rsid w:val="00501305"/>
    <w:rsid w:val="00505567"/>
    <w:rsid w:val="00515080"/>
    <w:rsid w:val="005211AA"/>
    <w:rsid w:val="005225F7"/>
    <w:rsid w:val="0052494C"/>
    <w:rsid w:val="00525B01"/>
    <w:rsid w:val="0053060D"/>
    <w:rsid w:val="005426DA"/>
    <w:rsid w:val="00542DAB"/>
    <w:rsid w:val="005434B2"/>
    <w:rsid w:val="005446CA"/>
    <w:rsid w:val="005471B8"/>
    <w:rsid w:val="00551161"/>
    <w:rsid w:val="00555DAA"/>
    <w:rsid w:val="00562A8A"/>
    <w:rsid w:val="00564F4E"/>
    <w:rsid w:val="00564FC8"/>
    <w:rsid w:val="00575B85"/>
    <w:rsid w:val="00577768"/>
    <w:rsid w:val="00585991"/>
    <w:rsid w:val="00597919"/>
    <w:rsid w:val="005D4620"/>
    <w:rsid w:val="005D5CB3"/>
    <w:rsid w:val="005E54F6"/>
    <w:rsid w:val="005F04B0"/>
    <w:rsid w:val="005F284B"/>
    <w:rsid w:val="005F4249"/>
    <w:rsid w:val="00601FBB"/>
    <w:rsid w:val="0060501A"/>
    <w:rsid w:val="00606D52"/>
    <w:rsid w:val="00612DA7"/>
    <w:rsid w:val="006132B6"/>
    <w:rsid w:val="006231C1"/>
    <w:rsid w:val="006268D6"/>
    <w:rsid w:val="00630216"/>
    <w:rsid w:val="006309B5"/>
    <w:rsid w:val="00634A50"/>
    <w:rsid w:val="0063722C"/>
    <w:rsid w:val="006555BE"/>
    <w:rsid w:val="0066451E"/>
    <w:rsid w:val="00667052"/>
    <w:rsid w:val="00671723"/>
    <w:rsid w:val="006722B8"/>
    <w:rsid w:val="006822AD"/>
    <w:rsid w:val="00692C66"/>
    <w:rsid w:val="00695A6D"/>
    <w:rsid w:val="006A24F3"/>
    <w:rsid w:val="006A33C0"/>
    <w:rsid w:val="006A4734"/>
    <w:rsid w:val="006A7EE1"/>
    <w:rsid w:val="006C0257"/>
    <w:rsid w:val="006C15FE"/>
    <w:rsid w:val="006C4C5C"/>
    <w:rsid w:val="006E3851"/>
    <w:rsid w:val="006E4BA6"/>
    <w:rsid w:val="006E4FF1"/>
    <w:rsid w:val="006F5E21"/>
    <w:rsid w:val="006F5E2E"/>
    <w:rsid w:val="006F6B5C"/>
    <w:rsid w:val="007054C8"/>
    <w:rsid w:val="00710D3D"/>
    <w:rsid w:val="007203ED"/>
    <w:rsid w:val="007236B0"/>
    <w:rsid w:val="007358B0"/>
    <w:rsid w:val="00736FF7"/>
    <w:rsid w:val="00743A6F"/>
    <w:rsid w:val="00744482"/>
    <w:rsid w:val="00744F3F"/>
    <w:rsid w:val="0074743A"/>
    <w:rsid w:val="00757AD0"/>
    <w:rsid w:val="007644B9"/>
    <w:rsid w:val="007648DB"/>
    <w:rsid w:val="00767C36"/>
    <w:rsid w:val="0078067D"/>
    <w:rsid w:val="00792D16"/>
    <w:rsid w:val="0079764E"/>
    <w:rsid w:val="00797701"/>
    <w:rsid w:val="007A3BFA"/>
    <w:rsid w:val="007A7047"/>
    <w:rsid w:val="007B1076"/>
    <w:rsid w:val="007B11E1"/>
    <w:rsid w:val="007B4E0D"/>
    <w:rsid w:val="007C69A5"/>
    <w:rsid w:val="007C7718"/>
    <w:rsid w:val="007D6C0F"/>
    <w:rsid w:val="007E0B22"/>
    <w:rsid w:val="007E3021"/>
    <w:rsid w:val="007E7B1F"/>
    <w:rsid w:val="007F243D"/>
    <w:rsid w:val="007F4AED"/>
    <w:rsid w:val="007F5AAD"/>
    <w:rsid w:val="007F7FEC"/>
    <w:rsid w:val="0080409B"/>
    <w:rsid w:val="008172D8"/>
    <w:rsid w:val="0082308A"/>
    <w:rsid w:val="008254AA"/>
    <w:rsid w:val="0085029A"/>
    <w:rsid w:val="00855CD9"/>
    <w:rsid w:val="00865E8C"/>
    <w:rsid w:val="00870AAD"/>
    <w:rsid w:val="00877C55"/>
    <w:rsid w:val="00885591"/>
    <w:rsid w:val="00895E9F"/>
    <w:rsid w:val="008A0052"/>
    <w:rsid w:val="008A0BBE"/>
    <w:rsid w:val="008A1322"/>
    <w:rsid w:val="008A50C1"/>
    <w:rsid w:val="008C0FE2"/>
    <w:rsid w:val="008C26F5"/>
    <w:rsid w:val="008C3A71"/>
    <w:rsid w:val="008D28C1"/>
    <w:rsid w:val="008D49C2"/>
    <w:rsid w:val="008E2EDC"/>
    <w:rsid w:val="008E5A33"/>
    <w:rsid w:val="008E7150"/>
    <w:rsid w:val="00906393"/>
    <w:rsid w:val="00913D03"/>
    <w:rsid w:val="00914DE7"/>
    <w:rsid w:val="009319BB"/>
    <w:rsid w:val="00934E08"/>
    <w:rsid w:val="009350D5"/>
    <w:rsid w:val="009450CE"/>
    <w:rsid w:val="00981836"/>
    <w:rsid w:val="0098448A"/>
    <w:rsid w:val="0099571D"/>
    <w:rsid w:val="009A1C8E"/>
    <w:rsid w:val="009A20F6"/>
    <w:rsid w:val="009A2B6C"/>
    <w:rsid w:val="009A3155"/>
    <w:rsid w:val="009A5CC4"/>
    <w:rsid w:val="009A71B3"/>
    <w:rsid w:val="009B4072"/>
    <w:rsid w:val="009B61DA"/>
    <w:rsid w:val="009C3932"/>
    <w:rsid w:val="009D003B"/>
    <w:rsid w:val="009D1E3F"/>
    <w:rsid w:val="009D4320"/>
    <w:rsid w:val="009E0CE2"/>
    <w:rsid w:val="009E4D91"/>
    <w:rsid w:val="009F1F85"/>
    <w:rsid w:val="009F4D79"/>
    <w:rsid w:val="00A013FE"/>
    <w:rsid w:val="00A0418F"/>
    <w:rsid w:val="00A14A80"/>
    <w:rsid w:val="00A21B6C"/>
    <w:rsid w:val="00A22E81"/>
    <w:rsid w:val="00A37754"/>
    <w:rsid w:val="00A552B0"/>
    <w:rsid w:val="00A553AA"/>
    <w:rsid w:val="00A5593B"/>
    <w:rsid w:val="00A61DEF"/>
    <w:rsid w:val="00A8718C"/>
    <w:rsid w:val="00A929E8"/>
    <w:rsid w:val="00A95E4A"/>
    <w:rsid w:val="00A96B55"/>
    <w:rsid w:val="00AA0E92"/>
    <w:rsid w:val="00AA5184"/>
    <w:rsid w:val="00AA64F9"/>
    <w:rsid w:val="00AA6CE6"/>
    <w:rsid w:val="00AB2DD8"/>
    <w:rsid w:val="00AB3898"/>
    <w:rsid w:val="00AC15DC"/>
    <w:rsid w:val="00AC7759"/>
    <w:rsid w:val="00AD0959"/>
    <w:rsid w:val="00AD2033"/>
    <w:rsid w:val="00AD63D2"/>
    <w:rsid w:val="00AE28F3"/>
    <w:rsid w:val="00AE2B20"/>
    <w:rsid w:val="00AE32AC"/>
    <w:rsid w:val="00AE4CD4"/>
    <w:rsid w:val="00AF7E96"/>
    <w:rsid w:val="00B02294"/>
    <w:rsid w:val="00B0582C"/>
    <w:rsid w:val="00B07A1F"/>
    <w:rsid w:val="00B127C4"/>
    <w:rsid w:val="00B20899"/>
    <w:rsid w:val="00B37246"/>
    <w:rsid w:val="00B3725B"/>
    <w:rsid w:val="00B42277"/>
    <w:rsid w:val="00B46CD9"/>
    <w:rsid w:val="00B529A2"/>
    <w:rsid w:val="00B55751"/>
    <w:rsid w:val="00B56D2F"/>
    <w:rsid w:val="00B57D99"/>
    <w:rsid w:val="00B647D5"/>
    <w:rsid w:val="00B7697A"/>
    <w:rsid w:val="00B84797"/>
    <w:rsid w:val="00B92821"/>
    <w:rsid w:val="00B9367D"/>
    <w:rsid w:val="00B950DB"/>
    <w:rsid w:val="00B96C59"/>
    <w:rsid w:val="00BA2CD3"/>
    <w:rsid w:val="00BA679C"/>
    <w:rsid w:val="00BA6DB4"/>
    <w:rsid w:val="00BB4239"/>
    <w:rsid w:val="00BB62E5"/>
    <w:rsid w:val="00BC3B8F"/>
    <w:rsid w:val="00BC43B6"/>
    <w:rsid w:val="00BD01B7"/>
    <w:rsid w:val="00BD2C5F"/>
    <w:rsid w:val="00BE16E0"/>
    <w:rsid w:val="00BE2354"/>
    <w:rsid w:val="00BE3329"/>
    <w:rsid w:val="00BF2DE0"/>
    <w:rsid w:val="00C01748"/>
    <w:rsid w:val="00C06768"/>
    <w:rsid w:val="00C07E96"/>
    <w:rsid w:val="00C14A82"/>
    <w:rsid w:val="00C2166C"/>
    <w:rsid w:val="00C21E13"/>
    <w:rsid w:val="00C31B8C"/>
    <w:rsid w:val="00C31F25"/>
    <w:rsid w:val="00C34164"/>
    <w:rsid w:val="00C40FEC"/>
    <w:rsid w:val="00C43FC6"/>
    <w:rsid w:val="00C470D6"/>
    <w:rsid w:val="00C5712D"/>
    <w:rsid w:val="00C57D28"/>
    <w:rsid w:val="00C6165D"/>
    <w:rsid w:val="00C66E4F"/>
    <w:rsid w:val="00C811EF"/>
    <w:rsid w:val="00C84CEB"/>
    <w:rsid w:val="00C93C48"/>
    <w:rsid w:val="00CA6582"/>
    <w:rsid w:val="00CB2EB7"/>
    <w:rsid w:val="00CC5512"/>
    <w:rsid w:val="00CC715D"/>
    <w:rsid w:val="00CD0B65"/>
    <w:rsid w:val="00CE14EC"/>
    <w:rsid w:val="00CE55CD"/>
    <w:rsid w:val="00D0533B"/>
    <w:rsid w:val="00D308BA"/>
    <w:rsid w:val="00D33DBC"/>
    <w:rsid w:val="00D3457B"/>
    <w:rsid w:val="00D34846"/>
    <w:rsid w:val="00D530F9"/>
    <w:rsid w:val="00D5391A"/>
    <w:rsid w:val="00D62066"/>
    <w:rsid w:val="00D67B93"/>
    <w:rsid w:val="00D80E04"/>
    <w:rsid w:val="00D8428A"/>
    <w:rsid w:val="00D84E28"/>
    <w:rsid w:val="00D87261"/>
    <w:rsid w:val="00D87263"/>
    <w:rsid w:val="00D930EA"/>
    <w:rsid w:val="00DA06D4"/>
    <w:rsid w:val="00DA1FF9"/>
    <w:rsid w:val="00DB78AA"/>
    <w:rsid w:val="00DC121C"/>
    <w:rsid w:val="00DC52B3"/>
    <w:rsid w:val="00DC6A2B"/>
    <w:rsid w:val="00DE183F"/>
    <w:rsid w:val="00DE1E9A"/>
    <w:rsid w:val="00DE4695"/>
    <w:rsid w:val="00DE47FB"/>
    <w:rsid w:val="00DE47FC"/>
    <w:rsid w:val="00E0173A"/>
    <w:rsid w:val="00E03B69"/>
    <w:rsid w:val="00E04444"/>
    <w:rsid w:val="00E05448"/>
    <w:rsid w:val="00E055F1"/>
    <w:rsid w:val="00E07209"/>
    <w:rsid w:val="00E1117D"/>
    <w:rsid w:val="00E23F5F"/>
    <w:rsid w:val="00E248E3"/>
    <w:rsid w:val="00E26FA5"/>
    <w:rsid w:val="00E3229A"/>
    <w:rsid w:val="00E33368"/>
    <w:rsid w:val="00E367FA"/>
    <w:rsid w:val="00E408DB"/>
    <w:rsid w:val="00E43758"/>
    <w:rsid w:val="00E463CF"/>
    <w:rsid w:val="00E625B6"/>
    <w:rsid w:val="00E63A14"/>
    <w:rsid w:val="00E64F49"/>
    <w:rsid w:val="00E657CF"/>
    <w:rsid w:val="00E7155C"/>
    <w:rsid w:val="00E7682B"/>
    <w:rsid w:val="00E801F1"/>
    <w:rsid w:val="00E8492A"/>
    <w:rsid w:val="00E875C5"/>
    <w:rsid w:val="00E953F1"/>
    <w:rsid w:val="00E97545"/>
    <w:rsid w:val="00EA7541"/>
    <w:rsid w:val="00EA7838"/>
    <w:rsid w:val="00EB038B"/>
    <w:rsid w:val="00EB4435"/>
    <w:rsid w:val="00EB77BE"/>
    <w:rsid w:val="00EC55E2"/>
    <w:rsid w:val="00EC5FF4"/>
    <w:rsid w:val="00ED08B0"/>
    <w:rsid w:val="00ED33F1"/>
    <w:rsid w:val="00EF17E8"/>
    <w:rsid w:val="00F012A2"/>
    <w:rsid w:val="00F115E8"/>
    <w:rsid w:val="00F176E1"/>
    <w:rsid w:val="00F22FED"/>
    <w:rsid w:val="00F31998"/>
    <w:rsid w:val="00F31AFC"/>
    <w:rsid w:val="00F3277A"/>
    <w:rsid w:val="00F35556"/>
    <w:rsid w:val="00F35C0C"/>
    <w:rsid w:val="00F41F85"/>
    <w:rsid w:val="00F4221C"/>
    <w:rsid w:val="00F42376"/>
    <w:rsid w:val="00F47793"/>
    <w:rsid w:val="00F47AEE"/>
    <w:rsid w:val="00F5666A"/>
    <w:rsid w:val="00F626A1"/>
    <w:rsid w:val="00F73330"/>
    <w:rsid w:val="00F81081"/>
    <w:rsid w:val="00FA6C13"/>
    <w:rsid w:val="00FC2B7D"/>
    <w:rsid w:val="00FC6D3A"/>
    <w:rsid w:val="00FE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E28"/>
  </w:style>
  <w:style w:type="paragraph" w:styleId="Heading1">
    <w:name w:val="heading 1"/>
    <w:basedOn w:val="NoSpacing"/>
    <w:next w:val="Normal"/>
    <w:link w:val="Heading1Char"/>
    <w:uiPriority w:val="9"/>
    <w:qFormat/>
    <w:rsid w:val="00555DAA"/>
    <w:pPr>
      <w:spacing w:line="360" w:lineRule="auto"/>
      <w:jc w:val="both"/>
      <w:outlineLvl w:val="0"/>
    </w:pPr>
    <w:rPr>
      <w:rFonts w:ascii="Times New Roman" w:hAnsi="Times New Roman" w:cs="Times New Roman"/>
      <w:b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3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FE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55DAA"/>
    <w:rPr>
      <w:rFonts w:eastAsia="WenQuanYi Micro Hei" w:cs="Times New Roman"/>
      <w:b/>
      <w:szCs w:val="24"/>
      <w:lang w:val="en-US"/>
    </w:rPr>
  </w:style>
  <w:style w:type="paragraph" w:styleId="NoSpacing">
    <w:name w:val="No Spacing"/>
    <w:qFormat/>
    <w:rsid w:val="00555DAA"/>
    <w:pPr>
      <w:tabs>
        <w:tab w:val="left" w:pos="720"/>
      </w:tabs>
      <w:suppressAutoHyphens/>
      <w:spacing w:after="0" w:line="100" w:lineRule="atLeast"/>
    </w:pPr>
    <w:rPr>
      <w:rFonts w:ascii="Calibri" w:eastAsia="WenQuanYi Micro Hei" w:hAnsi="Calibri" w:cs="Calibr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A67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67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7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7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7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F5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BD2C5F"/>
    <w:pPr>
      <w:keepNext/>
      <w:keepLines/>
      <w:tabs>
        <w:tab w:val="clear" w:pos="720"/>
      </w:tabs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hu-HU" w:eastAsia="hu-HU"/>
    </w:rPr>
  </w:style>
  <w:style w:type="paragraph" w:styleId="TOC1">
    <w:name w:val="toc 1"/>
    <w:basedOn w:val="Normal"/>
    <w:next w:val="Normal"/>
    <w:autoRedefine/>
    <w:uiPriority w:val="39"/>
    <w:unhideWhenUsed/>
    <w:rsid w:val="00BD2C5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D2C5F"/>
    <w:rPr>
      <w:color w:val="0563C1" w:themeColor="hyperlink"/>
      <w:u w:val="single"/>
    </w:rPr>
  </w:style>
  <w:style w:type="character" w:customStyle="1" w:styleId="tartalom">
    <w:name w:val="tartalom"/>
    <w:basedOn w:val="DefaultParagraphFont"/>
    <w:rsid w:val="00564F4E"/>
  </w:style>
  <w:style w:type="paragraph" w:styleId="BodyTextIndent">
    <w:name w:val="Body Text Indent"/>
    <w:basedOn w:val="Normal"/>
    <w:link w:val="BodyTextIndentChar"/>
    <w:uiPriority w:val="99"/>
    <w:unhideWhenUsed/>
    <w:rsid w:val="00564F4E"/>
    <w:pPr>
      <w:spacing w:after="120" w:line="240" w:lineRule="auto"/>
      <w:ind w:left="283"/>
    </w:pPr>
    <w:rPr>
      <w:rFonts w:eastAsia="Times New Roman" w:cs="Times New Roman"/>
      <w:szCs w:val="24"/>
      <w:lang w:val="en-GB" w:eastAsia="hu-H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64F4E"/>
    <w:rPr>
      <w:rFonts w:eastAsia="Times New Roman" w:cs="Times New Roman"/>
      <w:szCs w:val="24"/>
      <w:lang w:val="en-GB" w:eastAsia="hu-HU"/>
    </w:rPr>
  </w:style>
  <w:style w:type="character" w:styleId="PlaceholderText">
    <w:name w:val="Placeholder Text"/>
    <w:basedOn w:val="DefaultParagraphFont"/>
    <w:uiPriority w:val="99"/>
    <w:semiHidden/>
    <w:rsid w:val="00F4221C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F012A2"/>
  </w:style>
  <w:style w:type="paragraph" w:styleId="Header">
    <w:name w:val="header"/>
    <w:basedOn w:val="Normal"/>
    <w:link w:val="HeaderChar"/>
    <w:uiPriority w:val="99"/>
    <w:unhideWhenUsed/>
    <w:rsid w:val="00F01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2A2"/>
  </w:style>
  <w:style w:type="paragraph" w:styleId="Footer">
    <w:name w:val="footer"/>
    <w:basedOn w:val="Normal"/>
    <w:link w:val="FooterChar"/>
    <w:uiPriority w:val="99"/>
    <w:unhideWhenUsed/>
    <w:rsid w:val="00F01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2A2"/>
  </w:style>
  <w:style w:type="character" w:customStyle="1" w:styleId="Heading3Char">
    <w:name w:val="Heading 3 Char"/>
    <w:basedOn w:val="DefaultParagraphFont"/>
    <w:link w:val="Heading3"/>
    <w:uiPriority w:val="9"/>
    <w:semiHidden/>
    <w:rsid w:val="008A1322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1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B822D-E2FA-4B7F-A02F-23385E5E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0002586</cp:lastModifiedBy>
  <cp:revision>5</cp:revision>
  <dcterms:created xsi:type="dcterms:W3CDTF">2020-07-10T07:41:00Z</dcterms:created>
  <dcterms:modified xsi:type="dcterms:W3CDTF">2020-07-22T06:57:00Z</dcterms:modified>
</cp:coreProperties>
</file>