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33BB" w14:textId="77777777" w:rsidR="00E023DD" w:rsidRPr="00E023DD" w:rsidRDefault="00E023DD" w:rsidP="00E023DD">
      <w:pPr>
        <w:jc w:val="center"/>
        <w:rPr>
          <w:rFonts w:ascii="Times New Roman" w:hAnsi="Times New Roman" w:cs="Times New Roman"/>
          <w:sz w:val="44"/>
          <w:szCs w:val="44"/>
        </w:rPr>
      </w:pPr>
      <w:r w:rsidRPr="00E023DD">
        <w:rPr>
          <w:rFonts w:ascii="Times New Roman" w:hAnsi="Times New Roman" w:cs="Times New Roman"/>
          <w:sz w:val="44"/>
          <w:szCs w:val="44"/>
        </w:rPr>
        <w:t>Supplementary Material</w:t>
      </w:r>
    </w:p>
    <w:p w14:paraId="17A0929C" w14:textId="77777777" w:rsidR="00E023DD" w:rsidRDefault="00E023DD" w:rsidP="00F07594">
      <w:pPr>
        <w:spacing w:after="0"/>
        <w:ind w:firstLine="720"/>
        <w:jc w:val="center"/>
        <w:rPr>
          <w:rFonts w:ascii="Times New Roman" w:hAnsi="Times New Roman" w:cs="Times New Roman"/>
          <w:color w:val="343541"/>
          <w:sz w:val="40"/>
          <w:szCs w:val="40"/>
        </w:rPr>
      </w:pPr>
    </w:p>
    <w:p w14:paraId="283E7D97" w14:textId="77777777" w:rsidR="00483DF1" w:rsidRPr="00483DF1" w:rsidRDefault="00483DF1" w:rsidP="00483DF1">
      <w:pPr>
        <w:spacing w:after="0"/>
        <w:rPr>
          <w:rFonts w:ascii="Times New Roman" w:hAnsi="Times New Roman" w:cs="Times New Roman"/>
          <w:b/>
          <w:bCs/>
          <w:color w:val="343541"/>
          <w:sz w:val="32"/>
          <w:szCs w:val="32"/>
        </w:rPr>
      </w:pPr>
      <w:r w:rsidRPr="00483DF1">
        <w:rPr>
          <w:rFonts w:ascii="Times New Roman" w:hAnsi="Times New Roman" w:cs="Times New Roman"/>
          <w:b/>
          <w:bCs/>
          <w:color w:val="343541"/>
          <w:sz w:val="32"/>
          <w:szCs w:val="32"/>
        </w:rPr>
        <w:t>Nitrogen supplying capability of wool pellets as an alternative fertilizer depending on soil biological activity</w:t>
      </w:r>
    </w:p>
    <w:p w14:paraId="46E0BCDE" w14:textId="77777777" w:rsidR="00F07594" w:rsidRDefault="00F07594" w:rsidP="00F07594">
      <w:pPr>
        <w:spacing w:after="0"/>
        <w:ind w:firstLine="720"/>
        <w:jc w:val="center"/>
        <w:rPr>
          <w:rFonts w:ascii="Times New Roman" w:hAnsi="Times New Roman"/>
          <w:sz w:val="36"/>
          <w:szCs w:val="36"/>
        </w:rPr>
      </w:pPr>
    </w:p>
    <w:p w14:paraId="3CCEA628" w14:textId="38F03BCE" w:rsidR="00E023DD" w:rsidRPr="00E023DD" w:rsidRDefault="00E023DD" w:rsidP="00E023DD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 w:rsidRPr="00E023DD">
        <w:rPr>
          <w:rFonts w:ascii="Times New Roman" w:hAnsi="Times New Roman"/>
          <w:sz w:val="24"/>
          <w:szCs w:val="24"/>
        </w:rPr>
        <w:t>Flórián Kovács</w:t>
      </w:r>
      <w:r w:rsidRPr="00E023DD">
        <w:rPr>
          <w:rFonts w:ascii="Times New Roman" w:hAnsi="Times New Roman"/>
          <w:sz w:val="24"/>
          <w:szCs w:val="24"/>
          <w:vertAlign w:val="superscript"/>
        </w:rPr>
        <w:t>1,2</w:t>
      </w:r>
      <w:r w:rsidR="00483DF1">
        <w:rPr>
          <w:rFonts w:ascii="Times New Roman" w:hAnsi="Times New Roman"/>
          <w:sz w:val="24"/>
          <w:szCs w:val="24"/>
          <w:vertAlign w:val="superscript"/>
        </w:rPr>
        <w:t>*</w:t>
      </w:r>
      <w:r w:rsidRPr="00E023DD">
        <w:rPr>
          <w:rFonts w:ascii="Times New Roman" w:hAnsi="Times New Roman"/>
          <w:sz w:val="24"/>
          <w:szCs w:val="24"/>
        </w:rPr>
        <w:t>, Enikő Papdi</w:t>
      </w:r>
      <w:r w:rsidRPr="00E023DD">
        <w:rPr>
          <w:rFonts w:ascii="Times New Roman" w:hAnsi="Times New Roman"/>
          <w:sz w:val="24"/>
          <w:szCs w:val="24"/>
          <w:vertAlign w:val="superscript"/>
        </w:rPr>
        <w:t>1</w:t>
      </w:r>
      <w:r w:rsidRPr="00E023DD">
        <w:rPr>
          <w:rFonts w:ascii="Times New Roman" w:hAnsi="Times New Roman"/>
          <w:sz w:val="24"/>
          <w:szCs w:val="24"/>
        </w:rPr>
        <w:t>,</w:t>
      </w:r>
      <w:r w:rsidRPr="00E023DD">
        <w:rPr>
          <w:rFonts w:ascii="Times New Roman" w:eastAsia="Times New Roman" w:hAnsi="Times New Roman" w:cs="Times New Roman"/>
          <w:sz w:val="24"/>
          <w:szCs w:val="24"/>
        </w:rPr>
        <w:t xml:space="preserve"> Ingrid Gyalai</w:t>
      </w:r>
      <w:r w:rsidRPr="00E023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023DD">
        <w:rPr>
          <w:rFonts w:ascii="Times New Roman" w:eastAsia="Times New Roman" w:hAnsi="Times New Roman" w:cs="Times New Roman"/>
          <w:sz w:val="24"/>
          <w:szCs w:val="24"/>
        </w:rPr>
        <w:t>, Borbála Biró</w:t>
      </w:r>
      <w:r w:rsidRPr="00E023DD">
        <w:rPr>
          <w:rFonts w:ascii="Times New Roman" w:hAnsi="Times New Roman"/>
          <w:sz w:val="24"/>
          <w:szCs w:val="24"/>
          <w:vertAlign w:val="superscript"/>
        </w:rPr>
        <w:t>1</w:t>
      </w:r>
      <w:r w:rsidRPr="00E023D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023DD">
        <w:rPr>
          <w:rFonts w:ascii="Times New Roman" w:hAnsi="Times New Roman"/>
          <w:sz w:val="24"/>
          <w:szCs w:val="24"/>
        </w:rPr>
        <w:t xml:space="preserve"> Katalin Juhos</w:t>
      </w:r>
      <w:r w:rsidRPr="00E023DD">
        <w:rPr>
          <w:rFonts w:ascii="Times New Roman" w:hAnsi="Times New Roman"/>
          <w:sz w:val="24"/>
          <w:szCs w:val="24"/>
          <w:vertAlign w:val="superscript"/>
        </w:rPr>
        <w:t>1</w:t>
      </w:r>
    </w:p>
    <w:p w14:paraId="5EC91476" w14:textId="77777777" w:rsidR="00E023DD" w:rsidRPr="00E023DD" w:rsidRDefault="00E023DD" w:rsidP="00E023DD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3F7792C0" w14:textId="77777777" w:rsidR="00483DF1" w:rsidRDefault="00483DF1" w:rsidP="00483DF1">
      <w:pPr>
        <w:spacing w:after="0"/>
        <w:rPr>
          <w:rFonts w:ascii="Times New Roman" w:hAnsi="Times New Roman"/>
        </w:rPr>
      </w:pPr>
      <w:bookmarkStart w:id="0" w:name="_Hlk149148116"/>
      <w:r w:rsidRPr="00F545E6">
        <w:rPr>
          <w:rFonts w:ascii="Times New Roman" w:hAnsi="Times New Roman"/>
          <w:vertAlign w:val="superscript"/>
        </w:rPr>
        <w:t>1</w:t>
      </w:r>
      <w:r w:rsidRPr="00F545E6">
        <w:rPr>
          <w:rFonts w:ascii="Times New Roman" w:hAnsi="Times New Roman"/>
        </w:rPr>
        <w:t xml:space="preserve">Department of </w:t>
      </w:r>
      <w:proofErr w:type="spellStart"/>
      <w:r w:rsidRPr="00F545E6">
        <w:rPr>
          <w:rFonts w:ascii="Times New Roman" w:hAnsi="Times New Roman"/>
        </w:rPr>
        <w:t>Agro</w:t>
      </w:r>
      <w:proofErr w:type="spellEnd"/>
      <w:r w:rsidRPr="00F545E6">
        <w:rPr>
          <w:rFonts w:ascii="Times New Roman" w:hAnsi="Times New Roman"/>
        </w:rPr>
        <w:t>-Environmental Studies, Hungarian University of Agriculture and Life Sciences, Villányi str. 29-43, H-1118 Budapest, Hungary</w:t>
      </w:r>
      <w:bookmarkStart w:id="1" w:name="_Hlk149148183"/>
    </w:p>
    <w:p w14:paraId="4AE9EACA" w14:textId="77777777" w:rsidR="00483DF1" w:rsidRPr="00F545E6" w:rsidRDefault="00483DF1" w:rsidP="00483DF1">
      <w:pPr>
        <w:spacing w:after="0"/>
        <w:rPr>
          <w:rFonts w:ascii="Times New Roman" w:hAnsi="Times New Roman"/>
        </w:rPr>
      </w:pPr>
    </w:p>
    <w:bookmarkEnd w:id="0"/>
    <w:bookmarkEnd w:id="1"/>
    <w:p w14:paraId="6945A5EA" w14:textId="77777777" w:rsidR="00483DF1" w:rsidRPr="00F545E6" w:rsidRDefault="00483DF1" w:rsidP="00483DF1">
      <w:pPr>
        <w:spacing w:after="120"/>
        <w:rPr>
          <w:rFonts w:ascii="Times New Roman" w:hAnsi="Times New Roman"/>
        </w:rPr>
      </w:pPr>
      <w:r w:rsidRPr="00F545E6">
        <w:rPr>
          <w:rFonts w:ascii="Times New Roman" w:hAnsi="Times New Roman"/>
          <w:vertAlign w:val="superscript"/>
        </w:rPr>
        <w:t>2</w:t>
      </w:r>
      <w:r w:rsidRPr="00F545E6">
        <w:rPr>
          <w:rFonts w:ascii="Times New Roman" w:hAnsi="Times New Roman"/>
        </w:rPr>
        <w:t xml:space="preserve">Institute of Plant Sciences and Environmental Protection, University of Szeged, Andrássy </w:t>
      </w:r>
      <w:proofErr w:type="spellStart"/>
      <w:r w:rsidRPr="00F545E6">
        <w:rPr>
          <w:rFonts w:ascii="Times New Roman" w:hAnsi="Times New Roman"/>
        </w:rPr>
        <w:t>út</w:t>
      </w:r>
      <w:proofErr w:type="spellEnd"/>
      <w:r w:rsidRPr="00F545E6">
        <w:rPr>
          <w:rFonts w:ascii="Times New Roman" w:hAnsi="Times New Roman"/>
        </w:rPr>
        <w:t xml:space="preserve"> 15, 6800 </w:t>
      </w:r>
      <w:proofErr w:type="spellStart"/>
      <w:r w:rsidRPr="00F545E6">
        <w:rPr>
          <w:rFonts w:ascii="Times New Roman" w:hAnsi="Times New Roman"/>
        </w:rPr>
        <w:t>Hódmezővásárhely</w:t>
      </w:r>
      <w:proofErr w:type="spellEnd"/>
      <w:r w:rsidRPr="00F545E6">
        <w:rPr>
          <w:rFonts w:ascii="Times New Roman" w:hAnsi="Times New Roman"/>
        </w:rPr>
        <w:t>, Hungary</w:t>
      </w:r>
    </w:p>
    <w:p w14:paraId="1C8C4284" w14:textId="77777777" w:rsidR="00F07594" w:rsidRDefault="00F07594" w:rsidP="00F07594">
      <w:pPr>
        <w:spacing w:after="0"/>
        <w:ind w:firstLine="720"/>
        <w:jc w:val="center"/>
        <w:rPr>
          <w:rFonts w:ascii="Times New Roman" w:hAnsi="Times New Roman"/>
          <w:sz w:val="36"/>
          <w:szCs w:val="36"/>
          <w:vertAlign w:val="superscript"/>
        </w:rPr>
      </w:pPr>
    </w:p>
    <w:p w14:paraId="7CC97158" w14:textId="77777777" w:rsidR="00F07594" w:rsidRPr="00F07594" w:rsidRDefault="00F07594" w:rsidP="00F07594">
      <w:pPr>
        <w:spacing w:after="0"/>
        <w:ind w:firstLine="720"/>
        <w:jc w:val="center"/>
        <w:rPr>
          <w:rFonts w:ascii="Times New Roman" w:hAnsi="Times New Roman"/>
          <w:sz w:val="36"/>
          <w:szCs w:val="36"/>
          <w:vertAlign w:val="superscript"/>
        </w:rPr>
      </w:pPr>
    </w:p>
    <w:p w14:paraId="1276C6DC" w14:textId="3C26B61A" w:rsidR="00654968" w:rsidRDefault="00654968">
      <w:r>
        <w:br w:type="textWrapping" w:clear="all"/>
      </w:r>
    </w:p>
    <w:p w14:paraId="3424E4EE" w14:textId="6F57556E" w:rsidR="00654968" w:rsidRDefault="00654968">
      <w:r>
        <w:br w:type="page"/>
      </w:r>
    </w:p>
    <w:p w14:paraId="111DFFAB" w14:textId="77777777" w:rsidR="00150E83" w:rsidRDefault="00150E83">
      <w:pPr>
        <w:sectPr w:rsidR="00150E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41E864" w14:textId="56394112" w:rsidR="004151C0" w:rsidRDefault="00150E83" w:rsidP="00B54D82">
      <w:pPr>
        <w:jc w:val="both"/>
        <w:rPr>
          <w:rFonts w:ascii="Times New Roman" w:hAnsi="Times New Roman" w:cs="Times New Roman"/>
          <w:sz w:val="24"/>
          <w:szCs w:val="24"/>
        </w:rPr>
      </w:pPr>
      <w:r w:rsidRPr="005D2CAF">
        <w:rPr>
          <w:rFonts w:ascii="Times New Roman" w:hAnsi="Times New Roman" w:cs="Times New Roman"/>
          <w:bCs/>
          <w:sz w:val="24"/>
          <w:szCs w:val="24"/>
        </w:rPr>
        <w:lastRenderedPageBreak/>
        <w:t>Table S1</w:t>
      </w:r>
      <w:r w:rsidR="003A03FB" w:rsidRPr="005D2CAF">
        <w:rPr>
          <w:rFonts w:ascii="Times New Roman" w:hAnsi="Times New Roman" w:cs="Times New Roman"/>
          <w:bCs/>
          <w:sz w:val="24"/>
          <w:szCs w:val="24"/>
        </w:rPr>
        <w:t>.</w:t>
      </w:r>
      <w:r w:rsidR="003A03FB">
        <w:rPr>
          <w:rFonts w:ascii="Times New Roman" w:hAnsi="Times New Roman" w:cs="Times New Roman"/>
          <w:sz w:val="24"/>
          <w:szCs w:val="24"/>
        </w:rPr>
        <w:t xml:space="preserve"> C</w:t>
      </w:r>
      <w:r w:rsidR="0031509C">
        <w:rPr>
          <w:rFonts w:ascii="Times New Roman" w:hAnsi="Times New Roman" w:cs="Times New Roman"/>
          <w:sz w:val="24"/>
          <w:szCs w:val="24"/>
        </w:rPr>
        <w:t>omposition of the applied nutrient s</w:t>
      </w:r>
      <w:r w:rsidRPr="00150E83">
        <w:rPr>
          <w:rFonts w:ascii="Times New Roman" w:hAnsi="Times New Roman" w:cs="Times New Roman"/>
          <w:sz w:val="24"/>
          <w:szCs w:val="24"/>
        </w:rPr>
        <w:t>olution</w:t>
      </w:r>
      <w:r w:rsidR="0031509C">
        <w:rPr>
          <w:rFonts w:ascii="Times New Roman" w:hAnsi="Times New Roman" w:cs="Times New Roman"/>
          <w:sz w:val="24"/>
          <w:szCs w:val="24"/>
        </w:rPr>
        <w:t>s</w:t>
      </w:r>
      <w:r w:rsidRPr="00150E83">
        <w:rPr>
          <w:rFonts w:ascii="Times New Roman" w:hAnsi="Times New Roman" w:cs="Times New Roman"/>
          <w:sz w:val="24"/>
          <w:szCs w:val="24"/>
        </w:rPr>
        <w:t xml:space="preserve"> </w:t>
      </w:r>
      <w:r w:rsidR="0031509C">
        <w:rPr>
          <w:rFonts w:ascii="Times New Roman" w:hAnsi="Times New Roman" w:cs="Times New Roman"/>
          <w:sz w:val="24"/>
          <w:szCs w:val="24"/>
        </w:rPr>
        <w:t>in the experiment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701"/>
        <w:gridCol w:w="1842"/>
        <w:gridCol w:w="1650"/>
      </w:tblGrid>
      <w:tr w:rsidR="0031509C" w:rsidRPr="0031509C" w14:paraId="4089BFE9" w14:textId="77777777" w:rsidTr="00513A64">
        <w:tc>
          <w:tcPr>
            <w:tcW w:w="3823" w:type="dxa"/>
            <w:vMerge w:val="restart"/>
          </w:tcPr>
          <w:p w14:paraId="4BC3274C" w14:textId="643938F8" w:rsidR="0031509C" w:rsidRPr="0031509C" w:rsidRDefault="0031509C" w:rsidP="0015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>Composition</w:t>
            </w:r>
          </w:p>
        </w:tc>
        <w:tc>
          <w:tcPr>
            <w:tcW w:w="5193" w:type="dxa"/>
            <w:gridSpan w:val="3"/>
          </w:tcPr>
          <w:p w14:paraId="0D84F3CD" w14:textId="74DD766A" w:rsidR="0031509C" w:rsidRPr="0031509C" w:rsidRDefault="0031509C" w:rsidP="0015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>Treatments</w:t>
            </w:r>
          </w:p>
        </w:tc>
      </w:tr>
      <w:tr w:rsidR="0031509C" w:rsidRPr="0031509C" w14:paraId="1E423954" w14:textId="77777777" w:rsidTr="00513A64">
        <w:tc>
          <w:tcPr>
            <w:tcW w:w="3823" w:type="dxa"/>
            <w:vMerge/>
          </w:tcPr>
          <w:p w14:paraId="571504A7" w14:textId="63AFA426" w:rsidR="0031509C" w:rsidRPr="0031509C" w:rsidRDefault="0031509C" w:rsidP="0015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986918" w14:textId="46C5C3E0" w:rsidR="0031509C" w:rsidRPr="0031509C" w:rsidRDefault="0031509C" w:rsidP="0015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>Control (CTRL)</w:t>
            </w:r>
          </w:p>
        </w:tc>
        <w:tc>
          <w:tcPr>
            <w:tcW w:w="1842" w:type="dxa"/>
          </w:tcPr>
          <w:p w14:paraId="5C6064B1" w14:textId="5121C5C9" w:rsidR="0031509C" w:rsidRPr="0031509C" w:rsidRDefault="0031509C" w:rsidP="0015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>Reference N-solution (RN)</w:t>
            </w:r>
          </w:p>
        </w:tc>
        <w:tc>
          <w:tcPr>
            <w:tcW w:w="1650" w:type="dxa"/>
          </w:tcPr>
          <w:p w14:paraId="7903B4F6" w14:textId="731DFE55" w:rsidR="0031509C" w:rsidRPr="0031509C" w:rsidRDefault="0031509C" w:rsidP="0015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>Wool Pellets (WP)</w:t>
            </w:r>
          </w:p>
        </w:tc>
      </w:tr>
      <w:tr w:rsidR="004151C0" w:rsidRPr="0031509C" w14:paraId="136BDBE4" w14:textId="77777777" w:rsidTr="00513A64">
        <w:tc>
          <w:tcPr>
            <w:tcW w:w="3823" w:type="dxa"/>
          </w:tcPr>
          <w:p w14:paraId="275B1DA7" w14:textId="6EF64323" w:rsidR="004151C0" w:rsidRPr="0031509C" w:rsidRDefault="0031509C" w:rsidP="0015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513A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513A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 xml:space="preserve"> (2.5 mM)</w:t>
            </w:r>
          </w:p>
        </w:tc>
        <w:tc>
          <w:tcPr>
            <w:tcW w:w="1701" w:type="dxa"/>
          </w:tcPr>
          <w:p w14:paraId="736FE9FE" w14:textId="7447BED3" w:rsidR="004151C0" w:rsidRPr="0031509C" w:rsidRDefault="00513A64" w:rsidP="0015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1842" w:type="dxa"/>
          </w:tcPr>
          <w:p w14:paraId="6D8D44A4" w14:textId="097BFA8E" w:rsidR="004151C0" w:rsidRPr="0031509C" w:rsidRDefault="00513A64" w:rsidP="0015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0" w:type="dxa"/>
          </w:tcPr>
          <w:p w14:paraId="5F8F3186" w14:textId="7F70890D" w:rsidR="004151C0" w:rsidRPr="0031509C" w:rsidRDefault="00513A64" w:rsidP="0015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</w:tr>
      <w:tr w:rsidR="00513A64" w:rsidRPr="0031509C" w14:paraId="5980DD10" w14:textId="77777777" w:rsidTr="00513A64">
        <w:tc>
          <w:tcPr>
            <w:tcW w:w="3823" w:type="dxa"/>
          </w:tcPr>
          <w:p w14:paraId="222A5C48" w14:textId="6A108BF1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13A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513A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1509C">
              <w:rPr>
                <w:rFonts w:ascii="Times New Roman" w:hAnsi="Times New Roman" w:cs="Times New Roman"/>
                <w:sz w:val="24"/>
                <w:szCs w:val="24"/>
              </w:rPr>
              <w:t xml:space="preserve"> (2 mM)</w:t>
            </w:r>
          </w:p>
        </w:tc>
        <w:tc>
          <w:tcPr>
            <w:tcW w:w="1701" w:type="dxa"/>
          </w:tcPr>
          <w:p w14:paraId="4E22EB6F" w14:textId="6911E1EF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14:paraId="2CAED16D" w14:textId="38D42830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0" w:type="dxa"/>
          </w:tcPr>
          <w:p w14:paraId="49A4FCBE" w14:textId="31173086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A64" w:rsidRPr="0031509C" w14:paraId="644B7CCD" w14:textId="77777777" w:rsidTr="00513A64">
        <w:tc>
          <w:tcPr>
            <w:tcW w:w="3823" w:type="dxa"/>
          </w:tcPr>
          <w:p w14:paraId="61450F9B" w14:textId="7B94DF8D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31509C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KH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  <w:vertAlign w:val="subscript"/>
              </w:rPr>
              <w:t>2</w:t>
            </w:r>
            <w:r w:rsidRPr="0031509C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PO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  <w:vertAlign w:val="subscript"/>
              </w:rPr>
              <w:t>4</w:t>
            </w:r>
            <w:r w:rsidRPr="0031509C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(1 mM)</w:t>
            </w:r>
          </w:p>
        </w:tc>
        <w:tc>
          <w:tcPr>
            <w:tcW w:w="1701" w:type="dxa"/>
          </w:tcPr>
          <w:p w14:paraId="31748DF8" w14:textId="6E156CAE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14:paraId="5F773118" w14:textId="3E1697EC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0" w:type="dxa"/>
          </w:tcPr>
          <w:p w14:paraId="7AA342ED" w14:textId="61AD4E7B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A64" w:rsidRPr="0031509C" w14:paraId="5061C661" w14:textId="77777777" w:rsidTr="00513A64">
        <w:tc>
          <w:tcPr>
            <w:tcW w:w="3823" w:type="dxa"/>
          </w:tcPr>
          <w:p w14:paraId="0BACE014" w14:textId="498ABE98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MgSO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(0.5 mM)</w:t>
            </w:r>
          </w:p>
        </w:tc>
        <w:tc>
          <w:tcPr>
            <w:tcW w:w="1701" w:type="dxa"/>
          </w:tcPr>
          <w:p w14:paraId="021D0F13" w14:textId="46F74DC4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14:paraId="2FD7FB09" w14:textId="03CF1473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0" w:type="dxa"/>
          </w:tcPr>
          <w:p w14:paraId="0BC6456B" w14:textId="50A8C1AA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A64" w:rsidRPr="0031509C" w14:paraId="790C1E19" w14:textId="77777777" w:rsidTr="00513A64">
        <w:tc>
          <w:tcPr>
            <w:tcW w:w="3823" w:type="dxa"/>
          </w:tcPr>
          <w:p w14:paraId="52044D08" w14:textId="7E7E36A0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H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BO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(25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A0C04ED" w14:textId="186F2A1A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14:paraId="0A25A37C" w14:textId="3A503FD7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0" w:type="dxa"/>
          </w:tcPr>
          <w:p w14:paraId="60FD860A" w14:textId="751A6FB2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A64" w:rsidRPr="0031509C" w14:paraId="78DCA9C4" w14:textId="77777777" w:rsidTr="00513A64">
        <w:tc>
          <w:tcPr>
            <w:tcW w:w="3823" w:type="dxa"/>
          </w:tcPr>
          <w:p w14:paraId="60EB9792" w14:textId="2B8FB03E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CuSO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(0.5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922AADC" w14:textId="7BAEEF60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14:paraId="52018633" w14:textId="33AE008F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0" w:type="dxa"/>
          </w:tcPr>
          <w:p w14:paraId="1F8628EC" w14:textId="123BF0CF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A64" w:rsidRPr="0031509C" w14:paraId="706E6607" w14:textId="77777777" w:rsidTr="00513A64">
        <w:tc>
          <w:tcPr>
            <w:tcW w:w="3823" w:type="dxa"/>
          </w:tcPr>
          <w:p w14:paraId="1E618686" w14:textId="25B43939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ZnSO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E729806" w14:textId="01221E1B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14:paraId="2D3EF3C0" w14:textId="3558458B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0" w:type="dxa"/>
          </w:tcPr>
          <w:p w14:paraId="6319D0DC" w14:textId="2091F378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A64" w:rsidRPr="0031509C" w14:paraId="1AF2E068" w14:textId="77777777" w:rsidTr="00513A64">
        <w:tc>
          <w:tcPr>
            <w:tcW w:w="3823" w:type="dxa"/>
          </w:tcPr>
          <w:p w14:paraId="564D2024" w14:textId="0C7048AC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MnCl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μM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7D6D9D2" w14:textId="14E99866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14:paraId="386F37D6" w14:textId="1670A5F0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0" w:type="dxa"/>
          </w:tcPr>
          <w:p w14:paraId="1DBDF1D3" w14:textId="1A35F3E6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A64" w:rsidRPr="0031509C" w14:paraId="60D607BF" w14:textId="77777777" w:rsidTr="00513A64">
        <w:tc>
          <w:tcPr>
            <w:tcW w:w="3823" w:type="dxa"/>
          </w:tcPr>
          <w:p w14:paraId="7297A475" w14:textId="3680D128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H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  <w:vertAlign w:val="subscript"/>
              </w:rPr>
              <w:t>2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MoO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  <w:vertAlign w:val="subscript"/>
              </w:rPr>
              <w:t>4</w:t>
            </w:r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(0.5 </w:t>
            </w:r>
            <w:proofErr w:type="spellStart"/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μM</w:t>
            </w:r>
            <w:proofErr w:type="spellEnd"/>
            <w:r w:rsidRPr="00513A6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E8D22ED" w14:textId="6088496F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14:paraId="4781B2D7" w14:textId="7A9AA3C1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0" w:type="dxa"/>
          </w:tcPr>
          <w:p w14:paraId="55B6CCA7" w14:textId="22DA85F7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A64" w:rsidRPr="0031509C" w14:paraId="34679F77" w14:textId="77777777" w:rsidTr="00513A64">
        <w:tc>
          <w:tcPr>
            <w:tcW w:w="3823" w:type="dxa"/>
          </w:tcPr>
          <w:p w14:paraId="372D6553" w14:textId="1DF3A2BC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Georgia" w:hAnsi="Georgia"/>
                <w:color w:val="1F1F1F"/>
              </w:rPr>
              <w:t>Fe-EDDHA (20 </w:t>
            </w:r>
            <w:proofErr w:type="spellStart"/>
            <w:r>
              <w:rPr>
                <w:rFonts w:ascii="Georgia" w:hAnsi="Georgia"/>
                <w:color w:val="1F1F1F"/>
              </w:rPr>
              <w:t>μM</w:t>
            </w:r>
            <w:proofErr w:type="spellEnd"/>
            <w:r>
              <w:rPr>
                <w:rFonts w:ascii="Georgia" w:hAnsi="Georgia"/>
                <w:color w:val="1F1F1F"/>
              </w:rPr>
              <w:t>)</w:t>
            </w:r>
          </w:p>
        </w:tc>
        <w:tc>
          <w:tcPr>
            <w:tcW w:w="1701" w:type="dxa"/>
          </w:tcPr>
          <w:p w14:paraId="6394E81C" w14:textId="67761E7F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14:paraId="62995489" w14:textId="19890C77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0" w:type="dxa"/>
          </w:tcPr>
          <w:p w14:paraId="2F4CE7DC" w14:textId="34520C2E" w:rsidR="00513A64" w:rsidRPr="0031509C" w:rsidRDefault="00513A64" w:rsidP="00513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47112346" w14:textId="5395420A" w:rsidR="004151C0" w:rsidRDefault="004151C0" w:rsidP="00150E8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1368D4" w14:textId="23A955C6" w:rsidR="00615733" w:rsidRDefault="00615733" w:rsidP="00150E8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4C4EB8" w14:textId="77777777" w:rsidR="00615733" w:rsidRDefault="00615733" w:rsidP="00150E8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97BB2F" w14:textId="77777777" w:rsidR="00615733" w:rsidRPr="001B7A88" w:rsidRDefault="00615733" w:rsidP="00615733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 w:rsidRPr="001B7A8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3F6C3BC" wp14:editId="7498C13C">
            <wp:extent cx="5671558" cy="3352800"/>
            <wp:effectExtent l="0" t="0" r="5715" b="0"/>
            <wp:docPr id="670798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9884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280" cy="335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4D75C" w14:textId="29272DC1" w:rsidR="005D2CAF" w:rsidRDefault="00615733" w:rsidP="00B54D8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D2CAF">
        <w:rPr>
          <w:rFonts w:ascii="Times New Roman" w:hAnsi="Times New Roman" w:cs="Times New Roman"/>
          <w:bCs/>
        </w:rPr>
        <w:t>Fig S1.</w:t>
      </w:r>
      <w:r w:rsidRPr="001B7A88">
        <w:rPr>
          <w:rFonts w:ascii="Times New Roman" w:hAnsi="Times New Roman" w:cs="Times New Roman"/>
        </w:rPr>
        <w:t xml:space="preserve"> Effect of treatments on the partial η</w:t>
      </w:r>
      <w:r w:rsidRPr="001B7A88">
        <w:rPr>
          <w:rFonts w:ascii="Times New Roman" w:hAnsi="Times New Roman" w:cs="Times New Roman"/>
          <w:vertAlign w:val="superscript"/>
        </w:rPr>
        <w:t>2</w:t>
      </w:r>
      <w:r w:rsidRPr="001B7A88">
        <w:rPr>
          <w:rFonts w:ascii="Times New Roman" w:hAnsi="Times New Roman" w:cs="Times New Roman"/>
        </w:rPr>
        <w:t xml:space="preserve"> value of the dependent variables (</w:t>
      </w:r>
      <w:r w:rsidRPr="001B7A88">
        <w:rPr>
          <w:rFonts w:ascii="Times New Roman" w:eastAsia="Times New Roman" w:hAnsi="Times New Roman" w:cs="Times New Roman"/>
        </w:rPr>
        <w:t xml:space="preserve">POXC – permanganate oxidizable organic carbon content, FDA – fluorescein diacetate activity, </w:t>
      </w:r>
      <w:r w:rsidRPr="001B7A88">
        <w:rPr>
          <w:rFonts w:ascii="Times New Roman" w:eastAsia="Times New Roman" w:hAnsi="Times New Roman" w:cs="Times New Roman"/>
          <w:bCs/>
        </w:rPr>
        <w:t>β</w:t>
      </w:r>
      <w:r w:rsidRPr="001B7A88">
        <w:rPr>
          <w:rFonts w:ascii="Times New Roman" w:eastAsia="Times New Roman" w:hAnsi="Times New Roman" w:cs="Times New Roman"/>
        </w:rPr>
        <w:t>-glucosidase activity, and the mineral nitrogen content – NH</w:t>
      </w:r>
      <w:r w:rsidRPr="001B7A88">
        <w:rPr>
          <w:rFonts w:ascii="Times New Roman" w:eastAsia="Times New Roman" w:hAnsi="Times New Roman" w:cs="Times New Roman"/>
          <w:vertAlign w:val="subscript"/>
        </w:rPr>
        <w:t>4</w:t>
      </w:r>
      <w:r w:rsidRPr="001B7A88">
        <w:rPr>
          <w:rFonts w:ascii="Times New Roman" w:eastAsia="Times New Roman" w:hAnsi="Times New Roman" w:cs="Times New Roman"/>
          <w:vertAlign w:val="superscript"/>
        </w:rPr>
        <w:t xml:space="preserve">+ </w:t>
      </w:r>
      <w:r w:rsidRPr="001B7A88">
        <w:rPr>
          <w:rFonts w:ascii="Times New Roman" w:eastAsia="Times New Roman" w:hAnsi="Times New Roman" w:cs="Times New Roman"/>
        </w:rPr>
        <w:t xml:space="preserve">+ </w:t>
      </w:r>
      <w:r w:rsidRPr="001B7A88">
        <w:rPr>
          <w:rFonts w:ascii="Times New Roman" w:hAnsi="Times New Roman" w:cs="Times New Roman"/>
          <w:color w:val="2E2E2E"/>
        </w:rPr>
        <w:t>NO</w:t>
      </w:r>
      <w:r w:rsidRPr="001B7A88">
        <w:rPr>
          <w:rFonts w:ascii="Times New Roman" w:hAnsi="Times New Roman" w:cs="Times New Roman"/>
          <w:color w:val="2E2E2E"/>
          <w:vertAlign w:val="subscript"/>
        </w:rPr>
        <w:t>3</w:t>
      </w:r>
      <w:r w:rsidRPr="001B7A88">
        <w:rPr>
          <w:rFonts w:ascii="Times New Roman" w:hAnsi="Times New Roman" w:cs="Times New Roman"/>
          <w:color w:val="2E2E2E"/>
          <w:vertAlign w:val="superscript"/>
        </w:rPr>
        <w:t xml:space="preserve">− </w:t>
      </w:r>
      <w:r w:rsidRPr="001B7A88">
        <w:rPr>
          <w:rFonts w:ascii="Times New Roman" w:hAnsi="Times New Roman" w:cs="Times New Roman"/>
          <w:color w:val="2E2E2E"/>
        </w:rPr>
        <w:t>−N of the soil)</w:t>
      </w:r>
      <w:r w:rsidRPr="001B7A88">
        <w:rPr>
          <w:rFonts w:ascii="Times New Roman" w:hAnsi="Times New Roman" w:cs="Times New Roman"/>
        </w:rPr>
        <w:t xml:space="preserve"> with their 90% confidence interval. Partial η</w:t>
      </w:r>
      <w:r w:rsidRPr="001B7A88">
        <w:rPr>
          <w:rFonts w:ascii="Times New Roman" w:hAnsi="Times New Roman" w:cs="Times New Roman"/>
          <w:vertAlign w:val="superscript"/>
        </w:rPr>
        <w:t>2</w:t>
      </w:r>
      <w:r w:rsidRPr="001B7A88">
        <w:rPr>
          <w:rFonts w:ascii="Times New Roman" w:hAnsi="Times New Roman" w:cs="Times New Roman"/>
        </w:rPr>
        <w:t xml:space="preserve"> is classified and presented in green (low effect size), medium yellow (medium effect size) and red (large effect size). </w:t>
      </w:r>
    </w:p>
    <w:p w14:paraId="5F130D1E" w14:textId="77777777" w:rsidR="005D2CAF" w:rsidRDefault="005D2C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00F796" w14:textId="03E4E630" w:rsidR="00615733" w:rsidRDefault="005D2CAF" w:rsidP="005D2CAF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7F5F6606" wp14:editId="527F27A4">
            <wp:extent cx="5731510" cy="3540760"/>
            <wp:effectExtent l="0" t="0" r="2540" b="2540"/>
            <wp:docPr id="458455523" name="Picture 1" descr="A comparison of a number of pla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55523" name="Picture 1" descr="A comparison of a number of plants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8911C" w14:textId="632CA9A5" w:rsidR="00615733" w:rsidRDefault="005D2CAF" w:rsidP="0029345C">
      <w:pPr>
        <w:rPr>
          <w:rFonts w:ascii="Times New Roman" w:eastAsia="Times New Roman" w:hAnsi="Times New Roman" w:cs="Times New Roman"/>
        </w:rPr>
      </w:pPr>
      <w:r w:rsidRPr="005D2CAF">
        <w:rPr>
          <w:rFonts w:ascii="Times New Roman" w:hAnsi="Times New Roman" w:cs="Times New Roman"/>
        </w:rPr>
        <w:t xml:space="preserve">Fig </w:t>
      </w:r>
      <w:r w:rsidR="00D35510">
        <w:rPr>
          <w:rFonts w:ascii="Times New Roman" w:hAnsi="Times New Roman" w:cs="Times New Roman"/>
        </w:rPr>
        <w:t>S2</w:t>
      </w:r>
      <w:r w:rsidRPr="005D2CAF">
        <w:rPr>
          <w:rFonts w:ascii="Times New Roman" w:hAnsi="Times New Roman" w:cs="Times New Roman"/>
        </w:rPr>
        <w:t>.</w:t>
      </w:r>
      <w:r w:rsidRPr="005D2CAF">
        <w:rPr>
          <w:rFonts w:ascii="Times New Roman" w:eastAsia="Times New Roman" w:hAnsi="Times New Roman" w:cs="Times New Roman"/>
        </w:rPr>
        <w:t xml:space="preserve"> Effect of treatments on</w:t>
      </w:r>
      <w:r w:rsidR="00B54D82">
        <w:rPr>
          <w:rFonts w:ascii="Times New Roman" w:eastAsia="Times New Roman" w:hAnsi="Times New Roman" w:cs="Times New Roman"/>
        </w:rPr>
        <w:t xml:space="preserve"> A)</w:t>
      </w:r>
      <w:r w:rsidRPr="005D2CAF">
        <w:rPr>
          <w:rFonts w:ascii="Times New Roman" w:eastAsia="Times New Roman" w:hAnsi="Times New Roman" w:cs="Times New Roman"/>
        </w:rPr>
        <w:t xml:space="preserve"> maximum quantum yield of PSII (</w:t>
      </w:r>
      <w:proofErr w:type="spellStart"/>
      <w:r w:rsidRPr="005D2CAF">
        <w:rPr>
          <w:rFonts w:ascii="Times New Roman" w:eastAsia="Times New Roman" w:hAnsi="Times New Roman" w:cs="Times New Roman"/>
        </w:rPr>
        <w:t>Fv</w:t>
      </w:r>
      <w:proofErr w:type="spellEnd"/>
      <w:r w:rsidRPr="005D2CAF">
        <w:rPr>
          <w:rFonts w:ascii="Times New Roman" w:eastAsia="Times New Roman" w:hAnsi="Times New Roman" w:cs="Times New Roman"/>
        </w:rPr>
        <w:t>/Fm) and</w:t>
      </w:r>
      <w:r w:rsidR="00B54D82">
        <w:rPr>
          <w:rFonts w:ascii="Times New Roman" w:eastAsia="Times New Roman" w:hAnsi="Times New Roman" w:cs="Times New Roman"/>
        </w:rPr>
        <w:t xml:space="preserve"> B)</w:t>
      </w:r>
      <w:r w:rsidRPr="005D2CAF">
        <w:rPr>
          <w:rFonts w:ascii="Times New Roman" w:eastAsia="Times New Roman" w:hAnsi="Times New Roman" w:cs="Times New Roman"/>
        </w:rPr>
        <w:t xml:space="preserve"> thylakoid membrane damage (Fo/Fm) in two types of soil.</w:t>
      </w:r>
      <w:r w:rsidR="004166A7">
        <w:rPr>
          <w:rFonts w:ascii="Times New Roman" w:eastAsia="Times New Roman" w:hAnsi="Times New Roman" w:cs="Times New Roman"/>
        </w:rPr>
        <w:t xml:space="preserve"> </w:t>
      </w:r>
      <w:r w:rsidR="004166A7" w:rsidRPr="001B7A88">
        <w:rPr>
          <w:rFonts w:ascii="Times New Roman" w:eastAsia="Times New Roman" w:hAnsi="Times New Roman" w:cs="Times New Roman"/>
        </w:rPr>
        <w:t xml:space="preserve">CTRL: </w:t>
      </w:r>
      <w:r w:rsidR="004166A7">
        <w:rPr>
          <w:rFonts w:ascii="Times New Roman" w:eastAsia="Times New Roman" w:hAnsi="Times New Roman" w:cs="Times New Roman"/>
        </w:rPr>
        <w:t>c</w:t>
      </w:r>
      <w:r w:rsidR="004166A7" w:rsidRPr="001B7A88">
        <w:rPr>
          <w:rFonts w:ascii="Times New Roman" w:eastAsia="Times New Roman" w:hAnsi="Times New Roman" w:cs="Times New Roman"/>
        </w:rPr>
        <w:t xml:space="preserve">ontrol, RN: reference N-solution, WP: </w:t>
      </w:r>
      <w:r w:rsidR="004166A7">
        <w:rPr>
          <w:rFonts w:ascii="Times New Roman" w:eastAsia="Times New Roman" w:hAnsi="Times New Roman" w:cs="Times New Roman"/>
        </w:rPr>
        <w:t>w</w:t>
      </w:r>
      <w:r w:rsidR="004166A7" w:rsidRPr="001B7A88">
        <w:rPr>
          <w:rFonts w:ascii="Times New Roman" w:eastAsia="Times New Roman" w:hAnsi="Times New Roman" w:cs="Times New Roman"/>
        </w:rPr>
        <w:t>ool pellets.</w:t>
      </w:r>
      <w:r w:rsidR="004166A7">
        <w:rPr>
          <w:rFonts w:ascii="Times New Roman" w:eastAsia="Times New Roman" w:hAnsi="Times New Roman" w:cs="Times New Roman"/>
        </w:rPr>
        <w:t xml:space="preserve"> </w:t>
      </w:r>
      <w:r w:rsidR="00B54D82">
        <w:rPr>
          <w:rFonts w:ascii="Times New Roman" w:eastAsia="Times New Roman" w:hAnsi="Times New Roman" w:cs="Times New Roman"/>
        </w:rPr>
        <w:t xml:space="preserve"> </w:t>
      </w:r>
      <w:bookmarkStart w:id="2" w:name="_Hlk181873954"/>
      <w:r w:rsidR="00B54D82" w:rsidRPr="001B7A88">
        <w:rPr>
          <w:rFonts w:ascii="Times New Roman" w:eastAsia="Times New Roman" w:hAnsi="Times New Roman" w:cs="Times New Roman"/>
        </w:rPr>
        <w:t>Different letters indicate significantly different groups. Capital letters indicate significant differences between soils (SOM: 0.</w:t>
      </w:r>
      <w:r w:rsidR="00B54D82">
        <w:rPr>
          <w:rFonts w:ascii="Times New Roman" w:eastAsia="Times New Roman" w:hAnsi="Times New Roman" w:cs="Times New Roman"/>
        </w:rPr>
        <w:t>58</w:t>
      </w:r>
      <w:r w:rsidR="00B54D82" w:rsidRPr="001B7A88">
        <w:rPr>
          <w:rFonts w:ascii="Times New Roman" w:eastAsia="Times New Roman" w:hAnsi="Times New Roman" w:cs="Times New Roman"/>
        </w:rPr>
        <w:t xml:space="preserve">%; SOM: 1.84%) under the </w:t>
      </w:r>
      <w:bookmarkEnd w:id="2"/>
      <w:r w:rsidR="00B54D82" w:rsidRPr="001B7A88">
        <w:rPr>
          <w:rFonts w:ascii="Times New Roman" w:eastAsia="Times New Roman" w:hAnsi="Times New Roman" w:cs="Times New Roman"/>
        </w:rPr>
        <w:t>same treatment. Lowercase letters indicate comparisons of treatments with fixed soil organic matter content (</w:t>
      </w:r>
      <w:r w:rsidR="00D515F3" w:rsidRPr="00E4143E">
        <w:rPr>
          <w:rFonts w:ascii="Times New Roman" w:eastAsia="Times New Roman" w:hAnsi="Times New Roman" w:cs="Times New Roman"/>
        </w:rPr>
        <w:t xml:space="preserve">Games-Howell </w:t>
      </w:r>
      <w:r w:rsidR="00D515F3">
        <w:rPr>
          <w:rFonts w:ascii="Times New Roman" w:eastAsia="Times New Roman" w:hAnsi="Times New Roman" w:cs="Times New Roman"/>
        </w:rPr>
        <w:t>post hoc</w:t>
      </w:r>
      <w:r w:rsidR="00D515F3" w:rsidRPr="00E4143E">
        <w:rPr>
          <w:rFonts w:ascii="Times New Roman" w:eastAsia="Times New Roman" w:hAnsi="Times New Roman" w:cs="Times New Roman"/>
        </w:rPr>
        <w:t xml:space="preserve"> </w:t>
      </w:r>
      <w:r w:rsidR="00D515F3">
        <w:rPr>
          <w:rFonts w:ascii="Times New Roman" w:eastAsia="Times New Roman" w:hAnsi="Times New Roman" w:cs="Times New Roman"/>
        </w:rPr>
        <w:t>t</w:t>
      </w:r>
      <w:r w:rsidR="00D515F3" w:rsidRPr="00E4143E">
        <w:rPr>
          <w:rFonts w:ascii="Times New Roman" w:eastAsia="Times New Roman" w:hAnsi="Times New Roman" w:cs="Times New Roman"/>
        </w:rPr>
        <w:t>est</w:t>
      </w:r>
      <w:r w:rsidR="00B54D82" w:rsidRPr="001B7A88">
        <w:rPr>
          <w:rFonts w:ascii="Times New Roman" w:eastAsia="Times New Roman" w:hAnsi="Times New Roman" w:cs="Times New Roman"/>
        </w:rPr>
        <w:t xml:space="preserve">, </w:t>
      </w:r>
      <w:r w:rsidR="00B54D82" w:rsidRPr="007E797E">
        <w:rPr>
          <w:rFonts w:ascii="Times New Roman" w:eastAsia="Times New Roman" w:hAnsi="Times New Roman" w:cs="Times New Roman"/>
          <w:i/>
          <w:iCs/>
        </w:rPr>
        <w:t>P</w:t>
      </w:r>
      <w:r w:rsidR="00B54D82" w:rsidRPr="001B7A88">
        <w:rPr>
          <w:rFonts w:ascii="Times New Roman" w:eastAsia="Times New Roman" w:hAnsi="Times New Roman" w:cs="Times New Roman"/>
        </w:rPr>
        <w:t>&lt;0.05)</w:t>
      </w:r>
      <w:r w:rsidR="00B54D82">
        <w:rPr>
          <w:rFonts w:ascii="Times New Roman" w:eastAsia="Times New Roman" w:hAnsi="Times New Roman" w:cs="Times New Roman"/>
        </w:rPr>
        <w:t>.</w:t>
      </w:r>
    </w:p>
    <w:p w14:paraId="509D5F84" w14:textId="77777777" w:rsidR="00D35510" w:rsidRPr="005D2CAF" w:rsidRDefault="00D35510" w:rsidP="00B54D8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6506D" w14:textId="77777777" w:rsidR="00E404FF" w:rsidRPr="001B7A88" w:rsidRDefault="00E404FF" w:rsidP="00E404FF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1B7A8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95B69B4" wp14:editId="2CD18539">
            <wp:extent cx="5669410" cy="3276600"/>
            <wp:effectExtent l="0" t="0" r="7620" b="0"/>
            <wp:docPr id="1272946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46455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962" cy="328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0E7A5" w14:textId="1841F980" w:rsidR="00615733" w:rsidRPr="004166A7" w:rsidRDefault="00E404FF" w:rsidP="004166A7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1B7A88">
        <w:rPr>
          <w:rFonts w:ascii="Times New Roman" w:hAnsi="Times New Roman" w:cs="Times New Roman"/>
        </w:rPr>
        <w:t xml:space="preserve">Fig </w:t>
      </w:r>
      <w:r>
        <w:rPr>
          <w:rFonts w:ascii="Times New Roman" w:hAnsi="Times New Roman" w:cs="Times New Roman"/>
        </w:rPr>
        <w:t>S</w:t>
      </w:r>
      <w:r w:rsidR="005D2CAF">
        <w:rPr>
          <w:rFonts w:ascii="Times New Roman" w:hAnsi="Times New Roman" w:cs="Times New Roman"/>
        </w:rPr>
        <w:t>3</w:t>
      </w:r>
      <w:r w:rsidRPr="001B7A88">
        <w:rPr>
          <w:rFonts w:ascii="Times New Roman" w:hAnsi="Times New Roman" w:cs="Times New Roman"/>
        </w:rPr>
        <w:t>. Effect of treatments on the partial η</w:t>
      </w:r>
      <w:r w:rsidRPr="001B7A88">
        <w:rPr>
          <w:rFonts w:ascii="Times New Roman" w:hAnsi="Times New Roman" w:cs="Times New Roman"/>
          <w:vertAlign w:val="superscript"/>
        </w:rPr>
        <w:t>2</w:t>
      </w:r>
      <w:r w:rsidRPr="001B7A88">
        <w:rPr>
          <w:rFonts w:ascii="Times New Roman" w:hAnsi="Times New Roman" w:cs="Times New Roman"/>
        </w:rPr>
        <w:t xml:space="preserve"> value of the dependent variables with their 90</w:t>
      </w:r>
      <w:r>
        <w:rPr>
          <w:rFonts w:ascii="Times New Roman" w:hAnsi="Times New Roman" w:cs="Times New Roman"/>
        </w:rPr>
        <w:t xml:space="preserve"> </w:t>
      </w:r>
      <w:r w:rsidRPr="001B7A88">
        <w:rPr>
          <w:rFonts w:ascii="Times New Roman" w:hAnsi="Times New Roman" w:cs="Times New Roman"/>
        </w:rPr>
        <w:t>% confidence interval. Partial η</w:t>
      </w:r>
      <w:r w:rsidRPr="001B7A88">
        <w:rPr>
          <w:rFonts w:ascii="Times New Roman" w:hAnsi="Times New Roman" w:cs="Times New Roman"/>
          <w:vertAlign w:val="superscript"/>
        </w:rPr>
        <w:t>2</w:t>
      </w:r>
      <w:r w:rsidRPr="001B7A88">
        <w:rPr>
          <w:rFonts w:ascii="Times New Roman" w:hAnsi="Times New Roman" w:cs="Times New Roman"/>
        </w:rPr>
        <w:t xml:space="preserve"> is classified and presented in green (low effect size), medium yellow (medium effect size) and red (large effect size).</w:t>
      </w:r>
    </w:p>
    <w:sectPr w:rsidR="00615733" w:rsidRPr="004166A7" w:rsidSect="00CD09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E3"/>
    <w:rsid w:val="000C15DC"/>
    <w:rsid w:val="000C286C"/>
    <w:rsid w:val="0011143D"/>
    <w:rsid w:val="00140CDD"/>
    <w:rsid w:val="00150E83"/>
    <w:rsid w:val="001A4EDD"/>
    <w:rsid w:val="001E10DC"/>
    <w:rsid w:val="00255C02"/>
    <w:rsid w:val="00264000"/>
    <w:rsid w:val="0029345C"/>
    <w:rsid w:val="0029371A"/>
    <w:rsid w:val="0031509C"/>
    <w:rsid w:val="00346726"/>
    <w:rsid w:val="00380299"/>
    <w:rsid w:val="003857A1"/>
    <w:rsid w:val="003A03FB"/>
    <w:rsid w:val="004151C0"/>
    <w:rsid w:val="004166A7"/>
    <w:rsid w:val="004422FD"/>
    <w:rsid w:val="00483DF1"/>
    <w:rsid w:val="004A3178"/>
    <w:rsid w:val="00513A64"/>
    <w:rsid w:val="00537314"/>
    <w:rsid w:val="0053765A"/>
    <w:rsid w:val="005D2CAF"/>
    <w:rsid w:val="00615733"/>
    <w:rsid w:val="00627F65"/>
    <w:rsid w:val="00645D7A"/>
    <w:rsid w:val="00654968"/>
    <w:rsid w:val="00656854"/>
    <w:rsid w:val="00656BB3"/>
    <w:rsid w:val="006F31A2"/>
    <w:rsid w:val="00743788"/>
    <w:rsid w:val="00765C72"/>
    <w:rsid w:val="0077564C"/>
    <w:rsid w:val="008A724D"/>
    <w:rsid w:val="00972BE8"/>
    <w:rsid w:val="009A7356"/>
    <w:rsid w:val="009B22A9"/>
    <w:rsid w:val="009C397A"/>
    <w:rsid w:val="009E703A"/>
    <w:rsid w:val="00A368E1"/>
    <w:rsid w:val="00AD4292"/>
    <w:rsid w:val="00AE73D3"/>
    <w:rsid w:val="00AF276A"/>
    <w:rsid w:val="00B15A72"/>
    <w:rsid w:val="00B54D82"/>
    <w:rsid w:val="00B62BE3"/>
    <w:rsid w:val="00B86694"/>
    <w:rsid w:val="00BC7312"/>
    <w:rsid w:val="00BF74AF"/>
    <w:rsid w:val="00C0011C"/>
    <w:rsid w:val="00C47086"/>
    <w:rsid w:val="00C9459D"/>
    <w:rsid w:val="00C95B6D"/>
    <w:rsid w:val="00CD091B"/>
    <w:rsid w:val="00D1271D"/>
    <w:rsid w:val="00D21222"/>
    <w:rsid w:val="00D35510"/>
    <w:rsid w:val="00D515F3"/>
    <w:rsid w:val="00E023DD"/>
    <w:rsid w:val="00E054DA"/>
    <w:rsid w:val="00E16FB2"/>
    <w:rsid w:val="00E404FF"/>
    <w:rsid w:val="00EB5925"/>
    <w:rsid w:val="00ED3C54"/>
    <w:rsid w:val="00F07594"/>
    <w:rsid w:val="00F859FE"/>
    <w:rsid w:val="00F90925"/>
    <w:rsid w:val="00FD56EE"/>
    <w:rsid w:val="00FD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ECF7CE"/>
  <w15:chartTrackingRefBased/>
  <w15:docId w15:val="{DC02DDFB-71EE-4460-8C82-39313BCE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B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B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B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B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B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BE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373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3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3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3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31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373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31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15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3765A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00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166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5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40FFE-C327-4D47-91A3-B8C4CC49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Flórián</dc:creator>
  <cp:keywords/>
  <dc:description/>
  <cp:lastModifiedBy>Kovács Flórián</cp:lastModifiedBy>
  <cp:revision>32</cp:revision>
  <dcterms:created xsi:type="dcterms:W3CDTF">2024-09-03T16:24:00Z</dcterms:created>
  <dcterms:modified xsi:type="dcterms:W3CDTF">2025-05-15T13:49:00Z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http://www.zotero.org/styles/agronomy</vt:lpwstr>
  </property>
  <property fmtid="{D5CDD505-2E9C-101B-9397-08002B2CF9AE}" pid="3" name="Mendeley Recent Style Name 0_1">
    <vt:lpwstr>Agronomy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 11th edition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http://www.zotero.org/styles/biosystems-engineering</vt:lpwstr>
  </property>
  <property fmtid="{D5CDD505-2E9C-101B-9397-08002B2CF9AE}" pid="11" name="Mendeley Recent Style Name 4_1">
    <vt:lpwstr>Biosystems Engineering</vt:lpwstr>
  </property>
  <property fmtid="{D5CDD505-2E9C-101B-9397-08002B2CF9AE}" pid="12" name="Mendeley Recent Style Id 5_1">
    <vt:lpwstr>http://www.zotero.org/styles/elsevier-harvard2</vt:lpwstr>
  </property>
  <property fmtid="{D5CDD505-2E9C-101B-9397-08002B2CF9AE}" pid="13" name="Mendeley Recent Style Name 5_1">
    <vt:lpwstr>Elsevier - Harvard 2</vt:lpwstr>
  </property>
  <property fmtid="{D5CDD505-2E9C-101B-9397-08002B2CF9AE}" pid="14" name="Mendeley Recent Style Id 6_1">
    <vt:lpwstr>http://www.zotero.org/styles/journal-of-soil-science-and-plant-nutrition</vt:lpwstr>
  </property>
  <property fmtid="{D5CDD505-2E9C-101B-9397-08002B2CF9AE}" pid="15" name="Mendeley Recent Style Name 6_1">
    <vt:lpwstr>Journal of Soil Science and Plant Nutrition</vt:lpwstr>
  </property>
  <property fmtid="{D5CDD505-2E9C-101B-9397-08002B2CF9AE}" pid="16" name="Mendeley Recent Style Id 7_1">
    <vt:lpwstr>http://www.zotero.org/styles/plants</vt:lpwstr>
  </property>
  <property fmtid="{D5CDD505-2E9C-101B-9397-08002B2CF9AE}" pid="17" name="Mendeley Recent Style Name 7_1">
    <vt:lpwstr>Plants</vt:lpwstr>
  </property>
  <property fmtid="{D5CDD505-2E9C-101B-9397-08002B2CF9AE}" pid="18" name="Mendeley Recent Style Id 8_1">
    <vt:lpwstr>http://www.zotero.org/styles/taylor-and-francis-apa</vt:lpwstr>
  </property>
  <property fmtid="{D5CDD505-2E9C-101B-9397-08002B2CF9AE}" pid="19" name="Mendeley Recent Style Name 8_1">
    <vt:lpwstr>Taylor &amp; Francis - APA</vt:lpwstr>
  </property>
  <property fmtid="{D5CDD505-2E9C-101B-9397-08002B2CF9AE}" pid="20" name="Mendeley Recent Style Id 9_1">
    <vt:lpwstr>http://www.zotero.org/styles/trends-in-plant-science</vt:lpwstr>
  </property>
  <property fmtid="{D5CDD505-2E9C-101B-9397-08002B2CF9AE}" pid="21" name="Mendeley Recent Style Name 9_1">
    <vt:lpwstr>Trends in Plant Science</vt:lpwstr>
  </property>
</Properties>
</file>