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616" w:rsidRPr="00817232" w:rsidRDefault="00925616" w:rsidP="00925616">
      <w:pPr>
        <w:spacing w:line="600" w:lineRule="auto"/>
        <w:rPr>
          <w:rFonts w:ascii="Times New Roman" w:hAnsi="Times New Roman" w:cs="Times New Roman"/>
        </w:rPr>
      </w:pPr>
      <w:r w:rsidRPr="00817232">
        <w:rPr>
          <w:rFonts w:ascii="Times New Roman" w:hAnsi="Times New Roman" w:cs="Times New Roman"/>
        </w:rPr>
        <w:t>Supplementary table 1: Methods of FMD, Cardiopulmonary fitness test, blood sample analysis and body composition in the included studies.</w:t>
      </w:r>
    </w:p>
    <w:tbl>
      <w:tblPr>
        <w:tblStyle w:val="TableGrid"/>
        <w:tblpPr w:leftFromText="180" w:rightFromText="180" w:vertAnchor="text" w:tblpY="1"/>
        <w:tblOverlap w:val="never"/>
        <w:tblW w:w="0" w:type="auto"/>
        <w:tblLook w:val="04A0" w:firstRow="1" w:lastRow="0" w:firstColumn="1" w:lastColumn="0" w:noHBand="0" w:noVBand="1"/>
      </w:tblPr>
      <w:tblGrid>
        <w:gridCol w:w="1235"/>
        <w:gridCol w:w="2226"/>
        <w:gridCol w:w="2998"/>
        <w:gridCol w:w="3728"/>
        <w:gridCol w:w="3773"/>
      </w:tblGrid>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Study</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FMD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Cardiopulmonary fitness test </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Blood samples</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Body Fat</w:t>
            </w: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Tiken 2008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10 MHz multifrequency linear array probe Aspen, Acuson Mountain view, CA, USA.</w:t>
            </w:r>
          </w:p>
          <w:p w:rsidR="00925616" w:rsidRPr="00817232" w:rsidRDefault="00925616" w:rsidP="00536195">
            <w:pPr>
              <w:spacing w:line="600" w:lineRule="auto"/>
              <w:rPr>
                <w:rFonts w:ascii="Times New Roman" w:hAnsi="Times New Roman" w:cs="Times New Roman"/>
              </w:rPr>
            </w:pP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Treadmill </w:t>
            </w:r>
          </w:p>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Initial workload of 6 hm-1 and stepwise increments in speed (speed increased by 2km-1 every 2 min until 16km-1) and slope (2% every minute when 16km h-1 is reached) until volitional exhaustion. </w:t>
            </w:r>
          </w:p>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Breath-by-breath analysis (Medgraphics CPX/D and Ultima CardiO</w:t>
            </w:r>
            <w:r w:rsidRPr="00817232">
              <w:rPr>
                <w:rFonts w:ascii="Times New Roman" w:hAnsi="Times New Roman" w:cs="Times New Roman"/>
                <w:vertAlign w:val="subscript"/>
              </w:rPr>
              <w:t xml:space="preserve">2 </w:t>
            </w:r>
            <w:r w:rsidRPr="00817232">
              <w:rPr>
                <w:rFonts w:ascii="Times New Roman" w:hAnsi="Times New Roman" w:cs="Times New Roman"/>
              </w:rPr>
              <w:t>systems, MN, USA). Oxygen consumption was recorded during the final 40 s of each stage of the test and expressed relative to body weight (ml kg</w:t>
            </w:r>
            <w:r w:rsidRPr="00817232">
              <w:rPr>
                <w:rFonts w:ascii="Times New Roman" w:hAnsi="Times New Roman" w:cs="Times New Roman"/>
                <w:vertAlign w:val="superscript"/>
              </w:rPr>
              <w:t>−1</w:t>
            </w:r>
            <w:r w:rsidRPr="00817232">
              <w:rPr>
                <w:rFonts w:ascii="Times New Roman" w:hAnsi="Times New Roman" w:cs="Times New Roman"/>
              </w:rPr>
              <w:t> min</w:t>
            </w:r>
            <w:r w:rsidRPr="00817232">
              <w:rPr>
                <w:rFonts w:ascii="Times New Roman" w:hAnsi="Times New Roman" w:cs="Times New Roman"/>
                <w:vertAlign w:val="superscript"/>
              </w:rPr>
              <w:t>−1</w:t>
            </w:r>
            <w:r w:rsidRPr="00817232">
              <w:rPr>
                <w:rFonts w:ascii="Times New Roman" w:hAnsi="Times New Roman" w:cs="Times New Roman"/>
              </w:rPr>
              <w:t>). Peak oxygen consumption was calculated as the highest consecutive 10 s period of gas exchange data occurring in the last minute before volitional exhaustion, which generally occurred due to leg fatigue or breathlessness.</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Dexa (Hologic, QDR Series Discovery A, Bedford, MA, USA)</w:t>
            </w: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Black 2009</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10 MHz multifrequency linear array probe Aspen, Acuson Mountain view, CA, USA.</w:t>
            </w:r>
          </w:p>
          <w:p w:rsidR="00925616" w:rsidRPr="00817232" w:rsidRDefault="00925616" w:rsidP="00536195">
            <w:pPr>
              <w:tabs>
                <w:tab w:val="left" w:pos="252"/>
              </w:tabs>
              <w:spacing w:line="600" w:lineRule="auto"/>
              <w:rPr>
                <w:rFonts w:ascii="Times New Roman" w:hAnsi="Times New Roman" w:cs="Times New Roman"/>
              </w:rPr>
            </w:pPr>
            <w:r w:rsidRPr="00817232">
              <w:rPr>
                <w:rFonts w:ascii="Times New Roman" w:hAnsi="Times New Roman" w:cs="Times New Roman"/>
              </w:rPr>
              <w:t>Analysiscustom-</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Exercise testing was undertaken on a treadmill ergometer (H/P/Cosmos, Pulsar 4.0, Nussdorf-Traunstein, Germany), with the initial workload set at 4 km/h at 5% gradient and stepwise increments in speed and grade every 3 min until volitional exhaustion.</w:t>
            </w:r>
          </w:p>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The volume of oxygen consumed during exercise was directly calculated from minute ventilation, measured using a pneumotach and simultaneous breath-by-breath analysis of expired gas fractions (Medgraphics CPX/D and Ultima CardiO</w:t>
            </w:r>
            <w:r w:rsidRPr="00817232">
              <w:rPr>
                <w:rFonts w:ascii="Times New Roman" w:hAnsi="Times New Roman" w:cs="Times New Roman"/>
                <w:vertAlign w:val="subscript"/>
              </w:rPr>
              <w:t>2</w:t>
            </w:r>
            <w:r w:rsidRPr="00817232">
              <w:rPr>
                <w:rFonts w:ascii="Times New Roman" w:hAnsi="Times New Roman" w:cs="Times New Roman"/>
              </w:rPr>
              <w:t> systems). Gas analyzers and flow probes were calibrated before each test. Oxygen consumption was recorded during the final 40 s of each stage of the test and expressed as maximal oxygen consumption (V̇o</w:t>
            </w:r>
            <w:r w:rsidRPr="00817232">
              <w:rPr>
                <w:rFonts w:ascii="Times New Roman" w:hAnsi="Times New Roman" w:cs="Times New Roman"/>
                <w:vertAlign w:val="subscript"/>
              </w:rPr>
              <w:t>2 max</w:t>
            </w:r>
            <w:r w:rsidRPr="00817232">
              <w:rPr>
                <w:rFonts w:ascii="Times New Roman" w:hAnsi="Times New Roman" w:cs="Times New Roman"/>
              </w:rPr>
              <w:t>) relative to body weight (in ml·kg</w:t>
            </w:r>
            <w:r w:rsidRPr="00817232">
              <w:rPr>
                <w:rFonts w:ascii="Times New Roman" w:hAnsi="Times New Roman" w:cs="Times New Roman"/>
                <w:vertAlign w:val="superscript"/>
              </w:rPr>
              <w:t>−1</w:t>
            </w:r>
            <w:r w:rsidRPr="00817232">
              <w:rPr>
                <w:rFonts w:ascii="Times New Roman" w:hAnsi="Times New Roman" w:cs="Times New Roman"/>
              </w:rPr>
              <w:t>·min</w:t>
            </w:r>
            <w:r w:rsidRPr="00817232">
              <w:rPr>
                <w:rFonts w:ascii="Times New Roman" w:hAnsi="Times New Roman" w:cs="Times New Roman"/>
                <w:vertAlign w:val="superscript"/>
              </w:rPr>
              <w:t>−1</w:t>
            </w:r>
            <w:r w:rsidRPr="00817232">
              <w:rPr>
                <w:rFonts w:ascii="Times New Roman" w:hAnsi="Times New Roman" w:cs="Times New Roman"/>
              </w:rPr>
              <w:t>). V̇o</w:t>
            </w:r>
            <w:r w:rsidRPr="00817232">
              <w:rPr>
                <w:rFonts w:ascii="Times New Roman" w:hAnsi="Times New Roman" w:cs="Times New Roman"/>
                <w:vertAlign w:val="subscript"/>
              </w:rPr>
              <w:t>2 max</w:t>
            </w:r>
            <w:r w:rsidRPr="00817232">
              <w:rPr>
                <w:rFonts w:ascii="Times New Roman" w:hAnsi="Times New Roman" w:cs="Times New Roman"/>
              </w:rPr>
              <w:t> was calculated as the highest consecutive 10-s period of gas exchange data occurring in the last minute before volitional exhaustion, which generally occurred due to leg fatigue or breathlessness.</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Dexa (Hologic, QDR Series Discovery A, Bedford, MA, USA)</w:t>
            </w: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Birk 2012</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10-MHz multifrequency linear array probes, attached to high-resolution ultrasound machines with identical settings (T3000; Terason, Burlington, MA)</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80% maximal heart rate (80%HR</w:t>
            </w:r>
            <w:r w:rsidRPr="00817232">
              <w:rPr>
                <w:rFonts w:ascii="Times New Roman" w:hAnsi="Times New Roman" w:cs="Times New Roman"/>
                <w:vertAlign w:val="subscript"/>
              </w:rPr>
              <w:t>max</w:t>
            </w:r>
            <w:r w:rsidRPr="00817232">
              <w:rPr>
                <w:rFonts w:ascii="Times New Roman" w:hAnsi="Times New Roman" w:cs="Times New Roman"/>
              </w:rPr>
              <w:t xml:space="preserve">) was used to determine exercise training which was performed on a bike.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Pugh 2016</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High-resolution ultrasound (Terason, t3000, Aloka, Burlington, MA, USA)</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Treadmill ergometer, initially 2.7 km h</w:t>
            </w:r>
            <w:r w:rsidRPr="00817232">
              <w:rPr>
                <w:rFonts w:ascii="Times New Roman" w:hAnsi="Times New Roman" w:cs="Times New Roman"/>
                <w:vertAlign w:val="superscript"/>
              </w:rPr>
              <w:t>−1</w:t>
            </w:r>
            <w:r w:rsidRPr="00817232">
              <w:rPr>
                <w:rFonts w:ascii="Times New Roman" w:hAnsi="Times New Roman" w:cs="Times New Roman"/>
              </w:rPr>
              <w:t> at 5° gradient, with step-wise increments every 1 min. VO</w:t>
            </w:r>
            <w:r w:rsidRPr="00817232">
              <w:rPr>
                <w:rFonts w:ascii="Times New Roman" w:hAnsi="Times New Roman" w:cs="Times New Roman"/>
                <w:vertAlign w:val="subscript"/>
              </w:rPr>
              <w:t>2peak</w:t>
            </w:r>
            <w:r w:rsidRPr="00817232">
              <w:rPr>
                <w:rFonts w:ascii="Times New Roman" w:hAnsi="Times New Roman" w:cs="Times New Roman"/>
              </w:rPr>
              <w:t> was calculated from expired gas (Oxycon Pro, Jaegar, Hoechberg, Germany) as the highest consecutive 15 s period of oxygen uptake in the last min before exhaustion.</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Sprung 2013</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color w:val="333333"/>
                <w:shd w:val="clear" w:color="auto" w:fill="FFFFFF"/>
              </w:rPr>
              <w:t xml:space="preserve">A 10-MHz multifrequency linear array probe attached to a high-resolution ultrasound machine (Siemens Medical Solutions, Malvern, PA).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Exercise testing was undertaken on a Treadmill ergometer using the a modified Bruce protocol . After a 2-min warm-up at 2.2 km·h</w:t>
            </w:r>
            <w:r w:rsidRPr="00817232">
              <w:rPr>
                <w:rFonts w:ascii="Times New Roman" w:hAnsi="Times New Roman" w:cs="Times New Roman"/>
                <w:vertAlign w:val="superscript"/>
              </w:rPr>
              <w:t>−1</w:t>
            </w:r>
            <w:r w:rsidRPr="00817232">
              <w:rPr>
                <w:rFonts w:ascii="Times New Roman" w:hAnsi="Times New Roman" w:cs="Times New Roman"/>
              </w:rPr>
              <w:t> on a flat gradient, the initial workload was set at 2.7 km·h</w:t>
            </w:r>
            <w:r w:rsidRPr="00817232">
              <w:rPr>
                <w:rFonts w:ascii="Times New Roman" w:hAnsi="Times New Roman" w:cs="Times New Roman"/>
                <w:vertAlign w:val="superscript"/>
              </w:rPr>
              <w:t>−1</w:t>
            </w:r>
            <w:r w:rsidRPr="00817232">
              <w:rPr>
                <w:rFonts w:ascii="Times New Roman" w:hAnsi="Times New Roman" w:cs="Times New Roman"/>
              </w:rPr>
              <w:t> at 5° grade. Thereafter, stepwise increments in speed and grade were made every minute.</w:t>
            </w:r>
            <w:r w:rsidRPr="00817232">
              <w:rPr>
                <w:rFonts w:ascii="Times New Roman" w:hAnsi="Times New Roman" w:cs="Times New Roman"/>
                <w:color w:val="333333"/>
              </w:rPr>
              <w:t xml:space="preserve"> </w:t>
            </w:r>
            <w:r w:rsidRPr="00817232">
              <w:rPr>
                <w:rFonts w:ascii="Times New Roman" w:hAnsi="Times New Roman" w:cs="Times New Roman"/>
              </w:rPr>
              <w:t>V˙O</w:t>
            </w:r>
            <w:r w:rsidRPr="00817232">
              <w:rPr>
                <w:rFonts w:ascii="Times New Roman" w:hAnsi="Times New Roman" w:cs="Times New Roman"/>
                <w:vertAlign w:val="subscript"/>
              </w:rPr>
              <w:t>2peak</w:t>
            </w:r>
            <w:r w:rsidRPr="00817232">
              <w:rPr>
                <w:rFonts w:ascii="Times New Roman" w:hAnsi="Times New Roman" w:cs="Times New Roman"/>
              </w:rPr>
              <w:t> was calculated from expired gas fractions (Oxycon Pro, Jaegar, Germany) as the highest consecutive 15-s period of data in the last minute before volitional exhaustion.</w:t>
            </w:r>
          </w:p>
          <w:p w:rsidR="00925616" w:rsidRPr="00817232" w:rsidRDefault="00925616" w:rsidP="00536195">
            <w:pPr>
              <w:spacing w:line="600" w:lineRule="auto"/>
              <w:rPr>
                <w:rFonts w:ascii="Times New Roman" w:hAnsi="Times New Roman" w:cs="Times New Roman"/>
              </w:rPr>
            </w:pP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Samples were analyzed using the Olympus AU2700 analyzer (Beckman Coulter (UK) Ltd., Buckinghamshire, UK) with standard proprietary reagents as follows: glucose with hexokinase, total cholesterol, and HDL with cholesterol esterase/oxidase, triglyceride with glycerol kinase, and ALT with IFCC kinetic UV (without pyridoxal phosphate activation).</w:t>
            </w:r>
          </w:p>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LDL was calculated according to the Friedwald formula</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Buckley 2018</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Images of the left brachial artery were acquired using high-resolution ultrasound (T3300; Terason, Burlington, MA).</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Maximal oxygen consumption (VO2max</w:t>
            </w:r>
            <w:r w:rsidRPr="00817232">
              <w:rPr>
                <w:rFonts w:ascii="Times New Roman" w:hAnsi="Times New Roman" w:cs="Times New Roman"/>
                <w:vertAlign w:val="superscript"/>
              </w:rPr>
              <w:t>-2</w:t>
            </w:r>
            <w:r w:rsidRPr="00817232">
              <w:rPr>
                <w:rFonts w:ascii="Times New Roman" w:hAnsi="Times New Roman" w:cs="Times New Roman"/>
              </w:rPr>
              <w:t>) was esti- mated via the submaximal Astrand-Rhyming cycle ergometer protocol.</w:t>
            </w:r>
          </w:p>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A cycle ergometer test of aerobic fitness. The subject cycles at 50 rev mm</w:t>
            </w:r>
            <w:r w:rsidRPr="00817232">
              <w:rPr>
                <w:rFonts w:ascii="Times New Roman" w:hAnsi="Times New Roman" w:cs="Times New Roman"/>
                <w:vertAlign w:val="superscript"/>
              </w:rPr>
              <w:t>−1</w:t>
            </w:r>
            <w:r w:rsidRPr="00817232">
              <w:rPr>
                <w:rFonts w:ascii="Times New Roman" w:hAnsi="Times New Roman" w:cs="Times New Roman"/>
              </w:rPr>
              <w:t> for 6 min at a work load set at a level related to the sex and condition of the subject (unconditioned males, 50–100 watts, unconditioned females 50–75 watts, conditioned mates 100–150 watts, and conditioned females 75–110 watts). Participants’ heart rate was taken in the last 10 s of each of the two final minutes of exercise. The average of these two figures, corrected for the subject's age, was used to estimate a maximal oxygen uptake (VO</w:t>
            </w:r>
            <w:r w:rsidRPr="00817232">
              <w:rPr>
                <w:rFonts w:ascii="Times New Roman" w:hAnsi="Times New Roman" w:cs="Times New Roman"/>
                <w:vertAlign w:val="subscript"/>
              </w:rPr>
              <w:t>2</w:t>
            </w:r>
            <w:r w:rsidRPr="00817232">
              <w:rPr>
                <w:rFonts w:ascii="Times New Roman" w:hAnsi="Times New Roman" w:cs="Times New Roman"/>
              </w:rPr>
              <w:t xml:space="preserve">max), The estimate is based on the assumption that subjects of the same age have a similar maximal heart rate. </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Buckley 2020</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Images of the left brachial artery were acquired using high-resolution ultrasound (T3300; Terason, Burlington, MA).</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Maximal oxygen consumption (VO2max</w:t>
            </w:r>
            <w:r w:rsidRPr="00817232">
              <w:rPr>
                <w:rFonts w:ascii="Times New Roman" w:hAnsi="Times New Roman" w:cs="Times New Roman"/>
                <w:vertAlign w:val="superscript"/>
              </w:rPr>
              <w:t>-2</w:t>
            </w:r>
            <w:r w:rsidRPr="00817232">
              <w:rPr>
                <w:rFonts w:ascii="Times New Roman" w:hAnsi="Times New Roman" w:cs="Times New Roman"/>
              </w:rPr>
              <w:t>) was esti- mated via the submaximal Astrand-Rhyming cycle ergometer protocol.</w:t>
            </w:r>
          </w:p>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A cycle ergometer test of aerobic fitness. The subject cycles at 50 rev mm</w:t>
            </w:r>
            <w:r w:rsidRPr="00817232">
              <w:rPr>
                <w:rFonts w:ascii="Times New Roman" w:hAnsi="Times New Roman" w:cs="Times New Roman"/>
                <w:vertAlign w:val="superscript"/>
              </w:rPr>
              <w:t>−1</w:t>
            </w:r>
            <w:r w:rsidRPr="00817232">
              <w:rPr>
                <w:rFonts w:ascii="Times New Roman" w:hAnsi="Times New Roman" w:cs="Times New Roman"/>
              </w:rPr>
              <w:t> for 6 min at a work load set at a level related to the sex and condition of the subject (unconditioned males, 50–100 watts, unconditioned females 50–75 watts, conditioned mates 100–150 watts, and conditioned females 75–110 watts). Participants’ heart rate was taken in the last 10 s of each of the two final minutes of exercise. The average of these two figures, corrected for the subject's age, was used to estimate a maximal oxygen uptake (VO</w:t>
            </w:r>
            <w:r w:rsidRPr="00817232">
              <w:rPr>
                <w:rFonts w:ascii="Times New Roman" w:hAnsi="Times New Roman" w:cs="Times New Roman"/>
                <w:vertAlign w:val="subscript"/>
              </w:rPr>
              <w:t>2</w:t>
            </w:r>
            <w:r w:rsidRPr="00817232">
              <w:rPr>
                <w:rFonts w:ascii="Times New Roman" w:hAnsi="Times New Roman" w:cs="Times New Roman"/>
              </w:rPr>
              <w:t xml:space="preserve">max), The estimate is based on the assumption that subjects of the same age have a similar maximal heart rate. </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Miller 2022</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Images of the left brachial artery were acquired using high-resolution ultrasound (T3300; Terason, Burlington, MA).</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An incremental maximal exercise test was performed on a treadmill (Pulsar 4.0, HP Cosmos, Germany). After a 5-min warm-up (self-paced between 6 and 8 km.h</w:t>
            </w:r>
            <w:r w:rsidRPr="00817232">
              <w:rPr>
                <w:rFonts w:ascii="Times New Roman" w:hAnsi="Times New Roman" w:cs="Times New Roman"/>
                <w:vertAlign w:val="superscript"/>
              </w:rPr>
              <w:t>−1</w:t>
            </w:r>
            <w:r w:rsidRPr="00817232">
              <w:rPr>
                <w:rFonts w:ascii="Times New Roman" w:hAnsi="Times New Roman" w:cs="Times New Roman"/>
              </w:rPr>
              <w:t>), participants started the test at treadmill speed 8 km.h</w:t>
            </w:r>
            <w:r w:rsidRPr="00817232">
              <w:rPr>
                <w:rFonts w:ascii="Times New Roman" w:hAnsi="Times New Roman" w:cs="Times New Roman"/>
                <w:vertAlign w:val="superscript"/>
              </w:rPr>
              <w:t>−1</w:t>
            </w:r>
            <w:r w:rsidRPr="00817232">
              <w:rPr>
                <w:rFonts w:ascii="Times New Roman" w:hAnsi="Times New Roman" w:cs="Times New Roman"/>
              </w:rPr>
              <w:t xml:space="preserve"> and 1% gradient. Every 3 min the treadmill speed increased by 2 km.h</w:t>
            </w:r>
            <w:r w:rsidRPr="00817232">
              <w:rPr>
                <w:rFonts w:ascii="Times New Roman" w:hAnsi="Times New Roman" w:cs="Times New Roman"/>
                <w:vertAlign w:val="superscript"/>
              </w:rPr>
              <w:t>−1</w:t>
            </w:r>
            <w:r w:rsidRPr="00817232">
              <w:rPr>
                <w:rFonts w:ascii="Times New Roman" w:hAnsi="Times New Roman" w:cs="Times New Roman"/>
              </w:rPr>
              <w:t xml:space="preserve"> until 16 km.h</w:t>
            </w:r>
            <w:r w:rsidRPr="00817232">
              <w:rPr>
                <w:rFonts w:ascii="Times New Roman" w:hAnsi="Times New Roman" w:cs="Times New Roman"/>
                <w:vertAlign w:val="superscript"/>
              </w:rPr>
              <w:t>−1</w:t>
            </w:r>
            <w:r w:rsidRPr="00817232">
              <w:rPr>
                <w:rFonts w:ascii="Times New Roman" w:hAnsi="Times New Roman" w:cs="Times New Roman"/>
              </w:rPr>
              <w:t>. Thereafter the treadmill speed remained the same and the incline gradient increased by 2% until volitional exhaustion. Breath by breath expired gases were measured (Oxycon Pro, Jaeger, Germany) for oxygen consumption (ml.kg.min−</w:t>
            </w:r>
            <w:r w:rsidRPr="00817232">
              <w:rPr>
                <w:rFonts w:ascii="Times New Roman" w:hAnsi="Times New Roman" w:cs="Times New Roman"/>
                <w:vertAlign w:val="superscript"/>
              </w:rPr>
              <w:t>1</w:t>
            </w:r>
            <w:r w:rsidRPr="00817232">
              <w:rPr>
                <w:rFonts w:ascii="Times New Roman" w:hAnsi="Times New Roman" w:cs="Times New Roman"/>
              </w:rPr>
              <w:t xml:space="preserve">) and data were averaged over 15 s blocks. Maximum oxygen consumption was calculated as the highest consecutive 15-s period of gas exchange data occurring in the final minute before volitional exhaustion. Heart rate (HR) was measured continuously using short range telemetry (FT1, Polar, Finland) alongside perceived exertion at each exercise stage.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Maxwell 2021</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Images of the left brachial artery were acquired using high-resolution ultrasound (T3300; Terason, Burlington, MA).</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Exercise testing was undertaken on a treadmill (H/P Cosmos, Pulsar 4.0, Nussdorf-Traunstein, Germany) using a modified Bruce protocol. Following a 5-min warm-up period at a self-selected speed, the protocol begins with a 2-min stage at 2.2 km/h on a flat gradient, followed by 2 min at 2.7 km/h at a 5% gradient. Subsequently, stepwise increments in speed and gradient are applied every minute until volitional exhaustion. Breath-by-breath expired gases were continuously monitored (Oxycon Pro, Jaeger, Hochberg Germany) for oxygen consumption (ml/kg</w:t>
            </w:r>
            <w:r w:rsidRPr="00817232">
              <w:rPr>
                <w:rFonts w:ascii="Times New Roman" w:hAnsi="Times New Roman" w:cs="Times New Roman"/>
                <w:vertAlign w:val="superscript"/>
              </w:rPr>
              <w:t>/</w:t>
            </w:r>
            <w:r w:rsidRPr="00817232">
              <w:rPr>
                <w:rFonts w:ascii="Times New Roman" w:hAnsi="Times New Roman" w:cs="Times New Roman"/>
              </w:rPr>
              <w:t>min) and were averaged over 15 s. Peak oxygen uptake was calculated from the highest consecutive 15-s period of expired gas fractions.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Blood samples were obtained from the antecubital vein via standard venepuncture technique (Vacutainers Systems, Becton–Dickinson). All samples were collected into vacutainers containing a polymer gel for serum separation. Centrifugation for 10 min at 1000 </w:t>
            </w:r>
            <w:r w:rsidRPr="00817232">
              <w:rPr>
                <w:rFonts w:ascii="Times New Roman" w:hAnsi="Times New Roman" w:cs="Times New Roman"/>
                <w:i/>
                <w:iCs/>
              </w:rPr>
              <w:t>g</w:t>
            </w:r>
            <w:r w:rsidRPr="00817232">
              <w:rPr>
                <w:rFonts w:ascii="Times New Roman" w:hAnsi="Times New Roman" w:cs="Times New Roman"/>
              </w:rPr>
              <w:t> at 4 °C was applied and samples were stored at − 80 °C for subsequent analysis. Plasma glucose was determined spectrophotometrically using commercially available kits (Randox Laboratories, Antrim, UK) with each sample analysed in duplicate.</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Thijssen 2007</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Echo Doppler device (Megas; Esaote,Firenze, Italy) with a 5–7.5 MHz broadband lineararray transducer.</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Incremental maximal exercise-test on a cycling ergometer (Lode, Angio300, Groningen, the Nether-lands) using a multistage protocol (workload increased by 10 W L)1, starting at 10 W, until exhaustion). Oxygen consumption was measured continuously using a gas-analyzer (Jaeger Benelux BV, Breda, the Nether-lands). Maximal oxygen consumption (VO2max) was calculated as the mean of the last minute of the test.</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Schreuder 2014a</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A 10 MHz multifrequency linear-array probe attached to a high-resolution ultrasound machine (T3000; Terason, Burlington, MA, USA).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Incremental maximal exercise test on a bicycle ergometer (Lode; Excalibur, Groningen, The Netherlands). These tests started at a power output of 10 W for 1 min, and power output increased by 10 W min</w:t>
            </w:r>
            <w:r w:rsidRPr="00817232">
              <w:rPr>
                <w:rFonts w:ascii="Times New Roman" w:hAnsi="Times New Roman" w:cs="Times New Roman"/>
                <w:vertAlign w:val="superscript"/>
              </w:rPr>
              <w:t>−1</w:t>
            </w:r>
            <w:r w:rsidRPr="00817232">
              <w:rPr>
                <w:rFonts w:ascii="Times New Roman" w:hAnsi="Times New Roman" w:cs="Times New Roman"/>
              </w:rPr>
              <w:t> until exhaustion. Subjects were instructed to maintain a cadence of between 60 and 80 r.p.m. during the test. We continuously recorded oxygen consumption (in millilitres of O</w:t>
            </w:r>
            <w:r w:rsidRPr="00817232">
              <w:rPr>
                <w:rFonts w:ascii="Times New Roman" w:hAnsi="Times New Roman" w:cs="Times New Roman"/>
                <w:vertAlign w:val="subscript"/>
              </w:rPr>
              <w:t>2</w:t>
            </w:r>
            <w:r w:rsidRPr="00817232">
              <w:rPr>
                <w:rFonts w:ascii="Times New Roman" w:hAnsi="Times New Roman" w:cs="Times New Roman"/>
              </w:rPr>
              <w:t> per kilogram per minute), ventilation (in litres per minute), respiratory quotient (Oxycon IV; Jaeger, Hoechberg, Germany) and heart rate (in beats per minute).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Schreuder 2014b</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A 10 MHz multifrequency linear-array probe attached to a high-resolution ultrasound machine (T3000; Terason, Burlington, MA, USA). </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Incremental cycle exercise test on a cycle ergometer (Lode, Excalibur, Groningen, the Netherlands). These tests started at a power output of 10 W for 1 min, and power output increased by 10 W min</w:t>
            </w:r>
            <w:r w:rsidRPr="00817232">
              <w:rPr>
                <w:rFonts w:ascii="Times New Roman" w:hAnsi="Times New Roman" w:cs="Times New Roman"/>
                <w:vertAlign w:val="superscript"/>
              </w:rPr>
              <w:t>−1</w:t>
            </w:r>
            <w:r w:rsidRPr="00817232">
              <w:rPr>
                <w:rFonts w:ascii="Times New Roman" w:hAnsi="Times New Roman" w:cs="Times New Roman"/>
              </w:rPr>
              <w:t> until exhaustion. Subjects were instructed to maintain a cadence of between 60 and 80 r.p.m. during the test. We continuously recorded oxygen consumption (in millilitres of O</w:t>
            </w:r>
            <w:r w:rsidRPr="00817232">
              <w:rPr>
                <w:rFonts w:ascii="Times New Roman" w:hAnsi="Times New Roman" w:cs="Times New Roman"/>
                <w:vertAlign w:val="subscript"/>
              </w:rPr>
              <w:t>2</w:t>
            </w:r>
            <w:r w:rsidRPr="00817232">
              <w:rPr>
                <w:rFonts w:ascii="Times New Roman" w:hAnsi="Times New Roman" w:cs="Times New Roman"/>
              </w:rPr>
              <w:t> per kilogram per minute), ventilation (in litres per minute), respiratory quotient (Oxycon IV; Jaeger, Hoechberg, Germany) and heart rate (in beats per minute).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Venous blood sample was taken for assessment of fasting glucose, insulin, total cholesterol, HDL, LDL and triglycerides. (no info on analysis.</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color w:val="000000" w:themeColor="text1"/>
              </w:rPr>
            </w:pPr>
            <w:r w:rsidRPr="00817232">
              <w:rPr>
                <w:rFonts w:ascii="Times New Roman" w:hAnsi="Times New Roman" w:cs="Times New Roman"/>
                <w:color w:val="000000" w:themeColor="text1"/>
              </w:rPr>
              <w:t xml:space="preserve">Poelkens </w:t>
            </w:r>
          </w:p>
          <w:p w:rsidR="00925616" w:rsidRPr="00817232" w:rsidRDefault="00925616" w:rsidP="00536195">
            <w:pPr>
              <w:spacing w:line="600" w:lineRule="auto"/>
              <w:rPr>
                <w:rFonts w:ascii="Times New Roman" w:hAnsi="Times New Roman" w:cs="Times New Roman"/>
                <w:color w:val="FF0000"/>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color w:val="FF0000"/>
              </w:rPr>
            </w:pPr>
            <w:r w:rsidRPr="00817232">
              <w:rPr>
                <w:rFonts w:ascii="Times New Roman" w:hAnsi="Times New Roman" w:cs="Times New Roman"/>
              </w:rPr>
              <w:t>A 10 MHz multifrequency linear-array probe attached to a high-resolution ultrasound machine (T3000; Terason, Burlington, MA, USA).</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color w:val="000000" w:themeColor="text1"/>
              </w:rPr>
            </w:pPr>
            <w:r w:rsidRPr="00817232">
              <w:rPr>
                <w:rFonts w:ascii="Times New Roman" w:hAnsi="Times New Roman" w:cs="Times New Roman"/>
                <w:color w:val="000000" w:themeColor="text1"/>
              </w:rPr>
              <w:t>Women performed a maximal exercise test on an electrically braked leg cycling ergometer (Angio 300, Lode, Excalibur Sport, Groningen, the Netherlands) using an incremental protocol to assess their cardiorespiratory fitness level. Workload increased by 10 W·min</w:t>
            </w:r>
            <w:r w:rsidRPr="00817232">
              <w:rPr>
                <w:rFonts w:ascii="Times New Roman" w:hAnsi="Times New Roman" w:cs="Times New Roman"/>
                <w:color w:val="000000" w:themeColor="text1"/>
                <w:vertAlign w:val="superscript"/>
              </w:rPr>
              <w:t>−1</w:t>
            </w:r>
            <w:r w:rsidRPr="00817232">
              <w:rPr>
                <w:rFonts w:ascii="Times New Roman" w:hAnsi="Times New Roman" w:cs="Times New Roman"/>
                <w:color w:val="000000" w:themeColor="text1"/>
              </w:rPr>
              <w:t>, starting at 10 W, until exhaustion. A gas analyzer was used to measure oxygen consumption continuously (Jaeger Benelux BV, Breda, the Netherlands). Maximal oxygen consumption (V˙O</w:t>
            </w:r>
            <w:r w:rsidRPr="00817232">
              <w:rPr>
                <w:rFonts w:ascii="Times New Roman" w:hAnsi="Times New Roman" w:cs="Times New Roman"/>
                <w:color w:val="000000" w:themeColor="text1"/>
                <w:vertAlign w:val="subscript"/>
              </w:rPr>
              <w:t>2max</w:t>
            </w:r>
            <w:r w:rsidRPr="00817232">
              <w:rPr>
                <w:rFonts w:ascii="Times New Roman" w:hAnsi="Times New Roman" w:cs="Times New Roman"/>
                <w:b/>
                <w:bCs/>
                <w:color w:val="000000" w:themeColor="text1"/>
              </w:rPr>
              <w:t>)</w:t>
            </w:r>
            <w:r w:rsidRPr="00817232">
              <w:rPr>
                <w:rFonts w:ascii="Times New Roman" w:hAnsi="Times New Roman" w:cs="Times New Roman"/>
                <w:color w:val="000000" w:themeColor="text1"/>
              </w:rPr>
              <w:t> was analyzed as the mean of the last minute of the exercise bout. During the test, heart rate was measured continuously.</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color w:val="000000" w:themeColor="text1"/>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color w:val="000000" w:themeColor="text1"/>
              </w:rPr>
            </w:pPr>
            <w:r w:rsidRPr="00817232">
              <w:rPr>
                <w:rFonts w:ascii="Times New Roman" w:hAnsi="Times New Roman" w:cs="Times New Roman"/>
                <w:color w:val="000000" w:themeColor="text1"/>
              </w:rPr>
              <w:t>Fasting glucose levels were determined using standard laboratory techniques, and fasting insulin levels were determined with an electrochemiluminescence immunoassay (ECLIA) on the E170 module of a modular analytics EVO analyzer (Roche, Mannheim, Germany)</w:t>
            </w: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Scholten 2012</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who used a 10-MHz multifrequency linear array probe attached to a high resolution ultrasound machine (T3000; Terason Corporation, Burlington, MA).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Exercise testing was undertaken on a cycle ergometer (Excalibur Sport; Lode BV, Groningen, The Netherlands). The initial workload set at 10W W for 1 minute followed by 10-W increments every minute until complete exhaustion. Breath-by-breath oxygen uptake was measured with spiroergometric equipment (Quark CPET, Cosmed, Milan, Italy). Heart rate and rhythm were continuously recorded by 3-lead echocardiography.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hyperlink r:id="rId4" w:tooltip="Learn more about Venous blood from ScienceDirect's AI-generated Topic Pages" w:history="1">
              <w:r w:rsidRPr="00817232">
                <w:rPr>
                  <w:rStyle w:val="Hyperlink"/>
                  <w:rFonts w:ascii="Times New Roman" w:hAnsi="Times New Roman" w:cs="Times New Roman"/>
                  <w:color w:val="000000" w:themeColor="text1"/>
                  <w:u w:val="none"/>
                </w:rPr>
                <w:t>Venous blood</w:t>
              </w:r>
            </w:hyperlink>
            <w:r w:rsidRPr="00817232">
              <w:rPr>
                <w:rFonts w:ascii="Times New Roman" w:hAnsi="Times New Roman" w:cs="Times New Roman"/>
                <w:color w:val="000000" w:themeColor="text1"/>
              </w:rPr>
              <w:t> samples were taken from the </w:t>
            </w:r>
            <w:hyperlink r:id="rId5" w:tooltip="Learn more about antecubital vein from ScienceDirect's AI-generated Topic Pages" w:history="1">
              <w:r w:rsidRPr="00817232">
                <w:rPr>
                  <w:rStyle w:val="Hyperlink"/>
                  <w:rFonts w:ascii="Times New Roman" w:hAnsi="Times New Roman" w:cs="Times New Roman"/>
                  <w:color w:val="000000" w:themeColor="text1"/>
                  <w:u w:val="none"/>
                </w:rPr>
                <w:t>antecubital vein</w:t>
              </w:r>
            </w:hyperlink>
            <w:r w:rsidRPr="00817232">
              <w:rPr>
                <w:rFonts w:ascii="Times New Roman" w:hAnsi="Times New Roman" w:cs="Times New Roman"/>
                <w:color w:val="000000" w:themeColor="text1"/>
              </w:rPr>
              <w:t> and analyzed for metabolic parameters: glucose, insulin, total cholesterol, high- and low-density lipoproteins, and </w:t>
            </w:r>
            <w:hyperlink r:id="rId6" w:tooltip="Learn more about triglycerides from ScienceDirect's AI-generated Topic Pages" w:history="1">
              <w:r w:rsidRPr="00817232">
                <w:rPr>
                  <w:rStyle w:val="Hyperlink"/>
                  <w:rFonts w:ascii="Times New Roman" w:hAnsi="Times New Roman" w:cs="Times New Roman"/>
                  <w:color w:val="000000" w:themeColor="text1"/>
                  <w:u w:val="none"/>
                </w:rPr>
                <w:t>triglycerides</w:t>
              </w:r>
            </w:hyperlink>
            <w:r w:rsidRPr="00817232">
              <w:rPr>
                <w:rFonts w:ascii="Times New Roman" w:hAnsi="Times New Roman" w:cs="Times New Roman"/>
                <w:color w:val="000000" w:themeColor="text1"/>
              </w:rPr>
              <w:t> (Aeroset; Abbott Laboratories).</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Brenda 2015</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10-MHz multifrequency linear array probe attached to a high-resolution ultrasound machine (Terason T3000, Burlington, MA, USA).</w:t>
            </w:r>
          </w:p>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An incremental maximal cycling test was performed on a cycle ergometer (Ergoline, Ergoselect 200k, Bitz, Germany). Subjects were instructed to pedal (&gt;60rpm) whilst workload was increased 10–15 Watt/min, depending on the expected physical fitness of the participant (based on sex, age, height, and previous results on exercise testing). During exercise, breath-by-breath gas analysis was recorded continuously (LabManager V5.32.0). Peak oxygen uptake (VO</w:t>
            </w:r>
            <w:r w:rsidRPr="00817232">
              <w:rPr>
                <w:rFonts w:ascii="Times New Roman" w:hAnsi="Times New Roman" w:cs="Times New Roman"/>
                <w:vertAlign w:val="subscript"/>
              </w:rPr>
              <w:t>2peak</w:t>
            </w:r>
            <w:r w:rsidRPr="00817232">
              <w:rPr>
                <w:rFonts w:ascii="Times New Roman" w:hAnsi="Times New Roman" w:cs="Times New Roman"/>
              </w:rPr>
              <w:t>) was defined as the highest oxygen uptake (30-second average).</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Green 2003</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color w:val="1F1F1F"/>
                <w:shd w:val="clear" w:color="auto" w:fill="FFFFFF"/>
              </w:rPr>
              <w:t>A 10-MHz multifrequency linear array probe attached to a high-resolution ultrasound machine (Aspen; Acuson, CA)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A graded maximal exercise test that was performed on an electronically braked bicycle ergometer (Orival 400, Lode). Initial resistance was set between 20 and 60 W and increased in 20- to 25-W increments, depending on subject ability, every 3 min until fatigue or termination, according to standard indications for stopping an exercise test. Volumes of oxygen consumed (V̇o</w:t>
            </w:r>
            <w:r w:rsidRPr="00817232">
              <w:rPr>
                <w:rFonts w:ascii="Times New Roman" w:hAnsi="Times New Roman" w:cs="Times New Roman"/>
                <w:vertAlign w:val="subscript"/>
              </w:rPr>
              <w:t>2</w:t>
            </w:r>
            <w:r w:rsidRPr="00817232">
              <w:rPr>
                <w:rFonts w:ascii="Times New Roman" w:hAnsi="Times New Roman" w:cs="Times New Roman"/>
              </w:rPr>
              <w:t>) and carbon dioxide produced (V̇co</w:t>
            </w:r>
            <w:r w:rsidRPr="00817232">
              <w:rPr>
                <w:rFonts w:ascii="Times New Roman" w:hAnsi="Times New Roman" w:cs="Times New Roman"/>
                <w:vertAlign w:val="subscript"/>
              </w:rPr>
              <w:t>2</w:t>
            </w:r>
            <w:r w:rsidRPr="00817232">
              <w:rPr>
                <w:rFonts w:ascii="Times New Roman" w:hAnsi="Times New Roman" w:cs="Times New Roman"/>
              </w:rPr>
              <w:t>) during exercise were calculated from minute ventilation and measured by using mass flow ventilometry and simultaneous mixing chamber analysis of expired gas fractions. Gas analyzers and flow probes were calibrated before each test. V̇o</w:t>
            </w:r>
            <w:r w:rsidRPr="00817232">
              <w:rPr>
                <w:rFonts w:ascii="Times New Roman" w:hAnsi="Times New Roman" w:cs="Times New Roman"/>
                <w:vertAlign w:val="subscript"/>
              </w:rPr>
              <w:t>2</w:t>
            </w:r>
            <w:r w:rsidRPr="00817232">
              <w:rPr>
                <w:rFonts w:ascii="Times New Roman" w:hAnsi="Times New Roman" w:cs="Times New Roman"/>
              </w:rPr>
              <w:t> and V̇co</w:t>
            </w:r>
            <w:r w:rsidRPr="00817232">
              <w:rPr>
                <w:rFonts w:ascii="Times New Roman" w:hAnsi="Times New Roman" w:cs="Times New Roman"/>
                <w:vertAlign w:val="subscript"/>
              </w:rPr>
              <w:t>2</w:t>
            </w:r>
            <w:r w:rsidRPr="00817232">
              <w:rPr>
                <w:rFonts w:ascii="Times New Roman" w:hAnsi="Times New Roman" w:cs="Times New Roman"/>
              </w:rPr>
              <w:t> (expressed in l/min and ml·kg</w:t>
            </w:r>
            <w:r w:rsidRPr="00817232">
              <w:rPr>
                <w:rFonts w:ascii="Times New Roman" w:hAnsi="Times New Roman" w:cs="Times New Roman"/>
                <w:vertAlign w:val="superscript"/>
              </w:rPr>
              <w:t>–1</w:t>
            </w:r>
            <w:r w:rsidRPr="00817232">
              <w:rPr>
                <w:rFonts w:ascii="Times New Roman" w:hAnsi="Times New Roman" w:cs="Times New Roman"/>
              </w:rPr>
              <w:t>·min</w:t>
            </w:r>
            <w:r w:rsidRPr="00817232">
              <w:rPr>
                <w:rFonts w:ascii="Times New Roman" w:hAnsi="Times New Roman" w:cs="Times New Roman"/>
                <w:vertAlign w:val="superscript"/>
              </w:rPr>
              <w:t>–1</w:t>
            </w:r>
            <w:r w:rsidRPr="00817232">
              <w:rPr>
                <w:rFonts w:ascii="Times New Roman" w:hAnsi="Times New Roman" w:cs="Times New Roman"/>
              </w:rPr>
              <w:t>) were recorded during the final 40 s of each stage of the test. V̇o</w:t>
            </w:r>
            <w:r w:rsidRPr="00817232">
              <w:rPr>
                <w:rFonts w:ascii="Times New Roman" w:hAnsi="Times New Roman" w:cs="Times New Roman"/>
                <w:vertAlign w:val="subscript"/>
              </w:rPr>
              <w:t>2 peak</w:t>
            </w:r>
            <w:r w:rsidRPr="00817232">
              <w:rPr>
                <w:rFonts w:ascii="Times New Roman" w:hAnsi="Times New Roman" w:cs="Times New Roman"/>
              </w:rPr>
              <w:t> was calculated as the average of the two highest consecutive 20-s periods of gas exchange data occurring in the last minute before volitional exhaustion, which was generally due to leg fatigue or breathlessness.</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kern w:val="2"/>
                <w14:ligatures w14:val="standardContextual"/>
              </w:rPr>
            </w:pPr>
            <w:r w:rsidRPr="00817232">
              <w:rPr>
                <w:rFonts w:ascii="Times New Roman" w:hAnsi="Times New Roman" w:cs="Times New Roman"/>
                <w:kern w:val="2"/>
                <w14:ligatures w14:val="standardContextual"/>
              </w:rPr>
              <w:t>Skinfolds were measured using spring-loaded calipers (Harpenden) at eight standard sites: triceps, biceps, subscapulare, supraspinale, iliocristale, midabdominal, anterior thigh, and medial calf. All sites were measured in triplicate, with the median score recorded. Muscle girths were similarly recorded at the following standard sites using an anthropometric steel tape (Lufkin): relaxed arm, flexed arm, waist, hip, thigh, and the waist-to-hip ratio (waist/hip) was calculated.</w:t>
            </w:r>
          </w:p>
          <w:p w:rsidR="00925616" w:rsidRPr="00817232" w:rsidRDefault="00925616" w:rsidP="00536195">
            <w:pPr>
              <w:spacing w:line="600" w:lineRule="auto"/>
              <w:rPr>
                <w:rFonts w:ascii="Times New Roman" w:hAnsi="Times New Roman" w:cs="Times New Roman"/>
                <w:kern w:val="2"/>
                <w14:ligatures w14:val="standardContextual"/>
              </w:rPr>
            </w:pPr>
          </w:p>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Naylor 2006</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A 10-MHz multifrequency linear array probe attached to a high-resolution ultrasound machine (Aspen; Acuson, Mountain View, CA).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Exercise testing was undertaken on a modified Concept II rowing ergometer (Concept Inc., Vermont). The goal was to complete the 2000 m as quickly as possible, and involved a maximal effort from start to finish. A custom-built gas analysis system was used to determine V̇O</w:t>
            </w:r>
            <w:r w:rsidRPr="00817232">
              <w:rPr>
                <w:rFonts w:ascii="Times New Roman" w:hAnsi="Times New Roman" w:cs="Times New Roman"/>
                <w:vertAlign w:val="subscript"/>
              </w:rPr>
              <w:t>2</w:t>
            </w:r>
            <w:r w:rsidRPr="00817232">
              <w:rPr>
                <w:rFonts w:ascii="Times New Roman" w:hAnsi="Times New Roman" w:cs="Times New Roman"/>
              </w:rPr>
              <w:t>. Subjects were connected to a Hans Rudolph 2700 respiratory valve and inspired volume was measured during the test by a Morgan ventilometer (Mark II 225A), which was calibrated before testing using a five-point calibration procedure spanning the physiological range. Expired air passed through 35-mm Collins tubing into a 4-L mixing chamber. A small sample was directed to an Applied Electrochemistry S-3A oxygen analyzer and an Applied Electrochemistry CD-3A analyzer for determination of fractions of O</w:t>
            </w:r>
            <w:r w:rsidRPr="00817232">
              <w:rPr>
                <w:rFonts w:ascii="Times New Roman" w:hAnsi="Times New Roman" w:cs="Times New Roman"/>
                <w:vertAlign w:val="subscript"/>
              </w:rPr>
              <w:t>2</w:t>
            </w:r>
            <w:r w:rsidRPr="00817232">
              <w:rPr>
                <w:rFonts w:ascii="Times New Roman" w:hAnsi="Times New Roman" w:cs="Times New Roman"/>
              </w:rPr>
              <w:t> and CO</w:t>
            </w:r>
            <w:r w:rsidRPr="00817232">
              <w:rPr>
                <w:rFonts w:ascii="Times New Roman" w:hAnsi="Times New Roman" w:cs="Times New Roman"/>
                <w:vertAlign w:val="subscript"/>
              </w:rPr>
              <w:t>2</w:t>
            </w:r>
            <w:r w:rsidRPr="00817232">
              <w:rPr>
                <w:rFonts w:ascii="Times New Roman" w:hAnsi="Times New Roman" w:cs="Times New Roman"/>
              </w:rPr>
              <w:t> in expired air. The sample first passed through a thermoelectric cooling chamber for the removal of water vapor. A three-point calibration procedure spanning the physiological range of respiratory gases was applied before and after each test. Custom designed software was used to integrate the various inputs and to determine V̇O</w:t>
            </w:r>
            <w:r w:rsidRPr="00817232">
              <w:rPr>
                <w:rFonts w:ascii="Times New Roman" w:hAnsi="Times New Roman" w:cs="Times New Roman"/>
                <w:vertAlign w:val="subscript"/>
              </w:rPr>
              <w:t>2</w:t>
            </w:r>
            <w:r w:rsidRPr="00817232">
              <w:rPr>
                <w:rFonts w:ascii="Times New Roman" w:hAnsi="Times New Roman" w:cs="Times New Roman"/>
              </w:rPr>
              <w:t>. Data was collected over 30-s epochs with the two highest consecutive epochs taken as the V̇O</w:t>
            </w:r>
            <w:r w:rsidRPr="00817232">
              <w:rPr>
                <w:rFonts w:ascii="Times New Roman" w:hAnsi="Times New Roman" w:cs="Times New Roman"/>
                <w:vertAlign w:val="subscript"/>
              </w:rPr>
              <w:t>2max</w:t>
            </w:r>
            <w:r w:rsidRPr="00817232">
              <w:rPr>
                <w:rFonts w:ascii="Times New Roman" w:hAnsi="Times New Roman" w:cs="Times New Roman"/>
              </w:rPr>
              <w:t>.</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r w:rsidR="00925616" w:rsidRPr="00817232" w:rsidTr="00536195">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Haynes 2021</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 xml:space="preserve">A 10- to 15-MHz multifrequency linear array probe, attached to a high-resolution ultrasound machine (T3200; Terason, Burlington, MA). </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r w:rsidRPr="00817232">
              <w:rPr>
                <w:rFonts w:ascii="Times New Roman" w:hAnsi="Times New Roman" w:cs="Times New Roman"/>
              </w:rPr>
              <w:t>12-lead ECG stress test supervised by a qualified medical practitioner, which also permitted analysis of aerobic fitness via maximal oxygen consumption (VO</w:t>
            </w:r>
            <w:r w:rsidRPr="00817232">
              <w:rPr>
                <w:rFonts w:ascii="Times New Roman" w:hAnsi="Times New Roman" w:cs="Times New Roman"/>
                <w:vertAlign w:val="subscript"/>
              </w:rPr>
              <w:t>2</w:t>
            </w:r>
            <w:r w:rsidRPr="00817232">
              <w:rPr>
                <w:rFonts w:ascii="Times New Roman" w:hAnsi="Times New Roman" w:cs="Times New Roman"/>
              </w:rPr>
              <w:t>).</w:t>
            </w: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c>
          <w:tcPr>
            <w:tcW w:w="0" w:type="auto"/>
            <w:tcBorders>
              <w:top w:val="single" w:sz="18" w:space="0" w:color="auto"/>
              <w:left w:val="nil"/>
              <w:bottom w:val="single" w:sz="18" w:space="0" w:color="auto"/>
              <w:right w:val="nil"/>
            </w:tcBorders>
          </w:tcPr>
          <w:p w:rsidR="00925616" w:rsidRPr="00817232" w:rsidRDefault="00925616" w:rsidP="00536195">
            <w:pPr>
              <w:spacing w:line="600" w:lineRule="auto"/>
              <w:rPr>
                <w:rFonts w:ascii="Times New Roman" w:hAnsi="Times New Roman" w:cs="Times New Roman"/>
              </w:rPr>
            </w:pPr>
          </w:p>
        </w:tc>
      </w:tr>
    </w:tbl>
    <w:p w:rsidR="00925616" w:rsidRPr="00817232" w:rsidRDefault="00925616" w:rsidP="00925616">
      <w:pPr>
        <w:spacing w:line="600" w:lineRule="auto"/>
        <w:rPr>
          <w:rFonts w:ascii="Times New Roman" w:hAnsi="Times New Roman" w:cs="Times New Roman"/>
        </w:rPr>
      </w:pPr>
      <w:r w:rsidRPr="00817232">
        <w:rPr>
          <w:rFonts w:ascii="Times New Roman" w:hAnsi="Times New Roman" w:cs="Times New Roman"/>
        </w:rPr>
        <w:br w:type="page"/>
      </w:r>
    </w:p>
    <w:p w:rsidR="00925616" w:rsidRPr="00817232" w:rsidRDefault="00925616" w:rsidP="00925616">
      <w:pPr>
        <w:spacing w:line="600" w:lineRule="auto"/>
        <w:rPr>
          <w:rFonts w:ascii="Times New Roman" w:hAnsi="Times New Roman" w:cs="Times New Roman"/>
        </w:rPr>
      </w:pPr>
    </w:p>
    <w:p w:rsidR="00925616" w:rsidRPr="00817232" w:rsidRDefault="00925616" w:rsidP="00925616">
      <w:pPr>
        <w:spacing w:line="600" w:lineRule="auto"/>
        <w:rPr>
          <w:rFonts w:ascii="Times New Roman" w:hAnsi="Times New Roman" w:cs="Times New Roman"/>
        </w:rPr>
      </w:pPr>
    </w:p>
    <w:p w:rsidR="00925616" w:rsidRPr="00817232" w:rsidRDefault="00925616" w:rsidP="00925616">
      <w:pPr>
        <w:spacing w:line="600" w:lineRule="auto"/>
        <w:rPr>
          <w:rFonts w:ascii="Times New Roman" w:hAnsi="Times New Roman" w:cs="Times New Roman"/>
        </w:rPr>
      </w:pPr>
    </w:p>
    <w:p w:rsidR="00925616" w:rsidRPr="00817232" w:rsidRDefault="00925616" w:rsidP="00925616">
      <w:pPr>
        <w:spacing w:line="600" w:lineRule="auto"/>
        <w:rPr>
          <w:rFonts w:ascii="Times New Roman" w:hAnsi="Times New Roman" w:cs="Times New Roman"/>
        </w:rPr>
      </w:pPr>
    </w:p>
    <w:p w:rsidR="002D11F7" w:rsidRDefault="00925616">
      <w:bookmarkStart w:id="0" w:name="_GoBack"/>
      <w:bookmarkEnd w:id="0"/>
    </w:p>
    <w:sectPr w:rsidR="002D11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47"/>
    <w:rsid w:val="00005D78"/>
    <w:rsid w:val="00012056"/>
    <w:rsid w:val="00042E83"/>
    <w:rsid w:val="00051D4D"/>
    <w:rsid w:val="000621E7"/>
    <w:rsid w:val="000708D3"/>
    <w:rsid w:val="00077DCD"/>
    <w:rsid w:val="000A0120"/>
    <w:rsid w:val="000A11E3"/>
    <w:rsid w:val="000A3E12"/>
    <w:rsid w:val="000D08BD"/>
    <w:rsid w:val="000D0F72"/>
    <w:rsid w:val="000D33B1"/>
    <w:rsid w:val="000F14CA"/>
    <w:rsid w:val="000F4D2B"/>
    <w:rsid w:val="000F76B4"/>
    <w:rsid w:val="001145BA"/>
    <w:rsid w:val="001167DA"/>
    <w:rsid w:val="00137F46"/>
    <w:rsid w:val="00143F4B"/>
    <w:rsid w:val="00167EEF"/>
    <w:rsid w:val="00182C09"/>
    <w:rsid w:val="001A28A3"/>
    <w:rsid w:val="001C19EA"/>
    <w:rsid w:val="001C27A5"/>
    <w:rsid w:val="001D3833"/>
    <w:rsid w:val="001D38C3"/>
    <w:rsid w:val="001E140F"/>
    <w:rsid w:val="001F2563"/>
    <w:rsid w:val="001F4EFD"/>
    <w:rsid w:val="00216A54"/>
    <w:rsid w:val="00252C07"/>
    <w:rsid w:val="0026030A"/>
    <w:rsid w:val="00261A39"/>
    <w:rsid w:val="0029029C"/>
    <w:rsid w:val="002C0D5C"/>
    <w:rsid w:val="002D1459"/>
    <w:rsid w:val="002F1D8D"/>
    <w:rsid w:val="002F2F39"/>
    <w:rsid w:val="00312361"/>
    <w:rsid w:val="00312F3E"/>
    <w:rsid w:val="003174AC"/>
    <w:rsid w:val="003461E3"/>
    <w:rsid w:val="00350A3A"/>
    <w:rsid w:val="00355A02"/>
    <w:rsid w:val="00355F23"/>
    <w:rsid w:val="00362376"/>
    <w:rsid w:val="00362F47"/>
    <w:rsid w:val="003718E8"/>
    <w:rsid w:val="0038118F"/>
    <w:rsid w:val="003932C4"/>
    <w:rsid w:val="00397635"/>
    <w:rsid w:val="003A1CF3"/>
    <w:rsid w:val="003A2062"/>
    <w:rsid w:val="003A6B68"/>
    <w:rsid w:val="003C18B8"/>
    <w:rsid w:val="003C48A7"/>
    <w:rsid w:val="003D0ABB"/>
    <w:rsid w:val="003D69DB"/>
    <w:rsid w:val="003E1A26"/>
    <w:rsid w:val="003E61DA"/>
    <w:rsid w:val="003E6A63"/>
    <w:rsid w:val="0040283C"/>
    <w:rsid w:val="00405CC9"/>
    <w:rsid w:val="004174BD"/>
    <w:rsid w:val="004305DF"/>
    <w:rsid w:val="00441B4C"/>
    <w:rsid w:val="00443B24"/>
    <w:rsid w:val="00455C51"/>
    <w:rsid w:val="00471FC0"/>
    <w:rsid w:val="00485B52"/>
    <w:rsid w:val="00496C21"/>
    <w:rsid w:val="004A00C7"/>
    <w:rsid w:val="004A376F"/>
    <w:rsid w:val="004D0F61"/>
    <w:rsid w:val="004D17CA"/>
    <w:rsid w:val="004D595F"/>
    <w:rsid w:val="004D7791"/>
    <w:rsid w:val="004E3D53"/>
    <w:rsid w:val="00520219"/>
    <w:rsid w:val="0052438B"/>
    <w:rsid w:val="00526A6B"/>
    <w:rsid w:val="005338E5"/>
    <w:rsid w:val="00560460"/>
    <w:rsid w:val="00562BBF"/>
    <w:rsid w:val="00565420"/>
    <w:rsid w:val="00585611"/>
    <w:rsid w:val="005A3601"/>
    <w:rsid w:val="005A41AC"/>
    <w:rsid w:val="005A50DE"/>
    <w:rsid w:val="005D37CE"/>
    <w:rsid w:val="005D7B2D"/>
    <w:rsid w:val="005E1D1B"/>
    <w:rsid w:val="005F0ABD"/>
    <w:rsid w:val="005F1567"/>
    <w:rsid w:val="00623CF7"/>
    <w:rsid w:val="00630711"/>
    <w:rsid w:val="00635E16"/>
    <w:rsid w:val="00636634"/>
    <w:rsid w:val="00636B97"/>
    <w:rsid w:val="00640B5F"/>
    <w:rsid w:val="006617D2"/>
    <w:rsid w:val="00667656"/>
    <w:rsid w:val="006702B8"/>
    <w:rsid w:val="00691218"/>
    <w:rsid w:val="00693030"/>
    <w:rsid w:val="006A6B82"/>
    <w:rsid w:val="006B464E"/>
    <w:rsid w:val="006B5702"/>
    <w:rsid w:val="006B6721"/>
    <w:rsid w:val="006C2521"/>
    <w:rsid w:val="006D6AEA"/>
    <w:rsid w:val="006E6122"/>
    <w:rsid w:val="006E7362"/>
    <w:rsid w:val="006F2345"/>
    <w:rsid w:val="006F3E8F"/>
    <w:rsid w:val="00704D29"/>
    <w:rsid w:val="00732D06"/>
    <w:rsid w:val="007400AF"/>
    <w:rsid w:val="00770920"/>
    <w:rsid w:val="007714C6"/>
    <w:rsid w:val="00776614"/>
    <w:rsid w:val="00783796"/>
    <w:rsid w:val="00790646"/>
    <w:rsid w:val="0079208D"/>
    <w:rsid w:val="00792E70"/>
    <w:rsid w:val="007A0536"/>
    <w:rsid w:val="007A4D50"/>
    <w:rsid w:val="007A7127"/>
    <w:rsid w:val="007B5AA8"/>
    <w:rsid w:val="007C2454"/>
    <w:rsid w:val="007C4ED5"/>
    <w:rsid w:val="00803E58"/>
    <w:rsid w:val="008066DB"/>
    <w:rsid w:val="0082460E"/>
    <w:rsid w:val="00830D16"/>
    <w:rsid w:val="00836969"/>
    <w:rsid w:val="00841E90"/>
    <w:rsid w:val="008675ED"/>
    <w:rsid w:val="0087102E"/>
    <w:rsid w:val="0088032E"/>
    <w:rsid w:val="00890898"/>
    <w:rsid w:val="008C28B4"/>
    <w:rsid w:val="008D545A"/>
    <w:rsid w:val="008E6382"/>
    <w:rsid w:val="008E66B5"/>
    <w:rsid w:val="00910201"/>
    <w:rsid w:val="0092509E"/>
    <w:rsid w:val="00925616"/>
    <w:rsid w:val="00931BB4"/>
    <w:rsid w:val="009320DE"/>
    <w:rsid w:val="00941237"/>
    <w:rsid w:val="00951F74"/>
    <w:rsid w:val="00962F8B"/>
    <w:rsid w:val="00970470"/>
    <w:rsid w:val="00985591"/>
    <w:rsid w:val="00991CB2"/>
    <w:rsid w:val="00992995"/>
    <w:rsid w:val="009951A0"/>
    <w:rsid w:val="009A337F"/>
    <w:rsid w:val="009E3B45"/>
    <w:rsid w:val="00A06607"/>
    <w:rsid w:val="00A07267"/>
    <w:rsid w:val="00A14B87"/>
    <w:rsid w:val="00A43F5F"/>
    <w:rsid w:val="00A6434A"/>
    <w:rsid w:val="00A65640"/>
    <w:rsid w:val="00A959A4"/>
    <w:rsid w:val="00AA314B"/>
    <w:rsid w:val="00AD6E5A"/>
    <w:rsid w:val="00AE3305"/>
    <w:rsid w:val="00AE4920"/>
    <w:rsid w:val="00AF4487"/>
    <w:rsid w:val="00B0159B"/>
    <w:rsid w:val="00B11F41"/>
    <w:rsid w:val="00B15D39"/>
    <w:rsid w:val="00B15F25"/>
    <w:rsid w:val="00B357FD"/>
    <w:rsid w:val="00B370C5"/>
    <w:rsid w:val="00B51570"/>
    <w:rsid w:val="00B51A07"/>
    <w:rsid w:val="00B7249A"/>
    <w:rsid w:val="00B812A8"/>
    <w:rsid w:val="00B860D7"/>
    <w:rsid w:val="00BA26C9"/>
    <w:rsid w:val="00BA2945"/>
    <w:rsid w:val="00BA42A5"/>
    <w:rsid w:val="00BB16FF"/>
    <w:rsid w:val="00BD205B"/>
    <w:rsid w:val="00BD2BBE"/>
    <w:rsid w:val="00BD3410"/>
    <w:rsid w:val="00BD43F1"/>
    <w:rsid w:val="00BD5613"/>
    <w:rsid w:val="00C02F8C"/>
    <w:rsid w:val="00C04624"/>
    <w:rsid w:val="00C13790"/>
    <w:rsid w:val="00C161CA"/>
    <w:rsid w:val="00C21809"/>
    <w:rsid w:val="00C3320D"/>
    <w:rsid w:val="00C43F8E"/>
    <w:rsid w:val="00C762BD"/>
    <w:rsid w:val="00C80A0A"/>
    <w:rsid w:val="00C91094"/>
    <w:rsid w:val="00C91418"/>
    <w:rsid w:val="00CA6054"/>
    <w:rsid w:val="00CC105D"/>
    <w:rsid w:val="00CC7D81"/>
    <w:rsid w:val="00CE46D2"/>
    <w:rsid w:val="00CE530C"/>
    <w:rsid w:val="00CF0206"/>
    <w:rsid w:val="00D21EBB"/>
    <w:rsid w:val="00D261D0"/>
    <w:rsid w:val="00D27301"/>
    <w:rsid w:val="00D34C36"/>
    <w:rsid w:val="00D40BA0"/>
    <w:rsid w:val="00D50E63"/>
    <w:rsid w:val="00D50EBE"/>
    <w:rsid w:val="00D6326F"/>
    <w:rsid w:val="00D660A3"/>
    <w:rsid w:val="00D7247E"/>
    <w:rsid w:val="00D743B8"/>
    <w:rsid w:val="00D84828"/>
    <w:rsid w:val="00DA5F89"/>
    <w:rsid w:val="00DB24EA"/>
    <w:rsid w:val="00DC263D"/>
    <w:rsid w:val="00DD0D82"/>
    <w:rsid w:val="00DD22A2"/>
    <w:rsid w:val="00DE5478"/>
    <w:rsid w:val="00DF5239"/>
    <w:rsid w:val="00DF5787"/>
    <w:rsid w:val="00E107C2"/>
    <w:rsid w:val="00E12CE4"/>
    <w:rsid w:val="00E13AE8"/>
    <w:rsid w:val="00E4181F"/>
    <w:rsid w:val="00E45355"/>
    <w:rsid w:val="00E46A33"/>
    <w:rsid w:val="00E53B1E"/>
    <w:rsid w:val="00E56A28"/>
    <w:rsid w:val="00E80B3C"/>
    <w:rsid w:val="00E9479C"/>
    <w:rsid w:val="00E96747"/>
    <w:rsid w:val="00F0242F"/>
    <w:rsid w:val="00F16B7F"/>
    <w:rsid w:val="00F206F8"/>
    <w:rsid w:val="00F25BCA"/>
    <w:rsid w:val="00F35533"/>
    <w:rsid w:val="00F44F6F"/>
    <w:rsid w:val="00F57CC1"/>
    <w:rsid w:val="00F74F34"/>
    <w:rsid w:val="00F950EC"/>
    <w:rsid w:val="00FA5DF8"/>
    <w:rsid w:val="00FB251F"/>
    <w:rsid w:val="00FE0557"/>
    <w:rsid w:val="00FE64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CA91E-C948-467F-90CA-E30C6D2E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5616"/>
    <w:rPr>
      <w:color w:val="0563C1" w:themeColor="hyperlink"/>
      <w:u w:val="single"/>
    </w:rPr>
  </w:style>
  <w:style w:type="table" w:styleId="TableGrid">
    <w:name w:val="Table Grid"/>
    <w:basedOn w:val="TableNormal"/>
    <w:uiPriority w:val="39"/>
    <w:rsid w:val="00925616"/>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medicine-and-dentistry/triacylglycerol" TargetMode="External"/><Relationship Id="rId5" Type="http://schemas.openxmlformats.org/officeDocument/2006/relationships/hyperlink" Target="https://www.sciencedirect.com/topics/medicine-and-dentistry/cephalic-vein" TargetMode="External"/><Relationship Id="rId4" Type="http://schemas.openxmlformats.org/officeDocument/2006/relationships/hyperlink" Target="https://www.sciencedirect.com/topics/medicine-and-dentistry/venous-bl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2404</Words>
  <Characters>13703</Characters>
  <Application>Microsoft Office Word</Application>
  <DocSecurity>0</DocSecurity>
  <Lines>114</Lines>
  <Paragraphs>32</Paragraphs>
  <ScaleCrop>false</ScaleCrop>
  <Company>HP Inc.</Company>
  <LinksUpToDate>false</LinksUpToDate>
  <CharactersWithSpaces>16075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Lavanya Ganesan</dc:creator>
  <cp:keywords/>
  <dc:description/>
  <cp:lastModifiedBy>Lavanya Ganesan</cp:lastModifiedBy>
  <cp:revision>2</cp:revision>
  <dcterms:created xsi:type="dcterms:W3CDTF">2023-12-26T07:14:00Z</dcterms:created>
  <dcterms:modified xsi:type="dcterms:W3CDTF">2023-12-26T07:14:00Z</dcterms:modified>
</cp:coreProperties>
</file>