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90F63" w14:textId="23B5CF22" w:rsidR="00E04CC6" w:rsidRPr="000C05F0" w:rsidRDefault="00E04CC6" w:rsidP="00E04CC6">
      <w:pPr>
        <w:spacing w:line="480" w:lineRule="auto"/>
        <w:jc w:val="both"/>
        <w:rPr>
          <w:rFonts w:ascii="Calibri" w:hAnsi="Calibri" w:cs="Calibri"/>
          <w:b/>
          <w:bCs/>
          <w:lang w:val="en-US"/>
        </w:rPr>
      </w:pPr>
      <w:r w:rsidRPr="000C05F0">
        <w:rPr>
          <w:rFonts w:ascii="Calibri" w:hAnsi="Calibri" w:cs="Calibri"/>
          <w:b/>
          <w:bCs/>
          <w:lang w:val="en-US"/>
        </w:rPr>
        <w:t>How to catch a ghost? Comparing two camera trap-based monitoring methods for elusive small mustelids in the Italian Alps</w:t>
      </w:r>
    </w:p>
    <w:p w14:paraId="1FE24E39" w14:textId="77777777" w:rsidR="00E04CC6" w:rsidRPr="000C05F0" w:rsidRDefault="00E04CC6" w:rsidP="00E04CC6">
      <w:pPr>
        <w:keepNext/>
        <w:rPr>
          <w:rFonts w:ascii="Calibri" w:hAnsi="Calibri" w:cs="Calibri"/>
          <w:lang w:val="en-US"/>
        </w:rPr>
      </w:pPr>
    </w:p>
    <w:p w14:paraId="49F5A36E" w14:textId="554CA12C" w:rsidR="00E04CC6" w:rsidRPr="000C05F0" w:rsidRDefault="00E04CC6" w:rsidP="00E04CC6">
      <w:pPr>
        <w:spacing w:line="480" w:lineRule="auto"/>
        <w:jc w:val="both"/>
        <w:rPr>
          <w:rFonts w:ascii="Calibri" w:hAnsi="Calibri" w:cs="Calibri"/>
          <w:b/>
          <w:bCs/>
          <w:lang w:val="en-US"/>
        </w:rPr>
      </w:pPr>
      <w:r w:rsidRPr="000C05F0">
        <w:rPr>
          <w:rFonts w:ascii="Calibri" w:hAnsi="Calibri" w:cs="Calibri"/>
          <w:b/>
          <w:bCs/>
          <w:lang w:val="en-US"/>
        </w:rPr>
        <w:t>Supplementary Material</w:t>
      </w:r>
    </w:p>
    <w:p w14:paraId="6BDABA2C" w14:textId="77777777" w:rsidR="00E04CC6" w:rsidRDefault="00E04CC6" w:rsidP="00E04CC6">
      <w:pPr>
        <w:keepNext/>
        <w:rPr>
          <w:rFonts w:ascii="Calibri" w:hAnsi="Calibri" w:cs="Calibri"/>
        </w:rPr>
      </w:pPr>
    </w:p>
    <w:p w14:paraId="1E784732" w14:textId="77777777" w:rsidR="002A4199" w:rsidRDefault="002A4199" w:rsidP="00E04CC6">
      <w:pPr>
        <w:keepNext/>
        <w:rPr>
          <w:rFonts w:ascii="Calibri" w:hAnsi="Calibri" w:cs="Calibri"/>
        </w:rPr>
      </w:pPr>
    </w:p>
    <w:p w14:paraId="2592CF1C" w14:textId="77777777" w:rsidR="002A4199" w:rsidRDefault="002A4199" w:rsidP="00E04CC6">
      <w:pPr>
        <w:keepNext/>
        <w:rPr>
          <w:rFonts w:ascii="Calibri" w:hAnsi="Calibri" w:cs="Calibri"/>
        </w:rPr>
      </w:pPr>
    </w:p>
    <w:p w14:paraId="64DE4822" w14:textId="77777777" w:rsidR="002A4199" w:rsidRPr="000C05F0" w:rsidRDefault="002A4199" w:rsidP="00E04CC6">
      <w:pPr>
        <w:keepNext/>
        <w:rPr>
          <w:rFonts w:ascii="Calibri" w:hAnsi="Calibri" w:cs="Calibri"/>
        </w:rPr>
      </w:pPr>
    </w:p>
    <w:p w14:paraId="6B1BB484" w14:textId="77777777" w:rsidR="00E04CC6" w:rsidRPr="000C05F0" w:rsidRDefault="00E04CC6" w:rsidP="00E04CC6">
      <w:pPr>
        <w:keepNext/>
        <w:rPr>
          <w:rFonts w:ascii="Calibri" w:hAnsi="Calibri" w:cs="Calibri"/>
        </w:rPr>
      </w:pPr>
    </w:p>
    <w:p w14:paraId="6FC4F0EC" w14:textId="47DFADCF" w:rsidR="00E04CC6" w:rsidRPr="000C05F0" w:rsidRDefault="00E04CC6" w:rsidP="00E04CC6">
      <w:pPr>
        <w:keepNext/>
        <w:rPr>
          <w:rFonts w:ascii="Calibri" w:hAnsi="Calibri" w:cs="Calibri"/>
        </w:rPr>
      </w:pPr>
      <w:r w:rsidRPr="000C05F0">
        <w:rPr>
          <w:rFonts w:ascii="Calibri" w:hAnsi="Calibri" w:cs="Calibri"/>
          <w:noProof/>
        </w:rPr>
        <w:drawing>
          <wp:inline distT="0" distB="0" distL="0" distR="0" wp14:anchorId="67BC740C" wp14:editId="6D78DEC5">
            <wp:extent cx="6120130" cy="3442335"/>
            <wp:effectExtent l="0" t="0" r="1270" b="0"/>
            <wp:docPr id="219119271" name="Immagine 1" descr="Immagine che contiene testo, diagramma, Piano, Disegno tecn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19271" name="Immagine 1" descr="Immagine che contiene testo, diagramma, Piano, Disegno tecnico&#10;&#10;Il contenuto generato dall'IA potrebbe non essere corretto."/>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p>
    <w:p w14:paraId="30A4F938" w14:textId="1A0FB1A9" w:rsidR="00E04CC6" w:rsidRPr="000C05F0" w:rsidRDefault="00E04CC6" w:rsidP="00E04CC6">
      <w:pPr>
        <w:pStyle w:val="Didascalia"/>
        <w:spacing w:line="480" w:lineRule="auto"/>
        <w:jc w:val="both"/>
        <w:rPr>
          <w:rFonts w:ascii="Calibri" w:hAnsi="Calibri" w:cs="Calibri"/>
          <w:i w:val="0"/>
          <w:iCs w:val="0"/>
          <w:color w:val="000000" w:themeColor="text1"/>
          <w:lang w:val="en-US"/>
        </w:rPr>
      </w:pPr>
      <w:r w:rsidRPr="000C05F0">
        <w:rPr>
          <w:rFonts w:ascii="Calibri" w:hAnsi="Calibri" w:cs="Calibri"/>
          <w:b/>
          <w:bCs/>
          <w:i w:val="0"/>
          <w:iCs w:val="0"/>
          <w:lang w:val="en-US"/>
        </w:rPr>
        <w:t>Fig. S</w:t>
      </w:r>
      <w:r w:rsidRPr="000C05F0">
        <w:rPr>
          <w:rFonts w:ascii="Calibri" w:hAnsi="Calibri" w:cs="Calibri"/>
          <w:b/>
          <w:bCs/>
          <w:i w:val="0"/>
          <w:iCs w:val="0"/>
        </w:rPr>
        <w:fldChar w:fldCharType="begin"/>
      </w:r>
      <w:r w:rsidRPr="000C05F0">
        <w:rPr>
          <w:rFonts w:ascii="Calibri" w:hAnsi="Calibri" w:cs="Calibri"/>
          <w:b/>
          <w:bCs/>
          <w:i w:val="0"/>
          <w:iCs w:val="0"/>
          <w:lang w:val="en-US"/>
        </w:rPr>
        <w:instrText xml:space="preserve"> SEQ Fig. \* ARABIC </w:instrText>
      </w:r>
      <w:r w:rsidRPr="000C05F0">
        <w:rPr>
          <w:rFonts w:ascii="Calibri" w:hAnsi="Calibri" w:cs="Calibri"/>
          <w:b/>
          <w:bCs/>
          <w:i w:val="0"/>
          <w:iCs w:val="0"/>
        </w:rPr>
        <w:fldChar w:fldCharType="separate"/>
      </w:r>
      <w:r w:rsidRPr="000C05F0">
        <w:rPr>
          <w:rFonts w:ascii="Calibri" w:hAnsi="Calibri" w:cs="Calibri"/>
          <w:b/>
          <w:bCs/>
          <w:i w:val="0"/>
          <w:iCs w:val="0"/>
          <w:noProof/>
          <w:lang w:val="en-US"/>
        </w:rPr>
        <w:t>1</w:t>
      </w:r>
      <w:r w:rsidRPr="000C05F0">
        <w:rPr>
          <w:rFonts w:ascii="Calibri" w:hAnsi="Calibri" w:cs="Calibri"/>
          <w:b/>
          <w:bCs/>
          <w:i w:val="0"/>
          <w:iCs w:val="0"/>
        </w:rPr>
        <w:fldChar w:fldCharType="end"/>
      </w:r>
      <w:r w:rsidRPr="000C05F0">
        <w:rPr>
          <w:rFonts w:ascii="Calibri" w:hAnsi="Calibri" w:cs="Calibri"/>
          <w:b/>
          <w:bCs/>
          <w:i w:val="0"/>
          <w:iCs w:val="0"/>
          <w:lang w:val="en-US"/>
        </w:rPr>
        <w:t xml:space="preserve"> </w:t>
      </w:r>
      <w:r w:rsidRPr="000C05F0">
        <w:rPr>
          <w:rFonts w:ascii="Calibri" w:hAnsi="Calibri" w:cs="Calibri"/>
          <w:i w:val="0"/>
          <w:iCs w:val="0"/>
          <w:color w:val="000000" w:themeColor="text1"/>
          <w:lang w:val="en-US"/>
        </w:rPr>
        <w:t xml:space="preserve">Results of the occupancy model run without including cell identity as the random intercept. Plot (a) shows predicted stoat detection probabilities from the detection component of the model, comparing external cameras and </w:t>
      </w:r>
      <w:r w:rsidR="00967CA2">
        <w:rPr>
          <w:rFonts w:ascii="Calibri" w:hAnsi="Calibri" w:cs="Calibri"/>
          <w:i w:val="0"/>
          <w:iCs w:val="0"/>
          <w:color w:val="000000" w:themeColor="text1"/>
          <w:lang w:val="en-US"/>
        </w:rPr>
        <w:t xml:space="preserve">Alpine </w:t>
      </w:r>
      <w:r w:rsidRPr="000C05F0">
        <w:rPr>
          <w:rFonts w:ascii="Calibri" w:hAnsi="Calibri" w:cs="Calibri"/>
          <w:i w:val="0"/>
          <w:iCs w:val="0"/>
          <w:color w:val="000000" w:themeColor="text1"/>
          <w:lang w:val="en-US"/>
        </w:rPr>
        <w:t>Mostelas</w:t>
      </w:r>
      <w:r w:rsidR="00967CA2">
        <w:rPr>
          <w:rFonts w:ascii="Calibri" w:hAnsi="Calibri" w:cs="Calibri"/>
          <w:i w:val="0"/>
          <w:iCs w:val="0"/>
          <w:color w:val="000000" w:themeColor="text1"/>
          <w:lang w:val="en-US"/>
        </w:rPr>
        <w:t xml:space="preserve"> (enclosed camera traps)</w:t>
      </w:r>
      <w:r w:rsidRPr="000C05F0">
        <w:rPr>
          <w:rFonts w:ascii="Calibri" w:hAnsi="Calibri" w:cs="Calibri"/>
          <w:i w:val="0"/>
          <w:iCs w:val="0"/>
          <w:color w:val="000000" w:themeColor="text1"/>
          <w:lang w:val="en-US"/>
        </w:rPr>
        <w:t>, both with and without bait. Plots (b) and (c) show predicted stoat occupancy probabilities from the occupancy component of the model across sampling sessions and habitat types, respectively. Occupancy predictions were generated by holding other predictors constant and are presented here for non-forested habitats (b) and the second sampling session (c). P</w:t>
      </w:r>
      <w:proofErr w:type="spellStart"/>
      <w:r w:rsidRPr="000C05F0">
        <w:rPr>
          <w:rFonts w:ascii="Calibri" w:hAnsi="Calibri" w:cs="Calibri"/>
          <w:i w:val="0"/>
          <w:iCs w:val="0"/>
          <w:color w:val="000000" w:themeColor="text1"/>
          <w:lang w:val="en-GB"/>
        </w:rPr>
        <w:t>oints</w:t>
      </w:r>
      <w:proofErr w:type="spellEnd"/>
      <w:r w:rsidRPr="000C05F0">
        <w:rPr>
          <w:rFonts w:ascii="Calibri" w:hAnsi="Calibri" w:cs="Calibri"/>
          <w:i w:val="0"/>
          <w:iCs w:val="0"/>
          <w:color w:val="000000" w:themeColor="text1"/>
          <w:lang w:val="en-GB"/>
        </w:rPr>
        <w:t xml:space="preserve"> represent the mean, and whiskers indicate the 95% credible intervals </w:t>
      </w:r>
      <w:r w:rsidRPr="000C05F0">
        <w:rPr>
          <w:rFonts w:ascii="Calibri" w:hAnsi="Calibri" w:cs="Calibri"/>
          <w:color w:val="000000" w:themeColor="text1"/>
        </w:rPr>
        <w:fldChar w:fldCharType="begin"/>
      </w:r>
      <w:r w:rsidRPr="000C05F0">
        <w:rPr>
          <w:rFonts w:ascii="Calibri" w:hAnsi="Calibri" w:cs="Calibri"/>
          <w:color w:val="000000" w:themeColor="text1"/>
          <w:lang w:val="en-US"/>
        </w:rPr>
        <w:instrText xml:space="preserve"> INCLUDEPICTURE "http://127.0.0.1:20501/graphics/f4d2717a-d03c-4bd0-9ee6-c0859106400e.png" \* MERGEFORMATINET </w:instrText>
      </w:r>
      <w:r w:rsidRPr="000C05F0">
        <w:rPr>
          <w:rFonts w:ascii="Calibri" w:hAnsi="Calibri" w:cs="Calibri"/>
          <w:color w:val="000000" w:themeColor="text1"/>
        </w:rPr>
        <w:fldChar w:fldCharType="end"/>
      </w:r>
    </w:p>
    <w:p w14:paraId="5F5ECA29" w14:textId="43F9A7CB" w:rsidR="00167CFE" w:rsidRDefault="00167CFE" w:rsidP="00E04CC6">
      <w:pPr>
        <w:pStyle w:val="Didascalia"/>
        <w:rPr>
          <w:lang w:val="en-US"/>
        </w:rPr>
      </w:pPr>
    </w:p>
    <w:p w14:paraId="69E1610F" w14:textId="77777777" w:rsidR="002A4199" w:rsidRDefault="002A4199" w:rsidP="002A4199">
      <w:pPr>
        <w:rPr>
          <w:lang w:val="en-US"/>
        </w:rPr>
      </w:pPr>
    </w:p>
    <w:p w14:paraId="15D03B8C" w14:textId="77777777" w:rsidR="002A4199" w:rsidRDefault="002A4199" w:rsidP="002A4199">
      <w:pPr>
        <w:rPr>
          <w:lang w:val="en-US"/>
        </w:rPr>
      </w:pPr>
    </w:p>
    <w:p w14:paraId="5A171CCE" w14:textId="77777777" w:rsidR="002A4199" w:rsidRDefault="002A4199" w:rsidP="002A4199">
      <w:pPr>
        <w:rPr>
          <w:lang w:val="en-US"/>
        </w:rPr>
      </w:pPr>
    </w:p>
    <w:p w14:paraId="29F83231" w14:textId="77777777" w:rsidR="002A4199" w:rsidRDefault="002A4199" w:rsidP="002A4199">
      <w:pPr>
        <w:rPr>
          <w:lang w:val="en-US"/>
        </w:rPr>
      </w:pPr>
    </w:p>
    <w:p w14:paraId="1FB8BC3E" w14:textId="77777777" w:rsidR="002A4199" w:rsidRPr="00967CA2" w:rsidRDefault="002A4199" w:rsidP="002A4199">
      <w:pPr>
        <w:keepNext/>
        <w:rPr>
          <w:lang w:val="en-US"/>
        </w:rPr>
      </w:pPr>
      <w:r>
        <w:rPr>
          <w:noProof/>
          <w:lang w:val="en-US"/>
        </w:rPr>
        <w:lastRenderedPageBreak/>
        <w:drawing>
          <wp:anchor distT="0" distB="0" distL="114300" distR="114300" simplePos="0" relativeHeight="251658240" behindDoc="0" locked="0" layoutInCell="1" allowOverlap="1" wp14:anchorId="15AA3F2D" wp14:editId="7E23EE9F">
            <wp:simplePos x="0" y="0"/>
            <wp:positionH relativeFrom="margin">
              <wp:align>center</wp:align>
            </wp:positionH>
            <wp:positionV relativeFrom="margin">
              <wp:align>top</wp:align>
            </wp:positionV>
            <wp:extent cx="5686934" cy="6031865"/>
            <wp:effectExtent l="0" t="0" r="3175" b="635"/>
            <wp:wrapSquare wrapText="bothSides"/>
            <wp:docPr id="114499538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95389" name="Immagine 2"/>
                    <pic:cNvPicPr/>
                  </pic:nvPicPr>
                  <pic:blipFill>
                    <a:blip r:embed="rId5">
                      <a:extLst>
                        <a:ext uri="{28A0092B-C50C-407E-A947-70E740481C1C}">
                          <a14:useLocalDpi xmlns:a14="http://schemas.microsoft.com/office/drawing/2010/main" val="0"/>
                        </a:ext>
                      </a:extLst>
                    </a:blip>
                    <a:stretch>
                      <a:fillRect/>
                    </a:stretch>
                  </pic:blipFill>
                  <pic:spPr>
                    <a:xfrm>
                      <a:off x="0" y="0"/>
                      <a:ext cx="5686934" cy="6031865"/>
                    </a:xfrm>
                    <a:prstGeom prst="rect">
                      <a:avLst/>
                    </a:prstGeom>
                  </pic:spPr>
                </pic:pic>
              </a:graphicData>
            </a:graphic>
          </wp:anchor>
        </w:drawing>
      </w:r>
    </w:p>
    <w:p w14:paraId="22ACDFF4" w14:textId="1AB93EB4" w:rsidR="002A4199" w:rsidRPr="002A4199" w:rsidRDefault="002A4199" w:rsidP="002A4199">
      <w:pPr>
        <w:pStyle w:val="Didascalia"/>
        <w:spacing w:line="480" w:lineRule="auto"/>
        <w:jc w:val="both"/>
        <w:rPr>
          <w:rFonts w:ascii="Calibri" w:hAnsi="Calibri" w:cs="Calibri"/>
          <w:i w:val="0"/>
          <w:iCs w:val="0"/>
          <w:color w:val="000000" w:themeColor="text1"/>
          <w:lang w:val="en-US"/>
        </w:rPr>
      </w:pPr>
      <w:r w:rsidRPr="002A4199">
        <w:rPr>
          <w:rFonts w:ascii="Calibri" w:hAnsi="Calibri" w:cs="Calibri"/>
          <w:b/>
          <w:bCs/>
          <w:i w:val="0"/>
          <w:iCs w:val="0"/>
          <w:color w:val="000000" w:themeColor="text1"/>
          <w:lang w:val="en-US"/>
        </w:rPr>
        <w:t>Fig. S2</w:t>
      </w:r>
      <w:r w:rsidRPr="002A4199">
        <w:rPr>
          <w:rFonts w:ascii="Calibri" w:hAnsi="Calibri" w:cs="Calibri"/>
          <w:i w:val="0"/>
          <w:iCs w:val="0"/>
          <w:color w:val="000000" w:themeColor="text1"/>
          <w:lang w:val="en-US"/>
        </w:rPr>
        <w:t xml:space="preserve"> Model predictions of generalized linear mixed models </w:t>
      </w:r>
      <w:r w:rsidR="00967CA2">
        <w:rPr>
          <w:rFonts w:ascii="Calibri" w:hAnsi="Calibri" w:cs="Calibri"/>
          <w:i w:val="0"/>
          <w:iCs w:val="0"/>
          <w:color w:val="000000" w:themeColor="text1"/>
          <w:lang w:val="en-US"/>
        </w:rPr>
        <w:t xml:space="preserve">(GLMMs) </w:t>
      </w:r>
      <w:r w:rsidRPr="002A4199">
        <w:rPr>
          <w:rFonts w:ascii="Calibri" w:hAnsi="Calibri" w:cs="Calibri"/>
          <w:i w:val="0"/>
          <w:iCs w:val="0"/>
          <w:color w:val="000000" w:themeColor="text1"/>
          <w:lang w:val="en-US"/>
        </w:rPr>
        <w:t xml:space="preserve">comparing the number of detections recorded by external cameras and </w:t>
      </w:r>
      <w:r w:rsidR="00967CA2">
        <w:rPr>
          <w:rFonts w:ascii="Calibri" w:hAnsi="Calibri" w:cs="Calibri"/>
          <w:i w:val="0"/>
          <w:iCs w:val="0"/>
          <w:color w:val="000000" w:themeColor="text1"/>
          <w:lang w:val="en-US"/>
        </w:rPr>
        <w:t xml:space="preserve">Alpine </w:t>
      </w:r>
      <w:r w:rsidRPr="002A4199">
        <w:rPr>
          <w:rFonts w:ascii="Calibri" w:hAnsi="Calibri" w:cs="Calibri"/>
          <w:i w:val="0"/>
          <w:iCs w:val="0"/>
          <w:color w:val="000000" w:themeColor="text1"/>
          <w:lang w:val="en-US"/>
        </w:rPr>
        <w:t>Mostelas</w:t>
      </w:r>
      <w:r w:rsidR="00967CA2">
        <w:rPr>
          <w:rFonts w:ascii="Calibri" w:hAnsi="Calibri" w:cs="Calibri"/>
          <w:i w:val="0"/>
          <w:iCs w:val="0"/>
          <w:color w:val="000000" w:themeColor="text1"/>
          <w:lang w:val="en-US"/>
        </w:rPr>
        <w:t xml:space="preserve"> (enclosed camera traps)</w:t>
      </w:r>
      <w:r w:rsidRPr="002A4199">
        <w:rPr>
          <w:rFonts w:ascii="Calibri" w:hAnsi="Calibri" w:cs="Calibri"/>
          <w:i w:val="0"/>
          <w:iCs w:val="0"/>
          <w:color w:val="000000" w:themeColor="text1"/>
          <w:lang w:val="en-US"/>
        </w:rPr>
        <w:t xml:space="preserve">, </w:t>
      </w:r>
      <w:r w:rsidRPr="002A4199">
        <w:rPr>
          <w:rFonts w:ascii="Calibri" w:hAnsi="Calibri" w:cs="Calibri"/>
          <w:i w:val="0"/>
          <w:iCs w:val="0"/>
          <w:color w:val="000000" w:themeColor="text1"/>
          <w:lang w:val="en-GB"/>
        </w:rPr>
        <w:t>both with and without bait</w:t>
      </w:r>
      <w:r w:rsidRPr="002A4199">
        <w:rPr>
          <w:rFonts w:ascii="Calibri" w:hAnsi="Calibri" w:cs="Calibri"/>
          <w:i w:val="0"/>
          <w:iCs w:val="0"/>
          <w:color w:val="000000" w:themeColor="text1"/>
          <w:lang w:val="en-US"/>
        </w:rPr>
        <w:t>, for small mustelids (stoat and weasel) and their most common prey in the study area (snow vole, bank vole, wood mice, garden dormouse, and edible dormouse</w:t>
      </w:r>
      <w:r>
        <w:rPr>
          <w:rFonts w:ascii="Calibri" w:hAnsi="Calibri" w:cs="Calibri"/>
          <w:i w:val="0"/>
          <w:iCs w:val="0"/>
          <w:color w:val="000000" w:themeColor="text1"/>
          <w:lang w:val="en-US"/>
        </w:rPr>
        <w:t xml:space="preserve">), </w:t>
      </w:r>
      <w:r w:rsidRPr="000C05F0">
        <w:rPr>
          <w:rFonts w:ascii="Calibri" w:hAnsi="Calibri" w:cs="Calibri"/>
          <w:i w:val="0"/>
          <w:iCs w:val="0"/>
          <w:color w:val="000000" w:themeColor="text1"/>
          <w:lang w:val="en-US"/>
        </w:rPr>
        <w:t xml:space="preserve">without including cell identity as the random intercept. </w:t>
      </w:r>
      <w:r w:rsidRPr="002A4199">
        <w:rPr>
          <w:rFonts w:ascii="Calibri" w:hAnsi="Calibri" w:cs="Calibri"/>
          <w:i w:val="0"/>
          <w:iCs w:val="0"/>
          <w:color w:val="000000" w:themeColor="text1"/>
          <w:lang w:val="en-US"/>
        </w:rPr>
        <w:t xml:space="preserve"> </w:t>
      </w:r>
      <w:r w:rsidR="00967CA2" w:rsidRPr="00967CA2">
        <w:rPr>
          <w:rFonts w:ascii="Calibri" w:hAnsi="Calibri" w:cs="Calibri"/>
          <w:i w:val="0"/>
          <w:iCs w:val="0"/>
          <w:color w:val="000000" w:themeColor="text1"/>
          <w:lang w:val="en-US"/>
        </w:rPr>
        <w:t xml:space="preserve">For all species except the weasel, GLMMs with a Negative Binomial distribution and a log link function were used; for the weasel, a Binomial distribution with a logit link function was applied due to the low number of observations.  </w:t>
      </w:r>
      <w:r w:rsidRPr="002A4199">
        <w:rPr>
          <w:rFonts w:ascii="Calibri" w:hAnsi="Calibri" w:cs="Calibri"/>
          <w:i w:val="0"/>
          <w:iCs w:val="0"/>
          <w:color w:val="000000" w:themeColor="text1"/>
          <w:lang w:val="en-US"/>
        </w:rPr>
        <w:t xml:space="preserve">Given the high numbers in some categories, the detections of voles and mice are presented on a log scale. Due to the low number of observations, the weasel model was limited to detection or non-detection of the species at the camera location. </w:t>
      </w:r>
      <w:r w:rsidRPr="002A4199">
        <w:rPr>
          <w:rFonts w:ascii="Calibri" w:hAnsi="Calibri" w:cs="Calibri"/>
          <w:i w:val="0"/>
          <w:iCs w:val="0"/>
          <w:color w:val="000000" w:themeColor="text1"/>
          <w:lang w:val="en-GB"/>
        </w:rPr>
        <w:t>Points represent the mean, while whiskers show the 95% confidence intervals</w:t>
      </w:r>
    </w:p>
    <w:sectPr w:rsidR="002A4199" w:rsidRPr="002A419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CC6"/>
    <w:rsid w:val="000C05F0"/>
    <w:rsid w:val="00154FEF"/>
    <w:rsid w:val="00167CFE"/>
    <w:rsid w:val="001B2F71"/>
    <w:rsid w:val="001F06D1"/>
    <w:rsid w:val="00215B91"/>
    <w:rsid w:val="00230AE3"/>
    <w:rsid w:val="002A4199"/>
    <w:rsid w:val="002D39DD"/>
    <w:rsid w:val="003D6C0F"/>
    <w:rsid w:val="005A5E94"/>
    <w:rsid w:val="006E09F3"/>
    <w:rsid w:val="00767668"/>
    <w:rsid w:val="00856858"/>
    <w:rsid w:val="00967CA2"/>
    <w:rsid w:val="00B20C81"/>
    <w:rsid w:val="00C07621"/>
    <w:rsid w:val="00C83F68"/>
    <w:rsid w:val="00E04CC6"/>
    <w:rsid w:val="00EB4A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68A0D"/>
  <w15:chartTrackingRefBased/>
  <w15:docId w15:val="{3C4C8B49-EECB-0F49-9190-1547B89FB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04C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04C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04CC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04CC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04CC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04CC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04CC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04CC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04CC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04CC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04CC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04CC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04CC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04CC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04CC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04CC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04CC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04CC6"/>
    <w:rPr>
      <w:rFonts w:eastAsiaTheme="majorEastAsia" w:cstheme="majorBidi"/>
      <w:color w:val="272727" w:themeColor="text1" w:themeTint="D8"/>
    </w:rPr>
  </w:style>
  <w:style w:type="paragraph" w:styleId="Titolo">
    <w:name w:val="Title"/>
    <w:basedOn w:val="Normale"/>
    <w:next w:val="Normale"/>
    <w:link w:val="TitoloCarattere"/>
    <w:uiPriority w:val="10"/>
    <w:qFormat/>
    <w:rsid w:val="00E04CC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04CC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04CC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04CC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04CC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E04CC6"/>
    <w:rPr>
      <w:i/>
      <w:iCs/>
      <w:color w:val="404040" w:themeColor="text1" w:themeTint="BF"/>
    </w:rPr>
  </w:style>
  <w:style w:type="paragraph" w:styleId="Paragrafoelenco">
    <w:name w:val="List Paragraph"/>
    <w:basedOn w:val="Normale"/>
    <w:uiPriority w:val="34"/>
    <w:qFormat/>
    <w:rsid w:val="00E04CC6"/>
    <w:pPr>
      <w:ind w:left="720"/>
      <w:contextualSpacing/>
    </w:pPr>
  </w:style>
  <w:style w:type="character" w:styleId="Enfasiintensa">
    <w:name w:val="Intense Emphasis"/>
    <w:basedOn w:val="Carpredefinitoparagrafo"/>
    <w:uiPriority w:val="21"/>
    <w:qFormat/>
    <w:rsid w:val="00E04CC6"/>
    <w:rPr>
      <w:i/>
      <w:iCs/>
      <w:color w:val="0F4761" w:themeColor="accent1" w:themeShade="BF"/>
    </w:rPr>
  </w:style>
  <w:style w:type="paragraph" w:styleId="Citazioneintensa">
    <w:name w:val="Intense Quote"/>
    <w:basedOn w:val="Normale"/>
    <w:next w:val="Normale"/>
    <w:link w:val="CitazioneintensaCarattere"/>
    <w:uiPriority w:val="30"/>
    <w:qFormat/>
    <w:rsid w:val="00E04C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04CC6"/>
    <w:rPr>
      <w:i/>
      <w:iCs/>
      <w:color w:val="0F4761" w:themeColor="accent1" w:themeShade="BF"/>
    </w:rPr>
  </w:style>
  <w:style w:type="character" w:styleId="Riferimentointenso">
    <w:name w:val="Intense Reference"/>
    <w:basedOn w:val="Carpredefinitoparagrafo"/>
    <w:uiPriority w:val="32"/>
    <w:qFormat/>
    <w:rsid w:val="00E04CC6"/>
    <w:rPr>
      <w:b/>
      <w:bCs/>
      <w:smallCaps/>
      <w:color w:val="0F4761" w:themeColor="accent1" w:themeShade="BF"/>
      <w:spacing w:val="5"/>
    </w:rPr>
  </w:style>
  <w:style w:type="paragraph" w:styleId="Didascalia">
    <w:name w:val="caption"/>
    <w:basedOn w:val="Normale"/>
    <w:next w:val="Normale"/>
    <w:uiPriority w:val="35"/>
    <w:unhideWhenUsed/>
    <w:qFormat/>
    <w:rsid w:val="00E04CC6"/>
    <w:pPr>
      <w:spacing w:after="200"/>
    </w:pPr>
    <w:rPr>
      <w:i/>
      <w:iCs/>
      <w:color w:val="0E2841" w:themeColor="text2"/>
      <w:sz w:val="18"/>
      <w:szCs w:val="18"/>
    </w:rPr>
  </w:style>
  <w:style w:type="character" w:styleId="Collegamentoipertestuale">
    <w:name w:val="Hyperlink"/>
    <w:basedOn w:val="Carpredefinitoparagrafo"/>
    <w:uiPriority w:val="99"/>
    <w:unhideWhenUsed/>
    <w:rsid w:val="00E04CC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293</Words>
  <Characters>1676</Characters>
  <Application>Microsoft Office Word</Application>
  <DocSecurity>0</DocSecurity>
  <Lines>13</Lines>
  <Paragraphs>3</Paragraphs>
  <ScaleCrop>false</ScaleCrop>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Granata</dc:creator>
  <cp:keywords/>
  <dc:description/>
  <cp:lastModifiedBy>Marco Granata</cp:lastModifiedBy>
  <cp:revision>7</cp:revision>
  <dcterms:created xsi:type="dcterms:W3CDTF">2025-06-27T15:31:00Z</dcterms:created>
  <dcterms:modified xsi:type="dcterms:W3CDTF">2025-08-20T10:34:00Z</dcterms:modified>
</cp:coreProperties>
</file>