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C429C" w14:textId="77777777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6640C81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sz w:val="36"/>
          <w:szCs w:val="36"/>
        </w:rPr>
        <w:t>Supplementary</w:t>
      </w:r>
      <w:r w:rsidRPr="003661AB">
        <w:rPr>
          <w:rFonts w:ascii="Times New Roman" w:eastAsia="宋体" w:hAnsi="Times New Roman" w:cs="Times New Roman"/>
          <w:b/>
          <w:bCs/>
          <w:sz w:val="36"/>
          <w:szCs w:val="36"/>
        </w:rPr>
        <w:t xml:space="preserve"> materials</w:t>
      </w:r>
    </w:p>
    <w:p w14:paraId="47405C52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</w:p>
    <w:p w14:paraId="0B229D1E" w14:textId="77777777" w:rsidR="00C87B5E" w:rsidRDefault="00C87B5E" w:rsidP="00C87B5E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9F24DE2" w14:textId="77777777" w:rsidR="00C87B5E" w:rsidRDefault="00C87B5E" w:rsidP="00C87B5E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Cytotoxicity assay</w:t>
      </w:r>
    </w:p>
    <w:p w14:paraId="6FA2A39A" w14:textId="77777777" w:rsidR="00C87B5E" w:rsidRDefault="00C87B5E" w:rsidP="00C87B5E">
      <w:pPr>
        <w:pStyle w:val="TAMainText"/>
        <w:ind w:firstLine="420"/>
        <w:rPr>
          <w:rFonts w:ascii="Times New Roman" w:hAnsi="Times New Roman"/>
        </w:rPr>
      </w:pPr>
      <w:r>
        <w:rPr>
          <w:rFonts w:ascii="Times New Roman" w:hAnsi="Times New Roman"/>
        </w:rPr>
        <w:t>CCK-8 assay</w:t>
      </w:r>
    </w:p>
    <w:p w14:paraId="4D6B363E" w14:textId="77777777" w:rsidR="00C87B5E" w:rsidRDefault="00C87B5E" w:rsidP="00C87B5E">
      <w:pPr>
        <w:pStyle w:val="TAMainText"/>
        <w:ind w:firstLineChars="200" w:firstLine="480"/>
        <w:rPr>
          <w:rFonts w:ascii="Times New Roman" w:hAnsi="Times New Roman"/>
        </w:rPr>
      </w:pPr>
      <w:r>
        <w:t xml:space="preserve">L929 and HACAT </w:t>
      </w:r>
      <w:r>
        <w:rPr>
          <w:rFonts w:hint="eastAsia"/>
          <w:lang w:eastAsia="zh-CN"/>
        </w:rPr>
        <w:t>cells</w:t>
      </w:r>
      <w:r>
        <w:t xml:space="preserve"> used in this experiment were purchased from the Cell Bank of Chinese Academy of Sciences.</w:t>
      </w:r>
      <w:r w:rsidRPr="005D26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 cells were harvested at </w:t>
      </w:r>
      <w:r w:rsidRPr="003079E5">
        <w:rPr>
          <w:rFonts w:ascii="Times New Roman" w:hAnsi="Times New Roman"/>
        </w:rPr>
        <w:t>logarithmic growth period</w:t>
      </w:r>
      <w:r>
        <w:rPr>
          <w:rFonts w:ascii="Times New Roman" w:hAnsi="Times New Roman"/>
        </w:rPr>
        <w:t xml:space="preserve">, centrifuged and resuspended </w:t>
      </w:r>
      <w:r>
        <w:rPr>
          <w:rFonts w:ascii="Times New Roman" w:hAnsi="Times New Roman" w:hint="eastAsia"/>
          <w:lang w:eastAsia="zh-CN"/>
        </w:rPr>
        <w:t>with</w:t>
      </w:r>
      <w:r>
        <w:rPr>
          <w:rFonts w:ascii="Times New Roman" w:hAnsi="Times New Roman"/>
        </w:rPr>
        <w:t xml:space="preserve"> culture medium (containing 10% FBS) at density of 5</w:t>
      </w:r>
      <w:r w:rsidRPr="005D266A">
        <w:rPr>
          <w:rFonts w:ascii="Times New Roman" w:hAnsi="Times New Roman"/>
        </w:rPr>
        <w:t>×10</w:t>
      </w:r>
      <w:r w:rsidRPr="005D266A">
        <w:rPr>
          <w:rFonts w:ascii="Times New Roman" w:hAnsi="Times New Roman"/>
          <w:vertAlign w:val="superscript"/>
        </w:rPr>
        <w:t>4</w:t>
      </w:r>
      <w:r w:rsidRPr="005D266A">
        <w:rPr>
          <w:rFonts w:ascii="Times New Roman" w:hAnsi="Times New Roman"/>
        </w:rPr>
        <w:t xml:space="preserve"> cells/</w:t>
      </w:r>
      <w:r>
        <w:rPr>
          <w:rFonts w:ascii="Times New Roman" w:hAnsi="Times New Roman"/>
        </w:rPr>
        <w:t xml:space="preserve">mL. 100 </w:t>
      </w:r>
      <w:r w:rsidRPr="00217891">
        <w:rPr>
          <w:rFonts w:ascii="Times New Roman" w:hAnsi="Times New Roman"/>
          <w:lang w:eastAsia="zh-CN"/>
        </w:rPr>
        <w:t>μ</w:t>
      </w:r>
      <w:r w:rsidRPr="00217891">
        <w:rPr>
          <w:rFonts w:ascii="Times New Roman" w:hAnsi="Times New Roman"/>
        </w:rPr>
        <w:t>L</w:t>
      </w:r>
      <w:r>
        <w:rPr>
          <w:rFonts w:ascii="Times New Roman" w:hAnsi="Times New Roman"/>
        </w:rPr>
        <w:t>/well cell suspension was inoculated into 96-well plates and cultured at</w:t>
      </w:r>
      <w:r w:rsidRPr="005D266A">
        <w:rPr>
          <w:rFonts w:ascii="Times New Roman" w:hAnsi="Times New Roman"/>
        </w:rPr>
        <w:t xml:space="preserve"> 5% CO</w:t>
      </w:r>
      <w:r w:rsidRPr="005D266A">
        <w:rPr>
          <w:rFonts w:ascii="Times New Roman" w:hAnsi="Times New Roman"/>
          <w:vertAlign w:val="subscript"/>
        </w:rPr>
        <w:t>2</w:t>
      </w:r>
      <w:r w:rsidRPr="005D266A">
        <w:rPr>
          <w:rFonts w:ascii="Times New Roman" w:hAnsi="Times New Roman"/>
        </w:rPr>
        <w:t xml:space="preserve"> concentration</w:t>
      </w:r>
      <w:r>
        <w:rPr>
          <w:rFonts w:ascii="Times New Roman" w:hAnsi="Times New Roman"/>
        </w:rPr>
        <w:t xml:space="preserve"> and </w:t>
      </w:r>
      <w:r w:rsidRPr="005D266A">
        <w:rPr>
          <w:rFonts w:ascii="Times New Roman" w:hAnsi="Times New Roman"/>
        </w:rPr>
        <w:t xml:space="preserve">37℃ for </w:t>
      </w:r>
      <w:r>
        <w:rPr>
          <w:rFonts w:ascii="Times New Roman" w:hAnsi="Times New Roman"/>
        </w:rPr>
        <w:t>12</w:t>
      </w:r>
      <w:r w:rsidRPr="005D266A">
        <w:rPr>
          <w:rFonts w:ascii="Times New Roman" w:hAnsi="Times New Roman"/>
        </w:rPr>
        <w:t xml:space="preserve"> h</w:t>
      </w:r>
      <w:r>
        <w:rPr>
          <w:rFonts w:ascii="Times New Roman" w:hAnsi="Times New Roman"/>
        </w:rPr>
        <w:t>. The medium was discarded and replaced with extract of microneedle substrate or needle tips (</w:t>
      </w:r>
      <w:r w:rsidRPr="003661AB">
        <w:rPr>
          <w:rFonts w:ascii="Times New Roman" w:hAnsi="Times New Roman"/>
          <w:szCs w:val="24"/>
        </w:rPr>
        <w:t xml:space="preserve">0.01, 0.1, </w:t>
      </w:r>
      <w:r>
        <w:rPr>
          <w:rFonts w:ascii="Times New Roman" w:hAnsi="Times New Roman"/>
          <w:szCs w:val="24"/>
        </w:rPr>
        <w:t>1</w:t>
      </w:r>
      <w:r w:rsidRPr="003661AB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5</w:t>
      </w:r>
      <w:r w:rsidRPr="003661AB">
        <w:rPr>
          <w:rFonts w:ascii="Times New Roman" w:hAnsi="Times New Roman"/>
          <w:szCs w:val="24"/>
        </w:rPr>
        <w:t>, 10 mg/mL</w:t>
      </w:r>
      <w:r>
        <w:rPr>
          <w:rFonts w:ascii="Times New Roman" w:hAnsi="Times New Roman"/>
        </w:rPr>
        <w:t>), or MAT solution (</w:t>
      </w:r>
      <w:r w:rsidRPr="003661AB">
        <w:rPr>
          <w:rFonts w:ascii="Times New Roman" w:hAnsi="Times New Roman"/>
          <w:szCs w:val="24"/>
        </w:rPr>
        <w:t>0.01, 0.1, 0.5, 1, 10 mg/mL</w:t>
      </w:r>
      <w:r>
        <w:rPr>
          <w:rFonts w:ascii="Times New Roman" w:hAnsi="Times New Roman"/>
        </w:rPr>
        <w:t xml:space="preserve">). </w:t>
      </w:r>
      <w:r w:rsidRPr="00D125F8">
        <w:rPr>
          <w:rFonts w:ascii="Times New Roman" w:hAnsi="Times New Roman"/>
        </w:rPr>
        <w:t>The blank control group was added with 100 μL</w:t>
      </w:r>
      <w:r>
        <w:rPr>
          <w:rFonts w:ascii="Times New Roman" w:hAnsi="Times New Roman"/>
        </w:rPr>
        <w:t xml:space="preserve"> medium</w:t>
      </w:r>
      <w:r w:rsidRPr="00D125F8">
        <w:rPr>
          <w:rFonts w:ascii="Times New Roman" w:hAnsi="Times New Roman"/>
        </w:rPr>
        <w:t xml:space="preserve"> and cultured for 24 h, 48 h and 72 h. The 96-well plates incubated for a specific time were taken out of the incubator and 5 μL CCK-8 solution was added into each well for incubation at 37°C for 2 h in the dark condition. The absorbance values (OD) of each group were determined by microplate reader at 450 nm.</w:t>
      </w:r>
    </w:p>
    <w:p w14:paraId="250CC68F" w14:textId="77777777" w:rsidR="00C87B5E" w:rsidRPr="00D125F8" w:rsidRDefault="00C87B5E" w:rsidP="00C87B5E">
      <w:pPr>
        <w:pStyle w:val="TAMainText"/>
        <w:ind w:firstLine="420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6829F9">
        <w:rPr>
          <w:rFonts w:ascii="Times New Roman" w:hAnsi="Times New Roman"/>
        </w:rPr>
        <w:t>ive/dead staining</w:t>
      </w:r>
      <w:r w:rsidRPr="00D125F8">
        <w:rPr>
          <w:rFonts w:ascii="Times New Roman" w:hAnsi="Times New Roman"/>
        </w:rPr>
        <w:t xml:space="preserve"> assay</w:t>
      </w:r>
    </w:p>
    <w:p w14:paraId="762A3436" w14:textId="77777777" w:rsidR="00C87B5E" w:rsidRDefault="00C87B5E" w:rsidP="00C87B5E">
      <w:pPr>
        <w:pStyle w:val="TAMainText"/>
        <w:ind w:firstLineChars="200" w:firstLine="480"/>
        <w:rPr>
          <w:rFonts w:asciiTheme="minorEastAsia" w:eastAsiaTheme="minorEastAsia" w:hAnsiTheme="minorEastAsia"/>
          <w:lang w:eastAsia="zh-CN"/>
        </w:rPr>
      </w:pPr>
      <w:r w:rsidRPr="00D125F8">
        <w:t xml:space="preserve">For the morphology observation, the cells were stained with 5 uL calcein-AM and Propidium Iodide for incubation at 37°C for 15 to 20 minutes and each well was washed with PBS for three times to ensure that the residual dye in the medium was removed. </w:t>
      </w:r>
      <w:r w:rsidRPr="00D125F8">
        <w:lastRenderedPageBreak/>
        <w:t>The cells in the well plates were soaking with 100 μL of PBS and the cells were observed by fluorescent inverted microscope</w:t>
      </w:r>
      <w:bookmarkStart w:id="0" w:name="_Hlk104147056"/>
      <w:r w:rsidRPr="00D125F8">
        <w:t xml:space="preserve"> (N</w:t>
      </w:r>
      <w:r w:rsidRPr="00D125F8">
        <w:rPr>
          <w:rFonts w:hint="eastAsia"/>
        </w:rPr>
        <w:t>ikon</w:t>
      </w:r>
      <w:r w:rsidRPr="00D125F8">
        <w:t>, T</w:t>
      </w:r>
      <w:r w:rsidRPr="00D125F8">
        <w:rPr>
          <w:rFonts w:hint="eastAsia"/>
        </w:rPr>
        <w:t>s</w:t>
      </w:r>
      <w:r w:rsidRPr="00D125F8">
        <w:t>2R, NIS-Elements)</w:t>
      </w:r>
      <w:bookmarkEnd w:id="0"/>
      <w:r w:rsidRPr="00D125F8">
        <w:t>. Excitation light was set at 495 nm with the fluorescence emission was recorded between 510 and 530 nm, and 536 nm with the fluorescence emission was recorded around 617 nm</w:t>
      </w:r>
      <w:r w:rsidRPr="00D125F8">
        <w:rPr>
          <w:rFonts w:asciiTheme="minorEastAsia" w:eastAsiaTheme="minorEastAsia" w:hAnsiTheme="minorEastAsia" w:hint="eastAsia"/>
          <w:lang w:eastAsia="zh-CN"/>
        </w:rPr>
        <w:t>.</w:t>
      </w:r>
    </w:p>
    <w:p w14:paraId="4C21FAC5" w14:textId="77777777" w:rsidR="00C87B5E" w:rsidRPr="00CB5880" w:rsidRDefault="00C87B5E" w:rsidP="00C87B5E">
      <w:pPr>
        <w:pStyle w:val="TAMainText"/>
        <w:ind w:firstLine="0"/>
        <w:rPr>
          <w:rFonts w:ascii="Times New Roman" w:hAnsi="Times New Roman"/>
          <w:b/>
          <w:bCs/>
        </w:rPr>
      </w:pPr>
      <w:r w:rsidRPr="00CB5880">
        <w:rPr>
          <w:rFonts w:ascii="Times New Roman" w:hAnsi="Times New Roman"/>
          <w:b/>
          <w:bCs/>
          <w:kern w:val="2"/>
          <w:szCs w:val="24"/>
        </w:rPr>
        <w:t>Hemolysis assay</w:t>
      </w:r>
    </w:p>
    <w:p w14:paraId="4E9E3AD9" w14:textId="77777777" w:rsidR="00C87B5E" w:rsidRPr="005A6BC2" w:rsidRDefault="00C87B5E" w:rsidP="00C87B5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5A6BC2">
        <w:rPr>
          <w:rFonts w:ascii="Times New Roman" w:hAnsi="Times New Roman" w:cs="Times New Roman"/>
          <w:sz w:val="24"/>
          <w:szCs w:val="28"/>
        </w:rPr>
        <w:t xml:space="preserve">The cytocompatibility of </w:t>
      </w:r>
      <w:r>
        <w:rPr>
          <w:rFonts w:ascii="Times New Roman" w:hAnsi="Times New Roman" w:cs="Times New Roman"/>
          <w:sz w:val="24"/>
          <w:szCs w:val="28"/>
        </w:rPr>
        <w:t>microneedle substrate (PG-B)</w:t>
      </w:r>
      <w:r w:rsidRPr="005A6BC2">
        <w:rPr>
          <w:rFonts w:ascii="Times New Roman" w:hAnsi="Times New Roman" w:cs="Times New Roman"/>
          <w:sz w:val="24"/>
          <w:szCs w:val="28"/>
        </w:rPr>
        <w:t xml:space="preserve"> was verified by hemolysis of red blood cells. Fresh 1 mL of New Zealand white rabbit blood was taken and placed in heparin sodium anticoagulation tube to prevent blood agglutination</w:t>
      </w:r>
      <w:r>
        <w:rPr>
          <w:rFonts w:ascii="Times New Roman" w:hAnsi="Times New Roman" w:cs="Times New Roman"/>
          <w:sz w:val="24"/>
          <w:szCs w:val="28"/>
        </w:rPr>
        <w:t>. PG-B substrate was incubated in normal saline (0.7%)</w:t>
      </w:r>
      <w:r w:rsidRPr="005A6BC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at</w:t>
      </w:r>
      <w:r w:rsidRPr="005A6BC2">
        <w:rPr>
          <w:rFonts w:ascii="Times New Roman" w:hAnsi="Times New Roman" w:cs="Times New Roman"/>
          <w:sz w:val="24"/>
          <w:szCs w:val="28"/>
        </w:rPr>
        <w:t xml:space="preserve"> 37℃ for </w:t>
      </w:r>
      <w:r>
        <w:rPr>
          <w:rFonts w:ascii="Times New Roman" w:hAnsi="Times New Roman" w:cs="Times New Roman"/>
          <w:sz w:val="24"/>
          <w:szCs w:val="28"/>
        </w:rPr>
        <w:t>24</w:t>
      </w:r>
      <w:r w:rsidRPr="005A6BC2">
        <w:rPr>
          <w:rFonts w:ascii="Times New Roman" w:hAnsi="Times New Roman" w:cs="Times New Roman"/>
          <w:sz w:val="24"/>
          <w:szCs w:val="28"/>
        </w:rPr>
        <w:t xml:space="preserve"> h</w:t>
      </w:r>
      <w:r>
        <w:rPr>
          <w:rFonts w:ascii="Times New Roman" w:hAnsi="Times New Roman" w:cs="Times New Roman"/>
          <w:sz w:val="24"/>
          <w:szCs w:val="28"/>
        </w:rPr>
        <w:t>, the extract supernatant was obtained</w:t>
      </w:r>
      <w:r w:rsidRPr="005A6BC2">
        <w:rPr>
          <w:rFonts w:ascii="Times New Roman" w:hAnsi="Times New Roman" w:cs="Times New Roman"/>
          <w:sz w:val="24"/>
          <w:szCs w:val="28"/>
        </w:rPr>
        <w:t xml:space="preserve"> and</w:t>
      </w:r>
      <w:r>
        <w:rPr>
          <w:rFonts w:ascii="Times New Roman" w:hAnsi="Times New Roman" w:cs="Times New Roman"/>
          <w:sz w:val="24"/>
          <w:szCs w:val="28"/>
        </w:rPr>
        <w:t xml:space="preserve"> diluted to gradient concentrations.</w:t>
      </w:r>
      <w:r w:rsidRPr="005A6BC2">
        <w:rPr>
          <w:rFonts w:ascii="Times New Roman" w:hAnsi="Times New Roman" w:cs="Times New Roman"/>
          <w:sz w:val="24"/>
          <w:szCs w:val="28"/>
        </w:rPr>
        <w:t xml:space="preserve"> 20 μL blood was added to 1 mL </w:t>
      </w:r>
      <w:r>
        <w:rPr>
          <w:rFonts w:ascii="Times New Roman" w:hAnsi="Times New Roman" w:cs="Times New Roman"/>
          <w:sz w:val="24"/>
          <w:szCs w:val="28"/>
        </w:rPr>
        <w:t>sample extract</w:t>
      </w:r>
      <w:r w:rsidRPr="005A6BC2">
        <w:rPr>
          <w:rFonts w:ascii="Times New Roman" w:hAnsi="Times New Roman" w:cs="Times New Roman"/>
          <w:sz w:val="24"/>
          <w:szCs w:val="28"/>
        </w:rPr>
        <w:t>, deionized water (positive control) and normal saline (negative control), respectively. The mixture was shaken in water bath at 37℃ for 1 h, centrifuged at 2000 rpm for 5 min, and the absorbance value of supernatant was detected at 545 nm using a microplate analyzer. Hemolysis rate (HR, %) was calculated by the following equation:</w:t>
      </w:r>
    </w:p>
    <w:p w14:paraId="27446429" w14:textId="77777777" w:rsidR="00C87B5E" w:rsidRPr="005A6BC2" w:rsidRDefault="00C87B5E" w:rsidP="00C87B5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5A6BC2">
        <w:rPr>
          <w:rFonts w:ascii="Times New Roman" w:hAnsi="Times New Roman" w:cs="Times New Roman"/>
          <w:sz w:val="24"/>
          <w:szCs w:val="28"/>
        </w:rPr>
        <w:t>HR%=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OD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-OD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nc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ODpc-OD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nc</m:t>
            </m:r>
          </m:den>
        </m:f>
      </m:oMath>
      <w:r w:rsidRPr="005A6BC2">
        <w:rPr>
          <w:rFonts w:ascii="Times New Roman" w:hAnsi="Times New Roman" w:cs="Times New Roman"/>
          <w:sz w:val="36"/>
          <w:szCs w:val="36"/>
        </w:rPr>
        <w:t>×</w:t>
      </w:r>
      <w:r w:rsidRPr="00336204">
        <w:rPr>
          <w:rFonts w:ascii="Times New Roman" w:hAnsi="Times New Roman" w:cs="Times New Roman"/>
          <w:sz w:val="24"/>
          <w:szCs w:val="24"/>
        </w:rPr>
        <w:t>100</w:t>
      </w:r>
      <w:r w:rsidRPr="005A6BC2">
        <w:rPr>
          <w:rFonts w:ascii="Times New Roman" w:hAnsi="Times New Roman" w:cs="Times New Roman"/>
          <w:sz w:val="36"/>
          <w:szCs w:val="36"/>
        </w:rPr>
        <w:t xml:space="preserve">          </w:t>
      </w:r>
    </w:p>
    <w:p w14:paraId="05C33DC2" w14:textId="77777777" w:rsidR="00C87B5E" w:rsidRPr="005A6BC2" w:rsidRDefault="00C87B5E" w:rsidP="00C87B5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5A6BC2">
        <w:rPr>
          <w:rFonts w:ascii="Times New Roman" w:hAnsi="Times New Roman" w:cs="Times New Roman"/>
          <w:sz w:val="24"/>
          <w:szCs w:val="28"/>
        </w:rPr>
        <w:t>where OD</w:t>
      </w:r>
      <w:r w:rsidRPr="00D92254">
        <w:rPr>
          <w:rFonts w:ascii="Times New Roman" w:hAnsi="Times New Roman" w:cs="Times New Roman"/>
          <w:sz w:val="24"/>
          <w:szCs w:val="28"/>
          <w:vertAlign w:val="subscript"/>
        </w:rPr>
        <w:t>s</w:t>
      </w:r>
      <w:r w:rsidRPr="005A6BC2">
        <w:rPr>
          <w:rFonts w:ascii="Times New Roman" w:hAnsi="Times New Roman" w:cs="Times New Roman"/>
          <w:sz w:val="24"/>
          <w:szCs w:val="28"/>
        </w:rPr>
        <w:t>, OD</w:t>
      </w:r>
      <w:r w:rsidRPr="00D92254">
        <w:rPr>
          <w:rFonts w:ascii="Times New Roman" w:hAnsi="Times New Roman" w:cs="Times New Roman"/>
          <w:sz w:val="24"/>
          <w:szCs w:val="24"/>
          <w:vertAlign w:val="subscript"/>
        </w:rPr>
        <w:t>nc</w:t>
      </w:r>
      <w:r w:rsidRPr="005A6BC2">
        <w:rPr>
          <w:rFonts w:ascii="Times New Roman" w:hAnsi="Times New Roman" w:cs="Times New Roman"/>
          <w:sz w:val="24"/>
          <w:szCs w:val="28"/>
        </w:rPr>
        <w:t>, and OD</w:t>
      </w:r>
      <w:r w:rsidRPr="00D92254">
        <w:rPr>
          <w:rFonts w:ascii="Times New Roman" w:hAnsi="Times New Roman" w:cs="Times New Roman"/>
          <w:sz w:val="24"/>
          <w:szCs w:val="28"/>
          <w:vertAlign w:val="subscript"/>
        </w:rPr>
        <w:t>pc</w:t>
      </w:r>
      <w:r w:rsidRPr="005A6BC2">
        <w:rPr>
          <w:rFonts w:ascii="Times New Roman" w:hAnsi="Times New Roman" w:cs="Times New Roman"/>
          <w:sz w:val="24"/>
          <w:szCs w:val="28"/>
        </w:rPr>
        <w:t xml:space="preserve"> were the absorbencies of the tested sample, negative control, and positive control, respectively.</w:t>
      </w:r>
    </w:p>
    <w:p w14:paraId="2E24EC2E" w14:textId="77777777" w:rsidR="00C87B5E" w:rsidRPr="00CB5880" w:rsidRDefault="00C87B5E" w:rsidP="00C87B5E">
      <w:pPr>
        <w:pStyle w:val="TAMainText"/>
        <w:ind w:firstLine="0"/>
        <w:rPr>
          <w:rFonts w:ascii="Times New Roman" w:hAnsi="Times New Roman"/>
          <w:b/>
          <w:bCs/>
          <w:lang w:eastAsia="zh-CN"/>
        </w:rPr>
      </w:pPr>
      <w:r w:rsidRPr="00CB5880">
        <w:rPr>
          <w:rFonts w:ascii="Times New Roman" w:hAnsi="Times New Roman" w:hint="eastAsia"/>
          <w:b/>
          <w:bCs/>
          <w:kern w:val="2"/>
          <w:szCs w:val="24"/>
        </w:rPr>
        <w:t>Mechanical property of MNs</w:t>
      </w:r>
    </w:p>
    <w:p w14:paraId="59857D19" w14:textId="77777777" w:rsidR="00C87B5E" w:rsidRDefault="00C87B5E" w:rsidP="00C87B5E">
      <w:pPr>
        <w:spacing w:line="48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8"/>
        </w:rPr>
      </w:pPr>
      <w:r w:rsidRPr="005A6BC2">
        <w:rPr>
          <w:rFonts w:ascii="Times New Roman" w:hAnsi="Times New Roman" w:cs="Times New Roman"/>
          <w:color w:val="000000"/>
          <w:sz w:val="24"/>
          <w:szCs w:val="28"/>
        </w:rPr>
        <w:t>The mechanical properties of the MNs arrays (10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829F9">
        <w:rPr>
          <w:rFonts w:ascii="Times New Roman" w:eastAsia="宋体" w:hAnsi="Times New Roman" w:cs="Times New Roman"/>
          <w:sz w:val="24"/>
          <w:szCs w:val="24"/>
        </w:rPr>
        <w:t>×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A6BC2">
        <w:rPr>
          <w:rFonts w:ascii="Times New Roman" w:hAnsi="Times New Roman" w:cs="Times New Roman"/>
          <w:color w:val="000000"/>
          <w:sz w:val="24"/>
          <w:szCs w:val="28"/>
        </w:rPr>
        <w:t xml:space="preserve">10 needles) were evaluated using </w:t>
      </w:r>
      <w:r w:rsidRPr="006829F9">
        <w:rPr>
          <w:rFonts w:ascii="Times New Roman" w:eastAsia="宋体" w:hAnsi="Times New Roman" w:cs="Times New Roman"/>
          <w:sz w:val="24"/>
          <w:szCs w:val="24"/>
        </w:rPr>
        <w:t>universal testing machine</w:t>
      </w:r>
      <w:r w:rsidRPr="005A6BC2">
        <w:rPr>
          <w:rFonts w:ascii="Times New Roman" w:hAnsi="Times New Roman" w:cs="Times New Roman"/>
          <w:color w:val="000000"/>
          <w:sz w:val="24"/>
          <w:szCs w:val="28"/>
        </w:rPr>
        <w:t>. The MNs patch was placed on the test plate with tips facing up and underwent compression in vertical direction at a speed of 0</w:t>
      </w:r>
      <w:r>
        <w:rPr>
          <w:rFonts w:ascii="Times New Roman" w:hAnsi="Times New Roman" w:cs="Times New Roman"/>
          <w:color w:val="000000"/>
          <w:sz w:val="24"/>
          <w:szCs w:val="28"/>
        </w:rPr>
        <w:t>.1</w:t>
      </w:r>
      <w:r w:rsidRPr="005A6BC2">
        <w:rPr>
          <w:rFonts w:ascii="Times New Roman" w:hAnsi="Times New Roman" w:cs="Times New Roman"/>
          <w:color w:val="000000"/>
          <w:sz w:val="24"/>
          <w:szCs w:val="28"/>
        </w:rPr>
        <w:t xml:space="preserve"> mm/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min </w:t>
      </w:r>
      <w:r w:rsidRPr="006829F9">
        <w:rPr>
          <w:rFonts w:ascii="Times New Roman" w:eastAsia="宋体" w:hAnsi="Times New Roman" w:cs="Times New Roman"/>
          <w:sz w:val="24"/>
          <w:szCs w:val="24"/>
        </w:rPr>
        <w:t>us</w:t>
      </w:r>
      <w:r>
        <w:rPr>
          <w:rFonts w:ascii="Times New Roman" w:eastAsia="宋体" w:hAnsi="Times New Roman" w:cs="Times New Roman"/>
          <w:sz w:val="24"/>
          <w:szCs w:val="24"/>
        </w:rPr>
        <w:t>ing</w:t>
      </w:r>
      <w:r w:rsidRPr="006829F9">
        <w:rPr>
          <w:rFonts w:ascii="Times New Roman" w:eastAsia="宋体" w:hAnsi="Times New Roman" w:cs="Times New Roman"/>
          <w:sz w:val="24"/>
          <w:szCs w:val="24"/>
        </w:rPr>
        <w:t xml:space="preserve"> a 100 N gravity sensor</w:t>
      </w:r>
      <w:r w:rsidRPr="005A6BC2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711D007F" w14:textId="77777777" w:rsidR="00C87B5E" w:rsidRPr="00CB5880" w:rsidRDefault="00C87B5E" w:rsidP="00C87B5E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CB5880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In vitro</w:t>
      </w:r>
      <w:r w:rsidRPr="00CB5880">
        <w:rPr>
          <w:rFonts w:ascii="Times New Roman" w:hAnsi="Times New Roman" w:hint="eastAsia"/>
          <w:b/>
          <w:bCs/>
          <w:i/>
          <w:iCs/>
          <w:sz w:val="24"/>
          <w:szCs w:val="24"/>
        </w:rPr>
        <w:t xml:space="preserve"> </w:t>
      </w:r>
      <w:r w:rsidRPr="00CB5880">
        <w:rPr>
          <w:rFonts w:ascii="Times New Roman" w:hAnsi="Times New Roman" w:hint="eastAsia"/>
          <w:b/>
          <w:bCs/>
          <w:sz w:val="24"/>
          <w:szCs w:val="24"/>
        </w:rPr>
        <w:t xml:space="preserve">skin insertion </w:t>
      </w:r>
      <w:r w:rsidRPr="00CB5880">
        <w:rPr>
          <w:rFonts w:ascii="Times New Roman" w:hAnsi="Times New Roman"/>
          <w:b/>
          <w:bCs/>
          <w:sz w:val="24"/>
          <w:szCs w:val="24"/>
        </w:rPr>
        <w:t>assay</w:t>
      </w:r>
    </w:p>
    <w:p w14:paraId="00A8EEDE" w14:textId="77777777" w:rsidR="00C87B5E" w:rsidRPr="005A6BC2" w:rsidRDefault="00C87B5E" w:rsidP="00C87B5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5A6BC2">
        <w:rPr>
          <w:rFonts w:ascii="Times New Roman" w:hAnsi="Times New Roman" w:cs="Times New Roman"/>
          <w:sz w:val="24"/>
          <w:szCs w:val="28"/>
        </w:rPr>
        <w:t>The 10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A6BC2">
        <w:rPr>
          <w:rFonts w:ascii="Times New Roman" w:hAnsi="Times New Roman" w:cs="Times New Roman"/>
          <w:sz w:val="24"/>
          <w:szCs w:val="28"/>
        </w:rPr>
        <w:t>×10 array microneedles were ver</w:t>
      </w:r>
      <w:r w:rsidRPr="00D92254">
        <w:rPr>
          <w:rFonts w:ascii="Times New Roman" w:hAnsi="Times New Roman" w:cs="Times New Roman"/>
          <w:sz w:val="24"/>
          <w:szCs w:val="24"/>
        </w:rPr>
        <w:t>t</w:t>
      </w:r>
      <w:r w:rsidRPr="005A6BC2">
        <w:rPr>
          <w:rFonts w:ascii="Times New Roman" w:hAnsi="Times New Roman" w:cs="Times New Roman"/>
          <w:sz w:val="24"/>
          <w:szCs w:val="28"/>
        </w:rPr>
        <w:t>ically inserted into</w:t>
      </w:r>
      <w:r>
        <w:rPr>
          <w:rFonts w:ascii="Times New Roman" w:hAnsi="Times New Roman" w:cs="Times New Roman"/>
          <w:sz w:val="24"/>
          <w:szCs w:val="28"/>
        </w:rPr>
        <w:t xml:space="preserve"> freshly</w:t>
      </w:r>
      <w:r w:rsidRPr="005A6BC2">
        <w:rPr>
          <w:rFonts w:ascii="Times New Roman" w:hAnsi="Times New Roman" w:cs="Times New Roman"/>
          <w:sz w:val="24"/>
          <w:szCs w:val="28"/>
        </w:rPr>
        <w:t xml:space="preserve"> depilated </w:t>
      </w:r>
      <w:r>
        <w:rPr>
          <w:rFonts w:ascii="Times New Roman" w:hAnsi="Times New Roman" w:cs="Times New Roman"/>
          <w:sz w:val="24"/>
          <w:szCs w:val="28"/>
        </w:rPr>
        <w:t xml:space="preserve">mice </w:t>
      </w:r>
      <w:r w:rsidRPr="005A6BC2">
        <w:rPr>
          <w:rFonts w:ascii="Times New Roman" w:hAnsi="Times New Roman" w:cs="Times New Roman"/>
          <w:sz w:val="24"/>
          <w:szCs w:val="28"/>
        </w:rPr>
        <w:t>skin, and the inserted microneedles were pressed with 15 N force for 1 minute. The skin surface was stained with Trypan blue for 30 minutes. After trypan blue was removed with 75% ethanol, the number of stained pinholes was observed and recorded.</w:t>
      </w:r>
      <w:r>
        <w:rPr>
          <w:rFonts w:ascii="Times New Roman" w:hAnsi="Times New Roman" w:cs="Times New Roman"/>
          <w:sz w:val="24"/>
          <w:szCs w:val="28"/>
        </w:rPr>
        <w:t xml:space="preserve"> The insertion capacity was also tested using simulated skin (</w:t>
      </w:r>
      <w:r w:rsidRPr="006829F9">
        <w:rPr>
          <w:rFonts w:ascii="Times New Roman" w:eastAsia="宋体" w:hAnsi="Times New Roman" w:cs="Times New Roman"/>
          <w:sz w:val="24"/>
          <w:szCs w:val="24"/>
        </w:rPr>
        <w:t>2% agarose solution with a thickness of 3 mm</w:t>
      </w:r>
      <w:r>
        <w:rPr>
          <w:rFonts w:ascii="Times New Roman" w:hAnsi="Times New Roman" w:cs="Times New Roman"/>
          <w:sz w:val="24"/>
          <w:szCs w:val="28"/>
        </w:rPr>
        <w:t>) and DiI labeled microneedle.</w:t>
      </w:r>
    </w:p>
    <w:p w14:paraId="6BE06F52" w14:textId="77777777" w:rsidR="00C87B5E" w:rsidRDefault="00C87B5E" w:rsidP="00C87B5E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A804BF">
        <w:rPr>
          <w:rFonts w:ascii="Times New Roman" w:hAnsi="Times New Roman"/>
          <w:b/>
          <w:bCs/>
          <w:sz w:val="24"/>
          <w:szCs w:val="24"/>
        </w:rPr>
        <w:t>Skin irritation assay</w:t>
      </w:r>
    </w:p>
    <w:p w14:paraId="1C1B913B" w14:textId="77777777" w:rsidR="00C87B5E" w:rsidRDefault="00C87B5E" w:rsidP="00C87B5E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6BC2">
        <w:rPr>
          <w:rFonts w:ascii="Times New Roman" w:hAnsi="Times New Roman" w:cs="Times New Roman"/>
          <w:sz w:val="24"/>
          <w:szCs w:val="28"/>
        </w:rPr>
        <w:t>New Zealand white rabbit</w:t>
      </w:r>
      <w:r>
        <w:rPr>
          <w:rFonts w:ascii="Times New Roman" w:hAnsi="Times New Roman" w:cs="Times New Roman"/>
          <w:sz w:val="24"/>
          <w:szCs w:val="28"/>
        </w:rPr>
        <w:t xml:space="preserve"> (3 kg) was used for skin irritation assay in accordance with </w:t>
      </w:r>
      <w:r w:rsidRPr="001F4BEF">
        <w:rPr>
          <w:rFonts w:ascii="Times New Roman" w:hAnsi="Times New Roman" w:cs="Times New Roman"/>
          <w:sz w:val="24"/>
          <w:szCs w:val="28"/>
        </w:rPr>
        <w:t>ISO 10993-10</w:t>
      </w:r>
      <w:r>
        <w:rPr>
          <w:rFonts w:ascii="Times New Roman" w:hAnsi="Times New Roman" w:cs="Times New Roman"/>
          <w:sz w:val="24"/>
          <w:szCs w:val="28"/>
        </w:rPr>
        <w:t xml:space="preserve">. The rabbits were allowed to adapted for 7 days before test. After being anaesthetized, the hair on both sides along the spine was shaved carefully, leaving bare skin areas of 5 cm </w:t>
      </w:r>
      <w:r w:rsidRPr="006829F9">
        <w:rPr>
          <w:rFonts w:ascii="Times New Roman" w:eastAsia="宋体" w:hAnsi="Times New Roman" w:cs="Times New Roman"/>
          <w:sz w:val="24"/>
          <w:szCs w:val="24"/>
        </w:rPr>
        <w:t>×</w:t>
      </w:r>
      <w:r>
        <w:rPr>
          <w:rFonts w:ascii="Times New Roman" w:eastAsia="宋体" w:hAnsi="Times New Roman" w:cs="Times New Roman"/>
          <w:sz w:val="24"/>
          <w:szCs w:val="24"/>
        </w:rPr>
        <w:t xml:space="preserve"> 10 cm</w:t>
      </w:r>
      <w:r>
        <w:rPr>
          <w:rFonts w:ascii="Times New Roman" w:hAnsi="Times New Roman" w:cs="Times New Roman"/>
          <w:sz w:val="24"/>
          <w:szCs w:val="28"/>
        </w:rPr>
        <w:t xml:space="preserve">. 24 h later, </w:t>
      </w:r>
      <w:r w:rsidRPr="00BF5A51">
        <w:rPr>
          <w:rFonts w:ascii="Times New Roman" w:eastAsia="宋体" w:hAnsi="Times New Roman" w:cs="Times New Roman"/>
          <w:sz w:val="24"/>
          <w:szCs w:val="24"/>
        </w:rPr>
        <w:t>SDSMNs</w:t>
      </w:r>
      <w:r>
        <w:rPr>
          <w:rFonts w:ascii="Times New Roman" w:eastAsia="宋体" w:hAnsi="Times New Roman" w:cs="Times New Roman"/>
          <w:sz w:val="24"/>
          <w:szCs w:val="24"/>
        </w:rPr>
        <w:t xml:space="preserve"> patches were applied on one side of spine, while the other side was treated with saline absorbed cotton swab as negative control. The skin contact was maintained for at least 4 h before the </w:t>
      </w:r>
      <w:r w:rsidRPr="00BF5A51">
        <w:rPr>
          <w:rFonts w:ascii="Times New Roman" w:eastAsia="宋体" w:hAnsi="Times New Roman" w:cs="Times New Roman"/>
          <w:sz w:val="24"/>
          <w:szCs w:val="24"/>
        </w:rPr>
        <w:t>SDSMNs</w:t>
      </w:r>
      <w:r>
        <w:rPr>
          <w:rFonts w:ascii="Times New Roman" w:eastAsia="宋体" w:hAnsi="Times New Roman" w:cs="Times New Roman"/>
          <w:sz w:val="24"/>
          <w:szCs w:val="24"/>
        </w:rPr>
        <w:t xml:space="preserve"> were taken off and cleaned with saline. The skin responses were recorded at 24, 48 and 72 h. </w:t>
      </w:r>
    </w:p>
    <w:p w14:paraId="689F4DC9" w14:textId="77777777" w:rsidR="00C87B5E" w:rsidRPr="00405890" w:rsidRDefault="00C87B5E" w:rsidP="00C87B5E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1" w:name="_Hlk154305958"/>
      <w:r w:rsidRPr="00405890">
        <w:rPr>
          <w:rFonts w:ascii="Times New Roman" w:hAnsi="Times New Roman"/>
          <w:b/>
          <w:bCs/>
          <w:sz w:val="24"/>
          <w:szCs w:val="24"/>
        </w:rPr>
        <w:t>Severity Scoring Atopic Dermatitis (SCORAD) score</w:t>
      </w:r>
    </w:p>
    <w:bookmarkEnd w:id="1"/>
    <w:p w14:paraId="13463FE4" w14:textId="7649EB09" w:rsidR="00C87B5E" w:rsidRDefault="00C87B5E" w:rsidP="005A76A5">
      <w:pPr>
        <w:spacing w:line="480" w:lineRule="auto"/>
        <w:ind w:firstLineChars="200" w:firstLine="480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405890">
        <w:rPr>
          <w:rFonts w:ascii="Times New Roman" w:hAnsi="Times New Roman"/>
          <w:sz w:val="24"/>
          <w:szCs w:val="24"/>
        </w:rPr>
        <w:t>The main results of the study were the assessments of the area under the curves of the total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" w:name="_Hlk154361637"/>
      <w:r w:rsidRPr="00405890">
        <w:rPr>
          <w:rFonts w:ascii="Times New Roman" w:hAnsi="Times New Roman"/>
          <w:sz w:val="24"/>
          <w:szCs w:val="24"/>
        </w:rPr>
        <w:t>SCORAD score</w:t>
      </w:r>
      <w:bookmarkEnd w:id="2"/>
      <w:r w:rsidRPr="00405890">
        <w:rPr>
          <w:rFonts w:ascii="Times New Roman" w:hAnsi="Times New Roman"/>
          <w:sz w:val="24"/>
          <w:szCs w:val="24"/>
        </w:rPr>
        <w:t xml:space="preserve"> and of the use of treatment during the 7-day treatment period as previous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report</w:t>
      </w:r>
      <w:r>
        <w:rPr>
          <w:rFonts w:ascii="Times New Roman" w:hAnsi="Times New Roman"/>
          <w:sz w:val="24"/>
          <w:szCs w:val="24"/>
        </w:rPr>
        <w:t xml:space="preserve"> </w:t>
      </w:r>
      <w:r w:rsidR="00FB4D78">
        <w:rPr>
          <w:rFonts w:ascii="Times New Roman" w:hAnsi="Times New Roman"/>
          <w:sz w:val="24"/>
          <w:szCs w:val="24"/>
        </w:rPr>
        <w:t>(</w:t>
      </w:r>
      <w:r w:rsidR="00FB4D78" w:rsidRPr="00F44096">
        <w:rPr>
          <w:rFonts w:ascii="Times New Roman" w:eastAsia="宋体" w:hAnsi="Times New Roman" w:cs="Times New Roman"/>
          <w:sz w:val="24"/>
          <w:szCs w:val="24"/>
        </w:rPr>
        <w:t>Wang</w:t>
      </w:r>
      <w:r w:rsidR="00FB4D78">
        <w:rPr>
          <w:rFonts w:ascii="Times New Roman" w:eastAsia="宋体" w:hAnsi="Times New Roman" w:cs="Times New Roman"/>
          <w:sz w:val="24"/>
          <w:szCs w:val="24"/>
        </w:rPr>
        <w:t xml:space="preserve"> et al. 2022</w:t>
      </w:r>
      <w:r w:rsidR="00FB4D78">
        <w:rPr>
          <w:rFonts w:ascii="Times New Roman" w:hAnsi="Times New Roman"/>
          <w:sz w:val="24"/>
          <w:szCs w:val="24"/>
        </w:rPr>
        <w:t>)</w:t>
      </w:r>
      <w:r w:rsidRPr="00405890">
        <w:rPr>
          <w:rFonts w:ascii="Times New Roman" w:hAnsi="Times New Roman"/>
          <w:sz w:val="24"/>
          <w:szCs w:val="24"/>
        </w:rPr>
        <w:t>. The scores were divided into four grades</w:t>
      </w:r>
      <w:r>
        <w:rPr>
          <w:rFonts w:ascii="Times New Roman" w:hAnsi="Times New Roman"/>
          <w:sz w:val="24"/>
          <w:szCs w:val="24"/>
        </w:rPr>
        <w:t>,</w:t>
      </w:r>
      <w:r w:rsidRPr="00405890">
        <w:rPr>
          <w:rFonts w:ascii="Times New Roman" w:hAnsi="Times New Roman"/>
          <w:sz w:val="24"/>
          <w:szCs w:val="24"/>
        </w:rPr>
        <w:t xml:space="preserve"> 0 point: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normal skin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5890">
        <w:rPr>
          <w:rFonts w:ascii="Times New Roman" w:hAnsi="Times New Roman"/>
          <w:sz w:val="24"/>
          <w:szCs w:val="24"/>
        </w:rPr>
        <w:t>1 point: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mild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erythema, edema, no exudation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5890">
        <w:rPr>
          <w:rFonts w:ascii="Times New Roman" w:hAnsi="Times New Roman"/>
          <w:sz w:val="24"/>
          <w:szCs w:val="24"/>
        </w:rPr>
        <w:t>2 points: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erythema, edema with a small amount of exudation,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accompanied by scarring</w:t>
      </w:r>
      <w:r>
        <w:rPr>
          <w:rFonts w:ascii="Times New Roman" w:hAnsi="Times New Roman"/>
          <w:sz w:val="24"/>
          <w:szCs w:val="24"/>
        </w:rPr>
        <w:t>.</w:t>
      </w:r>
      <w:r w:rsidRPr="00405890">
        <w:rPr>
          <w:rFonts w:ascii="Times New Roman" w:hAnsi="Times New Roman"/>
          <w:sz w:val="24"/>
          <w:szCs w:val="24"/>
        </w:rPr>
        <w:t xml:space="preserve"> 3 points:</w:t>
      </w:r>
      <w:bookmarkStart w:id="3" w:name="_Hlk154360616"/>
      <w:r w:rsidRPr="00405890">
        <w:rPr>
          <w:rFonts w:ascii="Times New Roman" w:hAnsi="Times New Roman"/>
          <w:sz w:val="24"/>
          <w:szCs w:val="24"/>
        </w:rPr>
        <w:t xml:space="preserve"> obvious erythema, edema and exudation, with skin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890">
        <w:rPr>
          <w:rFonts w:ascii="Times New Roman" w:hAnsi="Times New Roman"/>
          <w:sz w:val="24"/>
          <w:szCs w:val="24"/>
        </w:rPr>
        <w:t>ulceration</w:t>
      </w:r>
      <w:bookmarkEnd w:id="3"/>
      <w:r w:rsidRPr="004058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36"/>
          <w:szCs w:val="36"/>
        </w:rPr>
        <w:br w:type="page"/>
      </w:r>
    </w:p>
    <w:p w14:paraId="090DD65D" w14:textId="26DA09A8" w:rsidR="00C87B5E" w:rsidRDefault="00353804" w:rsidP="00C87B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42E1E8F2" wp14:editId="40FC7558">
            <wp:extent cx="4862830" cy="4274185"/>
            <wp:effectExtent l="0" t="0" r="0" b="0"/>
            <wp:docPr id="149999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FD0B" w14:textId="63DDFD9E" w:rsidR="00353804" w:rsidRDefault="00353804" w:rsidP="0035380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53804">
        <w:rPr>
          <w:rFonts w:ascii="Times New Roman" w:eastAsia="宋体" w:hAnsi="Times New Roman" w:cs="Times New Roman" w:hint="eastAsia"/>
          <w:sz w:val="24"/>
          <w:szCs w:val="24"/>
        </w:rPr>
        <w:t>Fig</w:t>
      </w:r>
      <w:r w:rsidRPr="00353804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353804">
        <w:rPr>
          <w:rFonts w:ascii="Times New Roman" w:eastAsia="宋体" w:hAnsi="Times New Roman" w:cs="Times New Roman" w:hint="eastAsia"/>
          <w:sz w:val="24"/>
          <w:szCs w:val="24"/>
        </w:rPr>
        <w:t>S1</w:t>
      </w:r>
      <w:r w:rsidRPr="001733E7">
        <w:rPr>
          <w:rFonts w:ascii="Times New Roman" w:eastAsia="宋体" w:hAnsi="Times New Roman" w:cs="Times New Roman"/>
          <w:sz w:val="24"/>
          <w:szCs w:val="24"/>
        </w:rPr>
        <w:t xml:space="preserve"> Characterization and antibacterial activity of SDSMNs patch. (A) Representative overview image (</w:t>
      </w: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1733E7">
        <w:rPr>
          <w:rFonts w:ascii="Times New Roman" w:eastAsia="宋体" w:hAnsi="Times New Roman" w:cs="Times New Roman"/>
          <w:sz w:val="24"/>
          <w:szCs w:val="24"/>
        </w:rPr>
        <w:t>), SEM images (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1733E7">
        <w:rPr>
          <w:rFonts w:ascii="Times New Roman" w:eastAsia="宋体" w:hAnsi="Times New Roman" w:cs="Times New Roman"/>
          <w:sz w:val="24"/>
          <w:szCs w:val="24"/>
        </w:rPr>
        <w:t>) and microscopic images (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1733E7">
        <w:rPr>
          <w:rFonts w:ascii="Times New Roman" w:eastAsia="宋体" w:hAnsi="Times New Roman" w:cs="Times New Roman"/>
          <w:sz w:val="24"/>
          <w:szCs w:val="24"/>
        </w:rPr>
        <w:t xml:space="preserve">) of SDSMNs. (B) Mechanical strength of SDSMNs array (10 × 10 needles) characterized by axial fracture force per needle as function of displacement. (C) </w:t>
      </w:r>
      <w:r>
        <w:rPr>
          <w:rFonts w:ascii="Times New Roman" w:eastAsia="宋体" w:hAnsi="Times New Roman" w:cs="Times New Roman"/>
          <w:sz w:val="24"/>
          <w:szCs w:val="24"/>
        </w:rPr>
        <w:t>The s</w:t>
      </w:r>
      <w:r w:rsidRPr="001733E7">
        <w:rPr>
          <w:rFonts w:ascii="Times New Roman" w:eastAsia="宋体" w:hAnsi="Times New Roman" w:cs="Times New Roman"/>
          <w:sz w:val="24"/>
          <w:szCs w:val="24"/>
        </w:rPr>
        <w:t>welling rate of microneedles as immersed in SBF at 37 ℃ for 8 h. (D) The in vitro release rate of MAT from MAT/SDSMNs as incubated in PBS (7.4) at 37 ℃. (E) Schematic of transdermal release using simulated skin mounted on Franz cell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1733E7"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Pr="001733E7">
        <w:rPr>
          <w:rFonts w:ascii="Times New Roman" w:eastAsia="宋体" w:hAnsi="Times New Roman" w:cs="Times New Roman"/>
          <w:sz w:val="24"/>
          <w:szCs w:val="24"/>
        </w:rPr>
        <w:t xml:space="preserve">) 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1733E7">
        <w:rPr>
          <w:rFonts w:ascii="Times New Roman" w:eastAsia="宋体" w:hAnsi="Times New Roman" w:cs="Times New Roman"/>
          <w:sz w:val="24"/>
          <w:szCs w:val="24"/>
        </w:rPr>
        <w:t>umulant drug release of PVP dissolving microneedle (DMN) and SDSMNs.</w:t>
      </w:r>
    </w:p>
    <w:p w14:paraId="759E6FB4" w14:textId="77777777" w:rsidR="00353804" w:rsidRDefault="00353804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371FE66" w14:textId="77777777" w:rsidR="00353804" w:rsidRPr="001733E7" w:rsidRDefault="00353804" w:rsidP="0035380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307313C" w14:textId="77777777" w:rsidR="00353804" w:rsidRPr="00353804" w:rsidRDefault="00353804" w:rsidP="00C87B5E">
      <w:pPr>
        <w:spacing w:line="480" w:lineRule="auto"/>
        <w:jc w:val="center"/>
        <w:rPr>
          <w:rFonts w:ascii="Times New Roman" w:eastAsia="宋体" w:hAnsi="Times New Roman" w:cs="Times New Roman" w:hint="eastAsia"/>
          <w:b/>
          <w:bCs/>
          <w:sz w:val="36"/>
          <w:szCs w:val="36"/>
        </w:rPr>
      </w:pPr>
    </w:p>
    <w:p w14:paraId="72E55AAA" w14:textId="77777777" w:rsidR="00C87B5E" w:rsidRDefault="00C87B5E" w:rsidP="00C87B5E">
      <w:pPr>
        <w:spacing w:line="48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817ED1"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31708A03" wp14:editId="456B61F7">
            <wp:extent cx="5064981" cy="1088424"/>
            <wp:effectExtent l="0" t="0" r="0" b="0"/>
            <wp:docPr id="1097" name="图片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0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064981" cy="10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42464" w14:textId="761487D3" w:rsidR="00C87B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661AB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Representative images of swelling performance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sz w:val="24"/>
          <w:szCs w:val="24"/>
        </w:rPr>
        <w:t>SDSMNs in simulated body fluid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at different time</w:t>
      </w:r>
    </w:p>
    <w:p w14:paraId="5C84FB40" w14:textId="77777777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sz w:val="36"/>
          <w:szCs w:val="36"/>
        </w:rPr>
        <w:br w:type="page"/>
      </w:r>
    </w:p>
    <w:p w14:paraId="74A7A7CE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</w:p>
    <w:p w14:paraId="5EDD76B5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439A2882" wp14:editId="0C10CCA9">
            <wp:extent cx="4953662" cy="1349540"/>
            <wp:effectExtent l="0" t="0" r="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410" cy="1354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FD4BE" w14:textId="3101C3E9" w:rsidR="00C87B5E" w:rsidRPr="000352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3525E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03525E">
        <w:rPr>
          <w:rFonts w:ascii="Times New Roman" w:eastAsia="宋体" w:hAnsi="Times New Roman" w:cs="Times New Roman"/>
          <w:sz w:val="24"/>
          <w:szCs w:val="24"/>
        </w:rPr>
        <w:t xml:space="preserve"> 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 Representative images of skin insertion using mice skin and simulated skin </w:t>
      </w:r>
    </w:p>
    <w:p w14:paraId="6D3178CD" w14:textId="77777777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DF45360" w14:textId="77777777" w:rsidR="00C87B5E" w:rsidRPr="00D06553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12F49F0" w14:textId="77777777" w:rsidR="00C87B5E" w:rsidRPr="00D06553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D06553"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7B88232B" wp14:editId="30BA162B">
            <wp:extent cx="3690439" cy="2622318"/>
            <wp:effectExtent l="0" t="0" r="5715" b="6985"/>
            <wp:docPr id="1131354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54426" name="图片 11313544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375" cy="262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61A4" w14:textId="5424B5A9" w:rsidR="00C87B5E" w:rsidRPr="0097311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97311E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97311E">
        <w:rPr>
          <w:rFonts w:ascii="Times New Roman" w:eastAsia="宋体" w:hAnsi="Times New Roman" w:cs="Times New Roman"/>
          <w:sz w:val="24"/>
          <w:szCs w:val="24"/>
        </w:rPr>
        <w:t xml:space="preserve"> 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97311E">
        <w:rPr>
          <w:rFonts w:ascii="Times New Roman" w:eastAsia="宋体" w:hAnsi="Times New Roman" w:cs="Times New Roman"/>
          <w:sz w:val="24"/>
          <w:szCs w:val="24"/>
        </w:rPr>
        <w:t xml:space="preserve"> Hemolysis of extract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7311E">
        <w:rPr>
          <w:rFonts w:ascii="Times New Roman" w:eastAsia="宋体" w:hAnsi="Times New Roman" w:cs="Times New Roman"/>
          <w:sz w:val="24"/>
          <w:szCs w:val="24"/>
        </w:rPr>
        <w:t>PG-B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substrate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oxidized with 4% NaIO</w:t>
      </w:r>
      <w:r w:rsidRPr="009F75C2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97311E">
        <w:rPr>
          <w:rFonts w:ascii="Times New Roman" w:eastAsia="宋体" w:hAnsi="Times New Roman" w:cs="Times New Roman"/>
          <w:sz w:val="24"/>
          <w:szCs w:val="24"/>
        </w:rPr>
        <w:t xml:space="preserve"> as function of concentration.</w:t>
      </w:r>
    </w:p>
    <w:p w14:paraId="4A92A82B" w14:textId="77777777" w:rsidR="00C87B5E" w:rsidRPr="00D06553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74A606B" w14:textId="77777777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B61F12A" w14:textId="77777777" w:rsidR="00C87B5E" w:rsidRPr="00992698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76DC1AE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8AC1FEE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DF138AC" wp14:editId="5A182282">
            <wp:extent cx="5274310" cy="3940175"/>
            <wp:effectExtent l="0" t="0" r="2540" b="3175"/>
            <wp:docPr id="8813052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05292" name="图片 8813052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1C0B6" w14:textId="5B14C2F0" w:rsidR="00C87B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661AB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Cytotoxicity of </w:t>
      </w:r>
      <w:r w:rsidRPr="0097311E">
        <w:rPr>
          <w:rFonts w:ascii="Times New Roman" w:eastAsia="宋体" w:hAnsi="Times New Roman" w:cs="Times New Roman"/>
          <w:sz w:val="24"/>
          <w:szCs w:val="24"/>
        </w:rPr>
        <w:t xml:space="preserve">extract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7311E">
        <w:rPr>
          <w:rFonts w:ascii="Times New Roman" w:eastAsia="宋体" w:hAnsi="Times New Roman" w:cs="Times New Roman"/>
          <w:sz w:val="24"/>
          <w:szCs w:val="24"/>
        </w:rPr>
        <w:t>PG-B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substrate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oxidized with 4% NaIO</w:t>
      </w:r>
      <w:r w:rsidRPr="009F75C2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).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>
        <w:rPr>
          <w:rFonts w:ascii="Times New Roman" w:eastAsia="宋体" w:hAnsi="Times New Roman" w:cs="Times New Roman"/>
          <w:sz w:val="24"/>
          <w:szCs w:val="24"/>
        </w:rPr>
        <w:t xml:space="preserve">Representative images of Live/dead assay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of L929 and HACAT after treatment with PG-B extract (0.01, 0.1, 1, </w:t>
      </w:r>
      <w:r>
        <w:rPr>
          <w:rFonts w:ascii="Times New Roman" w:eastAsia="宋体" w:hAnsi="Times New Roman" w:cs="Times New Roman"/>
          <w:sz w:val="24"/>
          <w:szCs w:val="24"/>
        </w:rPr>
        <w:t xml:space="preserve">5,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10 mg/mL).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relative </w:t>
      </w:r>
      <w:r w:rsidRPr="003661AB">
        <w:rPr>
          <w:rFonts w:ascii="Times New Roman" w:eastAsia="宋体" w:hAnsi="Times New Roman" w:cs="Times New Roman"/>
          <w:sz w:val="24"/>
          <w:szCs w:val="24"/>
        </w:rPr>
        <w:t>growth rates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55311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>HACAT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B) and L929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>C)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>
        <w:rPr>
          <w:rFonts w:ascii="Times New Roman" w:eastAsia="宋体" w:hAnsi="Times New Roman" w:cs="Times New Roman"/>
          <w:sz w:val="24"/>
          <w:szCs w:val="24"/>
        </w:rPr>
        <w:t>incubation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with PG-B extract (0.01, 0.1, 1, </w:t>
      </w:r>
      <w:r>
        <w:rPr>
          <w:rFonts w:ascii="Times New Roman" w:eastAsia="宋体" w:hAnsi="Times New Roman" w:cs="Times New Roman"/>
          <w:sz w:val="24"/>
          <w:szCs w:val="24"/>
        </w:rPr>
        <w:t xml:space="preserve">5, </w:t>
      </w:r>
      <w:r w:rsidRPr="003661AB">
        <w:rPr>
          <w:rFonts w:ascii="Times New Roman" w:eastAsia="宋体" w:hAnsi="Times New Roman" w:cs="Times New Roman"/>
          <w:sz w:val="24"/>
          <w:szCs w:val="24"/>
        </w:rPr>
        <w:t>10 mg/mL)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24, 48, and 72 hours</w:t>
      </w:r>
    </w:p>
    <w:p w14:paraId="715AB206" w14:textId="77777777" w:rsidR="00C87B5E" w:rsidRPr="00553114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F6C7AF4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F0B129" wp14:editId="2EC96D3A">
            <wp:extent cx="5274310" cy="3940175"/>
            <wp:effectExtent l="0" t="0" r="2540" b="3175"/>
            <wp:docPr id="16786070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07066" name="图片 16786070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B656" w14:textId="511968E9" w:rsidR="00C87B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661AB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Cytotoxicity of </w:t>
      </w:r>
      <w:r w:rsidRPr="0097311E">
        <w:rPr>
          <w:rFonts w:ascii="Times New Roman" w:eastAsia="宋体" w:hAnsi="Times New Roman" w:cs="Times New Roman"/>
          <w:sz w:val="24"/>
          <w:szCs w:val="24"/>
        </w:rPr>
        <w:t xml:space="preserve">extract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needles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20% PVA: 30% PVP = 3: 1).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>
        <w:rPr>
          <w:rFonts w:ascii="Times New Roman" w:eastAsia="宋体" w:hAnsi="Times New Roman" w:cs="Times New Roman"/>
          <w:sz w:val="24"/>
          <w:szCs w:val="24"/>
        </w:rPr>
        <w:t xml:space="preserve">Representative images of Live/dead assay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of L929 and HACAT after treatment with </w:t>
      </w:r>
      <w:r>
        <w:rPr>
          <w:rFonts w:ascii="Times New Roman" w:eastAsia="宋体" w:hAnsi="Times New Roman" w:cs="Times New Roman"/>
          <w:sz w:val="24"/>
          <w:szCs w:val="24"/>
        </w:rPr>
        <w:t>needles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extract (0.01, 0.1, 1, </w:t>
      </w:r>
      <w:r>
        <w:rPr>
          <w:rFonts w:ascii="Times New Roman" w:eastAsia="宋体" w:hAnsi="Times New Roman" w:cs="Times New Roman"/>
          <w:sz w:val="24"/>
          <w:szCs w:val="24"/>
        </w:rPr>
        <w:t xml:space="preserve">5,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10 mg/mL).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relative </w:t>
      </w:r>
      <w:r w:rsidRPr="003661AB">
        <w:rPr>
          <w:rFonts w:ascii="Times New Roman" w:eastAsia="宋体" w:hAnsi="Times New Roman" w:cs="Times New Roman"/>
          <w:sz w:val="24"/>
          <w:szCs w:val="24"/>
        </w:rPr>
        <w:t>growth rates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55311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>HACAT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B) and L929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>C)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>
        <w:rPr>
          <w:rFonts w:ascii="Times New Roman" w:eastAsia="宋体" w:hAnsi="Times New Roman" w:cs="Times New Roman"/>
          <w:sz w:val="24"/>
          <w:szCs w:val="24"/>
        </w:rPr>
        <w:t>incubation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with PG-B extract (0.01, 0.1, 1, </w:t>
      </w:r>
      <w:r>
        <w:rPr>
          <w:rFonts w:ascii="Times New Roman" w:eastAsia="宋体" w:hAnsi="Times New Roman" w:cs="Times New Roman"/>
          <w:sz w:val="24"/>
          <w:szCs w:val="24"/>
        </w:rPr>
        <w:t xml:space="preserve">5, </w:t>
      </w:r>
      <w:r w:rsidRPr="003661AB">
        <w:rPr>
          <w:rFonts w:ascii="Times New Roman" w:eastAsia="宋体" w:hAnsi="Times New Roman" w:cs="Times New Roman"/>
          <w:sz w:val="24"/>
          <w:szCs w:val="24"/>
        </w:rPr>
        <w:t>10 mg/mL)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24, 48, and 72 hours</w:t>
      </w:r>
    </w:p>
    <w:p w14:paraId="10F7D398" w14:textId="0D982F3F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E7D34E1" w14:textId="77777777" w:rsidR="00C87B5E" w:rsidRPr="001F750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4625A3A" w14:textId="77777777" w:rsidR="00C87B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E0774B1" wp14:editId="5F1480FE">
            <wp:extent cx="5274310" cy="3940175"/>
            <wp:effectExtent l="0" t="0" r="2540" b="3175"/>
            <wp:docPr id="11972829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82903" name="图片 119728290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4FA3" w14:textId="1A015A93" w:rsidR="00C87B5E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661AB">
        <w:rPr>
          <w:rFonts w:ascii="Times New Roman" w:eastAsia="宋体" w:hAnsi="Times New Roman" w:cs="Times New Roman"/>
          <w:sz w:val="24"/>
          <w:szCs w:val="24"/>
        </w:rPr>
        <w:t>Fig</w:t>
      </w:r>
      <w:r w:rsidR="00672A7A">
        <w:rPr>
          <w:rFonts w:ascii="Times New Roman" w:eastAsia="宋体" w:hAnsi="Times New Roman" w:cs="Times New Roman"/>
          <w:sz w:val="24"/>
          <w:szCs w:val="24"/>
        </w:rPr>
        <w:t>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="00353804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Cytotoxicity of MAT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>
        <w:rPr>
          <w:rFonts w:ascii="Times New Roman" w:eastAsia="宋体" w:hAnsi="Times New Roman" w:cs="Times New Roman"/>
          <w:sz w:val="24"/>
          <w:szCs w:val="24"/>
        </w:rPr>
        <w:t xml:space="preserve">Representative images of Live/dead assay </w:t>
      </w:r>
      <w:r w:rsidRPr="003661AB">
        <w:rPr>
          <w:rFonts w:ascii="Times New Roman" w:eastAsia="宋体" w:hAnsi="Times New Roman" w:cs="Times New Roman"/>
          <w:sz w:val="24"/>
          <w:szCs w:val="24"/>
        </w:rPr>
        <w:t>of L929 and HACAT after treatment with</w:t>
      </w:r>
      <w:r>
        <w:rPr>
          <w:rFonts w:ascii="Times New Roman" w:eastAsia="宋体" w:hAnsi="Times New Roman" w:cs="Times New Roman"/>
          <w:sz w:val="24"/>
          <w:szCs w:val="24"/>
        </w:rPr>
        <w:t xml:space="preserve"> MAT solution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(0.01, 0.1, 0.5, 1, 10 mg/mL).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relative </w:t>
      </w:r>
      <w:r w:rsidRPr="003661AB">
        <w:rPr>
          <w:rFonts w:ascii="Times New Roman" w:eastAsia="宋体" w:hAnsi="Times New Roman" w:cs="Times New Roman"/>
          <w:sz w:val="24"/>
          <w:szCs w:val="24"/>
        </w:rPr>
        <w:t>growth rates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55311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>HACAT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B) and L929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3661AB">
        <w:rPr>
          <w:rFonts w:ascii="Times New Roman" w:eastAsia="宋体" w:hAnsi="Times New Roman" w:cs="Times New Roman"/>
          <w:sz w:val="24"/>
          <w:szCs w:val="24"/>
        </w:rPr>
        <w:t>C)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>
        <w:rPr>
          <w:rFonts w:ascii="Times New Roman" w:eastAsia="宋体" w:hAnsi="Times New Roman" w:cs="Times New Roman"/>
          <w:sz w:val="24"/>
          <w:szCs w:val="24"/>
        </w:rPr>
        <w:t>incubation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r>
        <w:rPr>
          <w:rFonts w:ascii="Times New Roman" w:eastAsia="宋体" w:hAnsi="Times New Roman" w:cs="Times New Roman"/>
          <w:sz w:val="24"/>
          <w:szCs w:val="24"/>
        </w:rPr>
        <w:t>MAT solution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(0.01, 0.1, 0.5, 1, 10 mg/mL)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</w:t>
      </w:r>
      <w:r w:rsidRPr="003661AB">
        <w:rPr>
          <w:rFonts w:ascii="Times New Roman" w:eastAsia="宋体" w:hAnsi="Times New Roman" w:cs="Times New Roman"/>
          <w:sz w:val="24"/>
          <w:szCs w:val="24"/>
        </w:rPr>
        <w:t xml:space="preserve"> 24, 48, and 72 hours</w:t>
      </w:r>
    </w:p>
    <w:p w14:paraId="4AF8280F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D25AD6E" w14:textId="77777777" w:rsidR="00C87B5E" w:rsidRDefault="00C87B5E" w:rsidP="00C87B5E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97B109B" w14:textId="77777777" w:rsidR="00C87B5E" w:rsidRPr="00470773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138D444" w14:textId="77777777" w:rsidR="00C87B5E" w:rsidRPr="0057226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57226E">
        <w:rPr>
          <w:rFonts w:ascii="Times New Roman" w:eastAsia="宋体" w:hAnsi="Times New Roman" w:cs="Times New Roman"/>
          <w:sz w:val="24"/>
          <w:szCs w:val="24"/>
        </w:rPr>
        <w:t>Table S1 Primer sequences for qRT-PCR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4393"/>
      </w:tblGrid>
      <w:tr w:rsidR="00C87B5E" w:rsidRPr="00CB610E" w14:paraId="06A6F55C" w14:textId="77777777" w:rsidTr="009C36CC">
        <w:trPr>
          <w:trHeight w:val="283"/>
          <w:jc w:val="center"/>
        </w:trPr>
        <w:tc>
          <w:tcPr>
            <w:tcW w:w="2281" w:type="dxa"/>
            <w:tcBorders>
              <w:bottom w:val="single" w:sz="4" w:space="0" w:color="auto"/>
            </w:tcBorders>
            <w:noWrap/>
            <w:hideMark/>
          </w:tcPr>
          <w:p w14:paraId="1C33F2E5" w14:textId="77777777" w:rsidR="00C87B5E" w:rsidRPr="001F0779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ame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noWrap/>
            <w:hideMark/>
          </w:tcPr>
          <w:p w14:paraId="0FFA0BE4" w14:textId="77777777" w:rsidR="00C87B5E" w:rsidRPr="001F0779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Sequence</w:t>
            </w:r>
            <w:r w:rsidRPr="001F0779">
              <w:rPr>
                <w:rFonts w:ascii="Times New Roman" w:eastAsia="宋体" w:hAnsi="Times New Roman" w:cs="Times New Roman"/>
                <w:b/>
                <w:bCs/>
                <w:szCs w:val="21"/>
              </w:rPr>
              <w:t>（</w:t>
            </w:r>
            <w:r w:rsidRPr="001F0779">
              <w:rPr>
                <w:rFonts w:ascii="Times New Roman" w:eastAsia="宋体" w:hAnsi="Times New Roman" w:cs="Times New Roman"/>
                <w:b/>
                <w:bCs/>
                <w:szCs w:val="21"/>
              </w:rPr>
              <w:t>5'-3')</w:t>
            </w:r>
          </w:p>
        </w:tc>
      </w:tr>
      <w:tr w:rsidR="00C87B5E" w:rsidRPr="00CB610E" w14:paraId="064F0F37" w14:textId="77777777" w:rsidTr="009C36CC">
        <w:trPr>
          <w:trHeight w:val="283"/>
          <w:jc w:val="center"/>
        </w:trPr>
        <w:tc>
          <w:tcPr>
            <w:tcW w:w="2281" w:type="dxa"/>
            <w:tcBorders>
              <w:bottom w:val="nil"/>
            </w:tcBorders>
            <w:noWrap/>
            <w:hideMark/>
          </w:tcPr>
          <w:p w14:paraId="4E1F817E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M- IL-17R -Fw</w:t>
            </w:r>
          </w:p>
        </w:tc>
        <w:tc>
          <w:tcPr>
            <w:tcW w:w="4393" w:type="dxa"/>
            <w:tcBorders>
              <w:bottom w:val="nil"/>
            </w:tcBorders>
            <w:noWrap/>
            <w:hideMark/>
          </w:tcPr>
          <w:p w14:paraId="29B7AC05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CACTCACTCTACGCAACCTTAA</w:t>
            </w:r>
          </w:p>
        </w:tc>
      </w:tr>
      <w:tr w:rsidR="00C87B5E" w:rsidRPr="00CB610E" w14:paraId="5C78F671" w14:textId="77777777" w:rsidTr="009C36CC">
        <w:trPr>
          <w:trHeight w:val="283"/>
          <w:jc w:val="center"/>
        </w:trPr>
        <w:tc>
          <w:tcPr>
            <w:tcW w:w="2281" w:type="dxa"/>
            <w:tcBorders>
              <w:top w:val="nil"/>
              <w:bottom w:val="nil"/>
            </w:tcBorders>
            <w:noWrap/>
            <w:hideMark/>
          </w:tcPr>
          <w:p w14:paraId="22076AD4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M- IL-17R -Rv</w:t>
            </w:r>
          </w:p>
        </w:tc>
        <w:tc>
          <w:tcPr>
            <w:tcW w:w="4393" w:type="dxa"/>
            <w:tcBorders>
              <w:top w:val="nil"/>
              <w:bottom w:val="nil"/>
            </w:tcBorders>
            <w:noWrap/>
            <w:hideMark/>
          </w:tcPr>
          <w:p w14:paraId="119A0330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AGATGCCCGTGATGAACC</w:t>
            </w:r>
          </w:p>
        </w:tc>
      </w:tr>
      <w:tr w:rsidR="00C87B5E" w:rsidRPr="00CB610E" w14:paraId="5274185E" w14:textId="77777777" w:rsidTr="009C36CC">
        <w:trPr>
          <w:trHeight w:val="283"/>
          <w:jc w:val="center"/>
        </w:trPr>
        <w:tc>
          <w:tcPr>
            <w:tcW w:w="2281" w:type="dxa"/>
            <w:tcBorders>
              <w:top w:val="nil"/>
              <w:bottom w:val="nil"/>
            </w:tcBorders>
            <w:noWrap/>
            <w:hideMark/>
          </w:tcPr>
          <w:p w14:paraId="27933B1F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M- GAPDH -Fw</w:t>
            </w:r>
          </w:p>
        </w:tc>
        <w:tc>
          <w:tcPr>
            <w:tcW w:w="4393" w:type="dxa"/>
            <w:tcBorders>
              <w:top w:val="nil"/>
              <w:bottom w:val="nil"/>
            </w:tcBorders>
            <w:noWrap/>
            <w:hideMark/>
          </w:tcPr>
          <w:p w14:paraId="564FE795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AACGGATTTGGTCGTCGTATTGG</w:t>
            </w:r>
          </w:p>
        </w:tc>
      </w:tr>
      <w:tr w:rsidR="00C87B5E" w:rsidRPr="00CB610E" w14:paraId="3FF8F6D2" w14:textId="77777777" w:rsidTr="009C36CC">
        <w:trPr>
          <w:trHeight w:val="283"/>
          <w:jc w:val="center"/>
        </w:trPr>
        <w:tc>
          <w:tcPr>
            <w:tcW w:w="2281" w:type="dxa"/>
            <w:tcBorders>
              <w:top w:val="nil"/>
            </w:tcBorders>
            <w:noWrap/>
          </w:tcPr>
          <w:p w14:paraId="4AD7B4CD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M- GAPDH -Rv</w:t>
            </w:r>
          </w:p>
        </w:tc>
        <w:tc>
          <w:tcPr>
            <w:tcW w:w="4393" w:type="dxa"/>
            <w:tcBorders>
              <w:top w:val="nil"/>
            </w:tcBorders>
            <w:noWrap/>
          </w:tcPr>
          <w:p w14:paraId="503FF077" w14:textId="77777777" w:rsidR="00C87B5E" w:rsidRPr="00CB610E" w:rsidRDefault="00C87B5E" w:rsidP="009C36C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610E">
              <w:rPr>
                <w:rFonts w:ascii="Times New Roman" w:eastAsia="宋体" w:hAnsi="Times New Roman" w:cs="Times New Roman"/>
                <w:szCs w:val="21"/>
              </w:rPr>
              <w:t>GGGTGGAATCATATTGGAACA</w:t>
            </w:r>
          </w:p>
        </w:tc>
      </w:tr>
    </w:tbl>
    <w:p w14:paraId="4D21BE37" w14:textId="77777777" w:rsidR="00C87B5E" w:rsidRDefault="00C87B5E" w:rsidP="00C87B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28B1B59" w14:textId="77777777" w:rsidR="00C87B5E" w:rsidRDefault="00C87B5E" w:rsidP="00C87B5E">
      <w:pPr>
        <w:pStyle w:val="EndNoteBibliography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DA4F73A" w14:textId="77777777" w:rsidR="00C87B5E" w:rsidRPr="00075375" w:rsidRDefault="00C87B5E" w:rsidP="00C87B5E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75375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References </w:t>
      </w:r>
    </w:p>
    <w:p w14:paraId="4CAD5A5D" w14:textId="437C49CC" w:rsidR="00C87B5E" w:rsidRPr="00F44096" w:rsidRDefault="00C87B5E" w:rsidP="00C87B5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44096">
        <w:rPr>
          <w:rFonts w:ascii="Times New Roman" w:eastAsia="宋体" w:hAnsi="Times New Roman" w:cs="Times New Roman"/>
          <w:sz w:val="24"/>
          <w:szCs w:val="24"/>
        </w:rPr>
        <w:t>Wang</w:t>
      </w:r>
      <w:r w:rsidR="00FB4D78" w:rsidRPr="00FB4D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B4D78" w:rsidRPr="00F44096">
        <w:rPr>
          <w:rFonts w:ascii="Times New Roman" w:eastAsia="宋体" w:hAnsi="Times New Roman" w:cs="Times New Roman"/>
          <w:sz w:val="24"/>
          <w:szCs w:val="24"/>
        </w:rPr>
        <w:t>M</w:t>
      </w:r>
      <w:r w:rsidRPr="00F44096">
        <w:rPr>
          <w:rFonts w:ascii="Times New Roman" w:eastAsia="宋体" w:hAnsi="Times New Roman" w:cs="Times New Roman"/>
          <w:sz w:val="24"/>
          <w:szCs w:val="24"/>
        </w:rPr>
        <w:t>, Zhao</w:t>
      </w:r>
      <w:r w:rsidR="00FB4D78" w:rsidRPr="00FB4D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B4D78" w:rsidRPr="00F44096">
        <w:rPr>
          <w:rFonts w:ascii="Times New Roman" w:eastAsia="宋体" w:hAnsi="Times New Roman" w:cs="Times New Roman"/>
          <w:sz w:val="24"/>
          <w:szCs w:val="24"/>
        </w:rPr>
        <w:t>Y</w:t>
      </w:r>
      <w:r w:rsidRPr="00F44096">
        <w:rPr>
          <w:rFonts w:ascii="Times New Roman" w:eastAsia="宋体" w:hAnsi="Times New Roman" w:cs="Times New Roman"/>
          <w:sz w:val="24"/>
          <w:szCs w:val="24"/>
        </w:rPr>
        <w:t>, Zhang</w:t>
      </w:r>
      <w:r w:rsidR="00FB4D78" w:rsidRPr="00FB4D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B4D78" w:rsidRPr="00F44096">
        <w:rPr>
          <w:rFonts w:ascii="Times New Roman" w:eastAsia="宋体" w:hAnsi="Times New Roman" w:cs="Times New Roman"/>
          <w:sz w:val="24"/>
          <w:szCs w:val="24"/>
        </w:rPr>
        <w:t>QY</w:t>
      </w:r>
      <w:r w:rsidR="00FB4D78">
        <w:rPr>
          <w:rFonts w:ascii="Times New Roman" w:eastAsia="宋体" w:hAnsi="Times New Roman" w:cs="Times New Roman"/>
          <w:sz w:val="24"/>
          <w:szCs w:val="24"/>
        </w:rPr>
        <w:t xml:space="preserve"> (2022)</w:t>
      </w:r>
      <w:r w:rsidRPr="00F44096">
        <w:rPr>
          <w:rFonts w:ascii="Times New Roman" w:eastAsia="宋体" w:hAnsi="Times New Roman" w:cs="Times New Roman"/>
          <w:sz w:val="24"/>
          <w:szCs w:val="24"/>
        </w:rPr>
        <w:t xml:space="preserve"> Human mesenchymal stem cell-derived exosomes accelerate wound healing of mice eczema</w:t>
      </w:r>
      <w:r w:rsidR="00FB4D78">
        <w:rPr>
          <w:rFonts w:ascii="Times New Roman" w:eastAsia="宋体" w:hAnsi="Times New Roman" w:cs="Times New Roman"/>
          <w:sz w:val="24"/>
          <w:szCs w:val="24"/>
        </w:rPr>
        <w:t>.</w:t>
      </w:r>
      <w:r w:rsidRPr="00F44096">
        <w:rPr>
          <w:rFonts w:ascii="Times New Roman" w:eastAsia="宋体" w:hAnsi="Times New Roman" w:cs="Times New Roman"/>
          <w:sz w:val="24"/>
          <w:szCs w:val="24"/>
        </w:rPr>
        <w:t xml:space="preserve"> J Dermatol Treat 33</w:t>
      </w:r>
      <w:r w:rsidR="00FB4D78">
        <w:rPr>
          <w:rFonts w:ascii="Times New Roman" w:eastAsia="宋体" w:hAnsi="Times New Roman" w:cs="Times New Roman"/>
          <w:sz w:val="24"/>
          <w:szCs w:val="24"/>
        </w:rPr>
        <w:t>:</w:t>
      </w:r>
      <w:r w:rsidRPr="00F44096">
        <w:rPr>
          <w:rFonts w:ascii="Times New Roman" w:eastAsia="宋体" w:hAnsi="Times New Roman" w:cs="Times New Roman"/>
          <w:sz w:val="24"/>
          <w:szCs w:val="24"/>
        </w:rPr>
        <w:t>1401-1405</w:t>
      </w:r>
    </w:p>
    <w:p w14:paraId="085F002A" w14:textId="77777777" w:rsidR="003E3C0F" w:rsidRPr="00C87B5E" w:rsidRDefault="003E3C0F" w:rsidP="00C87B5E"/>
    <w:sectPr w:rsidR="003E3C0F" w:rsidRPr="00C87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E0676" w14:textId="77777777" w:rsidR="00124DFD" w:rsidRDefault="00124DFD" w:rsidP="00992698">
      <w:r>
        <w:separator/>
      </w:r>
    </w:p>
  </w:endnote>
  <w:endnote w:type="continuationSeparator" w:id="0">
    <w:p w14:paraId="02FF273A" w14:textId="77777777" w:rsidR="00124DFD" w:rsidRDefault="00124DFD" w:rsidP="0099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DF53" w14:textId="77777777" w:rsidR="00124DFD" w:rsidRDefault="00124DFD" w:rsidP="00992698">
      <w:r>
        <w:separator/>
      </w:r>
    </w:p>
  </w:footnote>
  <w:footnote w:type="continuationSeparator" w:id="0">
    <w:p w14:paraId="6A022C0A" w14:textId="77777777" w:rsidR="00124DFD" w:rsidRDefault="00124DFD" w:rsidP="00992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1F"/>
    <w:rsid w:val="000032BF"/>
    <w:rsid w:val="0003525E"/>
    <w:rsid w:val="00076BDD"/>
    <w:rsid w:val="000B504B"/>
    <w:rsid w:val="00105D39"/>
    <w:rsid w:val="00124DFD"/>
    <w:rsid w:val="0013737F"/>
    <w:rsid w:val="001475F5"/>
    <w:rsid w:val="00186D79"/>
    <w:rsid w:val="001C2793"/>
    <w:rsid w:val="001F4BEF"/>
    <w:rsid w:val="001F750E"/>
    <w:rsid w:val="00206549"/>
    <w:rsid w:val="00217891"/>
    <w:rsid w:val="003079E5"/>
    <w:rsid w:val="00336204"/>
    <w:rsid w:val="00353804"/>
    <w:rsid w:val="003661AB"/>
    <w:rsid w:val="003801CE"/>
    <w:rsid w:val="003B2CC6"/>
    <w:rsid w:val="003C731F"/>
    <w:rsid w:val="003D1E2D"/>
    <w:rsid w:val="003E3C0F"/>
    <w:rsid w:val="00405890"/>
    <w:rsid w:val="00406CB3"/>
    <w:rsid w:val="0042745B"/>
    <w:rsid w:val="00470773"/>
    <w:rsid w:val="004B3CC2"/>
    <w:rsid w:val="004F6DE2"/>
    <w:rsid w:val="005374A5"/>
    <w:rsid w:val="005430BB"/>
    <w:rsid w:val="00553114"/>
    <w:rsid w:val="0057226E"/>
    <w:rsid w:val="005A2DB7"/>
    <w:rsid w:val="005A76A5"/>
    <w:rsid w:val="00653C84"/>
    <w:rsid w:val="00656991"/>
    <w:rsid w:val="00672A7A"/>
    <w:rsid w:val="0067397A"/>
    <w:rsid w:val="006A1E78"/>
    <w:rsid w:val="0078152A"/>
    <w:rsid w:val="007B2234"/>
    <w:rsid w:val="007B6407"/>
    <w:rsid w:val="007D48DF"/>
    <w:rsid w:val="00817ED1"/>
    <w:rsid w:val="008E3381"/>
    <w:rsid w:val="0093356F"/>
    <w:rsid w:val="0097311E"/>
    <w:rsid w:val="00992698"/>
    <w:rsid w:val="009F75C2"/>
    <w:rsid w:val="009F771F"/>
    <w:rsid w:val="00A56CF8"/>
    <w:rsid w:val="00A804BF"/>
    <w:rsid w:val="00AD2355"/>
    <w:rsid w:val="00AE3966"/>
    <w:rsid w:val="00AE642A"/>
    <w:rsid w:val="00AE76CF"/>
    <w:rsid w:val="00AF1A2A"/>
    <w:rsid w:val="00AF1D12"/>
    <w:rsid w:val="00BC374C"/>
    <w:rsid w:val="00C14776"/>
    <w:rsid w:val="00C40ECE"/>
    <w:rsid w:val="00C829D3"/>
    <w:rsid w:val="00C87B5E"/>
    <w:rsid w:val="00C936B0"/>
    <w:rsid w:val="00CA6987"/>
    <w:rsid w:val="00CB5880"/>
    <w:rsid w:val="00CB74BD"/>
    <w:rsid w:val="00D06553"/>
    <w:rsid w:val="00D125F8"/>
    <w:rsid w:val="00E232D8"/>
    <w:rsid w:val="00E27CA6"/>
    <w:rsid w:val="00E27CB2"/>
    <w:rsid w:val="00E414CF"/>
    <w:rsid w:val="00EA72DC"/>
    <w:rsid w:val="00FB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3EB32"/>
  <w15:chartTrackingRefBased/>
  <w15:docId w15:val="{0BFC79C1-82BC-4AF3-BBAF-60391651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B5E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9"/>
    <w:qFormat/>
    <w:rsid w:val="00CB5880"/>
    <w:pPr>
      <w:keepNext/>
      <w:keepLines/>
      <w:spacing w:before="280" w:after="290" w:line="374" w:lineRule="auto"/>
      <w:outlineLvl w:val="3"/>
    </w:pPr>
    <w:rPr>
      <w:rFonts w:ascii="Cambria" w:eastAsia="宋体" w:hAnsi="Cambria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6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698"/>
    <w:rPr>
      <w:sz w:val="18"/>
      <w:szCs w:val="18"/>
    </w:rPr>
  </w:style>
  <w:style w:type="paragraph" w:customStyle="1" w:styleId="TAMainText">
    <w:name w:val="TA_Main_Text"/>
    <w:basedOn w:val="a"/>
    <w:rsid w:val="00206549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40">
    <w:name w:val="标题 4 字符"/>
    <w:basedOn w:val="a0"/>
    <w:link w:val="4"/>
    <w:uiPriority w:val="99"/>
    <w:rsid w:val="00CB5880"/>
    <w:rPr>
      <w:rFonts w:ascii="Cambria" w:eastAsia="宋体" w:hAnsi="Cambria" w:cs="Times New Roman"/>
      <w:b/>
      <w:bCs/>
      <w:kern w:val="0"/>
      <w:sz w:val="28"/>
      <w:szCs w:val="28"/>
    </w:rPr>
  </w:style>
  <w:style w:type="table" w:styleId="a7">
    <w:name w:val="Table Grid"/>
    <w:basedOn w:val="a1"/>
    <w:uiPriority w:val="39"/>
    <w:rsid w:val="003E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C87B5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87B5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12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daxue</dc:creator>
  <cp:keywords/>
  <dc:description/>
  <cp:lastModifiedBy>嘉睿 王</cp:lastModifiedBy>
  <cp:revision>17</cp:revision>
  <dcterms:created xsi:type="dcterms:W3CDTF">2023-07-31T17:09:00Z</dcterms:created>
  <dcterms:modified xsi:type="dcterms:W3CDTF">2024-04-30T07:23:00Z</dcterms:modified>
</cp:coreProperties>
</file>