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8D6" w:rsidRDefault="005758D6" w:rsidP="005758D6">
      <w:pPr>
        <w:widowControl/>
        <w:spacing w:after="160" w:line="278" w:lineRule="auto"/>
        <w:jc w:val="left"/>
        <w:rPr>
          <w:rFonts w:ascii="Times New Roman" w:hAnsi="Times New Roman" w:cs="Times New Roman"/>
          <w:sz w:val="20"/>
          <w:szCs w:val="21"/>
        </w:rPr>
      </w:pPr>
      <w:r w:rsidRPr="00FB5DC4">
        <w:rPr>
          <w:rFonts w:ascii="Times New Roman" w:hAnsi="Times New Roman" w:cs="Times New Roman"/>
          <w:sz w:val="32"/>
          <w:szCs w:val="32"/>
        </w:rPr>
        <w:t>Decoupling of bacterial production and respiration in the surface water of the North Pacific Subtropical Gyre</w:t>
      </w:r>
    </w:p>
    <w:p w:rsidR="005758D6" w:rsidRDefault="005758D6" w:rsidP="005758D6">
      <w:pPr>
        <w:spacing w:line="360" w:lineRule="auto"/>
        <w:jc w:val="left"/>
        <w:rPr>
          <w:rFonts w:ascii="Times New Roman" w:hAnsi="Times New Roman" w:cs="Times New Roman"/>
          <w:b/>
          <w:sz w:val="32"/>
          <w:szCs w:val="32"/>
        </w:rPr>
      </w:pPr>
      <w:bookmarkStart w:id="0" w:name="_Hlk185856807"/>
      <w:r w:rsidRPr="005758D6">
        <w:rPr>
          <w:rFonts w:ascii="Times New Roman" w:hAnsi="Times New Roman" w:cs="Times New Roman"/>
          <w:b/>
          <w:sz w:val="32"/>
          <w:szCs w:val="32"/>
        </w:rPr>
        <w:t xml:space="preserve">Supplementary materials </w:t>
      </w:r>
    </w:p>
    <w:p w:rsidR="005758D6" w:rsidRPr="005758D6" w:rsidRDefault="005758D6" w:rsidP="005758D6">
      <w:pPr>
        <w:spacing w:line="360" w:lineRule="auto"/>
        <w:jc w:val="left"/>
        <w:rPr>
          <w:rFonts w:ascii="Times New Roman" w:hAnsi="Times New Roman" w:cs="Times New Roman" w:hint="eastAsia"/>
          <w:b/>
          <w:sz w:val="32"/>
          <w:szCs w:val="32"/>
        </w:rPr>
      </w:pPr>
      <w:bookmarkStart w:id="1" w:name="_GoBack"/>
      <w:bookmarkEnd w:id="1"/>
    </w:p>
    <w:p w:rsidR="005758D6" w:rsidRDefault="005758D6" w:rsidP="005758D6">
      <w:pPr>
        <w:spacing w:line="360" w:lineRule="auto"/>
        <w:jc w:val="center"/>
        <w:rPr>
          <w:rFonts w:ascii="Times New Roman" w:hAnsi="Times New Roman" w:cs="Times New Roman"/>
          <w:sz w:val="20"/>
          <w:szCs w:val="21"/>
        </w:rPr>
      </w:pPr>
      <w:bookmarkStart w:id="2" w:name="_Hlk180411548"/>
      <w:bookmarkEnd w:id="0"/>
      <w:r>
        <w:rPr>
          <w:rFonts w:ascii="Times New Roman" w:hAnsi="Times New Roman" w:cs="Times New Roman" w:hint="eastAsia"/>
          <w:noProof/>
          <w:sz w:val="20"/>
          <w:szCs w:val="21"/>
          <w14:ligatures w14:val="standardContextual"/>
        </w:rPr>
        <w:drawing>
          <wp:inline distT="0" distB="0" distL="0" distR="0" wp14:anchorId="738CC3FB" wp14:editId="7A4772E2">
            <wp:extent cx="5274310" cy="2447290"/>
            <wp:effectExtent l="0" t="0" r="2540" b="0"/>
            <wp:docPr id="10830189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018961" name="图片 108301896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8D6" w:rsidRPr="007F1171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  <w:r w:rsidRPr="007F1171">
        <w:rPr>
          <w:rFonts w:ascii="Times New Roman" w:hAnsi="Times New Roman" w:cs="Times New Roman"/>
          <w:sz w:val="20"/>
          <w:szCs w:val="21"/>
        </w:rPr>
        <w:t xml:space="preserve">Fig. S1 </w:t>
      </w:r>
      <w:proofErr w:type="gramStart"/>
      <w:r w:rsidRPr="007F1171">
        <w:rPr>
          <w:rFonts w:ascii="Times New Roman" w:hAnsi="Times New Roman" w:cs="Times New Roman"/>
          <w:sz w:val="20"/>
          <w:szCs w:val="21"/>
        </w:rPr>
        <w:t>The</w:t>
      </w:r>
      <w:proofErr w:type="gramEnd"/>
      <w:r w:rsidRPr="007F1171">
        <w:rPr>
          <w:rFonts w:ascii="Times New Roman" w:hAnsi="Times New Roman" w:cs="Times New Roman"/>
          <w:sz w:val="20"/>
          <w:szCs w:val="21"/>
        </w:rPr>
        <w:t xml:space="preserve"> concentrations of nutrients between summer and winter include NO</w:t>
      </w:r>
      <w:r w:rsidRPr="007F1171">
        <w:rPr>
          <w:rFonts w:ascii="Times New Roman" w:hAnsi="Times New Roman" w:cs="Times New Roman"/>
          <w:sz w:val="20"/>
          <w:szCs w:val="21"/>
          <w:vertAlign w:val="subscript"/>
        </w:rPr>
        <w:t>3</w:t>
      </w:r>
      <w:r w:rsidRPr="007F1171">
        <w:rPr>
          <w:rFonts w:ascii="Times New Roman" w:hAnsi="Times New Roman" w:cs="Times New Roman"/>
          <w:sz w:val="20"/>
          <w:szCs w:val="21"/>
        </w:rPr>
        <w:t xml:space="preserve"> (</w:t>
      </w:r>
      <w:r>
        <w:rPr>
          <w:rFonts w:ascii="Times New Roman" w:hAnsi="Times New Roman" w:cs="Times New Roman" w:hint="eastAsia"/>
          <w:sz w:val="20"/>
          <w:szCs w:val="21"/>
        </w:rPr>
        <w:t>A</w:t>
      </w:r>
      <w:r w:rsidRPr="007F1171">
        <w:rPr>
          <w:rFonts w:ascii="Times New Roman" w:hAnsi="Times New Roman" w:cs="Times New Roman"/>
          <w:sz w:val="20"/>
          <w:szCs w:val="21"/>
        </w:rPr>
        <w:t>), PO</w:t>
      </w:r>
      <w:r w:rsidRPr="007F1171">
        <w:rPr>
          <w:rFonts w:ascii="Times New Roman" w:hAnsi="Times New Roman" w:cs="Times New Roman"/>
          <w:sz w:val="20"/>
          <w:szCs w:val="21"/>
          <w:vertAlign w:val="subscript"/>
        </w:rPr>
        <w:t>4</w:t>
      </w:r>
      <w:r w:rsidRPr="007F1171">
        <w:rPr>
          <w:rFonts w:ascii="Times New Roman" w:hAnsi="Times New Roman" w:cs="Times New Roman"/>
          <w:sz w:val="20"/>
          <w:szCs w:val="21"/>
        </w:rPr>
        <w:t xml:space="preserve"> (</w:t>
      </w:r>
      <w:r>
        <w:rPr>
          <w:rFonts w:ascii="Times New Roman" w:hAnsi="Times New Roman" w:cs="Times New Roman" w:hint="eastAsia"/>
          <w:sz w:val="20"/>
          <w:szCs w:val="21"/>
        </w:rPr>
        <w:t>B</w:t>
      </w:r>
      <w:r w:rsidRPr="007F1171">
        <w:rPr>
          <w:rFonts w:ascii="Times New Roman" w:hAnsi="Times New Roman" w:cs="Times New Roman"/>
          <w:sz w:val="20"/>
          <w:szCs w:val="21"/>
        </w:rPr>
        <w:t>), and Si</w:t>
      </w:r>
      <w:r w:rsidRPr="007F1171">
        <w:rPr>
          <w:rFonts w:ascii="Times New Roman" w:hAnsi="Times New Roman" w:cs="Times New Roman" w:hint="eastAsia"/>
          <w:sz w:val="20"/>
          <w:szCs w:val="21"/>
        </w:rPr>
        <w:t>O</w:t>
      </w:r>
      <w:r w:rsidRPr="007F1171">
        <w:rPr>
          <w:rFonts w:ascii="Times New Roman" w:hAnsi="Times New Roman" w:cs="Times New Roman" w:hint="eastAsia"/>
          <w:sz w:val="20"/>
          <w:szCs w:val="21"/>
          <w:vertAlign w:val="subscript"/>
        </w:rPr>
        <w:t>4</w:t>
      </w:r>
      <w:r w:rsidRPr="007F1171">
        <w:rPr>
          <w:rFonts w:ascii="Times New Roman" w:hAnsi="Times New Roman" w:cs="Times New Roman"/>
          <w:sz w:val="20"/>
          <w:szCs w:val="21"/>
        </w:rPr>
        <w:t>(</w:t>
      </w:r>
      <w:r>
        <w:rPr>
          <w:rFonts w:ascii="Times New Roman" w:hAnsi="Times New Roman" w:cs="Times New Roman" w:hint="eastAsia"/>
          <w:sz w:val="20"/>
          <w:szCs w:val="21"/>
        </w:rPr>
        <w:t>C</w:t>
      </w:r>
      <w:r w:rsidRPr="007F1171">
        <w:rPr>
          <w:rFonts w:ascii="Times New Roman" w:hAnsi="Times New Roman" w:cs="Times New Roman"/>
          <w:sz w:val="20"/>
          <w:szCs w:val="21"/>
        </w:rPr>
        <w:t>)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(</w:t>
      </w:r>
      <w:r w:rsidRPr="007F1171">
        <w:rPr>
          <w:rFonts w:ascii="Times New Roman" w:hAnsi="Times New Roman" w:cs="Times New Roman"/>
          <w:sz w:val="20"/>
          <w:szCs w:val="21"/>
        </w:rPr>
        <w:t>Wilcoxon test</w:t>
      </w:r>
      <w:r w:rsidRPr="007F1171">
        <w:rPr>
          <w:rFonts w:ascii="Times New Roman" w:hAnsi="Times New Roman" w:cs="Times New Roman" w:hint="eastAsia"/>
          <w:sz w:val="20"/>
          <w:szCs w:val="21"/>
        </w:rPr>
        <w:t>, **</w:t>
      </w:r>
      <w:r w:rsidRPr="00235F43">
        <w:rPr>
          <w:rFonts w:ascii="Times New Roman" w:hAnsi="Times New Roman" w:cs="Times New Roman" w:hint="eastAsia"/>
          <w:i/>
          <w:iCs/>
          <w:sz w:val="20"/>
          <w:szCs w:val="21"/>
        </w:rPr>
        <w:t xml:space="preserve"> p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&lt; 0.001)</w:t>
      </w:r>
    </w:p>
    <w:bookmarkEnd w:id="2"/>
    <w:p w:rsidR="005758D6" w:rsidRDefault="005758D6" w:rsidP="005758D6">
      <w:pPr>
        <w:spacing w:line="360" w:lineRule="auto"/>
        <w:rPr>
          <w:rFonts w:ascii="Times New Roman" w:hAnsi="Times New Roman" w:cs="Times New Roman"/>
        </w:rPr>
      </w:pPr>
    </w:p>
    <w:p w:rsidR="005758D6" w:rsidRDefault="005758D6" w:rsidP="005758D6">
      <w:pPr>
        <w:widowControl/>
        <w:spacing w:after="160" w:line="278" w:lineRule="auto"/>
        <w:jc w:val="left"/>
        <w:rPr>
          <w:rFonts w:ascii="Times New Roman" w:hAnsi="Times New Roman" w:cs="Times New Roman"/>
          <w:noProof/>
          <w14:ligatures w14:val="standardContextual"/>
        </w:rPr>
      </w:pPr>
      <w:r>
        <w:rPr>
          <w:rFonts w:ascii="Times New Roman" w:hAnsi="Times New Roman" w:cs="Times New Roman"/>
          <w:noProof/>
          <w14:ligatures w14:val="standardContextual"/>
        </w:rPr>
        <w:br w:type="page"/>
      </w:r>
    </w:p>
    <w:p w:rsidR="005758D6" w:rsidRPr="00886A2B" w:rsidRDefault="005758D6" w:rsidP="005758D6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14:ligatures w14:val="standardContextual"/>
        </w:rPr>
        <w:lastRenderedPageBreak/>
        <w:drawing>
          <wp:inline distT="0" distB="0" distL="0" distR="0" wp14:anchorId="220F4E4D" wp14:editId="403B9FBD">
            <wp:extent cx="5274310" cy="3663315"/>
            <wp:effectExtent l="0" t="0" r="2540" b="0"/>
            <wp:docPr id="11575649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564989" name="图片 11575649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8D6" w:rsidRPr="007F1171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  <w:bookmarkStart w:id="3" w:name="_Hlk180411571"/>
      <w:r w:rsidRPr="007F1171">
        <w:rPr>
          <w:rFonts w:ascii="Times New Roman" w:hAnsi="Times New Roman" w:cs="Times New Roman"/>
          <w:sz w:val="20"/>
          <w:szCs w:val="21"/>
        </w:rPr>
        <w:t xml:space="preserve">Fig. S2 </w:t>
      </w:r>
      <w:proofErr w:type="gramStart"/>
      <w:r w:rsidRPr="007F1171">
        <w:rPr>
          <w:rFonts w:ascii="Times New Roman" w:hAnsi="Times New Roman" w:cs="Times New Roman"/>
          <w:sz w:val="20"/>
          <w:szCs w:val="21"/>
        </w:rPr>
        <w:t>The</w:t>
      </w:r>
      <w:proofErr w:type="gramEnd"/>
      <w:r w:rsidRPr="007F1171">
        <w:rPr>
          <w:rFonts w:ascii="Times New Roman" w:hAnsi="Times New Roman" w:cs="Times New Roman"/>
          <w:sz w:val="20"/>
          <w:szCs w:val="21"/>
        </w:rPr>
        <w:t xml:space="preserve"> differences in bacterial metabolism between summer and winter include cell-specific bacterial production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(</w:t>
      </w:r>
      <w:proofErr w:type="spellStart"/>
      <w:r w:rsidRPr="007F1171">
        <w:rPr>
          <w:rFonts w:ascii="Times New Roman" w:hAnsi="Times New Roman" w:cs="Times New Roman" w:hint="eastAsia"/>
          <w:sz w:val="20"/>
          <w:szCs w:val="21"/>
        </w:rPr>
        <w:t>csBP</w:t>
      </w:r>
      <w:proofErr w:type="spellEnd"/>
      <w:r w:rsidRPr="007F1171">
        <w:rPr>
          <w:rFonts w:ascii="Times New Roman" w:hAnsi="Times New Roman" w:cs="Times New Roman" w:hint="eastAsia"/>
          <w:sz w:val="20"/>
          <w:szCs w:val="21"/>
        </w:rPr>
        <w:t xml:space="preserve">) </w:t>
      </w:r>
      <w:r w:rsidRPr="007F1171">
        <w:rPr>
          <w:rFonts w:ascii="Times New Roman" w:hAnsi="Times New Roman" w:cs="Times New Roman"/>
          <w:sz w:val="20"/>
          <w:szCs w:val="21"/>
        </w:rPr>
        <w:t>(</w:t>
      </w:r>
      <w:r>
        <w:rPr>
          <w:rFonts w:ascii="Times New Roman" w:hAnsi="Times New Roman" w:cs="Times New Roman" w:hint="eastAsia"/>
          <w:sz w:val="20"/>
          <w:szCs w:val="21"/>
        </w:rPr>
        <w:t>A</w:t>
      </w:r>
      <w:r w:rsidRPr="007F1171">
        <w:rPr>
          <w:rFonts w:ascii="Times New Roman" w:hAnsi="Times New Roman" w:cs="Times New Roman"/>
          <w:sz w:val="20"/>
          <w:szCs w:val="21"/>
        </w:rPr>
        <w:t>)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and</w:t>
      </w:r>
      <w:r w:rsidRPr="007F1171">
        <w:rPr>
          <w:rFonts w:ascii="Times New Roman" w:hAnsi="Times New Roman" w:cs="Times New Roman"/>
          <w:sz w:val="20"/>
          <w:szCs w:val="21"/>
        </w:rPr>
        <w:t xml:space="preserve"> cell-specific bacterial respiration </w:t>
      </w:r>
      <w:r w:rsidRPr="007F1171">
        <w:rPr>
          <w:rFonts w:ascii="Times New Roman" w:hAnsi="Times New Roman" w:cs="Times New Roman" w:hint="eastAsia"/>
          <w:sz w:val="20"/>
          <w:szCs w:val="21"/>
        </w:rPr>
        <w:t>(</w:t>
      </w:r>
      <w:proofErr w:type="spellStart"/>
      <w:r w:rsidRPr="007F1171">
        <w:rPr>
          <w:rFonts w:ascii="Times New Roman" w:hAnsi="Times New Roman" w:cs="Times New Roman" w:hint="eastAsia"/>
          <w:sz w:val="20"/>
          <w:szCs w:val="21"/>
        </w:rPr>
        <w:t>csBR</w:t>
      </w:r>
      <w:proofErr w:type="spellEnd"/>
      <w:r w:rsidRPr="007F1171">
        <w:rPr>
          <w:rFonts w:ascii="Times New Roman" w:hAnsi="Times New Roman" w:cs="Times New Roman" w:hint="eastAsia"/>
          <w:sz w:val="20"/>
          <w:szCs w:val="21"/>
        </w:rPr>
        <w:t>)</w:t>
      </w:r>
      <w:r w:rsidRPr="007F1171">
        <w:rPr>
          <w:rFonts w:ascii="Times New Roman" w:hAnsi="Times New Roman" w:cs="Times New Roman"/>
          <w:sz w:val="20"/>
          <w:szCs w:val="21"/>
        </w:rPr>
        <w:t xml:space="preserve"> (</w:t>
      </w:r>
      <w:r>
        <w:rPr>
          <w:rFonts w:ascii="Times New Roman" w:hAnsi="Times New Roman" w:cs="Times New Roman" w:hint="eastAsia"/>
          <w:sz w:val="20"/>
          <w:szCs w:val="21"/>
        </w:rPr>
        <w:t>B</w:t>
      </w:r>
      <w:r w:rsidRPr="007F1171">
        <w:rPr>
          <w:rFonts w:ascii="Times New Roman" w:hAnsi="Times New Roman" w:cs="Times New Roman"/>
          <w:sz w:val="20"/>
          <w:szCs w:val="21"/>
        </w:rPr>
        <w:t>)</w:t>
      </w:r>
    </w:p>
    <w:p w:rsidR="005758D6" w:rsidRDefault="005758D6" w:rsidP="005758D6">
      <w:pPr>
        <w:spacing w:line="360" w:lineRule="auto"/>
      </w:pPr>
      <w:bookmarkStart w:id="4" w:name="OLE_LINK3"/>
      <w:bookmarkEnd w:id="3"/>
    </w:p>
    <w:p w:rsidR="005758D6" w:rsidRPr="007F1171" w:rsidRDefault="005758D6" w:rsidP="005758D6">
      <w:pPr>
        <w:spacing w:line="360" w:lineRule="auto"/>
        <w:jc w:val="center"/>
      </w:pPr>
      <w:r>
        <w:rPr>
          <w:rFonts w:hint="eastAsia"/>
          <w:noProof/>
          <w14:ligatures w14:val="standardContextual"/>
        </w:rPr>
        <w:lastRenderedPageBreak/>
        <w:drawing>
          <wp:inline distT="0" distB="0" distL="0" distR="0" wp14:anchorId="4A6BDF3D" wp14:editId="27600F3D">
            <wp:extent cx="4364865" cy="7653867"/>
            <wp:effectExtent l="0" t="0" r="0" b="4445"/>
            <wp:docPr id="974978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97814" name="图片 974978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697" cy="765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8D6" w:rsidRPr="007F1171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  <w:bookmarkStart w:id="5" w:name="_Hlk180411609"/>
      <w:r w:rsidRPr="007F1171">
        <w:rPr>
          <w:rFonts w:ascii="Times New Roman" w:hAnsi="Times New Roman" w:cs="Times New Roman"/>
          <w:sz w:val="20"/>
          <w:szCs w:val="21"/>
        </w:rPr>
        <w:t>Fig. S</w:t>
      </w:r>
      <w:r w:rsidRPr="007F1171">
        <w:rPr>
          <w:rFonts w:ascii="Times New Roman" w:hAnsi="Times New Roman" w:cs="Times New Roman" w:hint="eastAsia"/>
          <w:sz w:val="20"/>
          <w:szCs w:val="21"/>
        </w:rPr>
        <w:t>3</w:t>
      </w:r>
      <w:r w:rsidRPr="007F1171">
        <w:rPr>
          <w:rFonts w:ascii="Times New Roman" w:hAnsi="Times New Roman" w:cs="Times New Roman"/>
          <w:sz w:val="20"/>
          <w:szCs w:val="21"/>
        </w:rPr>
        <w:t xml:space="preserve"> </w:t>
      </w:r>
      <w:bookmarkStart w:id="6" w:name="OLE_LINK30"/>
      <w:proofErr w:type="gramStart"/>
      <w:r w:rsidRPr="007F1171">
        <w:rPr>
          <w:rFonts w:ascii="Times New Roman" w:hAnsi="Times New Roman" w:cs="Times New Roman"/>
          <w:sz w:val="20"/>
          <w:szCs w:val="21"/>
        </w:rPr>
        <w:t>The</w:t>
      </w:r>
      <w:proofErr w:type="gramEnd"/>
      <w:r w:rsidRPr="007F1171">
        <w:rPr>
          <w:rFonts w:ascii="Times New Roman" w:hAnsi="Times New Roman" w:cs="Times New Roman"/>
          <w:sz w:val="20"/>
          <w:szCs w:val="21"/>
        </w:rPr>
        <w:t xml:space="preserve"> differences in bacterial metabolism between summer and winter 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among </w:t>
      </w:r>
      <w:r w:rsidRPr="007F1171">
        <w:rPr>
          <w:rFonts w:ascii="Times New Roman" w:hAnsi="Times New Roman" w:cs="Times New Roman"/>
          <w:sz w:val="20"/>
          <w:szCs w:val="21"/>
        </w:rPr>
        <w:t xml:space="preserve">Kuroshio </w:t>
      </w:r>
      <w:r w:rsidRPr="007F1171">
        <w:rPr>
          <w:rFonts w:ascii="Times New Roman" w:hAnsi="Times New Roman" w:cs="Times New Roman" w:hint="eastAsia"/>
          <w:sz w:val="20"/>
          <w:szCs w:val="21"/>
        </w:rPr>
        <w:t>E</w:t>
      </w:r>
      <w:r w:rsidRPr="007F1171">
        <w:rPr>
          <w:rFonts w:ascii="Times New Roman" w:hAnsi="Times New Roman" w:cs="Times New Roman"/>
          <w:sz w:val="20"/>
          <w:szCs w:val="21"/>
        </w:rPr>
        <w:t xml:space="preserve">xtension </w:t>
      </w:r>
      <w:r w:rsidRPr="007F1171">
        <w:rPr>
          <w:rFonts w:ascii="Times New Roman" w:hAnsi="Times New Roman" w:cs="Times New Roman" w:hint="eastAsia"/>
          <w:sz w:val="20"/>
          <w:szCs w:val="21"/>
        </w:rPr>
        <w:t>r</w:t>
      </w:r>
      <w:r w:rsidRPr="007F1171">
        <w:rPr>
          <w:rFonts w:ascii="Times New Roman" w:hAnsi="Times New Roman" w:cs="Times New Roman"/>
          <w:sz w:val="20"/>
          <w:szCs w:val="21"/>
        </w:rPr>
        <w:t>egion (</w:t>
      </w:r>
      <w:r w:rsidRPr="007F1171">
        <w:rPr>
          <w:rFonts w:ascii="Times New Roman" w:hAnsi="Times New Roman" w:cs="Times New Roman" w:hint="eastAsia"/>
          <w:sz w:val="20"/>
          <w:szCs w:val="21"/>
        </w:rPr>
        <w:t>KERG</w:t>
      </w:r>
      <w:r w:rsidRPr="007F1171">
        <w:rPr>
          <w:rFonts w:ascii="Times New Roman" w:hAnsi="Times New Roman" w:cs="Times New Roman"/>
          <w:sz w:val="20"/>
          <w:szCs w:val="21"/>
        </w:rPr>
        <w:t>) (</w:t>
      </w:r>
      <w:r>
        <w:rPr>
          <w:rFonts w:ascii="Times New Roman" w:hAnsi="Times New Roman" w:cs="Times New Roman" w:hint="eastAsia"/>
          <w:sz w:val="20"/>
          <w:szCs w:val="21"/>
        </w:rPr>
        <w:t>A</w:t>
      </w:r>
      <w:r w:rsidRPr="008521A2">
        <w:rPr>
          <w:rFonts w:ascii="宋体" w:eastAsia="宋体" w:hAnsi="宋体" w:cs="Times New Roman" w:hint="eastAsia"/>
          <w:sz w:val="20"/>
          <w:szCs w:val="20"/>
        </w:rPr>
        <w:t>-</w:t>
      </w:r>
      <w:r>
        <w:rPr>
          <w:rFonts w:ascii="Times New Roman" w:hAnsi="Times New Roman" w:cs="Times New Roman" w:hint="eastAsia"/>
          <w:sz w:val="20"/>
          <w:szCs w:val="21"/>
        </w:rPr>
        <w:t>C</w:t>
      </w:r>
      <w:r w:rsidRPr="007F1171">
        <w:rPr>
          <w:rFonts w:ascii="Times New Roman" w:hAnsi="Times New Roman" w:cs="Times New Roman"/>
          <w:sz w:val="20"/>
          <w:szCs w:val="21"/>
        </w:rPr>
        <w:t>), Subtropical Countercurrent (</w:t>
      </w:r>
      <w:r w:rsidRPr="007F1171">
        <w:rPr>
          <w:rFonts w:ascii="Times New Roman" w:hAnsi="Times New Roman" w:cs="Times New Roman" w:hint="eastAsia"/>
          <w:sz w:val="20"/>
          <w:szCs w:val="21"/>
        </w:rPr>
        <w:t>STCC</w:t>
      </w:r>
      <w:r w:rsidRPr="007F1171">
        <w:rPr>
          <w:rFonts w:ascii="Times New Roman" w:hAnsi="Times New Roman" w:cs="Times New Roman"/>
          <w:sz w:val="20"/>
          <w:szCs w:val="21"/>
        </w:rPr>
        <w:t>) (</w:t>
      </w:r>
      <w:r>
        <w:rPr>
          <w:rFonts w:ascii="Times New Roman" w:hAnsi="Times New Roman" w:cs="Times New Roman" w:hint="eastAsia"/>
          <w:sz w:val="20"/>
          <w:szCs w:val="21"/>
        </w:rPr>
        <w:t>D</w:t>
      </w:r>
      <w:r w:rsidRPr="008521A2">
        <w:rPr>
          <w:rFonts w:ascii="宋体" w:eastAsia="宋体" w:hAnsi="宋体" w:cs="Times New Roman" w:hint="eastAsia"/>
          <w:sz w:val="20"/>
          <w:szCs w:val="20"/>
        </w:rPr>
        <w:t>-</w:t>
      </w:r>
      <w:r>
        <w:rPr>
          <w:rFonts w:ascii="Times New Roman" w:hAnsi="Times New Roman" w:cs="Times New Roman" w:hint="eastAsia"/>
          <w:sz w:val="20"/>
          <w:szCs w:val="21"/>
        </w:rPr>
        <w:t>F</w:t>
      </w:r>
      <w:r w:rsidRPr="007F1171">
        <w:rPr>
          <w:rFonts w:ascii="Times New Roman" w:hAnsi="Times New Roman" w:cs="Times New Roman"/>
          <w:sz w:val="20"/>
          <w:szCs w:val="21"/>
        </w:rPr>
        <w:t>) and North Equatorial Current (</w:t>
      </w:r>
      <w:r w:rsidRPr="007F1171">
        <w:rPr>
          <w:rFonts w:ascii="Times New Roman" w:hAnsi="Times New Roman" w:cs="Times New Roman" w:hint="eastAsia"/>
          <w:sz w:val="20"/>
          <w:szCs w:val="21"/>
        </w:rPr>
        <w:t>NEC</w:t>
      </w:r>
      <w:r w:rsidRPr="007F1171">
        <w:rPr>
          <w:rFonts w:ascii="Times New Roman" w:hAnsi="Times New Roman" w:cs="Times New Roman"/>
          <w:sz w:val="20"/>
          <w:szCs w:val="21"/>
        </w:rPr>
        <w:t>) (</w:t>
      </w:r>
      <w:r>
        <w:rPr>
          <w:rFonts w:ascii="Times New Roman" w:hAnsi="Times New Roman" w:cs="Times New Roman" w:hint="eastAsia"/>
          <w:sz w:val="20"/>
          <w:szCs w:val="21"/>
        </w:rPr>
        <w:t>G</w:t>
      </w:r>
      <w:r w:rsidRPr="008521A2">
        <w:rPr>
          <w:rFonts w:ascii="宋体" w:eastAsia="宋体" w:hAnsi="宋体" w:cs="Times New Roman" w:hint="eastAsia"/>
          <w:sz w:val="20"/>
          <w:szCs w:val="20"/>
        </w:rPr>
        <w:t>-</w:t>
      </w:r>
      <w:r>
        <w:rPr>
          <w:rFonts w:ascii="Times New Roman" w:hAnsi="Times New Roman" w:cs="Times New Roman" w:hint="eastAsia"/>
          <w:sz w:val="20"/>
          <w:szCs w:val="21"/>
        </w:rPr>
        <w:t>I</w:t>
      </w:r>
      <w:r w:rsidRPr="007F1171">
        <w:rPr>
          <w:rFonts w:ascii="Times New Roman" w:hAnsi="Times New Roman" w:cs="Times New Roman"/>
          <w:sz w:val="20"/>
          <w:szCs w:val="21"/>
        </w:rPr>
        <w:t>)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(</w:t>
      </w:r>
      <w:r w:rsidRPr="007F1171">
        <w:rPr>
          <w:rFonts w:ascii="Times New Roman" w:hAnsi="Times New Roman" w:cs="Times New Roman"/>
          <w:sz w:val="20"/>
          <w:szCs w:val="21"/>
        </w:rPr>
        <w:t>Wilcoxon test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, * </w:t>
      </w:r>
      <w:r w:rsidRPr="00235F43">
        <w:rPr>
          <w:rFonts w:ascii="Times New Roman" w:hAnsi="Times New Roman" w:cs="Times New Roman" w:hint="eastAsia"/>
          <w:i/>
          <w:iCs/>
          <w:sz w:val="20"/>
          <w:szCs w:val="21"/>
        </w:rPr>
        <w:t>p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&lt; 0.05, **</w:t>
      </w:r>
      <w:r w:rsidRPr="00235F43">
        <w:rPr>
          <w:rFonts w:ascii="Times New Roman" w:hAnsi="Times New Roman" w:cs="Times New Roman" w:hint="eastAsia"/>
          <w:i/>
          <w:iCs/>
          <w:sz w:val="20"/>
          <w:szCs w:val="21"/>
        </w:rPr>
        <w:t xml:space="preserve"> p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&lt; 0.001)</w:t>
      </w:r>
      <w:bookmarkEnd w:id="6"/>
      <w:r w:rsidRPr="007F1171">
        <w:rPr>
          <w:rFonts w:ascii="Times New Roman" w:hAnsi="Times New Roman" w:cs="Times New Roman"/>
          <w:sz w:val="20"/>
          <w:szCs w:val="21"/>
        </w:rPr>
        <w:t xml:space="preserve"> </w:t>
      </w:r>
      <w:bookmarkEnd w:id="4"/>
    </w:p>
    <w:bookmarkEnd w:id="5"/>
    <w:p w:rsidR="005758D6" w:rsidRDefault="005758D6" w:rsidP="005758D6">
      <w:pPr>
        <w:spacing w:line="360" w:lineRule="auto"/>
      </w:pPr>
    </w:p>
    <w:p w:rsidR="005758D6" w:rsidRPr="007F1171" w:rsidRDefault="005758D6" w:rsidP="005758D6">
      <w:pPr>
        <w:spacing w:line="360" w:lineRule="auto"/>
        <w:jc w:val="center"/>
      </w:pPr>
      <w:r>
        <w:rPr>
          <w:rFonts w:hint="eastAsia"/>
          <w:noProof/>
          <w14:ligatures w14:val="standardContextual"/>
        </w:rPr>
        <w:drawing>
          <wp:inline distT="0" distB="0" distL="0" distR="0" wp14:anchorId="2B35561A" wp14:editId="3834ED1A">
            <wp:extent cx="4656667" cy="3950823"/>
            <wp:effectExtent l="0" t="0" r="0" b="0"/>
            <wp:docPr id="908419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41929" name="图片 9084192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291" cy="3952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8D6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  <w:bookmarkStart w:id="7" w:name="OLE_LINK36"/>
      <w:bookmarkStart w:id="8" w:name="_Hlk180411628"/>
      <w:r w:rsidRPr="007F1171">
        <w:rPr>
          <w:rFonts w:ascii="Times New Roman" w:hAnsi="Times New Roman" w:cs="Times New Roman"/>
          <w:sz w:val="20"/>
          <w:szCs w:val="21"/>
        </w:rPr>
        <w:t>Fig. S</w:t>
      </w:r>
      <w:r w:rsidRPr="007F1171">
        <w:rPr>
          <w:rFonts w:ascii="Times New Roman" w:hAnsi="Times New Roman" w:cs="Times New Roman" w:hint="eastAsia"/>
          <w:sz w:val="20"/>
          <w:szCs w:val="21"/>
        </w:rPr>
        <w:t>4</w:t>
      </w:r>
      <w:r w:rsidRPr="007F1171">
        <w:rPr>
          <w:rFonts w:ascii="Times New Roman" w:hAnsi="Times New Roman" w:cs="Times New Roman"/>
          <w:sz w:val="20"/>
          <w:szCs w:val="21"/>
        </w:rPr>
        <w:t xml:space="preserve"> </w:t>
      </w:r>
      <w:proofErr w:type="gramStart"/>
      <w:r w:rsidRPr="007F1171">
        <w:rPr>
          <w:rFonts w:ascii="Times New Roman" w:hAnsi="Times New Roman" w:cs="Times New Roman"/>
          <w:sz w:val="20"/>
          <w:szCs w:val="21"/>
        </w:rPr>
        <w:t>The</w:t>
      </w:r>
      <w:proofErr w:type="gramEnd"/>
      <w:r w:rsidRPr="007F1171">
        <w:rPr>
          <w:rFonts w:ascii="Times New Roman" w:hAnsi="Times New Roman" w:cs="Times New Roman"/>
          <w:sz w:val="20"/>
          <w:szCs w:val="21"/>
        </w:rPr>
        <w:t xml:space="preserve"> differences in bacterial metabolism 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among </w:t>
      </w:r>
      <w:r w:rsidRPr="007F1171">
        <w:rPr>
          <w:rFonts w:ascii="Times New Roman" w:hAnsi="Times New Roman" w:cs="Times New Roman"/>
          <w:sz w:val="20"/>
          <w:szCs w:val="21"/>
        </w:rPr>
        <w:t xml:space="preserve">Kuroshio </w:t>
      </w:r>
      <w:r w:rsidRPr="007F1171">
        <w:rPr>
          <w:rFonts w:ascii="Times New Roman" w:hAnsi="Times New Roman" w:cs="Times New Roman" w:hint="eastAsia"/>
          <w:sz w:val="20"/>
          <w:szCs w:val="21"/>
        </w:rPr>
        <w:t>E</w:t>
      </w:r>
      <w:r w:rsidRPr="007F1171">
        <w:rPr>
          <w:rFonts w:ascii="Times New Roman" w:hAnsi="Times New Roman" w:cs="Times New Roman"/>
          <w:sz w:val="20"/>
          <w:szCs w:val="21"/>
        </w:rPr>
        <w:t xml:space="preserve">xtension </w:t>
      </w:r>
      <w:r w:rsidRPr="007F1171">
        <w:rPr>
          <w:rFonts w:ascii="Times New Roman" w:hAnsi="Times New Roman" w:cs="Times New Roman" w:hint="eastAsia"/>
          <w:sz w:val="20"/>
          <w:szCs w:val="21"/>
        </w:rPr>
        <w:t>r</w:t>
      </w:r>
      <w:r w:rsidRPr="007F1171">
        <w:rPr>
          <w:rFonts w:ascii="Times New Roman" w:hAnsi="Times New Roman" w:cs="Times New Roman"/>
          <w:sz w:val="20"/>
          <w:szCs w:val="21"/>
        </w:rPr>
        <w:t>egion (</w:t>
      </w:r>
      <w:r w:rsidRPr="007F1171">
        <w:rPr>
          <w:rFonts w:ascii="Times New Roman" w:hAnsi="Times New Roman" w:cs="Times New Roman" w:hint="eastAsia"/>
          <w:sz w:val="20"/>
          <w:szCs w:val="21"/>
        </w:rPr>
        <w:t>KERG</w:t>
      </w:r>
      <w:r w:rsidRPr="007F1171">
        <w:rPr>
          <w:rFonts w:ascii="Times New Roman" w:hAnsi="Times New Roman" w:cs="Times New Roman"/>
          <w:sz w:val="20"/>
          <w:szCs w:val="21"/>
        </w:rPr>
        <w:t>), Subtropical Countercurrent (</w:t>
      </w:r>
      <w:r w:rsidRPr="007F1171">
        <w:rPr>
          <w:rFonts w:ascii="Times New Roman" w:hAnsi="Times New Roman" w:cs="Times New Roman" w:hint="eastAsia"/>
          <w:sz w:val="20"/>
          <w:szCs w:val="21"/>
        </w:rPr>
        <w:t>STCC</w:t>
      </w:r>
      <w:r w:rsidRPr="007F1171">
        <w:rPr>
          <w:rFonts w:ascii="Times New Roman" w:hAnsi="Times New Roman" w:cs="Times New Roman"/>
          <w:sz w:val="20"/>
          <w:szCs w:val="21"/>
        </w:rPr>
        <w:t>) and North Equatorial Current (</w:t>
      </w:r>
      <w:r w:rsidRPr="007F1171">
        <w:rPr>
          <w:rFonts w:ascii="Times New Roman" w:hAnsi="Times New Roman" w:cs="Times New Roman" w:hint="eastAsia"/>
          <w:sz w:val="20"/>
          <w:szCs w:val="21"/>
        </w:rPr>
        <w:t>NEC</w:t>
      </w:r>
      <w:r w:rsidRPr="007F1171">
        <w:rPr>
          <w:rFonts w:ascii="Times New Roman" w:hAnsi="Times New Roman" w:cs="Times New Roman"/>
          <w:sz w:val="20"/>
          <w:szCs w:val="21"/>
        </w:rPr>
        <w:t>) between summer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Pr="007F1171">
        <w:rPr>
          <w:rFonts w:ascii="Times New Roman" w:hAnsi="Times New Roman" w:cs="Times New Roman"/>
          <w:sz w:val="20"/>
          <w:szCs w:val="21"/>
        </w:rPr>
        <w:t>(</w:t>
      </w:r>
      <w:r>
        <w:rPr>
          <w:rFonts w:ascii="Times New Roman" w:hAnsi="Times New Roman" w:cs="Times New Roman" w:hint="eastAsia"/>
          <w:sz w:val="20"/>
          <w:szCs w:val="21"/>
        </w:rPr>
        <w:t>A</w:t>
      </w:r>
      <w:r w:rsidRPr="008521A2">
        <w:rPr>
          <w:rFonts w:ascii="宋体" w:eastAsia="宋体" w:hAnsi="宋体" w:cs="Times New Roman" w:hint="eastAsia"/>
          <w:sz w:val="20"/>
          <w:szCs w:val="20"/>
        </w:rPr>
        <w:t>-</w:t>
      </w:r>
      <w:r>
        <w:rPr>
          <w:rFonts w:ascii="Times New Roman" w:hAnsi="Times New Roman" w:cs="Times New Roman" w:hint="eastAsia"/>
          <w:sz w:val="20"/>
          <w:szCs w:val="21"/>
        </w:rPr>
        <w:t>C</w:t>
      </w:r>
      <w:r w:rsidRPr="007F1171">
        <w:rPr>
          <w:rFonts w:ascii="Times New Roman" w:hAnsi="Times New Roman" w:cs="Times New Roman"/>
          <w:sz w:val="20"/>
          <w:szCs w:val="21"/>
        </w:rPr>
        <w:t>) and winter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Pr="007F1171">
        <w:rPr>
          <w:rFonts w:ascii="Times New Roman" w:hAnsi="Times New Roman" w:cs="Times New Roman"/>
          <w:sz w:val="20"/>
          <w:szCs w:val="21"/>
        </w:rPr>
        <w:t>(</w:t>
      </w:r>
      <w:r>
        <w:rPr>
          <w:rFonts w:ascii="Times New Roman" w:hAnsi="Times New Roman" w:cs="Times New Roman" w:hint="eastAsia"/>
          <w:sz w:val="20"/>
          <w:szCs w:val="21"/>
        </w:rPr>
        <w:t>D</w:t>
      </w:r>
      <w:r w:rsidRPr="008521A2">
        <w:rPr>
          <w:rFonts w:ascii="宋体" w:eastAsia="宋体" w:hAnsi="宋体" w:cs="Times New Roman" w:hint="eastAsia"/>
          <w:sz w:val="20"/>
          <w:szCs w:val="20"/>
        </w:rPr>
        <w:t>-</w:t>
      </w:r>
      <w:r>
        <w:rPr>
          <w:rFonts w:ascii="Times New Roman" w:hAnsi="Times New Roman" w:cs="Times New Roman" w:hint="eastAsia"/>
          <w:sz w:val="20"/>
          <w:szCs w:val="21"/>
        </w:rPr>
        <w:t>F</w:t>
      </w:r>
      <w:r w:rsidRPr="007F1171">
        <w:rPr>
          <w:rFonts w:ascii="Times New Roman" w:hAnsi="Times New Roman" w:cs="Times New Roman"/>
          <w:sz w:val="20"/>
          <w:szCs w:val="21"/>
        </w:rPr>
        <w:t>)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(</w:t>
      </w:r>
      <w:r w:rsidRPr="007F1171">
        <w:rPr>
          <w:rFonts w:ascii="Times New Roman" w:hAnsi="Times New Roman" w:cs="Times New Roman"/>
          <w:sz w:val="20"/>
          <w:szCs w:val="21"/>
        </w:rPr>
        <w:t>Wilcoxon test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, * </w:t>
      </w:r>
      <w:bookmarkStart w:id="9" w:name="OLE_LINK42"/>
      <w:r w:rsidRPr="00235F43">
        <w:rPr>
          <w:rFonts w:ascii="Times New Roman" w:hAnsi="Times New Roman" w:cs="Times New Roman" w:hint="eastAsia"/>
          <w:i/>
          <w:iCs/>
          <w:sz w:val="20"/>
          <w:szCs w:val="21"/>
        </w:rPr>
        <w:t>p</w:t>
      </w:r>
      <w:bookmarkEnd w:id="9"/>
      <w:r w:rsidRPr="007F1171">
        <w:rPr>
          <w:rFonts w:ascii="Times New Roman" w:hAnsi="Times New Roman" w:cs="Times New Roman" w:hint="eastAsia"/>
          <w:sz w:val="20"/>
          <w:szCs w:val="21"/>
        </w:rPr>
        <w:t xml:space="preserve"> &lt; 0.05, **</w:t>
      </w:r>
      <w:r w:rsidRPr="00235F43">
        <w:rPr>
          <w:rFonts w:ascii="Times New Roman" w:hAnsi="Times New Roman" w:cs="Times New Roman" w:hint="eastAsia"/>
          <w:i/>
          <w:iCs/>
          <w:sz w:val="20"/>
          <w:szCs w:val="21"/>
        </w:rPr>
        <w:t xml:space="preserve"> p</w:t>
      </w:r>
      <w:r w:rsidRPr="007F1171">
        <w:rPr>
          <w:rFonts w:ascii="Times New Roman" w:hAnsi="Times New Roman" w:cs="Times New Roman" w:hint="eastAsia"/>
          <w:sz w:val="20"/>
          <w:szCs w:val="21"/>
        </w:rPr>
        <w:t xml:space="preserve"> &lt; 0.001)</w:t>
      </w:r>
      <w:r w:rsidRPr="007F1171">
        <w:rPr>
          <w:rFonts w:ascii="Times New Roman" w:hAnsi="Times New Roman" w:cs="Times New Roman"/>
          <w:sz w:val="20"/>
          <w:szCs w:val="21"/>
        </w:rPr>
        <w:t xml:space="preserve"> </w:t>
      </w:r>
      <w:bookmarkEnd w:id="7"/>
    </w:p>
    <w:bookmarkEnd w:id="8"/>
    <w:p w:rsidR="005758D6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</w:p>
    <w:p w:rsidR="005758D6" w:rsidRDefault="005758D6" w:rsidP="005758D6">
      <w:pPr>
        <w:widowControl/>
        <w:spacing w:after="160" w:line="278" w:lineRule="auto"/>
        <w:jc w:val="left"/>
        <w:rPr>
          <w:rFonts w:ascii="Times New Roman" w:hAnsi="Times New Roman" w:cs="Times New Roman"/>
          <w:noProof/>
          <w:sz w:val="20"/>
          <w:szCs w:val="21"/>
          <w14:ligatures w14:val="standardContextual"/>
        </w:rPr>
      </w:pPr>
      <w:r>
        <w:rPr>
          <w:rFonts w:ascii="Times New Roman" w:hAnsi="Times New Roman" w:cs="Times New Roman"/>
          <w:noProof/>
          <w:sz w:val="20"/>
          <w:szCs w:val="21"/>
          <w14:ligatures w14:val="standardContextual"/>
        </w:rPr>
        <w:br w:type="page"/>
      </w:r>
    </w:p>
    <w:p w:rsidR="005758D6" w:rsidRDefault="005758D6" w:rsidP="005758D6">
      <w:pPr>
        <w:spacing w:line="360" w:lineRule="auto"/>
        <w:jc w:val="center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 w:hint="eastAsia"/>
          <w:noProof/>
          <w:sz w:val="20"/>
          <w:szCs w:val="21"/>
          <w14:ligatures w14:val="standardContextual"/>
        </w:rPr>
        <w:lastRenderedPageBreak/>
        <w:drawing>
          <wp:inline distT="0" distB="0" distL="0" distR="0" wp14:anchorId="6178C720" wp14:editId="717BF7CE">
            <wp:extent cx="4030133" cy="3067481"/>
            <wp:effectExtent l="0" t="0" r="8890" b="0"/>
            <wp:docPr id="170304027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040276" name="图片 17030402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577" cy="307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8D6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  <w:bookmarkStart w:id="10" w:name="_Hlk180411647"/>
      <w:r w:rsidRPr="00C413D1">
        <w:rPr>
          <w:rFonts w:ascii="Times New Roman" w:hAnsi="Times New Roman" w:cs="Times New Roman" w:hint="eastAsia"/>
          <w:sz w:val="20"/>
          <w:szCs w:val="21"/>
        </w:rPr>
        <w:t xml:space="preserve">Fig. S5 </w:t>
      </w:r>
      <w:proofErr w:type="gramStart"/>
      <w:r w:rsidRPr="00C413D1">
        <w:rPr>
          <w:rFonts w:ascii="Times New Roman" w:hAnsi="Times New Roman" w:cs="Times New Roman" w:hint="eastAsia"/>
          <w:sz w:val="20"/>
          <w:szCs w:val="21"/>
        </w:rPr>
        <w:t>The</w:t>
      </w:r>
      <w:proofErr w:type="gramEnd"/>
      <w:r w:rsidRPr="00C413D1">
        <w:rPr>
          <w:rFonts w:ascii="Times New Roman" w:hAnsi="Times New Roman" w:cs="Times New Roman" w:hint="eastAsia"/>
          <w:sz w:val="20"/>
          <w:szCs w:val="21"/>
        </w:rPr>
        <w:t xml:space="preserve"> relationship between </w:t>
      </w:r>
      <w:proofErr w:type="spellStart"/>
      <w:r w:rsidRPr="00C413D1">
        <w:rPr>
          <w:rFonts w:ascii="Times New Roman" w:hAnsi="Times New Roman" w:cs="Times New Roman" w:hint="eastAsia"/>
          <w:sz w:val="20"/>
          <w:szCs w:val="21"/>
        </w:rPr>
        <w:t>INT</w:t>
      </w:r>
      <w:r w:rsidRPr="00FB5DC4">
        <w:rPr>
          <w:rFonts w:ascii="Times New Roman" w:hAnsi="Times New Roman" w:cs="Times New Roman"/>
          <w:sz w:val="20"/>
          <w:szCs w:val="21"/>
          <w:vertAlign w:val="subscript"/>
        </w:rPr>
        <w:t>f</w:t>
      </w:r>
      <w:proofErr w:type="spellEnd"/>
      <w:r w:rsidRPr="00C413D1">
        <w:rPr>
          <w:rFonts w:ascii="Times New Roman" w:hAnsi="Times New Roman" w:cs="Times New Roman" w:hint="eastAsia"/>
          <w:sz w:val="20"/>
          <w:szCs w:val="21"/>
        </w:rPr>
        <w:t xml:space="preserve"> (formazan) reduction rates and incubation time at surface layers during summer and winter cruise in the NPSG</w:t>
      </w:r>
    </w:p>
    <w:bookmarkEnd w:id="10"/>
    <w:p w:rsidR="005758D6" w:rsidRDefault="005758D6" w:rsidP="005758D6">
      <w:pPr>
        <w:widowControl/>
        <w:spacing w:after="160" w:line="278" w:lineRule="auto"/>
        <w:jc w:val="left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/>
          <w:sz w:val="20"/>
          <w:szCs w:val="21"/>
        </w:rPr>
        <w:br w:type="page"/>
      </w:r>
    </w:p>
    <w:p w:rsidR="005758D6" w:rsidRDefault="005758D6" w:rsidP="005758D6">
      <w:pPr>
        <w:spacing w:line="360" w:lineRule="auto"/>
        <w:jc w:val="center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 w:hint="eastAsia"/>
          <w:noProof/>
          <w:sz w:val="20"/>
          <w:szCs w:val="21"/>
          <w14:ligatures w14:val="standardContextual"/>
        </w:rPr>
        <w:lastRenderedPageBreak/>
        <w:drawing>
          <wp:inline distT="0" distB="0" distL="0" distR="0" wp14:anchorId="3BDE8A3B" wp14:editId="6369BE97">
            <wp:extent cx="4648200" cy="3326938"/>
            <wp:effectExtent l="0" t="0" r="0" b="6985"/>
            <wp:docPr id="13050309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030970" name="图片 13050309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829" cy="332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8D6" w:rsidRPr="00B5087F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  <w:bookmarkStart w:id="11" w:name="_Hlk180411665"/>
      <w:r w:rsidRPr="00C413D1">
        <w:rPr>
          <w:rFonts w:ascii="Times New Roman" w:hAnsi="Times New Roman" w:cs="Times New Roman" w:hint="eastAsia"/>
          <w:sz w:val="20"/>
          <w:szCs w:val="21"/>
        </w:rPr>
        <w:t>Fig. S6 Log-Log relationship between dissolved oxygen consumption (CR</w:t>
      </w:r>
      <w:r w:rsidRPr="00FB5DC4">
        <w:rPr>
          <w:rFonts w:ascii="Times New Roman" w:hAnsi="Times New Roman" w:cs="Times New Roman"/>
          <w:sz w:val="20"/>
          <w:szCs w:val="21"/>
          <w:vertAlign w:val="subscript"/>
        </w:rPr>
        <w:t>O2</w:t>
      </w:r>
      <w:r w:rsidRPr="00C413D1">
        <w:rPr>
          <w:rFonts w:ascii="Times New Roman" w:hAnsi="Times New Roman" w:cs="Times New Roman" w:hint="eastAsia"/>
          <w:sz w:val="20"/>
          <w:szCs w:val="21"/>
        </w:rPr>
        <w:t>) measured by Winkler titration and INT reduction rate (INT</w:t>
      </w:r>
      <w:r w:rsidRPr="00FB5DC4">
        <w:rPr>
          <w:rFonts w:ascii="Times New Roman" w:hAnsi="Times New Roman" w:cs="Times New Roman"/>
          <w:sz w:val="20"/>
          <w:szCs w:val="21"/>
          <w:vertAlign w:val="subscript"/>
        </w:rPr>
        <w:t>T</w:t>
      </w:r>
      <w:r w:rsidRPr="00C413D1">
        <w:rPr>
          <w:rFonts w:ascii="Times New Roman" w:hAnsi="Times New Roman" w:cs="Times New Roman" w:hint="eastAsia"/>
          <w:sz w:val="20"/>
          <w:szCs w:val="21"/>
        </w:rPr>
        <w:t>) measured by ETS method during summer and winter cruise in the NPSG</w:t>
      </w:r>
      <w:bookmarkEnd w:id="11"/>
    </w:p>
    <w:p w:rsidR="005758D6" w:rsidRPr="00BF75D7" w:rsidRDefault="005758D6" w:rsidP="005758D6">
      <w:pPr>
        <w:spacing w:line="360" w:lineRule="auto"/>
        <w:jc w:val="left"/>
        <w:rPr>
          <w:rFonts w:ascii="Times New Roman" w:hAnsi="Times New Roman" w:cs="Times New Roman"/>
          <w:sz w:val="20"/>
          <w:szCs w:val="21"/>
        </w:rPr>
      </w:pPr>
    </w:p>
    <w:p w:rsidR="00BF0118" w:rsidRPr="005758D6" w:rsidRDefault="005758D6"/>
    <w:sectPr w:rsidR="00BF0118" w:rsidRPr="005758D6" w:rsidSect="00A0155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88305578"/>
      <w:docPartObj>
        <w:docPartGallery w:val="Page Numbers (Bottom of Page)"/>
        <w:docPartUnique/>
      </w:docPartObj>
    </w:sdtPr>
    <w:sdtEndPr/>
    <w:sdtContent>
      <w:p w:rsidR="0060286B" w:rsidRDefault="005758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618FD">
          <w:rPr>
            <w:noProof/>
            <w:lang w:val="zh-CN"/>
          </w:rPr>
          <w:t>1</w:t>
        </w:r>
        <w:r>
          <w:fldChar w:fldCharType="end"/>
        </w:r>
      </w:p>
    </w:sdtContent>
  </w:sdt>
  <w:p w:rsidR="0060286B" w:rsidRDefault="005758D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8D6"/>
    <w:rsid w:val="002C76CB"/>
    <w:rsid w:val="004076C8"/>
    <w:rsid w:val="004B76EB"/>
    <w:rsid w:val="0057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19495"/>
  <w15:chartTrackingRefBased/>
  <w15:docId w15:val="{94306E81-7D00-49C4-A298-12E7E8A1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8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758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5758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</dc:creator>
  <cp:keywords/>
  <dc:description/>
  <cp:lastModifiedBy>ccc</cp:lastModifiedBy>
  <cp:revision>1</cp:revision>
  <dcterms:created xsi:type="dcterms:W3CDTF">2024-12-24T01:45:00Z</dcterms:created>
  <dcterms:modified xsi:type="dcterms:W3CDTF">2024-12-24T01:52:00Z</dcterms:modified>
</cp:coreProperties>
</file>