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C2C2A" w14:textId="77777777" w:rsidR="00900545" w:rsidRDefault="00900545" w:rsidP="00900545">
      <w:pPr>
        <w:spacing w:line="480" w:lineRule="auto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086A972F" w14:textId="576D6AFA" w:rsidR="00900545" w:rsidRPr="00900545" w:rsidRDefault="00900545" w:rsidP="00900545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Supplemental </w:t>
      </w:r>
      <w:r w:rsidRPr="0050130D">
        <w:rPr>
          <w:rFonts w:ascii="Arial" w:hAnsi="Arial" w:cs="Arial"/>
          <w:b/>
          <w:bCs/>
          <w:color w:val="000000" w:themeColor="text1"/>
          <w:sz w:val="22"/>
          <w:szCs w:val="22"/>
        </w:rPr>
        <w:t>F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igure</w:t>
      </w:r>
      <w:r w:rsidRPr="0050130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L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egends</w:t>
      </w:r>
    </w:p>
    <w:p w14:paraId="6C79D824" w14:textId="6734ABFE" w:rsidR="00900545" w:rsidRDefault="00900545" w:rsidP="00900545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22AA0">
        <w:rPr>
          <w:rFonts w:ascii="Arial" w:hAnsi="Arial" w:cs="Arial"/>
          <w:b/>
          <w:color w:val="000000" w:themeColor="text1"/>
          <w:sz w:val="22"/>
          <w:szCs w:val="22"/>
        </w:rPr>
        <w:t>Supplemental Figure 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: Sequence chromatograms showing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>Sanger sequenci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ng data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of cDNA </w:t>
      </w:r>
      <w:r>
        <w:rPr>
          <w:rFonts w:ascii="Arial" w:hAnsi="Arial" w:cs="Arial"/>
          <w:color w:val="000000" w:themeColor="text1"/>
          <w:sz w:val="22"/>
          <w:szCs w:val="22"/>
        </w:rPr>
        <w:t>isolated from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 treated cells.</w:t>
      </w:r>
      <w:r w:rsidRPr="00222B11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1D2158">
        <w:rPr>
          <w:rFonts w:ascii="Arial" w:hAnsi="Arial" w:cs="Arial"/>
          <w:color w:val="000000" w:themeColor="text1"/>
          <w:sz w:val="22"/>
          <w:szCs w:val="22"/>
        </w:rPr>
        <w:t>The sequences are cropped to highlight the “hot-spot” of MED12 mutation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 w:rsidRPr="001D2158">
        <w:rPr>
          <w:rFonts w:ascii="Arial" w:hAnsi="Arial" w:cs="Arial"/>
          <w:color w:val="000000" w:themeColor="text1"/>
          <w:sz w:val="22"/>
          <w:szCs w:val="22"/>
        </w:rPr>
        <w:t xml:space="preserve"> at codon 44 in exon 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Pr="00022AA0">
        <w:rPr>
          <w:rFonts w:ascii="Arial" w:hAnsi="Arial" w:cs="Arial"/>
          <w:b/>
          <w:bCs/>
          <w:color w:val="000000" w:themeColor="text1"/>
          <w:sz w:val="22"/>
          <w:szCs w:val="22"/>
        </w:rPr>
        <w:t>A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sequencing traces of wt-MED12 LM cells presented in Figure 2A, which had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pure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wild-type MED12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>genotype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B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sequencing traces of MM cells presented in Figure 2B, which had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pure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wild-type MED12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>genotype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sequencing traces of G44D mut-MED12 cells presented in Figure 2C, which showed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a mixture of </w:t>
      </w:r>
      <w:r>
        <w:rPr>
          <w:rFonts w:ascii="Arial" w:hAnsi="Arial" w:cs="Arial"/>
          <w:color w:val="000000" w:themeColor="text1"/>
          <w:sz w:val="22"/>
          <w:szCs w:val="22"/>
        </w:rPr>
        <w:t>wt-MED12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 and G44D mut-MED12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(c.131G&gt;A, p.G44D)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>cell</w:t>
      </w:r>
      <w:r>
        <w:rPr>
          <w:rFonts w:ascii="Arial" w:hAnsi="Arial" w:cs="Arial"/>
          <w:color w:val="000000" w:themeColor="text1"/>
          <w:sz w:val="22"/>
          <w:szCs w:val="22"/>
        </w:rPr>
        <w:t>s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. </w:t>
      </w:r>
      <w:r>
        <w:rPr>
          <w:rFonts w:ascii="Arial" w:hAnsi="Arial" w:cs="Arial"/>
          <w:b/>
          <w:bCs/>
          <w:color w:val="000000" w:themeColor="text1"/>
          <w:sz w:val="22"/>
          <w:szCs w:val="22"/>
        </w:rPr>
        <w:t>D</w:t>
      </w:r>
      <w:r>
        <w:rPr>
          <w:rFonts w:ascii="Arial" w:hAnsi="Arial" w:cs="Arial"/>
          <w:bCs/>
          <w:color w:val="000000" w:themeColor="text1"/>
          <w:sz w:val="22"/>
          <w:szCs w:val="22"/>
        </w:rPr>
        <w:t xml:space="preserve">: sequencing traces of G44D mut-MED12 cells presented in Figure 3, which had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pure </w:t>
      </w:r>
      <w:r w:rsidRPr="0050130D">
        <w:rPr>
          <w:rFonts w:ascii="Arial" w:hAnsi="Arial" w:cs="Arial"/>
          <w:color w:val="000000" w:themeColor="text1"/>
          <w:sz w:val="22"/>
          <w:szCs w:val="22"/>
        </w:rPr>
        <w:t xml:space="preserve">G44D mut-MED12 </w:t>
      </w:r>
      <w:r>
        <w:rPr>
          <w:rFonts w:ascii="Arial" w:hAnsi="Arial" w:cs="Arial"/>
          <w:color w:val="000000" w:themeColor="text1"/>
          <w:sz w:val="22"/>
          <w:szCs w:val="22"/>
        </w:rPr>
        <w:t>genotype (c.131G&gt;A, p.G44D). PT, patient.</w:t>
      </w:r>
    </w:p>
    <w:p w14:paraId="2DD345D5" w14:textId="2DAEB15B" w:rsidR="00863CA0" w:rsidRPr="008F3F9A" w:rsidRDefault="0070495E" w:rsidP="002F1640">
      <w:pPr>
        <w:spacing w:line="480" w:lineRule="auto"/>
        <w:rPr>
          <w:rFonts w:ascii="Arial" w:hAnsi="Arial" w:cs="Arial"/>
          <w:color w:val="000000" w:themeColor="text1"/>
          <w:sz w:val="22"/>
          <w:szCs w:val="22"/>
        </w:rPr>
      </w:pPr>
      <w:r w:rsidRPr="000856D1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 xml:space="preserve">Supplemental Figure 2: </w:t>
      </w:r>
      <w:r w:rsidR="002F1640" w:rsidRPr="000856D1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>Effect of MPA treatment on TDO2 gene expression</w:t>
      </w:r>
      <w:r w:rsidR="00B25542" w:rsidRPr="000856D1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 xml:space="preserve"> in primary MM cells</w:t>
      </w:r>
      <w:r w:rsidR="002F1640" w:rsidRPr="000856D1">
        <w:rPr>
          <w:rFonts w:ascii="Arial" w:hAnsi="Arial" w:cs="Arial"/>
          <w:b/>
          <w:bCs/>
          <w:color w:val="000000" w:themeColor="text1"/>
          <w:sz w:val="22"/>
          <w:szCs w:val="22"/>
          <w:highlight w:val="yellow"/>
        </w:rPr>
        <w:t xml:space="preserve">. </w:t>
      </w:r>
      <w:r w:rsidR="002F1640" w:rsidRPr="000856D1">
        <w:rPr>
          <w:rFonts w:ascii="Arial" w:hAnsi="Arial" w:cs="Arial"/>
          <w:color w:val="000000" w:themeColor="text1"/>
          <w:sz w:val="22"/>
          <w:szCs w:val="22"/>
          <w:highlight w:val="yellow"/>
        </w:rPr>
        <w:t>Real-time qPCR quantification of TDO2 mRNA levels in primary cultured MM cells treated with vehicle (ethanol) or 10</w:t>
      </w:r>
      <w:r w:rsidR="002F1640" w:rsidRPr="000856D1">
        <w:rPr>
          <w:rFonts w:ascii="Arial" w:hAnsi="Arial" w:cs="Arial"/>
          <w:color w:val="000000" w:themeColor="text1"/>
          <w:sz w:val="22"/>
          <w:szCs w:val="22"/>
          <w:highlight w:val="yellow"/>
          <w:vertAlign w:val="superscript"/>
        </w:rPr>
        <w:t>-6</w:t>
      </w:r>
      <w:r w:rsidR="002F1640" w:rsidRPr="000856D1">
        <w:rPr>
          <w:rFonts w:ascii="Arial" w:hAnsi="Arial" w:cs="Arial"/>
          <w:color w:val="000000" w:themeColor="text1"/>
          <w:sz w:val="22"/>
          <w:szCs w:val="22"/>
          <w:highlight w:val="yellow"/>
        </w:rPr>
        <w:t xml:space="preserve"> M MPA for 6, 24, 48, or 72 h. All values were normalized to TBP and compared to vehicle. *P&lt;0.05, ****</w:t>
      </w:r>
      <w:r w:rsidR="002F1640" w:rsidRPr="000856D1">
        <w:rPr>
          <w:rFonts w:ascii="Arial" w:hAnsi="Arial" w:cs="Arial"/>
          <w:i/>
          <w:color w:val="000000" w:themeColor="text1"/>
          <w:sz w:val="22"/>
          <w:szCs w:val="22"/>
          <w:highlight w:val="yellow"/>
        </w:rPr>
        <w:t>P&lt;0.0001</w:t>
      </w:r>
      <w:r w:rsidR="002F1640" w:rsidRPr="000856D1">
        <w:rPr>
          <w:rFonts w:ascii="Arial" w:hAnsi="Arial" w:cs="Arial"/>
          <w:color w:val="000000" w:themeColor="text1"/>
          <w:sz w:val="22"/>
          <w:szCs w:val="22"/>
          <w:highlight w:val="yellow"/>
        </w:rPr>
        <w:t>.</w:t>
      </w:r>
    </w:p>
    <w:p w14:paraId="6AB724E9" w14:textId="3789211C" w:rsidR="0070495E" w:rsidRPr="0065064D" w:rsidRDefault="0070495E" w:rsidP="00900545">
      <w:pPr>
        <w:spacing w:line="48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67002262" w14:textId="77777777" w:rsidR="00081EEB" w:rsidRDefault="00081EEB"/>
    <w:sectPr w:rsidR="00081EEB" w:rsidSect="00AB2E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45"/>
    <w:rsid w:val="00081EEB"/>
    <w:rsid w:val="000856D1"/>
    <w:rsid w:val="0010318D"/>
    <w:rsid w:val="002F1640"/>
    <w:rsid w:val="00427D0C"/>
    <w:rsid w:val="00570245"/>
    <w:rsid w:val="005C1B39"/>
    <w:rsid w:val="006E25E4"/>
    <w:rsid w:val="0070495E"/>
    <w:rsid w:val="00802ED2"/>
    <w:rsid w:val="0083691F"/>
    <w:rsid w:val="00863CA0"/>
    <w:rsid w:val="008F3F9A"/>
    <w:rsid w:val="00900545"/>
    <w:rsid w:val="00954A16"/>
    <w:rsid w:val="00A226AF"/>
    <w:rsid w:val="00A74265"/>
    <w:rsid w:val="00AB2E39"/>
    <w:rsid w:val="00B25542"/>
    <w:rsid w:val="00B716DB"/>
    <w:rsid w:val="00C4473E"/>
    <w:rsid w:val="00CA043A"/>
    <w:rsid w:val="00DA47D7"/>
    <w:rsid w:val="00DB413D"/>
    <w:rsid w:val="00E91114"/>
    <w:rsid w:val="00EF12A2"/>
    <w:rsid w:val="00FA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1C0A1"/>
  <w15:chartTrackingRefBased/>
  <w15:docId w15:val="{E6BB7002-E091-2641-A196-4327B4931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0545"/>
    <w:rPr>
      <w:rFonts w:ascii="Times New Roman" w:eastAsia="Times New Roman" w:hAnsi="Times New Roman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DA47D7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Anne Hutchinson</cp:lastModifiedBy>
  <cp:revision>2</cp:revision>
  <dcterms:created xsi:type="dcterms:W3CDTF">2021-12-07T17:51:00Z</dcterms:created>
  <dcterms:modified xsi:type="dcterms:W3CDTF">2021-12-07T17:51:00Z</dcterms:modified>
</cp:coreProperties>
</file>