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47E" w:rsidRDefault="00A6347E" w:rsidP="00A6347E">
      <w:pPr>
        <w:adjustRightInd w:val="0"/>
        <w:snapToGrid w:val="0"/>
        <w:spacing w:line="480" w:lineRule="auto"/>
        <w:rPr>
          <w:rFonts w:ascii="Times New Roman" w:hAnsi="Times New Roman"/>
          <w:b/>
          <w:sz w:val="24"/>
          <w:szCs w:val="24"/>
        </w:rPr>
      </w:pPr>
      <w:r w:rsidRPr="00E46DDF">
        <w:rPr>
          <w:rFonts w:ascii="Times New Roman" w:hAnsi="Times New Roman"/>
          <w:b/>
          <w:sz w:val="24"/>
          <w:szCs w:val="36"/>
        </w:rPr>
        <w:t>Supp</w:t>
      </w:r>
      <w:r>
        <w:rPr>
          <w:rFonts w:ascii="Times New Roman" w:hAnsi="Times New Roman"/>
          <w:b/>
          <w:sz w:val="24"/>
          <w:szCs w:val="36"/>
        </w:rPr>
        <w:t>lementary materials</w:t>
      </w:r>
    </w:p>
    <w:p w:rsidR="00A6347E" w:rsidRDefault="00A6347E" w:rsidP="00A6347E">
      <w:pPr>
        <w:adjustRightInd w:val="0"/>
        <w:snapToGrid w:val="0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Supplementary Fig. S1. </w:t>
      </w:r>
    </w:p>
    <w:p w:rsidR="00A6347E" w:rsidRPr="00F92DE6" w:rsidRDefault="00A6347E" w:rsidP="00A6347E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F92DE6">
        <w:rPr>
          <w:rFonts w:ascii="Times New Roman" w:hAnsi="Times New Roman"/>
          <w:sz w:val="24"/>
          <w:szCs w:val="24"/>
        </w:rPr>
        <w:t xml:space="preserve">Plasma lipoprotein total cholesterol profiles. </w:t>
      </w:r>
    </w:p>
    <w:p w:rsidR="00A6347E" w:rsidRPr="00A962EA" w:rsidRDefault="00A6347E" w:rsidP="00A6347E">
      <w:pPr>
        <w:adjustRightInd w:val="0"/>
        <w:snapToGrid w:val="0"/>
        <w:spacing w:line="480" w:lineRule="auto"/>
        <w:rPr>
          <w:rFonts w:ascii="Times New Roman" w:hAnsi="Times New Roman"/>
          <w:b/>
          <w:sz w:val="24"/>
          <w:szCs w:val="24"/>
        </w:rPr>
      </w:pPr>
      <w:r w:rsidRPr="004518F4">
        <w:rPr>
          <w:rFonts w:ascii="Times New Roman" w:hAnsi="Times New Roman"/>
          <w:sz w:val="24"/>
          <w:szCs w:val="24"/>
        </w:rPr>
        <w:t xml:space="preserve">Box plot showing plasma total cholesterol level </w:t>
      </w:r>
      <w:r w:rsidRPr="009C346C">
        <w:rPr>
          <w:rFonts w:ascii="Times New Roman" w:hAnsi="Times New Roman"/>
          <w:sz w:val="24"/>
          <w:szCs w:val="24"/>
        </w:rPr>
        <w:t>(</w:t>
      </w:r>
      <w:r w:rsidRPr="00F92DE6">
        <w:rPr>
          <w:rFonts w:ascii="Times New Roman" w:hAnsi="Times New Roman"/>
          <w:sz w:val="24"/>
          <w:szCs w:val="24"/>
        </w:rPr>
        <w:t>A</w:t>
      </w:r>
      <w:r w:rsidRPr="009C346C">
        <w:rPr>
          <w:rFonts w:ascii="Times New Roman" w:hAnsi="Times New Roman"/>
          <w:sz w:val="24"/>
          <w:szCs w:val="24"/>
        </w:rPr>
        <w:t>), VLDL-C (</w:t>
      </w:r>
      <w:r w:rsidRPr="00F92DE6">
        <w:rPr>
          <w:rFonts w:ascii="Times New Roman" w:hAnsi="Times New Roman"/>
          <w:sz w:val="24"/>
          <w:szCs w:val="24"/>
        </w:rPr>
        <w:t>B</w:t>
      </w:r>
      <w:r w:rsidRPr="009C346C">
        <w:rPr>
          <w:rFonts w:ascii="Times New Roman" w:hAnsi="Times New Roman"/>
          <w:sz w:val="24"/>
          <w:szCs w:val="24"/>
        </w:rPr>
        <w:t>), LDL-C (</w:t>
      </w:r>
      <w:r w:rsidRPr="00F92DE6">
        <w:rPr>
          <w:rFonts w:ascii="Times New Roman" w:hAnsi="Times New Roman"/>
          <w:sz w:val="24"/>
          <w:szCs w:val="24"/>
        </w:rPr>
        <w:t>D</w:t>
      </w:r>
      <w:r w:rsidRPr="009C346C">
        <w:rPr>
          <w:rFonts w:ascii="Times New Roman" w:hAnsi="Times New Roman"/>
          <w:sz w:val="24"/>
          <w:szCs w:val="24"/>
        </w:rPr>
        <w:t>) and HDL-C (</w:t>
      </w:r>
      <w:r w:rsidRPr="00F92DE6">
        <w:rPr>
          <w:rFonts w:ascii="Times New Roman" w:hAnsi="Times New Roman"/>
          <w:sz w:val="24"/>
          <w:szCs w:val="24"/>
        </w:rPr>
        <w:t>E</w:t>
      </w:r>
      <w:r w:rsidRPr="009C346C">
        <w:rPr>
          <w:rFonts w:ascii="Times New Roman" w:hAnsi="Times New Roman"/>
          <w:sz w:val="24"/>
          <w:szCs w:val="24"/>
        </w:rPr>
        <w:t>) in the S</w:t>
      </w:r>
      <w:r w:rsidRPr="004518F4">
        <w:rPr>
          <w:rFonts w:ascii="Times New Roman" w:hAnsi="Times New Roman"/>
          <w:sz w:val="24"/>
          <w:szCs w:val="24"/>
        </w:rPr>
        <w:t>R-BI KO/ApoeR61</w:t>
      </w:r>
      <w:r w:rsidRPr="004518F4">
        <w:rPr>
          <w:rFonts w:ascii="Times New Roman" w:hAnsi="Times New Roman"/>
          <w:sz w:val="24"/>
          <w:szCs w:val="24"/>
          <w:vertAlign w:val="superscript"/>
        </w:rPr>
        <w:t>h/h</w:t>
      </w:r>
      <w:r w:rsidRPr="004518F4">
        <w:rPr>
          <w:rFonts w:ascii="Times New Roman" w:hAnsi="Times New Roman"/>
          <w:sz w:val="24"/>
          <w:szCs w:val="24"/>
        </w:rPr>
        <w:t xml:space="preserve"> mice with a normal chow diet (placebo group; black box) and a normal chow diet containing 0.5% probucol (probucol group; grey box). The horizontal line within the box shows the median and the dotted line shows the mean value. Data were evaluated using Shapiro–Wilk normality test and Student’s </w:t>
      </w:r>
      <w:r w:rsidRPr="004518F4">
        <w:rPr>
          <w:rFonts w:ascii="Times New Roman" w:hAnsi="Times New Roman"/>
          <w:i/>
          <w:sz w:val="24"/>
          <w:szCs w:val="24"/>
        </w:rPr>
        <w:t>t</w:t>
      </w:r>
      <w:r w:rsidRPr="004518F4">
        <w:rPr>
          <w:rFonts w:ascii="Times New Roman" w:hAnsi="Times New Roman"/>
          <w:sz w:val="24"/>
          <w:szCs w:val="24"/>
        </w:rPr>
        <w:t>-test (*</w:t>
      </w:r>
      <w:r w:rsidRPr="004518F4">
        <w:rPr>
          <w:rFonts w:ascii="Times New Roman" w:hAnsi="Times New Roman"/>
          <w:i/>
          <w:sz w:val="24"/>
          <w:szCs w:val="24"/>
        </w:rPr>
        <w:t xml:space="preserve">P </w:t>
      </w:r>
      <w:r w:rsidRPr="004518F4">
        <w:rPr>
          <w:rFonts w:ascii="Times New Roman" w:hAnsi="Times New Roman"/>
          <w:sz w:val="24"/>
          <w:szCs w:val="24"/>
        </w:rPr>
        <w:t>&lt; 0.001, **</w:t>
      </w:r>
      <w:r w:rsidRPr="004518F4">
        <w:rPr>
          <w:rFonts w:ascii="Times New Roman" w:hAnsi="Times New Roman"/>
          <w:i/>
          <w:sz w:val="24"/>
          <w:szCs w:val="24"/>
        </w:rPr>
        <w:t>P</w:t>
      </w:r>
      <w:r w:rsidRPr="004518F4">
        <w:rPr>
          <w:rFonts w:ascii="Times New Roman" w:hAnsi="Times New Roman"/>
          <w:sz w:val="24"/>
          <w:szCs w:val="24"/>
        </w:rPr>
        <w:t xml:space="preserve"> &lt; 0.005, ***</w:t>
      </w:r>
      <w:r w:rsidRPr="004518F4">
        <w:rPr>
          <w:rFonts w:ascii="Times New Roman" w:hAnsi="Times New Roman"/>
          <w:i/>
          <w:sz w:val="24"/>
          <w:szCs w:val="24"/>
        </w:rPr>
        <w:t>P</w:t>
      </w:r>
      <w:r w:rsidRPr="004518F4">
        <w:rPr>
          <w:rFonts w:ascii="Times New Roman" w:hAnsi="Times New Roman"/>
          <w:sz w:val="24"/>
          <w:szCs w:val="24"/>
        </w:rPr>
        <w:t xml:space="preserve"> &lt; 0.01, ****</w:t>
      </w:r>
      <w:r w:rsidRPr="004518F4">
        <w:rPr>
          <w:rFonts w:ascii="Times New Roman" w:hAnsi="Times New Roman"/>
          <w:i/>
          <w:sz w:val="24"/>
          <w:szCs w:val="24"/>
        </w:rPr>
        <w:t>P</w:t>
      </w:r>
      <w:r w:rsidRPr="004518F4">
        <w:rPr>
          <w:rFonts w:ascii="Times New Roman" w:hAnsi="Times New Roman"/>
          <w:sz w:val="24"/>
          <w:szCs w:val="24"/>
        </w:rPr>
        <w:t xml:space="preserve"> &lt; 0.05).</w:t>
      </w:r>
    </w:p>
    <w:p w:rsidR="00A6347E" w:rsidRPr="004518F4" w:rsidRDefault="00A6347E" w:rsidP="00A6347E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4518F4">
        <w:rPr>
          <w:rFonts w:ascii="Times New Roman" w:hAnsi="Times New Roman"/>
          <w:sz w:val="24"/>
          <w:szCs w:val="24"/>
        </w:rPr>
        <w:t>Abbreviations: VLDL-C, very low-density lipoprotein-cholesterol; LDL-C, low-density lipoprotein-cholesterol; HDL-C, high-density lipoprotein-cholesterol</w:t>
      </w:r>
    </w:p>
    <w:p w:rsidR="00A6347E" w:rsidRPr="004518F4" w:rsidRDefault="00A6347E" w:rsidP="00A6347E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6347E" w:rsidRDefault="00A6347E" w:rsidP="00A6347E">
      <w:pPr>
        <w:adjustRightInd w:val="0"/>
        <w:snapToGrid w:val="0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Fig. S2.</w:t>
      </w:r>
    </w:p>
    <w:p w:rsidR="00A6347E" w:rsidRDefault="00A6347E" w:rsidP="00A6347E">
      <w:pPr>
        <w:adjustRightInd w:val="0"/>
        <w:snapToGrid w:val="0"/>
        <w:spacing w:line="480" w:lineRule="auto"/>
      </w:pPr>
      <w:r w:rsidRPr="00F92DE6">
        <w:rPr>
          <w:rFonts w:ascii="Times New Roman" w:hAnsi="Times New Roman"/>
          <w:sz w:val="24"/>
          <w:szCs w:val="24"/>
        </w:rPr>
        <w:t>Sexual phase determined using vaginal smears on consecutive days.</w:t>
      </w:r>
    </w:p>
    <w:sectPr w:rsidR="00A6347E" w:rsidSect="00D90644">
      <w:headerReference w:type="default" r:id="rId4"/>
      <w:pgSz w:w="11906" w:h="16838" w:code="9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416" w:rsidRPr="00112183" w:rsidRDefault="00A6347E" w:rsidP="00B73E24">
    <w:pPr>
      <w:pStyle w:val="a3"/>
      <w:jc w:val="right"/>
      <w:rPr>
        <w:rFonts w:ascii="Arial" w:hAnsi="Arial" w:cs="Arial"/>
        <w:sz w:val="16"/>
        <w:szCs w:val="20"/>
      </w:rPr>
    </w:pPr>
    <w:r w:rsidRPr="00112183">
      <w:rPr>
        <w:rFonts w:ascii="Arial" w:hAnsi="Arial" w:cs="Arial"/>
        <w:sz w:val="16"/>
        <w:szCs w:val="20"/>
        <w:lang w:val="ja-JP" w:eastAsia="ja-JP"/>
      </w:rPr>
      <w:t xml:space="preserve">Page. </w:t>
    </w:r>
    <w:r w:rsidRPr="00112183">
      <w:rPr>
        <w:rFonts w:ascii="Arial" w:hAnsi="Arial" w:cs="Arial"/>
        <w:bCs/>
        <w:sz w:val="16"/>
        <w:szCs w:val="20"/>
      </w:rPr>
      <w:fldChar w:fldCharType="begin"/>
    </w:r>
    <w:r w:rsidRPr="00112183">
      <w:rPr>
        <w:rFonts w:ascii="Arial" w:hAnsi="Arial" w:cs="Arial"/>
        <w:bCs/>
        <w:sz w:val="16"/>
        <w:szCs w:val="20"/>
      </w:rPr>
      <w:instrText>PAGE</w:instrText>
    </w:r>
    <w:r w:rsidRPr="00112183">
      <w:rPr>
        <w:rFonts w:ascii="Arial" w:hAnsi="Arial" w:cs="Arial"/>
        <w:bCs/>
        <w:sz w:val="16"/>
        <w:szCs w:val="20"/>
      </w:rPr>
      <w:fldChar w:fldCharType="separate"/>
    </w:r>
    <w:r w:rsidRPr="00112183">
      <w:rPr>
        <w:rFonts w:ascii="Arial" w:hAnsi="Arial" w:cs="Arial"/>
        <w:bCs/>
        <w:noProof/>
        <w:sz w:val="16"/>
        <w:szCs w:val="20"/>
      </w:rPr>
      <w:t>33</w:t>
    </w:r>
    <w:r w:rsidRPr="00112183">
      <w:rPr>
        <w:rFonts w:ascii="Arial" w:hAnsi="Arial" w:cs="Arial"/>
        <w:bCs/>
        <w:sz w:val="16"/>
        <w:szCs w:val="20"/>
      </w:rPr>
      <w:fldChar w:fldCharType="end"/>
    </w:r>
    <w:r w:rsidRPr="00112183">
      <w:rPr>
        <w:rFonts w:ascii="Arial" w:hAnsi="Arial" w:cs="Arial"/>
        <w:sz w:val="16"/>
        <w:szCs w:val="20"/>
        <w:lang w:val="ja-JP" w:eastAsia="ja-JP"/>
      </w:rPr>
      <w:t xml:space="preserve"> of </w:t>
    </w:r>
    <w:r w:rsidRPr="00112183">
      <w:rPr>
        <w:rFonts w:ascii="Arial" w:hAnsi="Arial" w:cs="Arial"/>
        <w:bCs/>
        <w:sz w:val="16"/>
        <w:szCs w:val="20"/>
      </w:rPr>
      <w:fldChar w:fldCharType="begin"/>
    </w:r>
    <w:r w:rsidRPr="00112183">
      <w:rPr>
        <w:rFonts w:ascii="Arial" w:hAnsi="Arial" w:cs="Arial"/>
        <w:bCs/>
        <w:sz w:val="16"/>
        <w:szCs w:val="20"/>
      </w:rPr>
      <w:instrText>NUMPAGES</w:instrText>
    </w:r>
    <w:r w:rsidRPr="00112183">
      <w:rPr>
        <w:rFonts w:ascii="Arial" w:hAnsi="Arial" w:cs="Arial"/>
        <w:bCs/>
        <w:sz w:val="16"/>
        <w:szCs w:val="20"/>
      </w:rPr>
      <w:fldChar w:fldCharType="separate"/>
    </w:r>
    <w:r>
      <w:rPr>
        <w:rFonts w:ascii="Arial" w:hAnsi="Arial" w:cs="Arial"/>
        <w:bCs/>
        <w:noProof/>
        <w:sz w:val="16"/>
        <w:szCs w:val="20"/>
      </w:rPr>
      <w:t>31</w:t>
    </w:r>
    <w:r w:rsidRPr="00112183">
      <w:rPr>
        <w:rFonts w:ascii="Arial" w:hAnsi="Arial" w:cs="Arial"/>
        <w:bCs/>
        <w:sz w:val="16"/>
        <w:szCs w:val="20"/>
      </w:rPr>
      <w:fldChar w:fldCharType="end"/>
    </w:r>
  </w:p>
  <w:p w:rsidR="00D32416" w:rsidRPr="00112183" w:rsidRDefault="00A6347E">
    <w:pPr>
      <w:pStyle w:val="a3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7E"/>
    <w:rsid w:val="00A6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99574B"/>
  <w15:chartTrackingRefBased/>
  <w15:docId w15:val="{E000399C-AE9D-406C-A9A5-8CD3A702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34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347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basedOn w:val="a0"/>
    <w:link w:val="a3"/>
    <w:uiPriority w:val="99"/>
    <w:rsid w:val="00A6347E"/>
    <w:rPr>
      <w:rFonts w:ascii="Century" w:eastAsia="ＭＳ 明朝" w:hAnsi="Century" w:cs="Times New Roman"/>
      <w:lang w:val="x-none" w:eastAsia="x-none"/>
    </w:rPr>
  </w:style>
  <w:style w:type="character" w:styleId="a5">
    <w:name w:val="line number"/>
    <w:basedOn w:val="a0"/>
    <w:uiPriority w:val="99"/>
    <w:semiHidden/>
    <w:unhideWhenUsed/>
    <w:rsid w:val="00A6347E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Hitomi Nakamura</dc:creator>
  <cp:keywords/>
  <dc:description/>
  <cp:lastModifiedBy>Hitomi Nakamura</cp:lastModifiedBy>
  <cp:revision>1</cp:revision>
  <dcterms:created xsi:type="dcterms:W3CDTF">2025-03-10T02:45:00Z</dcterms:created>
  <dcterms:modified xsi:type="dcterms:W3CDTF">2025-03-10T02:48:00Z</dcterms:modified>
</cp:coreProperties>
</file>