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4B2FF" w14:textId="77777777" w:rsidR="00ED4117" w:rsidRDefault="00ED4117" w:rsidP="00ED4117">
      <w:pPr>
        <w:jc w:val="center"/>
        <w:rPr>
          <w:rFonts w:ascii="Times New Roman" w:hAnsi="Times New Roman" w:cs="Times New Roman"/>
          <w:b/>
          <w:bCs/>
          <w:sz w:val="24"/>
          <w:szCs w:val="24"/>
        </w:rPr>
      </w:pPr>
      <w:bookmarkStart w:id="0" w:name="_Hlk98393107"/>
    </w:p>
    <w:p w14:paraId="63EE70F6" w14:textId="77777777" w:rsidR="00ED4117" w:rsidRDefault="00ED4117" w:rsidP="00ED4117">
      <w:pPr>
        <w:jc w:val="center"/>
        <w:rPr>
          <w:rFonts w:ascii="Times New Roman" w:hAnsi="Times New Roman" w:cs="Times New Roman"/>
          <w:b/>
          <w:bCs/>
          <w:sz w:val="24"/>
          <w:szCs w:val="24"/>
        </w:rPr>
      </w:pPr>
    </w:p>
    <w:p w14:paraId="6F4AAA5C" w14:textId="77777777" w:rsidR="00ED4117" w:rsidRDefault="00ED4117" w:rsidP="00ED4117">
      <w:pPr>
        <w:jc w:val="center"/>
        <w:rPr>
          <w:rFonts w:ascii="Times New Roman" w:hAnsi="Times New Roman" w:cs="Times New Roman"/>
          <w:b/>
          <w:bCs/>
          <w:sz w:val="24"/>
          <w:szCs w:val="24"/>
        </w:rPr>
      </w:pPr>
    </w:p>
    <w:p w14:paraId="41A9CF65" w14:textId="77777777" w:rsidR="00ED4117" w:rsidRDefault="00ED4117" w:rsidP="00ED4117">
      <w:pPr>
        <w:jc w:val="center"/>
        <w:rPr>
          <w:rFonts w:ascii="Times New Roman" w:hAnsi="Times New Roman" w:cs="Times New Roman"/>
          <w:b/>
          <w:bCs/>
          <w:sz w:val="24"/>
          <w:szCs w:val="24"/>
        </w:rPr>
      </w:pPr>
    </w:p>
    <w:p w14:paraId="7B164C57" w14:textId="77777777" w:rsidR="00ED4117" w:rsidRDefault="00ED4117" w:rsidP="00ED4117">
      <w:pPr>
        <w:jc w:val="center"/>
        <w:rPr>
          <w:rFonts w:ascii="Times New Roman" w:hAnsi="Times New Roman" w:cs="Times New Roman"/>
          <w:b/>
          <w:bCs/>
          <w:sz w:val="24"/>
          <w:szCs w:val="24"/>
        </w:rPr>
      </w:pPr>
    </w:p>
    <w:p w14:paraId="40734C82" w14:textId="77777777" w:rsidR="00ED4117" w:rsidRDefault="00ED4117" w:rsidP="00ED4117">
      <w:pPr>
        <w:jc w:val="center"/>
        <w:rPr>
          <w:rFonts w:ascii="Times New Roman" w:hAnsi="Times New Roman" w:cs="Times New Roman"/>
          <w:b/>
          <w:bCs/>
          <w:sz w:val="24"/>
          <w:szCs w:val="24"/>
        </w:rPr>
      </w:pPr>
    </w:p>
    <w:p w14:paraId="2D0C8D82" w14:textId="77777777" w:rsidR="00ED4117" w:rsidRDefault="00ED4117" w:rsidP="00ED4117">
      <w:pPr>
        <w:jc w:val="center"/>
        <w:rPr>
          <w:rFonts w:ascii="Times New Roman" w:hAnsi="Times New Roman" w:cs="Times New Roman"/>
          <w:b/>
          <w:bCs/>
          <w:sz w:val="24"/>
          <w:szCs w:val="24"/>
        </w:rPr>
      </w:pPr>
    </w:p>
    <w:p w14:paraId="24F967DA" w14:textId="71B2B001" w:rsidR="00ED4117" w:rsidRDefault="00ED4117" w:rsidP="00ED4117">
      <w:pPr>
        <w:jc w:val="center"/>
        <w:rPr>
          <w:rFonts w:ascii="Times New Roman" w:hAnsi="Times New Roman" w:cs="Times New Roman"/>
          <w:b/>
          <w:bCs/>
          <w:sz w:val="24"/>
          <w:szCs w:val="24"/>
        </w:rPr>
      </w:pPr>
      <w:r>
        <w:rPr>
          <w:rFonts w:ascii="Times New Roman" w:hAnsi="Times New Roman" w:cs="Times New Roman"/>
          <w:b/>
          <w:bCs/>
          <w:sz w:val="24"/>
          <w:szCs w:val="24"/>
        </w:rPr>
        <w:t>SUPPLEMENTAL DATA FILE</w:t>
      </w:r>
    </w:p>
    <w:p w14:paraId="2CB762CD" w14:textId="77777777" w:rsidR="00ED4117" w:rsidRDefault="00ED4117" w:rsidP="00ED4117">
      <w:pPr>
        <w:spacing w:after="0" w:line="240" w:lineRule="auto"/>
        <w:jc w:val="center"/>
        <w:rPr>
          <w:rFonts w:ascii="Times New Roman" w:hAnsi="Times New Roman" w:cs="Times New Roman"/>
          <w:b/>
          <w:bCs/>
          <w:sz w:val="24"/>
          <w:szCs w:val="24"/>
        </w:rPr>
      </w:pPr>
    </w:p>
    <w:p w14:paraId="0F0009F6" w14:textId="77777777" w:rsidR="00ED4117" w:rsidRDefault="00ED4117" w:rsidP="00ED4117">
      <w:pPr>
        <w:spacing w:after="0" w:line="240" w:lineRule="auto"/>
        <w:jc w:val="center"/>
        <w:rPr>
          <w:rFonts w:ascii="Times New Roman" w:hAnsi="Times New Roman" w:cs="Times New Roman"/>
          <w:b/>
          <w:bCs/>
          <w:sz w:val="24"/>
          <w:szCs w:val="24"/>
        </w:rPr>
      </w:pPr>
    </w:p>
    <w:p w14:paraId="5E347A61" w14:textId="77777777" w:rsidR="00ED4117" w:rsidRDefault="00ED4117" w:rsidP="00ED4117">
      <w:pPr>
        <w:spacing w:after="0" w:line="240" w:lineRule="auto"/>
        <w:jc w:val="center"/>
        <w:rPr>
          <w:rFonts w:ascii="Times New Roman" w:hAnsi="Times New Roman" w:cs="Times New Roman"/>
          <w:b/>
          <w:bCs/>
          <w:sz w:val="24"/>
          <w:szCs w:val="24"/>
        </w:rPr>
      </w:pPr>
    </w:p>
    <w:p w14:paraId="3939EA2E" w14:textId="0F8AE309" w:rsidR="00ED4117" w:rsidRPr="00ED4117" w:rsidRDefault="00ED4117" w:rsidP="00ED4117">
      <w:pPr>
        <w:spacing w:after="0" w:line="240" w:lineRule="auto"/>
        <w:jc w:val="center"/>
        <w:rPr>
          <w:rFonts w:ascii="Times New Roman" w:hAnsi="Times New Roman" w:cs="Times New Roman"/>
          <w:b/>
          <w:bCs/>
          <w:sz w:val="24"/>
          <w:szCs w:val="24"/>
        </w:rPr>
      </w:pPr>
      <w:r w:rsidRPr="00ED4117">
        <w:rPr>
          <w:rFonts w:ascii="Times New Roman" w:hAnsi="Times New Roman" w:cs="Times New Roman"/>
          <w:b/>
          <w:bCs/>
          <w:sz w:val="24"/>
          <w:szCs w:val="24"/>
        </w:rPr>
        <w:t>ASSESSING THE FINANCIAL VALUE OF DECENTRALIZED CLINICAL TRIALS</w:t>
      </w:r>
    </w:p>
    <w:p w14:paraId="72EC55DA" w14:textId="77777777" w:rsidR="00ED4117" w:rsidRPr="00ED4117" w:rsidRDefault="00ED4117" w:rsidP="00ED4117">
      <w:pPr>
        <w:spacing w:after="0" w:line="240" w:lineRule="auto"/>
        <w:jc w:val="center"/>
        <w:rPr>
          <w:rFonts w:ascii="Times New Roman" w:hAnsi="Times New Roman" w:cs="Times New Roman"/>
          <w:b/>
          <w:sz w:val="24"/>
          <w:szCs w:val="24"/>
        </w:rPr>
      </w:pPr>
    </w:p>
    <w:p w14:paraId="6FA67A0A" w14:textId="77777777" w:rsidR="00ED4117" w:rsidRPr="00ED4117" w:rsidRDefault="00ED4117" w:rsidP="00ED4117">
      <w:pPr>
        <w:spacing w:after="0" w:line="240" w:lineRule="auto"/>
        <w:jc w:val="center"/>
        <w:rPr>
          <w:rFonts w:ascii="Times New Roman" w:hAnsi="Times New Roman" w:cs="Times New Roman"/>
          <w:b/>
          <w:sz w:val="24"/>
          <w:szCs w:val="24"/>
        </w:rPr>
      </w:pPr>
    </w:p>
    <w:p w14:paraId="60A4B68F" w14:textId="77777777" w:rsidR="00ED4117" w:rsidRPr="00ED4117" w:rsidRDefault="00ED4117" w:rsidP="00ED4117">
      <w:pPr>
        <w:spacing w:after="0" w:line="240" w:lineRule="auto"/>
        <w:jc w:val="center"/>
        <w:rPr>
          <w:rFonts w:ascii="Times New Roman" w:hAnsi="Times New Roman" w:cs="Times New Roman"/>
          <w:b/>
          <w:sz w:val="24"/>
          <w:szCs w:val="24"/>
          <w:vertAlign w:val="superscript"/>
        </w:rPr>
      </w:pPr>
      <w:r w:rsidRPr="00ED4117">
        <w:rPr>
          <w:rFonts w:ascii="Times New Roman" w:hAnsi="Times New Roman" w:cs="Times New Roman"/>
          <w:b/>
          <w:sz w:val="24"/>
          <w:szCs w:val="24"/>
        </w:rPr>
        <w:t>Joseph A. DiMasi,</w:t>
      </w:r>
      <w:r w:rsidRPr="00ED4117">
        <w:rPr>
          <w:rFonts w:ascii="Times New Roman" w:hAnsi="Times New Roman" w:cs="Times New Roman"/>
          <w:b/>
          <w:sz w:val="24"/>
          <w:szCs w:val="24"/>
          <w:vertAlign w:val="superscript"/>
        </w:rPr>
        <w:t>1</w:t>
      </w:r>
      <w:r w:rsidRPr="00ED4117">
        <w:rPr>
          <w:rFonts w:ascii="Times New Roman" w:hAnsi="Times New Roman" w:cs="Times New Roman"/>
          <w:b/>
          <w:sz w:val="24"/>
          <w:szCs w:val="24"/>
        </w:rPr>
        <w:t xml:space="preserve"> Zachary Smith,</w:t>
      </w:r>
      <w:r w:rsidRPr="00ED4117">
        <w:rPr>
          <w:rFonts w:ascii="Times New Roman" w:hAnsi="Times New Roman" w:cs="Times New Roman"/>
          <w:b/>
          <w:sz w:val="24"/>
          <w:szCs w:val="24"/>
          <w:vertAlign w:val="superscript"/>
        </w:rPr>
        <w:t>1</w:t>
      </w:r>
      <w:r w:rsidRPr="00ED4117">
        <w:rPr>
          <w:rFonts w:ascii="Times New Roman" w:hAnsi="Times New Roman" w:cs="Times New Roman"/>
          <w:b/>
          <w:sz w:val="24"/>
          <w:szCs w:val="24"/>
        </w:rPr>
        <w:t xml:space="preserve"> Ingrid Oakley-Girvan,</w:t>
      </w:r>
      <w:r w:rsidRPr="00ED4117">
        <w:rPr>
          <w:rFonts w:ascii="Times New Roman" w:hAnsi="Times New Roman" w:cs="Times New Roman"/>
          <w:b/>
          <w:sz w:val="24"/>
          <w:szCs w:val="24"/>
          <w:vertAlign w:val="superscript"/>
        </w:rPr>
        <w:t>2</w:t>
      </w:r>
      <w:r w:rsidRPr="00ED4117">
        <w:rPr>
          <w:rFonts w:ascii="Times New Roman" w:hAnsi="Times New Roman" w:cs="Times New Roman"/>
          <w:b/>
          <w:sz w:val="24"/>
          <w:szCs w:val="24"/>
        </w:rPr>
        <w:t xml:space="preserve"> Andrew Mackinnon,</w:t>
      </w:r>
      <w:r w:rsidRPr="00ED4117">
        <w:rPr>
          <w:rFonts w:ascii="Times New Roman" w:hAnsi="Times New Roman" w:cs="Times New Roman"/>
          <w:b/>
          <w:sz w:val="24"/>
          <w:szCs w:val="24"/>
          <w:vertAlign w:val="superscript"/>
        </w:rPr>
        <w:t>2</w:t>
      </w:r>
      <w:r w:rsidRPr="00ED4117">
        <w:rPr>
          <w:rFonts w:ascii="Times New Roman" w:hAnsi="Times New Roman" w:cs="Times New Roman"/>
          <w:b/>
          <w:sz w:val="24"/>
          <w:szCs w:val="24"/>
        </w:rPr>
        <w:t xml:space="preserve"> Mary Costello,</w:t>
      </w:r>
      <w:r w:rsidRPr="00ED4117">
        <w:rPr>
          <w:rFonts w:ascii="Times New Roman" w:hAnsi="Times New Roman" w:cs="Times New Roman"/>
          <w:b/>
          <w:sz w:val="24"/>
          <w:szCs w:val="24"/>
          <w:vertAlign w:val="superscript"/>
        </w:rPr>
        <w:t>2</w:t>
      </w:r>
      <w:r w:rsidRPr="00ED4117">
        <w:rPr>
          <w:rFonts w:ascii="Times New Roman" w:hAnsi="Times New Roman" w:cs="Times New Roman"/>
          <w:b/>
          <w:sz w:val="24"/>
          <w:szCs w:val="24"/>
        </w:rPr>
        <w:t xml:space="preserve"> Pamela Tenaerts,</w:t>
      </w:r>
      <w:r w:rsidRPr="00ED4117">
        <w:rPr>
          <w:rFonts w:ascii="Times New Roman" w:hAnsi="Times New Roman" w:cs="Times New Roman"/>
          <w:b/>
          <w:sz w:val="24"/>
          <w:szCs w:val="24"/>
          <w:vertAlign w:val="superscript"/>
        </w:rPr>
        <w:t>2</w:t>
      </w:r>
      <w:r w:rsidRPr="00ED4117">
        <w:rPr>
          <w:rFonts w:ascii="Times New Roman" w:hAnsi="Times New Roman" w:cs="Times New Roman"/>
          <w:b/>
          <w:sz w:val="24"/>
          <w:szCs w:val="24"/>
        </w:rPr>
        <w:t xml:space="preserve"> Kenneth A. Getz</w:t>
      </w:r>
      <w:r w:rsidRPr="00ED4117">
        <w:rPr>
          <w:rFonts w:ascii="Times New Roman" w:hAnsi="Times New Roman" w:cs="Times New Roman"/>
          <w:b/>
          <w:sz w:val="24"/>
          <w:szCs w:val="24"/>
          <w:vertAlign w:val="superscript"/>
        </w:rPr>
        <w:t>1</w:t>
      </w:r>
    </w:p>
    <w:p w14:paraId="6AB9158B" w14:textId="77777777" w:rsidR="00ED4117" w:rsidRPr="00ED4117" w:rsidRDefault="00ED4117" w:rsidP="00ED4117">
      <w:pPr>
        <w:spacing w:after="0" w:line="240" w:lineRule="auto"/>
        <w:jc w:val="center"/>
        <w:rPr>
          <w:rFonts w:ascii="Times New Roman" w:hAnsi="Times New Roman" w:cs="Times New Roman"/>
          <w:b/>
          <w:sz w:val="24"/>
          <w:szCs w:val="24"/>
        </w:rPr>
      </w:pPr>
    </w:p>
    <w:p w14:paraId="597C70D4" w14:textId="77777777" w:rsidR="00ED4117" w:rsidRPr="00ED4117" w:rsidRDefault="00ED4117" w:rsidP="00ED4117">
      <w:pPr>
        <w:spacing w:after="0" w:line="240" w:lineRule="auto"/>
        <w:jc w:val="center"/>
        <w:rPr>
          <w:rFonts w:ascii="Times New Roman" w:hAnsi="Times New Roman" w:cs="Times New Roman"/>
          <w:b/>
          <w:sz w:val="24"/>
          <w:szCs w:val="24"/>
        </w:rPr>
      </w:pPr>
      <w:r w:rsidRPr="00ED4117">
        <w:rPr>
          <w:rFonts w:ascii="Times New Roman" w:hAnsi="Times New Roman" w:cs="Times New Roman"/>
          <w:b/>
          <w:sz w:val="24"/>
          <w:szCs w:val="24"/>
          <w:vertAlign w:val="superscript"/>
        </w:rPr>
        <w:t xml:space="preserve">1 </w:t>
      </w:r>
      <w:r w:rsidRPr="00ED4117">
        <w:rPr>
          <w:rFonts w:ascii="Times New Roman" w:hAnsi="Times New Roman" w:cs="Times New Roman"/>
          <w:b/>
          <w:sz w:val="24"/>
          <w:szCs w:val="24"/>
        </w:rPr>
        <w:t>Tufts Center for the Study of Drug Development, Tufts University</w:t>
      </w:r>
    </w:p>
    <w:p w14:paraId="16014E1C" w14:textId="3455A61C" w:rsidR="00ED4117" w:rsidRDefault="00ED4117" w:rsidP="00ED4117">
      <w:pPr>
        <w:spacing w:after="0" w:line="240" w:lineRule="auto"/>
        <w:jc w:val="center"/>
        <w:rPr>
          <w:rFonts w:ascii="Times New Roman" w:hAnsi="Times New Roman" w:cs="Times New Roman"/>
          <w:b/>
          <w:sz w:val="24"/>
          <w:szCs w:val="24"/>
        </w:rPr>
      </w:pPr>
      <w:r w:rsidRPr="00ED4117">
        <w:rPr>
          <w:rFonts w:ascii="Times New Roman" w:hAnsi="Times New Roman" w:cs="Times New Roman"/>
          <w:b/>
          <w:sz w:val="24"/>
          <w:szCs w:val="24"/>
          <w:vertAlign w:val="superscript"/>
        </w:rPr>
        <w:t>2</w:t>
      </w:r>
      <w:r w:rsidRPr="00ED4117">
        <w:rPr>
          <w:rFonts w:ascii="Times New Roman" w:hAnsi="Times New Roman" w:cs="Times New Roman"/>
          <w:b/>
          <w:sz w:val="24"/>
          <w:szCs w:val="24"/>
        </w:rPr>
        <w:t xml:space="preserve"> Medable, Inc</w:t>
      </w:r>
    </w:p>
    <w:p w14:paraId="54D24E8C" w14:textId="231C2A8D" w:rsidR="00B970C5" w:rsidRDefault="00B970C5" w:rsidP="00ED4117">
      <w:pPr>
        <w:spacing w:after="0" w:line="240" w:lineRule="auto"/>
        <w:jc w:val="center"/>
        <w:rPr>
          <w:rFonts w:ascii="Times New Roman" w:hAnsi="Times New Roman" w:cs="Times New Roman"/>
          <w:b/>
          <w:sz w:val="24"/>
          <w:szCs w:val="24"/>
        </w:rPr>
      </w:pPr>
    </w:p>
    <w:p w14:paraId="0A9926F6" w14:textId="77777777" w:rsidR="00B970C5" w:rsidRPr="00ED4117" w:rsidRDefault="00B970C5" w:rsidP="00B970C5">
      <w:pPr>
        <w:spacing w:after="0" w:line="240" w:lineRule="auto"/>
        <w:rPr>
          <w:rFonts w:ascii="Times New Roman" w:hAnsi="Times New Roman" w:cs="Times New Roman"/>
          <w:b/>
          <w:sz w:val="24"/>
          <w:szCs w:val="24"/>
        </w:rPr>
      </w:pPr>
    </w:p>
    <w:p w14:paraId="585CEBCF" w14:textId="77777777" w:rsidR="008345A8" w:rsidRDefault="001E0CCA" w:rsidP="008345A8">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50AAC7D7" w14:textId="77777777" w:rsidR="008345A8" w:rsidRDefault="008345A8" w:rsidP="008345A8">
      <w:pPr>
        <w:jc w:val="center"/>
        <w:rPr>
          <w:rFonts w:ascii="Times New Roman" w:hAnsi="Times New Roman" w:cs="Times New Roman"/>
          <w:b/>
          <w:bCs/>
          <w:sz w:val="24"/>
          <w:szCs w:val="24"/>
        </w:rPr>
      </w:pPr>
    </w:p>
    <w:p w14:paraId="12591C16" w14:textId="77777777" w:rsidR="008345A8" w:rsidRDefault="008345A8" w:rsidP="008345A8">
      <w:pPr>
        <w:jc w:val="center"/>
        <w:rPr>
          <w:rFonts w:ascii="Times New Roman" w:hAnsi="Times New Roman" w:cs="Times New Roman"/>
          <w:b/>
          <w:bCs/>
          <w:sz w:val="24"/>
          <w:szCs w:val="24"/>
        </w:rPr>
      </w:pPr>
    </w:p>
    <w:p w14:paraId="6479F721" w14:textId="77777777" w:rsidR="008345A8" w:rsidRDefault="008345A8" w:rsidP="008345A8">
      <w:pPr>
        <w:jc w:val="center"/>
        <w:rPr>
          <w:rFonts w:ascii="Times New Roman" w:hAnsi="Times New Roman" w:cs="Times New Roman"/>
          <w:b/>
          <w:bCs/>
          <w:sz w:val="24"/>
          <w:szCs w:val="24"/>
        </w:rPr>
      </w:pPr>
    </w:p>
    <w:p w14:paraId="4CFA43A7" w14:textId="77777777" w:rsidR="008345A8" w:rsidRDefault="008345A8" w:rsidP="008345A8">
      <w:pPr>
        <w:jc w:val="center"/>
        <w:rPr>
          <w:rFonts w:ascii="Times New Roman" w:hAnsi="Times New Roman" w:cs="Times New Roman"/>
          <w:b/>
          <w:bCs/>
          <w:sz w:val="24"/>
          <w:szCs w:val="24"/>
        </w:rPr>
      </w:pPr>
    </w:p>
    <w:p w14:paraId="48D5FF5D" w14:textId="77777777" w:rsidR="008345A8" w:rsidRDefault="008345A8" w:rsidP="008345A8">
      <w:pPr>
        <w:jc w:val="center"/>
        <w:rPr>
          <w:rFonts w:ascii="Times New Roman" w:hAnsi="Times New Roman" w:cs="Times New Roman"/>
          <w:b/>
          <w:bCs/>
          <w:sz w:val="24"/>
          <w:szCs w:val="24"/>
        </w:rPr>
      </w:pPr>
    </w:p>
    <w:p w14:paraId="5B688E85" w14:textId="77777777" w:rsidR="008345A8" w:rsidRDefault="008345A8" w:rsidP="008345A8">
      <w:pPr>
        <w:jc w:val="center"/>
        <w:rPr>
          <w:rFonts w:ascii="Times New Roman" w:hAnsi="Times New Roman" w:cs="Times New Roman"/>
          <w:b/>
          <w:bCs/>
          <w:sz w:val="24"/>
          <w:szCs w:val="24"/>
        </w:rPr>
      </w:pPr>
    </w:p>
    <w:p w14:paraId="3668CCF5" w14:textId="18E97F05" w:rsidR="008345A8" w:rsidRDefault="008345A8" w:rsidP="008345A8">
      <w:pPr>
        <w:jc w:val="center"/>
        <w:rPr>
          <w:rFonts w:ascii="Times New Roman" w:hAnsi="Times New Roman" w:cs="Times New Roman"/>
          <w:sz w:val="24"/>
          <w:szCs w:val="24"/>
        </w:rPr>
      </w:pPr>
      <w:r>
        <w:rPr>
          <w:rFonts w:ascii="Times New Roman" w:hAnsi="Times New Roman" w:cs="Times New Roman"/>
          <w:b/>
          <w:bCs/>
          <w:sz w:val="24"/>
          <w:szCs w:val="24"/>
        </w:rPr>
        <w:t>I. TEC</w:t>
      </w:r>
      <w:r w:rsidR="001046D1">
        <w:rPr>
          <w:rFonts w:ascii="Times New Roman" w:hAnsi="Times New Roman" w:cs="Times New Roman"/>
          <w:b/>
          <w:bCs/>
          <w:sz w:val="24"/>
          <w:szCs w:val="24"/>
        </w:rPr>
        <w:t>H</w:t>
      </w:r>
      <w:r>
        <w:rPr>
          <w:rFonts w:ascii="Times New Roman" w:hAnsi="Times New Roman" w:cs="Times New Roman"/>
          <w:b/>
          <w:bCs/>
          <w:sz w:val="24"/>
          <w:szCs w:val="24"/>
        </w:rPr>
        <w:t>NOLOGY DEFINITIONS</w:t>
      </w:r>
      <w:r w:rsidR="001046D1">
        <w:rPr>
          <w:rFonts w:ascii="Times New Roman" w:hAnsi="Times New Roman" w:cs="Times New Roman"/>
          <w:b/>
          <w:bCs/>
          <w:sz w:val="24"/>
          <w:szCs w:val="24"/>
        </w:rPr>
        <w:t xml:space="preserve"> AND PLATFORMS</w:t>
      </w:r>
      <w:r>
        <w:rPr>
          <w:rFonts w:ascii="Times New Roman" w:hAnsi="Times New Roman" w:cs="Times New Roman"/>
          <w:sz w:val="24"/>
          <w:szCs w:val="24"/>
        </w:rPr>
        <w:br w:type="page"/>
      </w:r>
    </w:p>
    <w:p w14:paraId="290572C1" w14:textId="77777777" w:rsidR="00B970C5" w:rsidRPr="00B970C5" w:rsidRDefault="00B970C5" w:rsidP="00B970C5">
      <w:pPr>
        <w:rPr>
          <w:rFonts w:ascii="Times New Roman" w:hAnsi="Times New Roman" w:cs="Times New Roman"/>
          <w:sz w:val="24"/>
          <w:szCs w:val="24"/>
        </w:rPr>
      </w:pPr>
    </w:p>
    <w:p w14:paraId="74FF8DD3" w14:textId="7228EBE3" w:rsidR="001E0CCA" w:rsidRPr="00AD1E7E" w:rsidRDefault="001E0CCA" w:rsidP="001E0CCA">
      <w:pPr>
        <w:rPr>
          <w:rFonts w:ascii="Times New Roman" w:hAnsi="Times New Roman" w:cs="Times New Roman"/>
          <w:sz w:val="24"/>
          <w:szCs w:val="24"/>
        </w:rPr>
      </w:pPr>
      <w:r w:rsidRPr="00AD1E7E">
        <w:rPr>
          <w:rFonts w:ascii="Times New Roman" w:hAnsi="Times New Roman" w:cs="Times New Roman"/>
          <w:b/>
          <w:bCs/>
          <w:sz w:val="24"/>
          <w:szCs w:val="24"/>
        </w:rPr>
        <w:t>CTTI D</w:t>
      </w:r>
      <w:r>
        <w:rPr>
          <w:rFonts w:ascii="Times New Roman" w:hAnsi="Times New Roman" w:cs="Times New Roman"/>
          <w:b/>
          <w:bCs/>
          <w:sz w:val="24"/>
          <w:szCs w:val="24"/>
        </w:rPr>
        <w:t>ecentralized Clinical Trial</w:t>
      </w:r>
      <w:r w:rsidRPr="00AD1E7E">
        <w:rPr>
          <w:rFonts w:ascii="Times New Roman" w:hAnsi="Times New Roman" w:cs="Times New Roman"/>
          <w:b/>
          <w:bCs/>
          <w:sz w:val="24"/>
          <w:szCs w:val="24"/>
        </w:rPr>
        <w:t xml:space="preserve"> definition:</w:t>
      </w:r>
    </w:p>
    <w:p w14:paraId="0AF0BC49" w14:textId="4733F475" w:rsidR="001E0CCA" w:rsidRDefault="001E0CCA" w:rsidP="001E0CCA">
      <w:pPr>
        <w:rPr>
          <w:rFonts w:ascii="Times New Roman" w:hAnsi="Times New Roman" w:cs="Times New Roman"/>
          <w:sz w:val="24"/>
          <w:szCs w:val="24"/>
        </w:rPr>
      </w:pPr>
      <w:r w:rsidRPr="00AD1E7E">
        <w:rPr>
          <w:rFonts w:ascii="Times New Roman" w:hAnsi="Times New Roman" w:cs="Times New Roman"/>
          <w:sz w:val="24"/>
          <w:szCs w:val="24"/>
        </w:rPr>
        <w:t>Decentralized clinical trials (DCTs) a</w:t>
      </w:r>
      <w:r>
        <w:rPr>
          <w:rFonts w:ascii="Times New Roman" w:hAnsi="Times New Roman" w:cs="Times New Roman"/>
          <w:sz w:val="24"/>
          <w:szCs w:val="24"/>
        </w:rPr>
        <w:t>re</w:t>
      </w:r>
      <w:r w:rsidRPr="00AD1E7E">
        <w:rPr>
          <w:rFonts w:ascii="Times New Roman" w:hAnsi="Times New Roman" w:cs="Times New Roman"/>
          <w:sz w:val="24"/>
          <w:szCs w:val="24"/>
        </w:rPr>
        <w:t xml:space="preserve"> those in which some or all study assessments or visits are conducted at locations other than the investigator site via any or all of the following DCT elements: tele-visits; mobile or local healthcare providers, including local labs and imaging centers; and home delivery of investigational products. Decentralized clinical trials can be completely remote or partially decentralized with hybrid approaches. Hybrid trials are those that require some visits to be conducted on site, while other visits or assessments can be performed at a participant’s home or within their local care community. Fully remote trials have no required site visits.</w:t>
      </w:r>
    </w:p>
    <w:p w14:paraId="5073EDE6" w14:textId="77777777" w:rsidR="001E0CCA" w:rsidRDefault="001E0CCA" w:rsidP="001E0CCA">
      <w:pPr>
        <w:rPr>
          <w:rFonts w:ascii="Times New Roman" w:hAnsi="Times New Roman" w:cs="Times New Roman"/>
          <w:sz w:val="24"/>
          <w:szCs w:val="24"/>
        </w:rPr>
      </w:pPr>
    </w:p>
    <w:p w14:paraId="0A7A5EEF" w14:textId="0785804D" w:rsidR="001E0CCA" w:rsidRDefault="00AE1440" w:rsidP="001E0CCA">
      <w:pPr>
        <w:rPr>
          <w:rFonts w:ascii="Times New Roman" w:hAnsi="Times New Roman" w:cs="Times New Roman"/>
          <w:sz w:val="24"/>
          <w:szCs w:val="24"/>
        </w:rPr>
      </w:pPr>
      <w:r w:rsidRPr="00AE1440">
        <w:rPr>
          <w:rFonts w:ascii="Times New Roman" w:hAnsi="Times New Roman" w:cs="Times New Roman"/>
          <w:sz w:val="24"/>
          <w:szCs w:val="24"/>
        </w:rPr>
        <w:t>Source:</w:t>
      </w:r>
      <w:r>
        <w:t xml:space="preserve"> </w:t>
      </w:r>
      <w:hyperlink r:id="rId7" w:history="1">
        <w:r w:rsidRPr="00AA55E6">
          <w:rPr>
            <w:rStyle w:val="Hyperlink"/>
            <w:rFonts w:ascii="Times New Roman" w:hAnsi="Times New Roman" w:cs="Times New Roman"/>
            <w:sz w:val="24"/>
            <w:szCs w:val="24"/>
          </w:rPr>
          <w:t>https://ctti-clinicaltrials.org/wp-content/uploads/2022/04/CTTI-Digital-Health-Trials-Planning-Decentralized-Trials-Recs.pdf</w:t>
        </w:r>
      </w:hyperlink>
    </w:p>
    <w:p w14:paraId="62C45DE7" w14:textId="26EE501D" w:rsidR="001E0CCA" w:rsidRDefault="001E0CCA">
      <w:pPr>
        <w:rPr>
          <w:rFonts w:ascii="Times New Roman" w:hAnsi="Times New Roman" w:cs="Times New Roman"/>
          <w:sz w:val="24"/>
          <w:szCs w:val="24"/>
        </w:rPr>
      </w:pPr>
      <w:r>
        <w:rPr>
          <w:rFonts w:ascii="Times New Roman" w:hAnsi="Times New Roman" w:cs="Times New Roman"/>
          <w:sz w:val="24"/>
          <w:szCs w:val="24"/>
        </w:rPr>
        <w:br w:type="page"/>
      </w:r>
    </w:p>
    <w:p w14:paraId="1F842AB3" w14:textId="77777777" w:rsidR="001E0CCA" w:rsidRDefault="001E0CCA" w:rsidP="001E0CCA">
      <w:pPr>
        <w:rPr>
          <w:rFonts w:ascii="Times New Roman" w:hAnsi="Times New Roman" w:cs="Times New Roman"/>
          <w:sz w:val="24"/>
          <w:szCs w:val="24"/>
        </w:rPr>
      </w:pPr>
    </w:p>
    <w:p w14:paraId="4F647608" w14:textId="77777777" w:rsidR="000B406F" w:rsidRPr="00AD1E7E" w:rsidRDefault="000B406F" w:rsidP="000B406F">
      <w:pPr>
        <w:rPr>
          <w:rFonts w:ascii="Times New Roman" w:hAnsi="Times New Roman" w:cs="Times New Roman"/>
          <w:b/>
          <w:bCs/>
          <w:sz w:val="24"/>
          <w:szCs w:val="24"/>
        </w:rPr>
      </w:pPr>
      <w:r w:rsidRPr="00AD1E7E">
        <w:rPr>
          <w:rFonts w:ascii="Times New Roman" w:hAnsi="Times New Roman" w:cs="Times New Roman"/>
          <w:b/>
          <w:bCs/>
          <w:sz w:val="24"/>
          <w:szCs w:val="24"/>
        </w:rPr>
        <w:t xml:space="preserve">Medable </w:t>
      </w:r>
      <w:r>
        <w:rPr>
          <w:rFonts w:ascii="Times New Roman" w:hAnsi="Times New Roman" w:cs="Times New Roman"/>
          <w:b/>
          <w:bCs/>
          <w:sz w:val="24"/>
          <w:szCs w:val="24"/>
        </w:rPr>
        <w:t>DCT T</w:t>
      </w:r>
      <w:r w:rsidRPr="00AD1E7E">
        <w:rPr>
          <w:rFonts w:ascii="Times New Roman" w:hAnsi="Times New Roman" w:cs="Times New Roman"/>
          <w:b/>
          <w:bCs/>
          <w:sz w:val="24"/>
          <w:szCs w:val="24"/>
        </w:rPr>
        <w:t>echnology:</w:t>
      </w:r>
    </w:p>
    <w:p w14:paraId="5C11021F" w14:textId="7987EB35" w:rsidR="000B406F" w:rsidRDefault="009E662E" w:rsidP="009E662E">
      <w:r w:rsidRPr="008A7281">
        <w:rPr>
          <w:rFonts w:ascii="Times New Roman" w:hAnsi="Times New Roman" w:cs="Times New Roman"/>
          <w:sz w:val="24"/>
          <w:szCs w:val="24"/>
        </w:rPr>
        <w:t>Medable</w:t>
      </w:r>
      <w:r w:rsidRPr="008A7281">
        <w:rPr>
          <w:rFonts w:ascii="Times New Roman" w:hAnsi="Times New Roman" w:cs="Times New Roman"/>
          <w:sz w:val="24"/>
          <w:szCs w:val="24"/>
        </w:rPr>
        <w:t>’</w:t>
      </w:r>
      <w:r w:rsidRPr="008A7281">
        <w:rPr>
          <w:rFonts w:ascii="Times New Roman" w:hAnsi="Times New Roman" w:cs="Times New Roman"/>
          <w:sz w:val="24"/>
          <w:szCs w:val="24"/>
        </w:rPr>
        <w:t xml:space="preserve">s mission </w:t>
      </w:r>
      <w:r>
        <w:rPr>
          <w:rFonts w:ascii="Times New Roman" w:hAnsi="Times New Roman" w:cs="Times New Roman"/>
          <w:sz w:val="24"/>
          <w:szCs w:val="24"/>
        </w:rPr>
        <w:t xml:space="preserve">is </w:t>
      </w:r>
      <w:r w:rsidRPr="008A7281">
        <w:rPr>
          <w:rFonts w:ascii="Times New Roman" w:hAnsi="Times New Roman" w:cs="Times New Roman"/>
          <w:sz w:val="24"/>
          <w:szCs w:val="24"/>
        </w:rPr>
        <w:t>to get effective therapies to patients faster by transforming clinical drug development. The company’s digital</w:t>
      </w:r>
      <w:r w:rsidRPr="008A7281">
        <w:rPr>
          <w:rFonts w:ascii="Times New Roman" w:hAnsi="Times New Roman" w:cs="Times New Roman"/>
          <w:sz w:val="24"/>
          <w:szCs w:val="24"/>
        </w:rPr>
        <w:t xml:space="preserve"> </w:t>
      </w:r>
      <w:r w:rsidRPr="008A7281">
        <w:rPr>
          <w:rFonts w:ascii="Times New Roman" w:hAnsi="Times New Roman" w:cs="Times New Roman"/>
          <w:sz w:val="24"/>
          <w:szCs w:val="24"/>
        </w:rPr>
        <w:t xml:space="preserve">platform streamlines design, recruitment, </w:t>
      </w:r>
      <w:r w:rsidRPr="008A7281">
        <w:rPr>
          <w:rFonts w:ascii="Times New Roman" w:hAnsi="Times New Roman" w:cs="Times New Roman"/>
          <w:sz w:val="24"/>
          <w:szCs w:val="24"/>
        </w:rPr>
        <w:t>retention,</w:t>
      </w:r>
      <w:r w:rsidRPr="008A7281">
        <w:rPr>
          <w:rFonts w:ascii="Times New Roman" w:hAnsi="Times New Roman" w:cs="Times New Roman"/>
          <w:sz w:val="24"/>
          <w:szCs w:val="24"/>
        </w:rPr>
        <w:t xml:space="preserve"> and data quality for decentralized trials, accelerating the science behind clinical trials.</w:t>
      </w:r>
      <w:r w:rsidRPr="008A7281">
        <w:rPr>
          <w:rFonts w:ascii="Times New Roman" w:hAnsi="Times New Roman" w:cs="Times New Roman"/>
          <w:sz w:val="24"/>
          <w:szCs w:val="24"/>
        </w:rPr>
        <w:t xml:space="preserve">  </w:t>
      </w:r>
      <w:r w:rsidRPr="008A7281">
        <w:rPr>
          <w:rFonts w:ascii="Times New Roman" w:hAnsi="Times New Roman" w:cs="Times New Roman"/>
          <w:sz w:val="24"/>
          <w:szCs w:val="24"/>
        </w:rPr>
        <w:t>Medable connects patients, sites, and clinical trial teams to improve patient access, experience, and outcomes. Medable is a privately</w:t>
      </w:r>
      <w:r w:rsidRPr="008A7281">
        <w:rPr>
          <w:rFonts w:ascii="Times New Roman" w:hAnsi="Times New Roman" w:cs="Times New Roman"/>
          <w:sz w:val="24"/>
          <w:szCs w:val="24"/>
        </w:rPr>
        <w:t xml:space="preserve"> </w:t>
      </w:r>
      <w:r w:rsidRPr="008A7281">
        <w:rPr>
          <w:rFonts w:ascii="Times New Roman" w:hAnsi="Times New Roman" w:cs="Times New Roman"/>
          <w:sz w:val="24"/>
          <w:szCs w:val="24"/>
        </w:rPr>
        <w:t>held, venture-backed company headquartered in Palo Alto, California</w:t>
      </w:r>
      <w:r>
        <w:t>.</w:t>
      </w:r>
    </w:p>
    <w:p w14:paraId="0AFADA35" w14:textId="05FA7801" w:rsidR="009E662E" w:rsidRPr="008A7281" w:rsidRDefault="008A7281" w:rsidP="008A7281">
      <w:pPr>
        <w:rPr>
          <w:rFonts w:ascii="Times New Roman" w:hAnsi="Times New Roman" w:cs="Times New Roman"/>
          <w:sz w:val="24"/>
          <w:szCs w:val="24"/>
        </w:rPr>
      </w:pPr>
      <w:r>
        <w:rPr>
          <w:rFonts w:ascii="Times New Roman" w:hAnsi="Times New Roman" w:cs="Times New Roman"/>
          <w:sz w:val="24"/>
          <w:szCs w:val="24"/>
        </w:rPr>
        <w:t>The Medable technology modules can be described as follows:</w:t>
      </w:r>
    </w:p>
    <w:p w14:paraId="138B4AB6" w14:textId="77777777"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 (1) eConsent</w:t>
      </w:r>
    </w:p>
    <w:p w14:paraId="61BDEDB9" w14:textId="77777777"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 xml:space="preserve">Medable eConsent incorporates multimedia and supplementary sections that can aid understanding of the consent to improve comprehension. The consent can be available as pre-read/review by patients and then actively discussed with the patient and clinician to address questions and assure comprehension prior to executing signatures. eConsent is available on-site in a face-to-face meeting and/or within a unified remote workflow incorporating </w:t>
      </w:r>
      <w:r>
        <w:rPr>
          <w:rFonts w:ascii="Times New Roman" w:hAnsi="Times New Roman" w:cs="Times New Roman"/>
          <w:sz w:val="24"/>
          <w:szCs w:val="24"/>
        </w:rPr>
        <w:t>an</w:t>
      </w:r>
      <w:r w:rsidRPr="00AD1E7E">
        <w:rPr>
          <w:rFonts w:ascii="Times New Roman" w:hAnsi="Times New Roman" w:cs="Times New Roman"/>
          <w:sz w:val="24"/>
          <w:szCs w:val="24"/>
        </w:rPr>
        <w:t xml:space="preserve"> on-platform televisit. This allows for face-to-face interaction and discussion to continue and provides the time/date/participant IDs of the televisit record to be evidenced alongside the ICF signature execution data. The platform allows a study participant to download their executed documents at any time as well as have them accessible for recall through the duration of the study. Any reconsents follow the same process and the patient has access to all versions executed.</w:t>
      </w:r>
    </w:p>
    <w:p w14:paraId="4E55C898" w14:textId="77777777"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 (2) eCOA (includes ePRO)</w:t>
      </w:r>
    </w:p>
    <w:p w14:paraId="4BFD48C2" w14:textId="003C98E1"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 xml:space="preserve">The Medable applications include ePRO/eDiary for patients as well as eCOA/eSource for Clinicians. </w:t>
      </w:r>
      <w:r>
        <w:rPr>
          <w:rFonts w:ascii="Times New Roman" w:hAnsi="Times New Roman" w:cs="Times New Roman"/>
          <w:sz w:val="24"/>
          <w:szCs w:val="24"/>
        </w:rPr>
        <w:t>Medable</w:t>
      </w:r>
      <w:r w:rsidRPr="00AD1E7E">
        <w:rPr>
          <w:rFonts w:ascii="Times New Roman" w:hAnsi="Times New Roman" w:cs="Times New Roman"/>
          <w:sz w:val="24"/>
          <w:szCs w:val="24"/>
        </w:rPr>
        <w:t xml:space="preserve"> offer</w:t>
      </w:r>
      <w:r>
        <w:rPr>
          <w:rFonts w:ascii="Times New Roman" w:hAnsi="Times New Roman" w:cs="Times New Roman"/>
          <w:sz w:val="24"/>
          <w:szCs w:val="24"/>
        </w:rPr>
        <w:t>s</w:t>
      </w:r>
      <w:r w:rsidRPr="00AD1E7E">
        <w:rPr>
          <w:rFonts w:ascii="Times New Roman" w:hAnsi="Times New Roman" w:cs="Times New Roman"/>
          <w:sz w:val="24"/>
          <w:szCs w:val="24"/>
        </w:rPr>
        <w:t xml:space="preserve"> configurable tasks for the collection of demographics, medical history and concomitant medications as required per protocol design. </w:t>
      </w:r>
      <w:r>
        <w:rPr>
          <w:rFonts w:ascii="Times New Roman" w:hAnsi="Times New Roman" w:cs="Times New Roman"/>
          <w:sz w:val="24"/>
          <w:szCs w:val="24"/>
        </w:rPr>
        <w:t>Medable</w:t>
      </w:r>
      <w:r w:rsidRPr="00AD1E7E">
        <w:rPr>
          <w:rFonts w:ascii="Times New Roman" w:hAnsi="Times New Roman" w:cs="Times New Roman"/>
          <w:sz w:val="24"/>
          <w:szCs w:val="24"/>
        </w:rPr>
        <w:t xml:space="preserve"> also offer</w:t>
      </w:r>
      <w:r>
        <w:rPr>
          <w:rFonts w:ascii="Times New Roman" w:hAnsi="Times New Roman" w:cs="Times New Roman"/>
          <w:sz w:val="24"/>
          <w:szCs w:val="24"/>
        </w:rPr>
        <w:t>s</w:t>
      </w:r>
      <w:r w:rsidRPr="00AD1E7E">
        <w:rPr>
          <w:rFonts w:ascii="Times New Roman" w:hAnsi="Times New Roman" w:cs="Times New Roman"/>
          <w:sz w:val="24"/>
          <w:szCs w:val="24"/>
        </w:rPr>
        <w:t xml:space="preserve"> image capture (medications, OTC medications etc.), bar code scans (kit receipt) and direct integration to bluetooth-connected devices and wearables for data upload, or via cloud-to-cloud integrations. Data directly connected into patient app is automatically viewable to stakeholders (with permissions) on platform as well as site staff with the ePRO, diaries and other patient reported data. </w:t>
      </w:r>
      <w:r>
        <w:rPr>
          <w:rFonts w:ascii="Times New Roman" w:hAnsi="Times New Roman" w:cs="Times New Roman"/>
          <w:sz w:val="24"/>
          <w:szCs w:val="24"/>
        </w:rPr>
        <w:t xml:space="preserve">Medable </w:t>
      </w:r>
      <w:r w:rsidRPr="00AD1E7E">
        <w:rPr>
          <w:rFonts w:ascii="Times New Roman" w:hAnsi="Times New Roman" w:cs="Times New Roman"/>
          <w:sz w:val="24"/>
          <w:szCs w:val="24"/>
        </w:rPr>
        <w:t>also offer</w:t>
      </w:r>
      <w:r>
        <w:rPr>
          <w:rFonts w:ascii="Times New Roman" w:hAnsi="Times New Roman" w:cs="Times New Roman"/>
          <w:sz w:val="24"/>
          <w:szCs w:val="24"/>
        </w:rPr>
        <w:t>s</w:t>
      </w:r>
      <w:r w:rsidRPr="00AD1E7E">
        <w:rPr>
          <w:rFonts w:ascii="Times New Roman" w:hAnsi="Times New Roman" w:cs="Times New Roman"/>
          <w:sz w:val="24"/>
          <w:szCs w:val="24"/>
        </w:rPr>
        <w:t xml:space="preserve"> the ability for patient reported adverse event reporting workflow to sites, which can be further integrated to an EDC or direct to safety team.</w:t>
      </w:r>
    </w:p>
    <w:p w14:paraId="4EDD16A3" w14:textId="77777777"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 (3) BYOD</w:t>
      </w:r>
    </w:p>
    <w:p w14:paraId="12BA5517" w14:textId="77777777"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 xml:space="preserve">The Medable Patient Application operates as a portal that enables the patient to access all activities related to the study via a single source. The patient can access the application via provisioned devices or BYOD (iOS, Android, and Web) which offers full flexibility to engage patients through the modality with which they feel most comfortable and familiar. </w:t>
      </w:r>
      <w:r>
        <w:rPr>
          <w:rFonts w:ascii="Times New Roman" w:hAnsi="Times New Roman" w:cs="Times New Roman"/>
          <w:sz w:val="24"/>
          <w:szCs w:val="24"/>
        </w:rPr>
        <w:t>The</w:t>
      </w:r>
      <w:r w:rsidRPr="00AD1E7E">
        <w:rPr>
          <w:rFonts w:ascii="Times New Roman" w:hAnsi="Times New Roman" w:cs="Times New Roman"/>
          <w:sz w:val="24"/>
          <w:szCs w:val="24"/>
        </w:rPr>
        <w:t xml:space="preserve"> platform is designed to facilitate patient-centered research and direct patient data capture, optimizing the </w:t>
      </w:r>
      <w:r w:rsidRPr="00AD1E7E">
        <w:rPr>
          <w:rFonts w:ascii="Times New Roman" w:hAnsi="Times New Roman" w:cs="Times New Roman"/>
          <w:sz w:val="24"/>
          <w:szCs w:val="24"/>
        </w:rPr>
        <w:lastRenderedPageBreak/>
        <w:t xml:space="preserve">patient experience and allowing each patient a consolidated view of </w:t>
      </w:r>
      <w:r>
        <w:rPr>
          <w:rFonts w:ascii="Times New Roman" w:hAnsi="Times New Roman" w:cs="Times New Roman"/>
          <w:sz w:val="24"/>
          <w:szCs w:val="24"/>
        </w:rPr>
        <w:t xml:space="preserve">the </w:t>
      </w:r>
      <w:r w:rsidRPr="00AD1E7E">
        <w:rPr>
          <w:rFonts w:ascii="Times New Roman" w:hAnsi="Times New Roman" w:cs="Times New Roman"/>
          <w:sz w:val="24"/>
          <w:szCs w:val="24"/>
        </w:rPr>
        <w:t xml:space="preserve">study, collected data, prospective and upcoming activities as well as options to engage with PI/site team, such as TeleVisits. The patient facing features include: eConsent, self reported screening/eligibility, ePRO, patient diaries (static and dynamic formats), integrated devices, reminders/notifications, telemedicine, study resources, and image capture. </w:t>
      </w:r>
      <w:r>
        <w:rPr>
          <w:rFonts w:ascii="Times New Roman" w:hAnsi="Times New Roman" w:cs="Times New Roman"/>
          <w:sz w:val="24"/>
          <w:szCs w:val="24"/>
        </w:rPr>
        <w:t>Medable</w:t>
      </w:r>
      <w:r w:rsidRPr="00AD1E7E">
        <w:rPr>
          <w:rFonts w:ascii="Times New Roman" w:hAnsi="Times New Roman" w:cs="Times New Roman"/>
          <w:sz w:val="24"/>
          <w:szCs w:val="24"/>
        </w:rPr>
        <w:t xml:space="preserve"> also offer</w:t>
      </w:r>
      <w:r>
        <w:rPr>
          <w:rFonts w:ascii="Times New Roman" w:hAnsi="Times New Roman" w:cs="Times New Roman"/>
          <w:sz w:val="24"/>
          <w:szCs w:val="24"/>
        </w:rPr>
        <w:t>s</w:t>
      </w:r>
      <w:r w:rsidRPr="00AD1E7E">
        <w:rPr>
          <w:rFonts w:ascii="Times New Roman" w:hAnsi="Times New Roman" w:cs="Times New Roman"/>
          <w:sz w:val="24"/>
          <w:szCs w:val="24"/>
        </w:rPr>
        <w:t xml:space="preserve"> the ability to integrate with other systems, such as patient reimbursement solutions, to unify the experience for patients.</w:t>
      </w:r>
    </w:p>
    <w:p w14:paraId="115F2016" w14:textId="77777777"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 (4) TeleVisits</w:t>
      </w:r>
    </w:p>
    <w:p w14:paraId="095E9F79" w14:textId="2FC19E92" w:rsidR="000B406F" w:rsidRPr="00AD1E7E" w:rsidRDefault="000B406F" w:rsidP="000B406F">
      <w:pPr>
        <w:spacing w:before="100" w:beforeAutospacing="1" w:after="100" w:afterAutospacing="1"/>
        <w:rPr>
          <w:rFonts w:ascii="Times New Roman" w:hAnsi="Times New Roman" w:cs="Times New Roman"/>
          <w:sz w:val="24"/>
          <w:szCs w:val="24"/>
        </w:rPr>
      </w:pPr>
      <w:r w:rsidRPr="00AD1E7E">
        <w:rPr>
          <w:rFonts w:ascii="Times New Roman" w:hAnsi="Times New Roman" w:cs="Times New Roman"/>
          <w:sz w:val="24"/>
          <w:szCs w:val="24"/>
        </w:rPr>
        <w:t>Medable's on-platform TeleVisit product is available in the Patient and Clinician Applications via the Web, iOS, and Android. No installation is required when utilizing the web application and the native mobile applications are available via iOS and Android which through the Apple and GooglePlay stores in a BYOD setting or fully configured in a provisioned model including Mobile Device Management.</w:t>
      </w:r>
    </w:p>
    <w:p w14:paraId="701316B2" w14:textId="018418F3" w:rsidR="000B406F" w:rsidRDefault="000B406F">
      <w:pPr>
        <w:rPr>
          <w:rFonts w:ascii="Times New Roman" w:hAnsi="Times New Roman" w:cs="Times New Roman"/>
          <w:sz w:val="24"/>
          <w:szCs w:val="24"/>
        </w:rPr>
      </w:pPr>
      <w:r>
        <w:rPr>
          <w:rFonts w:ascii="Times New Roman" w:hAnsi="Times New Roman" w:cs="Times New Roman"/>
          <w:sz w:val="24"/>
          <w:szCs w:val="24"/>
        </w:rPr>
        <w:br w:type="page"/>
      </w:r>
    </w:p>
    <w:p w14:paraId="63339D5B" w14:textId="77777777" w:rsidR="009729F0" w:rsidRDefault="009729F0" w:rsidP="000B406F">
      <w:pPr>
        <w:jc w:val="center"/>
        <w:rPr>
          <w:rFonts w:ascii="Times New Roman" w:hAnsi="Times New Roman" w:cs="Times New Roman"/>
          <w:b/>
          <w:bCs/>
          <w:sz w:val="24"/>
          <w:szCs w:val="24"/>
        </w:rPr>
      </w:pPr>
    </w:p>
    <w:p w14:paraId="06577B31" w14:textId="77777777" w:rsidR="009729F0" w:rsidRDefault="009729F0" w:rsidP="000B406F">
      <w:pPr>
        <w:jc w:val="center"/>
        <w:rPr>
          <w:rFonts w:ascii="Times New Roman" w:hAnsi="Times New Roman" w:cs="Times New Roman"/>
          <w:b/>
          <w:bCs/>
          <w:sz w:val="24"/>
          <w:szCs w:val="24"/>
        </w:rPr>
      </w:pPr>
    </w:p>
    <w:p w14:paraId="41B0B9C2" w14:textId="0C101F91" w:rsidR="009729F0" w:rsidRDefault="009729F0" w:rsidP="000B406F">
      <w:pPr>
        <w:jc w:val="center"/>
        <w:rPr>
          <w:rFonts w:ascii="Times New Roman" w:hAnsi="Times New Roman" w:cs="Times New Roman"/>
          <w:b/>
          <w:bCs/>
          <w:sz w:val="24"/>
          <w:szCs w:val="24"/>
        </w:rPr>
      </w:pPr>
    </w:p>
    <w:p w14:paraId="6197C35B" w14:textId="162E776B" w:rsidR="00981D46" w:rsidRDefault="00981D46" w:rsidP="000B406F">
      <w:pPr>
        <w:jc w:val="center"/>
        <w:rPr>
          <w:rFonts w:ascii="Times New Roman" w:hAnsi="Times New Roman" w:cs="Times New Roman"/>
          <w:b/>
          <w:bCs/>
          <w:sz w:val="24"/>
          <w:szCs w:val="24"/>
        </w:rPr>
      </w:pPr>
    </w:p>
    <w:p w14:paraId="0FA7F2EE" w14:textId="77777777" w:rsidR="00981D46" w:rsidRDefault="00981D46" w:rsidP="000B406F">
      <w:pPr>
        <w:jc w:val="center"/>
        <w:rPr>
          <w:rFonts w:ascii="Times New Roman" w:hAnsi="Times New Roman" w:cs="Times New Roman"/>
          <w:b/>
          <w:bCs/>
          <w:sz w:val="24"/>
          <w:szCs w:val="24"/>
        </w:rPr>
      </w:pPr>
    </w:p>
    <w:p w14:paraId="43678C7B" w14:textId="77777777" w:rsidR="009729F0" w:rsidRDefault="009729F0" w:rsidP="000B406F">
      <w:pPr>
        <w:jc w:val="center"/>
        <w:rPr>
          <w:rFonts w:ascii="Times New Roman" w:hAnsi="Times New Roman" w:cs="Times New Roman"/>
          <w:b/>
          <w:bCs/>
          <w:sz w:val="24"/>
          <w:szCs w:val="24"/>
        </w:rPr>
      </w:pPr>
    </w:p>
    <w:p w14:paraId="6C4740D1" w14:textId="77777777" w:rsidR="009729F0" w:rsidRDefault="009729F0" w:rsidP="000B406F">
      <w:pPr>
        <w:jc w:val="center"/>
        <w:rPr>
          <w:rFonts w:ascii="Times New Roman" w:hAnsi="Times New Roman" w:cs="Times New Roman"/>
          <w:b/>
          <w:bCs/>
          <w:sz w:val="24"/>
          <w:szCs w:val="24"/>
        </w:rPr>
      </w:pPr>
    </w:p>
    <w:p w14:paraId="43BDC7AB" w14:textId="63B6D4B4" w:rsidR="001E0CCA" w:rsidRPr="00981D46" w:rsidRDefault="008345A8" w:rsidP="000B406F">
      <w:pPr>
        <w:jc w:val="center"/>
        <w:rPr>
          <w:rFonts w:ascii="Times New Roman" w:hAnsi="Times New Roman" w:cs="Times New Roman"/>
          <w:b/>
          <w:bCs/>
          <w:sz w:val="24"/>
          <w:szCs w:val="24"/>
        </w:rPr>
      </w:pPr>
      <w:r>
        <w:rPr>
          <w:rFonts w:ascii="Times New Roman" w:hAnsi="Times New Roman" w:cs="Times New Roman"/>
          <w:b/>
          <w:bCs/>
          <w:sz w:val="24"/>
          <w:szCs w:val="24"/>
        </w:rPr>
        <w:t xml:space="preserve">II. </w:t>
      </w:r>
      <w:r w:rsidR="000B406F" w:rsidRPr="00981D46">
        <w:rPr>
          <w:rFonts w:ascii="Times New Roman" w:hAnsi="Times New Roman" w:cs="Times New Roman"/>
          <w:b/>
          <w:bCs/>
          <w:sz w:val="24"/>
          <w:szCs w:val="24"/>
        </w:rPr>
        <w:t>eNPV MODEL PARAMETERS</w:t>
      </w:r>
    </w:p>
    <w:p w14:paraId="5AF6DD1F" w14:textId="77777777" w:rsidR="000B406F" w:rsidRPr="000B406F" w:rsidRDefault="000B406F" w:rsidP="009729F0">
      <w:pPr>
        <w:rPr>
          <w:rFonts w:ascii="Times New Roman" w:hAnsi="Times New Roman" w:cs="Times New Roman"/>
          <w:b/>
          <w:bCs/>
          <w:sz w:val="24"/>
          <w:szCs w:val="24"/>
        </w:rPr>
      </w:pPr>
    </w:p>
    <w:p w14:paraId="5D6E2778" w14:textId="0256ADF1" w:rsidR="00D706C0" w:rsidRPr="00ED4117" w:rsidRDefault="00ED4117" w:rsidP="00ED4117">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D706C0">
        <w:rPr>
          <w:rFonts w:ascii="Times New Roman" w:hAnsi="Times New Roman" w:cs="Times New Roman"/>
          <w:b/>
          <w:bCs/>
          <w:sz w:val="24"/>
          <w:szCs w:val="24"/>
        </w:rPr>
        <w:lastRenderedPageBreak/>
        <w:t>Table S1.  Base case parameter values and assumptions per investigational drug for decentralized clinical trial eNPV model for phase II interventions</w:t>
      </w:r>
    </w:p>
    <w:tbl>
      <w:tblPr>
        <w:tblStyle w:val="TableGrid"/>
        <w:tblW w:w="0" w:type="auto"/>
        <w:tblLook w:val="04A0" w:firstRow="1" w:lastRow="0" w:firstColumn="1" w:lastColumn="0" w:noHBand="0" w:noVBand="1"/>
      </w:tblPr>
      <w:tblGrid>
        <w:gridCol w:w="2335"/>
        <w:gridCol w:w="1530"/>
        <w:gridCol w:w="1980"/>
        <w:gridCol w:w="720"/>
        <w:gridCol w:w="1620"/>
        <w:gridCol w:w="1165"/>
      </w:tblGrid>
      <w:tr w:rsidR="00D706C0" w14:paraId="4F9B51FB" w14:textId="77777777" w:rsidTr="00861657">
        <w:tc>
          <w:tcPr>
            <w:tcW w:w="9350" w:type="dxa"/>
            <w:gridSpan w:val="6"/>
            <w:vAlign w:val="bottom"/>
          </w:tcPr>
          <w:p w14:paraId="65ECFC63" w14:textId="77777777" w:rsidR="00D706C0" w:rsidRPr="007D7B83" w:rsidRDefault="00D706C0" w:rsidP="00861657">
            <w:pPr>
              <w:jc w:val="center"/>
              <w:rPr>
                <w:rFonts w:ascii="Times New Roman" w:hAnsi="Times New Roman" w:cs="Times New Roman"/>
                <w:b/>
                <w:bCs/>
                <w:sz w:val="24"/>
                <w:szCs w:val="24"/>
              </w:rPr>
            </w:pPr>
            <w:r w:rsidRPr="00BC09DD">
              <w:rPr>
                <w:rFonts w:ascii="Times New Roman" w:hAnsi="Times New Roman" w:cs="Times New Roman"/>
                <w:b/>
                <w:bCs/>
                <w:sz w:val="24"/>
                <w:szCs w:val="24"/>
              </w:rPr>
              <w:t xml:space="preserve">Development </w:t>
            </w:r>
            <w:r>
              <w:rPr>
                <w:rFonts w:ascii="Times New Roman" w:hAnsi="Times New Roman" w:cs="Times New Roman"/>
                <w:b/>
                <w:bCs/>
                <w:sz w:val="24"/>
                <w:szCs w:val="24"/>
              </w:rPr>
              <w:t>C</w:t>
            </w:r>
            <w:r w:rsidRPr="00BC09DD">
              <w:rPr>
                <w:rFonts w:ascii="Times New Roman" w:hAnsi="Times New Roman" w:cs="Times New Roman"/>
                <w:b/>
                <w:bCs/>
                <w:sz w:val="24"/>
                <w:szCs w:val="24"/>
              </w:rPr>
              <w:t>haracteristics</w:t>
            </w:r>
            <w:r>
              <w:rPr>
                <w:rFonts w:ascii="Times New Roman" w:hAnsi="Times New Roman" w:cs="Times New Roman"/>
                <w:b/>
                <w:bCs/>
                <w:sz w:val="24"/>
                <w:szCs w:val="24"/>
                <w:vertAlign w:val="superscript"/>
              </w:rPr>
              <w:t>a</w:t>
            </w:r>
          </w:p>
        </w:tc>
      </w:tr>
      <w:tr w:rsidR="00D706C0" w14:paraId="6689E24D" w14:textId="77777777" w:rsidTr="00861657">
        <w:tc>
          <w:tcPr>
            <w:tcW w:w="2335" w:type="dxa"/>
            <w:vAlign w:val="bottom"/>
          </w:tcPr>
          <w:p w14:paraId="14A4F93B" w14:textId="77777777" w:rsidR="00D706C0" w:rsidRPr="003E3EE9" w:rsidRDefault="00D706C0" w:rsidP="00861657">
            <w:pPr>
              <w:rPr>
                <w:rFonts w:ascii="Times New Roman" w:hAnsi="Times New Roman" w:cs="Times New Roman"/>
                <w:b/>
                <w:bCs/>
                <w:i/>
                <w:iCs/>
                <w:sz w:val="24"/>
                <w:szCs w:val="24"/>
                <w:vertAlign w:val="superscript"/>
              </w:rPr>
            </w:pPr>
            <w:r w:rsidRPr="00BC09DD">
              <w:rPr>
                <w:rFonts w:ascii="Times New Roman" w:hAnsi="Times New Roman" w:cs="Times New Roman"/>
                <w:b/>
                <w:bCs/>
                <w:i/>
                <w:iCs/>
                <w:sz w:val="24"/>
                <w:szCs w:val="24"/>
              </w:rPr>
              <w:t>R&amp;D costs (millions 2020 USD)</w:t>
            </w:r>
          </w:p>
        </w:tc>
        <w:tc>
          <w:tcPr>
            <w:tcW w:w="1530" w:type="dxa"/>
            <w:vAlign w:val="bottom"/>
          </w:tcPr>
          <w:p w14:paraId="17FA0741" w14:textId="77777777" w:rsidR="00D706C0" w:rsidRPr="00BC09DD" w:rsidRDefault="00D706C0" w:rsidP="00861657">
            <w:pPr>
              <w:jc w:val="center"/>
              <w:rPr>
                <w:rFonts w:ascii="Times New Roman" w:hAnsi="Times New Roman" w:cs="Times New Roman"/>
                <w:b/>
                <w:bCs/>
                <w:i/>
                <w:iCs/>
                <w:sz w:val="24"/>
                <w:szCs w:val="24"/>
              </w:rPr>
            </w:pPr>
          </w:p>
        </w:tc>
        <w:tc>
          <w:tcPr>
            <w:tcW w:w="1980" w:type="dxa"/>
            <w:vAlign w:val="bottom"/>
          </w:tcPr>
          <w:p w14:paraId="6DF512A4" w14:textId="77777777" w:rsidR="00D706C0" w:rsidRPr="00BC09DD" w:rsidRDefault="00D706C0" w:rsidP="00861657">
            <w:pPr>
              <w:jc w:val="center"/>
              <w:rPr>
                <w:rFonts w:ascii="Times New Roman" w:hAnsi="Times New Roman" w:cs="Times New Roman"/>
                <w:b/>
                <w:bCs/>
                <w:i/>
                <w:iCs/>
                <w:sz w:val="24"/>
                <w:szCs w:val="24"/>
              </w:rPr>
            </w:pPr>
            <w:r w:rsidRPr="00BC09DD">
              <w:rPr>
                <w:rFonts w:ascii="Times New Roman" w:hAnsi="Times New Roman" w:cs="Times New Roman"/>
                <w:b/>
                <w:bCs/>
                <w:i/>
                <w:iCs/>
                <w:sz w:val="24"/>
                <w:szCs w:val="24"/>
              </w:rPr>
              <w:t>Development time</w:t>
            </w:r>
            <w:r>
              <w:rPr>
                <w:rFonts w:ascii="Times New Roman" w:hAnsi="Times New Roman" w:cs="Times New Roman"/>
                <w:b/>
                <w:bCs/>
                <w:i/>
                <w:iCs/>
                <w:sz w:val="24"/>
                <w:szCs w:val="24"/>
              </w:rPr>
              <w:t xml:space="preserve"> (mos.)</w:t>
            </w:r>
          </w:p>
        </w:tc>
        <w:tc>
          <w:tcPr>
            <w:tcW w:w="720" w:type="dxa"/>
            <w:vAlign w:val="bottom"/>
          </w:tcPr>
          <w:p w14:paraId="6DD90919" w14:textId="77777777" w:rsidR="00D706C0" w:rsidRPr="00BC09DD" w:rsidRDefault="00D706C0" w:rsidP="00861657">
            <w:pPr>
              <w:jc w:val="center"/>
              <w:rPr>
                <w:rFonts w:ascii="Times New Roman" w:hAnsi="Times New Roman" w:cs="Times New Roman"/>
                <w:b/>
                <w:bCs/>
                <w:i/>
                <w:iCs/>
                <w:sz w:val="24"/>
                <w:szCs w:val="24"/>
              </w:rPr>
            </w:pPr>
          </w:p>
        </w:tc>
        <w:tc>
          <w:tcPr>
            <w:tcW w:w="1620" w:type="dxa"/>
            <w:vAlign w:val="bottom"/>
          </w:tcPr>
          <w:p w14:paraId="3A3EF719" w14:textId="77777777" w:rsidR="00D706C0" w:rsidRPr="00BC09DD" w:rsidRDefault="00D706C0" w:rsidP="00861657">
            <w:pPr>
              <w:jc w:val="center"/>
              <w:rPr>
                <w:rFonts w:ascii="Times New Roman" w:hAnsi="Times New Roman" w:cs="Times New Roman"/>
                <w:b/>
                <w:bCs/>
                <w:i/>
                <w:iCs/>
                <w:sz w:val="24"/>
                <w:szCs w:val="24"/>
              </w:rPr>
            </w:pPr>
            <w:r w:rsidRPr="00BC09DD">
              <w:rPr>
                <w:rFonts w:ascii="Times New Roman" w:hAnsi="Times New Roman" w:cs="Times New Roman"/>
                <w:b/>
                <w:bCs/>
                <w:i/>
                <w:iCs/>
                <w:sz w:val="24"/>
                <w:szCs w:val="24"/>
              </w:rPr>
              <w:t>Development risk</w:t>
            </w:r>
          </w:p>
        </w:tc>
        <w:tc>
          <w:tcPr>
            <w:tcW w:w="1165" w:type="dxa"/>
            <w:vAlign w:val="bottom"/>
          </w:tcPr>
          <w:p w14:paraId="1C9A4D08" w14:textId="77777777" w:rsidR="00D706C0" w:rsidRPr="00BC09DD" w:rsidRDefault="00D706C0" w:rsidP="00861657">
            <w:pPr>
              <w:jc w:val="center"/>
              <w:rPr>
                <w:rFonts w:ascii="Times New Roman" w:hAnsi="Times New Roman" w:cs="Times New Roman"/>
                <w:b/>
                <w:bCs/>
                <w:i/>
                <w:iCs/>
                <w:sz w:val="24"/>
                <w:szCs w:val="24"/>
              </w:rPr>
            </w:pPr>
          </w:p>
        </w:tc>
      </w:tr>
      <w:tr w:rsidR="00D706C0" w14:paraId="600312E1" w14:textId="77777777" w:rsidTr="00861657">
        <w:tc>
          <w:tcPr>
            <w:tcW w:w="2335" w:type="dxa"/>
            <w:vAlign w:val="bottom"/>
          </w:tcPr>
          <w:p w14:paraId="52BB9F3B"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Phase II</w:t>
            </w:r>
          </w:p>
        </w:tc>
        <w:tc>
          <w:tcPr>
            <w:tcW w:w="1530" w:type="dxa"/>
            <w:vAlign w:val="bottom"/>
          </w:tcPr>
          <w:p w14:paraId="02D86C8F"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$65.4</w:t>
            </w:r>
          </w:p>
        </w:tc>
        <w:tc>
          <w:tcPr>
            <w:tcW w:w="1980" w:type="dxa"/>
            <w:vAlign w:val="bottom"/>
          </w:tcPr>
          <w:p w14:paraId="43C9606C"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Phase II to phase III</w:t>
            </w:r>
          </w:p>
        </w:tc>
        <w:tc>
          <w:tcPr>
            <w:tcW w:w="720" w:type="dxa"/>
            <w:vAlign w:val="bottom"/>
          </w:tcPr>
          <w:p w14:paraId="1F84EB1A"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30</w:t>
            </w:r>
          </w:p>
        </w:tc>
        <w:tc>
          <w:tcPr>
            <w:tcW w:w="1620" w:type="dxa"/>
            <w:vAlign w:val="bottom"/>
          </w:tcPr>
          <w:p w14:paraId="493C0316"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Probability of phase III</w:t>
            </w:r>
          </w:p>
        </w:tc>
        <w:tc>
          <w:tcPr>
            <w:tcW w:w="1165" w:type="dxa"/>
            <w:vAlign w:val="bottom"/>
          </w:tcPr>
          <w:p w14:paraId="1E4F3724"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35.5%</w:t>
            </w:r>
          </w:p>
        </w:tc>
      </w:tr>
      <w:tr w:rsidR="00D706C0" w14:paraId="11F8D5F4" w14:textId="77777777" w:rsidTr="00861657">
        <w:tc>
          <w:tcPr>
            <w:tcW w:w="2335" w:type="dxa"/>
            <w:vAlign w:val="bottom"/>
          </w:tcPr>
          <w:p w14:paraId="70F8216B"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Phase III</w:t>
            </w:r>
          </w:p>
        </w:tc>
        <w:tc>
          <w:tcPr>
            <w:tcW w:w="1530" w:type="dxa"/>
            <w:vAlign w:val="bottom"/>
          </w:tcPr>
          <w:p w14:paraId="7A270459"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$285.2</w:t>
            </w:r>
          </w:p>
        </w:tc>
        <w:tc>
          <w:tcPr>
            <w:tcW w:w="1980" w:type="dxa"/>
            <w:vAlign w:val="bottom"/>
          </w:tcPr>
          <w:p w14:paraId="45DEBB8C"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Phase III to registration</w:t>
            </w:r>
          </w:p>
        </w:tc>
        <w:tc>
          <w:tcPr>
            <w:tcW w:w="720" w:type="dxa"/>
            <w:vAlign w:val="bottom"/>
          </w:tcPr>
          <w:p w14:paraId="0CCDD563"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31</w:t>
            </w:r>
          </w:p>
        </w:tc>
        <w:tc>
          <w:tcPr>
            <w:tcW w:w="1620" w:type="dxa"/>
            <w:vAlign w:val="bottom"/>
          </w:tcPr>
          <w:p w14:paraId="4F7FDD2D"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Probability of registration</w:t>
            </w:r>
          </w:p>
        </w:tc>
        <w:tc>
          <w:tcPr>
            <w:tcW w:w="1165" w:type="dxa"/>
            <w:vAlign w:val="bottom"/>
          </w:tcPr>
          <w:p w14:paraId="7754F99C"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22.0%</w:t>
            </w:r>
          </w:p>
        </w:tc>
      </w:tr>
      <w:tr w:rsidR="00D706C0" w14:paraId="386985B4" w14:textId="77777777" w:rsidTr="00861657">
        <w:tc>
          <w:tcPr>
            <w:tcW w:w="2335" w:type="dxa"/>
            <w:vAlign w:val="bottom"/>
          </w:tcPr>
          <w:p w14:paraId="1234A3EC"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Post-approval R&amp;D</w:t>
            </w:r>
          </w:p>
        </w:tc>
        <w:tc>
          <w:tcPr>
            <w:tcW w:w="1530" w:type="dxa"/>
            <w:vAlign w:val="bottom"/>
          </w:tcPr>
          <w:p w14:paraId="088143A5"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25% of total costs</w:t>
            </w:r>
          </w:p>
        </w:tc>
        <w:tc>
          <w:tcPr>
            <w:tcW w:w="1980" w:type="dxa"/>
            <w:vAlign w:val="bottom"/>
          </w:tcPr>
          <w:p w14:paraId="620CB92D"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Registration to approval</w:t>
            </w:r>
          </w:p>
        </w:tc>
        <w:tc>
          <w:tcPr>
            <w:tcW w:w="720" w:type="dxa"/>
            <w:vAlign w:val="bottom"/>
          </w:tcPr>
          <w:p w14:paraId="1D28E1F2"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16</w:t>
            </w:r>
          </w:p>
        </w:tc>
        <w:tc>
          <w:tcPr>
            <w:tcW w:w="1620" w:type="dxa"/>
            <w:vAlign w:val="bottom"/>
          </w:tcPr>
          <w:p w14:paraId="4470B849"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Probability of approval</w:t>
            </w:r>
          </w:p>
        </w:tc>
        <w:tc>
          <w:tcPr>
            <w:tcW w:w="1165" w:type="dxa"/>
            <w:vAlign w:val="bottom"/>
          </w:tcPr>
          <w:p w14:paraId="335AAB47"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19.9%</w:t>
            </w:r>
          </w:p>
        </w:tc>
      </w:tr>
      <w:tr w:rsidR="00D706C0" w14:paraId="50178F87" w14:textId="77777777" w:rsidTr="00861657">
        <w:tc>
          <w:tcPr>
            <w:tcW w:w="9350" w:type="dxa"/>
            <w:gridSpan w:val="6"/>
            <w:vAlign w:val="bottom"/>
          </w:tcPr>
          <w:p w14:paraId="433B2C19" w14:textId="77777777" w:rsidR="00D706C0" w:rsidRDefault="00D706C0" w:rsidP="00861657">
            <w:pPr>
              <w:jc w:val="center"/>
              <w:rPr>
                <w:rFonts w:ascii="Times New Roman" w:hAnsi="Times New Roman" w:cs="Times New Roman"/>
                <w:sz w:val="24"/>
                <w:szCs w:val="24"/>
              </w:rPr>
            </w:pPr>
            <w:r w:rsidRPr="00CE6576">
              <w:rPr>
                <w:rFonts w:ascii="Times New Roman" w:hAnsi="Times New Roman" w:cs="Times New Roman"/>
                <w:b/>
                <w:bCs/>
                <w:sz w:val="24"/>
                <w:szCs w:val="24"/>
              </w:rPr>
              <w:t xml:space="preserve">Commercialization </w:t>
            </w:r>
            <w:r>
              <w:rPr>
                <w:rFonts w:ascii="Times New Roman" w:hAnsi="Times New Roman" w:cs="Times New Roman"/>
                <w:b/>
                <w:bCs/>
                <w:sz w:val="24"/>
                <w:szCs w:val="24"/>
              </w:rPr>
              <w:t>C</w:t>
            </w:r>
            <w:r w:rsidRPr="00CE6576">
              <w:rPr>
                <w:rFonts w:ascii="Times New Roman" w:hAnsi="Times New Roman" w:cs="Times New Roman"/>
                <w:b/>
                <w:bCs/>
                <w:sz w:val="24"/>
                <w:szCs w:val="24"/>
              </w:rPr>
              <w:t>haracteris</w:t>
            </w:r>
            <w:r>
              <w:rPr>
                <w:rFonts w:ascii="Times New Roman" w:hAnsi="Times New Roman" w:cs="Times New Roman"/>
                <w:b/>
                <w:bCs/>
                <w:sz w:val="24"/>
                <w:szCs w:val="24"/>
              </w:rPr>
              <w:t>t</w:t>
            </w:r>
            <w:r w:rsidRPr="00CE6576">
              <w:rPr>
                <w:rFonts w:ascii="Times New Roman" w:hAnsi="Times New Roman" w:cs="Times New Roman"/>
                <w:b/>
                <w:bCs/>
                <w:sz w:val="24"/>
                <w:szCs w:val="24"/>
              </w:rPr>
              <w:t>ics</w:t>
            </w:r>
            <w:r>
              <w:rPr>
                <w:rFonts w:ascii="Times New Roman" w:hAnsi="Times New Roman" w:cs="Times New Roman"/>
                <w:b/>
                <w:bCs/>
                <w:sz w:val="24"/>
                <w:szCs w:val="24"/>
                <w:vertAlign w:val="superscript"/>
              </w:rPr>
              <w:t>b</w:t>
            </w:r>
          </w:p>
        </w:tc>
      </w:tr>
      <w:tr w:rsidR="00D706C0" w:rsidRPr="007D7B83" w14:paraId="586B964D" w14:textId="77777777" w:rsidTr="00861657">
        <w:tc>
          <w:tcPr>
            <w:tcW w:w="2335" w:type="dxa"/>
            <w:vAlign w:val="bottom"/>
          </w:tcPr>
          <w:p w14:paraId="32E9FCB8" w14:textId="77777777" w:rsidR="00D706C0" w:rsidRPr="00CE6576" w:rsidRDefault="00D706C0" w:rsidP="00861657">
            <w:pPr>
              <w:rPr>
                <w:rFonts w:ascii="Times New Roman" w:hAnsi="Times New Roman" w:cs="Times New Roman"/>
                <w:b/>
                <w:bCs/>
                <w:i/>
                <w:iCs/>
                <w:sz w:val="24"/>
                <w:szCs w:val="24"/>
              </w:rPr>
            </w:pPr>
            <w:r w:rsidRPr="00CE6576">
              <w:rPr>
                <w:rFonts w:ascii="Times New Roman" w:hAnsi="Times New Roman" w:cs="Times New Roman"/>
                <w:b/>
                <w:bCs/>
                <w:i/>
                <w:iCs/>
                <w:sz w:val="24"/>
                <w:szCs w:val="24"/>
              </w:rPr>
              <w:t>Marketing costs</w:t>
            </w:r>
            <w:r>
              <w:rPr>
                <w:rFonts w:ascii="Times New Roman" w:hAnsi="Times New Roman" w:cs="Times New Roman"/>
                <w:b/>
                <w:bCs/>
                <w:i/>
                <w:iCs/>
                <w:sz w:val="24"/>
                <w:szCs w:val="24"/>
              </w:rPr>
              <w:t xml:space="preserve"> (% of sales)</w:t>
            </w:r>
          </w:p>
        </w:tc>
        <w:tc>
          <w:tcPr>
            <w:tcW w:w="1530" w:type="dxa"/>
            <w:vAlign w:val="bottom"/>
          </w:tcPr>
          <w:p w14:paraId="5590EE0B" w14:textId="77777777" w:rsidR="00D706C0" w:rsidRPr="00CE6576" w:rsidRDefault="00D706C0" w:rsidP="00861657">
            <w:pPr>
              <w:jc w:val="center"/>
              <w:rPr>
                <w:rFonts w:ascii="Times New Roman" w:hAnsi="Times New Roman" w:cs="Times New Roman"/>
                <w:b/>
                <w:bCs/>
                <w:i/>
                <w:iCs/>
                <w:sz w:val="24"/>
                <w:szCs w:val="24"/>
              </w:rPr>
            </w:pPr>
          </w:p>
        </w:tc>
        <w:tc>
          <w:tcPr>
            <w:tcW w:w="1980" w:type="dxa"/>
            <w:vAlign w:val="bottom"/>
          </w:tcPr>
          <w:p w14:paraId="3408F59D" w14:textId="77777777" w:rsidR="00D706C0" w:rsidRPr="00CE6576" w:rsidRDefault="00D706C0" w:rsidP="00861657">
            <w:pPr>
              <w:rPr>
                <w:rFonts w:ascii="Times New Roman" w:hAnsi="Times New Roman" w:cs="Times New Roman"/>
                <w:b/>
                <w:bCs/>
                <w:i/>
                <w:iCs/>
                <w:sz w:val="24"/>
                <w:szCs w:val="24"/>
              </w:rPr>
            </w:pPr>
            <w:r w:rsidRPr="00CE6576">
              <w:rPr>
                <w:rFonts w:ascii="Times New Roman" w:hAnsi="Times New Roman" w:cs="Times New Roman"/>
                <w:b/>
                <w:bCs/>
                <w:i/>
                <w:iCs/>
                <w:sz w:val="24"/>
                <w:szCs w:val="24"/>
              </w:rPr>
              <w:t>Operational costs</w:t>
            </w:r>
            <w:r>
              <w:rPr>
                <w:rFonts w:ascii="Times New Roman" w:hAnsi="Times New Roman" w:cs="Times New Roman"/>
                <w:b/>
                <w:bCs/>
                <w:i/>
                <w:iCs/>
                <w:sz w:val="24"/>
                <w:szCs w:val="24"/>
              </w:rPr>
              <w:t xml:space="preserve"> (% of sales)</w:t>
            </w:r>
          </w:p>
        </w:tc>
        <w:tc>
          <w:tcPr>
            <w:tcW w:w="720" w:type="dxa"/>
            <w:vAlign w:val="bottom"/>
          </w:tcPr>
          <w:p w14:paraId="56C344CD" w14:textId="77777777" w:rsidR="00D706C0" w:rsidRPr="00CE6576" w:rsidRDefault="00D706C0" w:rsidP="00861657">
            <w:pPr>
              <w:jc w:val="center"/>
              <w:rPr>
                <w:rFonts w:ascii="Times New Roman" w:hAnsi="Times New Roman" w:cs="Times New Roman"/>
                <w:b/>
                <w:bCs/>
                <w:i/>
                <w:iCs/>
                <w:sz w:val="24"/>
                <w:szCs w:val="24"/>
              </w:rPr>
            </w:pPr>
          </w:p>
        </w:tc>
        <w:tc>
          <w:tcPr>
            <w:tcW w:w="1620" w:type="dxa"/>
            <w:vAlign w:val="bottom"/>
          </w:tcPr>
          <w:p w14:paraId="1C33523A" w14:textId="77777777" w:rsidR="00D706C0" w:rsidRPr="00CE6576" w:rsidRDefault="00D706C0" w:rsidP="00861657">
            <w:pPr>
              <w:jc w:val="center"/>
              <w:rPr>
                <w:rFonts w:ascii="Times New Roman" w:hAnsi="Times New Roman" w:cs="Times New Roman"/>
                <w:b/>
                <w:bCs/>
                <w:i/>
                <w:iCs/>
                <w:sz w:val="24"/>
                <w:szCs w:val="24"/>
              </w:rPr>
            </w:pPr>
            <w:r>
              <w:rPr>
                <w:rFonts w:ascii="Times New Roman" w:hAnsi="Times New Roman" w:cs="Times New Roman"/>
                <w:b/>
                <w:bCs/>
                <w:i/>
                <w:iCs/>
                <w:sz w:val="24"/>
                <w:szCs w:val="24"/>
              </w:rPr>
              <w:t>Finance</w:t>
            </w:r>
            <w:r w:rsidRPr="00CE6576">
              <w:rPr>
                <w:rFonts w:ascii="Times New Roman" w:hAnsi="Times New Roman" w:cs="Times New Roman"/>
                <w:b/>
                <w:bCs/>
                <w:i/>
                <w:iCs/>
                <w:sz w:val="24"/>
                <w:szCs w:val="24"/>
              </w:rPr>
              <w:t xml:space="preserve"> and Government</w:t>
            </w:r>
          </w:p>
        </w:tc>
        <w:tc>
          <w:tcPr>
            <w:tcW w:w="1165" w:type="dxa"/>
            <w:vAlign w:val="bottom"/>
          </w:tcPr>
          <w:p w14:paraId="77E6482B" w14:textId="77777777" w:rsidR="00D706C0" w:rsidRPr="00CE6576" w:rsidRDefault="00D706C0" w:rsidP="00861657">
            <w:pPr>
              <w:jc w:val="center"/>
              <w:rPr>
                <w:rFonts w:ascii="Times New Roman" w:hAnsi="Times New Roman" w:cs="Times New Roman"/>
                <w:b/>
                <w:bCs/>
                <w:i/>
                <w:iCs/>
                <w:sz w:val="24"/>
                <w:szCs w:val="24"/>
              </w:rPr>
            </w:pPr>
          </w:p>
        </w:tc>
      </w:tr>
      <w:tr w:rsidR="00D706C0" w14:paraId="3BDB2954" w14:textId="77777777" w:rsidTr="00861657">
        <w:tc>
          <w:tcPr>
            <w:tcW w:w="2335" w:type="dxa"/>
            <w:vAlign w:val="bottom"/>
          </w:tcPr>
          <w:p w14:paraId="3271EB67"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Launch costs (pre-approval)</w:t>
            </w:r>
          </w:p>
        </w:tc>
        <w:tc>
          <w:tcPr>
            <w:tcW w:w="1530" w:type="dxa"/>
            <w:vAlign w:val="bottom"/>
          </w:tcPr>
          <w:p w14:paraId="5760A9AE"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5% of peak sales (1 year)</w:t>
            </w:r>
          </w:p>
        </w:tc>
        <w:tc>
          <w:tcPr>
            <w:tcW w:w="1980" w:type="dxa"/>
            <w:vAlign w:val="bottom"/>
          </w:tcPr>
          <w:p w14:paraId="325A5B31"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COGS</w:t>
            </w:r>
          </w:p>
        </w:tc>
        <w:tc>
          <w:tcPr>
            <w:tcW w:w="720" w:type="dxa"/>
            <w:vAlign w:val="bottom"/>
          </w:tcPr>
          <w:p w14:paraId="4F693E9E"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30%</w:t>
            </w:r>
          </w:p>
        </w:tc>
        <w:tc>
          <w:tcPr>
            <w:tcW w:w="1620" w:type="dxa"/>
            <w:vAlign w:val="bottom"/>
          </w:tcPr>
          <w:p w14:paraId="139408BF"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Cost of Capital</w:t>
            </w:r>
          </w:p>
        </w:tc>
        <w:tc>
          <w:tcPr>
            <w:tcW w:w="1165" w:type="dxa"/>
            <w:vAlign w:val="bottom"/>
          </w:tcPr>
          <w:p w14:paraId="31203698"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10.5%</w:t>
            </w:r>
          </w:p>
        </w:tc>
      </w:tr>
      <w:tr w:rsidR="00D706C0" w14:paraId="52201703" w14:textId="77777777" w:rsidTr="00861657">
        <w:tc>
          <w:tcPr>
            <w:tcW w:w="2335" w:type="dxa"/>
            <w:tcBorders>
              <w:bottom w:val="single" w:sz="4" w:space="0" w:color="auto"/>
            </w:tcBorders>
            <w:vAlign w:val="bottom"/>
          </w:tcPr>
          <w:p w14:paraId="61CD59A0"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Launch costs (post-approval)</w:t>
            </w:r>
          </w:p>
        </w:tc>
        <w:tc>
          <w:tcPr>
            <w:tcW w:w="1530" w:type="dxa"/>
            <w:tcBorders>
              <w:bottom w:val="single" w:sz="4" w:space="0" w:color="auto"/>
            </w:tcBorders>
            <w:vAlign w:val="bottom"/>
          </w:tcPr>
          <w:p w14:paraId="1DF42E5C"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5% of peak sales (1 year)</w:t>
            </w:r>
          </w:p>
        </w:tc>
        <w:tc>
          <w:tcPr>
            <w:tcW w:w="1980" w:type="dxa"/>
            <w:tcBorders>
              <w:bottom w:val="single" w:sz="4" w:space="0" w:color="auto"/>
            </w:tcBorders>
            <w:vAlign w:val="bottom"/>
          </w:tcPr>
          <w:p w14:paraId="3BA35417"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Medical Affairs</w:t>
            </w:r>
          </w:p>
        </w:tc>
        <w:tc>
          <w:tcPr>
            <w:tcW w:w="720" w:type="dxa"/>
            <w:tcBorders>
              <w:bottom w:val="single" w:sz="4" w:space="0" w:color="auto"/>
            </w:tcBorders>
            <w:vAlign w:val="bottom"/>
          </w:tcPr>
          <w:p w14:paraId="03DDD9F0"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5%</w:t>
            </w:r>
          </w:p>
        </w:tc>
        <w:tc>
          <w:tcPr>
            <w:tcW w:w="1620" w:type="dxa"/>
            <w:tcBorders>
              <w:bottom w:val="single" w:sz="4" w:space="0" w:color="auto"/>
            </w:tcBorders>
            <w:vAlign w:val="bottom"/>
          </w:tcPr>
          <w:p w14:paraId="70FE8F05"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Effective tax rate</w:t>
            </w:r>
          </w:p>
        </w:tc>
        <w:tc>
          <w:tcPr>
            <w:tcW w:w="1165" w:type="dxa"/>
            <w:tcBorders>
              <w:bottom w:val="single" w:sz="4" w:space="0" w:color="auto"/>
            </w:tcBorders>
            <w:vAlign w:val="bottom"/>
          </w:tcPr>
          <w:p w14:paraId="70C1B3EA"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18.0%</w:t>
            </w:r>
          </w:p>
        </w:tc>
      </w:tr>
      <w:tr w:rsidR="00D706C0" w14:paraId="0924C539" w14:textId="77777777" w:rsidTr="00861657">
        <w:tc>
          <w:tcPr>
            <w:tcW w:w="2335" w:type="dxa"/>
            <w:tcBorders>
              <w:bottom w:val="single" w:sz="8" w:space="0" w:color="auto"/>
            </w:tcBorders>
            <w:vAlign w:val="bottom"/>
          </w:tcPr>
          <w:p w14:paraId="341FA36F"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Steady state</w:t>
            </w:r>
          </w:p>
        </w:tc>
        <w:tc>
          <w:tcPr>
            <w:tcW w:w="1530" w:type="dxa"/>
            <w:tcBorders>
              <w:bottom w:val="single" w:sz="8" w:space="0" w:color="auto"/>
            </w:tcBorders>
            <w:vAlign w:val="bottom"/>
          </w:tcPr>
          <w:p w14:paraId="3CCDAEE5"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20%</w:t>
            </w:r>
          </w:p>
        </w:tc>
        <w:tc>
          <w:tcPr>
            <w:tcW w:w="1980" w:type="dxa"/>
            <w:tcBorders>
              <w:bottom w:val="single" w:sz="8" w:space="0" w:color="auto"/>
            </w:tcBorders>
            <w:vAlign w:val="bottom"/>
          </w:tcPr>
          <w:p w14:paraId="39BB4B4D"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Other</w:t>
            </w:r>
          </w:p>
        </w:tc>
        <w:tc>
          <w:tcPr>
            <w:tcW w:w="720" w:type="dxa"/>
            <w:tcBorders>
              <w:bottom w:val="single" w:sz="8" w:space="0" w:color="auto"/>
            </w:tcBorders>
            <w:vAlign w:val="bottom"/>
          </w:tcPr>
          <w:p w14:paraId="6144A715"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w:t>
            </w:r>
          </w:p>
        </w:tc>
        <w:tc>
          <w:tcPr>
            <w:tcW w:w="1620" w:type="dxa"/>
            <w:tcBorders>
              <w:bottom w:val="single" w:sz="8" w:space="0" w:color="auto"/>
            </w:tcBorders>
            <w:vAlign w:val="bottom"/>
          </w:tcPr>
          <w:p w14:paraId="21CAAFDD" w14:textId="77777777" w:rsidR="00D706C0" w:rsidRDefault="00D706C0" w:rsidP="00861657">
            <w:pPr>
              <w:rPr>
                <w:rFonts w:ascii="Times New Roman" w:hAnsi="Times New Roman" w:cs="Times New Roman"/>
                <w:sz w:val="24"/>
                <w:szCs w:val="24"/>
              </w:rPr>
            </w:pPr>
          </w:p>
        </w:tc>
        <w:tc>
          <w:tcPr>
            <w:tcW w:w="1165" w:type="dxa"/>
            <w:tcBorders>
              <w:bottom w:val="single" w:sz="8" w:space="0" w:color="auto"/>
            </w:tcBorders>
            <w:vAlign w:val="bottom"/>
          </w:tcPr>
          <w:p w14:paraId="77C985F3" w14:textId="77777777" w:rsidR="00D706C0" w:rsidRDefault="00D706C0" w:rsidP="00861657">
            <w:pPr>
              <w:jc w:val="center"/>
              <w:rPr>
                <w:rFonts w:ascii="Times New Roman" w:hAnsi="Times New Roman" w:cs="Times New Roman"/>
                <w:sz w:val="24"/>
                <w:szCs w:val="24"/>
              </w:rPr>
            </w:pPr>
          </w:p>
        </w:tc>
      </w:tr>
      <w:tr w:rsidR="00D706C0" w14:paraId="74998949" w14:textId="77777777" w:rsidTr="00861657">
        <w:tc>
          <w:tcPr>
            <w:tcW w:w="2335" w:type="dxa"/>
            <w:tcBorders>
              <w:top w:val="single" w:sz="8" w:space="0" w:color="auto"/>
            </w:tcBorders>
            <w:vAlign w:val="bottom"/>
          </w:tcPr>
          <w:p w14:paraId="62AEDE9E" w14:textId="77777777" w:rsidR="00D706C0" w:rsidRPr="00961B9E" w:rsidRDefault="00D706C0" w:rsidP="00861657">
            <w:pPr>
              <w:rPr>
                <w:rFonts w:ascii="Times New Roman" w:hAnsi="Times New Roman" w:cs="Times New Roman"/>
                <w:b/>
                <w:bCs/>
                <w:i/>
                <w:iCs/>
                <w:sz w:val="24"/>
                <w:szCs w:val="24"/>
              </w:rPr>
            </w:pPr>
            <w:r w:rsidRPr="00961B9E">
              <w:rPr>
                <w:rFonts w:ascii="Times New Roman" w:hAnsi="Times New Roman" w:cs="Times New Roman"/>
                <w:b/>
                <w:bCs/>
                <w:i/>
                <w:iCs/>
                <w:sz w:val="24"/>
                <w:szCs w:val="24"/>
              </w:rPr>
              <w:t>Sales Curve</w:t>
            </w:r>
          </w:p>
        </w:tc>
        <w:tc>
          <w:tcPr>
            <w:tcW w:w="1530" w:type="dxa"/>
            <w:tcBorders>
              <w:top w:val="single" w:sz="8" w:space="0" w:color="auto"/>
            </w:tcBorders>
            <w:vAlign w:val="bottom"/>
          </w:tcPr>
          <w:p w14:paraId="699F351A" w14:textId="77777777" w:rsidR="00D706C0" w:rsidRDefault="00D706C0" w:rsidP="00861657">
            <w:pPr>
              <w:jc w:val="center"/>
              <w:rPr>
                <w:rFonts w:ascii="Times New Roman" w:hAnsi="Times New Roman" w:cs="Times New Roman"/>
                <w:sz w:val="24"/>
                <w:szCs w:val="24"/>
              </w:rPr>
            </w:pPr>
          </w:p>
        </w:tc>
        <w:tc>
          <w:tcPr>
            <w:tcW w:w="5485" w:type="dxa"/>
            <w:gridSpan w:val="4"/>
            <w:tcBorders>
              <w:top w:val="single" w:sz="8" w:space="0" w:color="auto"/>
              <w:bottom w:val="nil"/>
            </w:tcBorders>
            <w:vAlign w:val="bottom"/>
          </w:tcPr>
          <w:p w14:paraId="1BC52141" w14:textId="77777777" w:rsidR="00D706C0" w:rsidRDefault="00D706C0" w:rsidP="00861657">
            <w:pPr>
              <w:jc w:val="center"/>
              <w:rPr>
                <w:rFonts w:ascii="Times New Roman" w:hAnsi="Times New Roman" w:cs="Times New Roman"/>
                <w:sz w:val="24"/>
                <w:szCs w:val="24"/>
              </w:rPr>
            </w:pPr>
          </w:p>
        </w:tc>
      </w:tr>
      <w:tr w:rsidR="00D706C0" w14:paraId="579A3D4F" w14:textId="77777777" w:rsidTr="00861657">
        <w:tc>
          <w:tcPr>
            <w:tcW w:w="2335" w:type="dxa"/>
            <w:vAlign w:val="bottom"/>
          </w:tcPr>
          <w:p w14:paraId="4134AB15" w14:textId="77777777" w:rsidR="00D706C0" w:rsidRPr="003E3EE9" w:rsidRDefault="00D706C0" w:rsidP="00861657">
            <w:pPr>
              <w:rPr>
                <w:rFonts w:ascii="Times New Roman" w:hAnsi="Times New Roman" w:cs="Times New Roman"/>
                <w:sz w:val="24"/>
                <w:szCs w:val="24"/>
              </w:rPr>
            </w:pPr>
            <w:r w:rsidRPr="00961B9E">
              <w:rPr>
                <w:rFonts w:ascii="Times New Roman" w:hAnsi="Times New Roman" w:cs="Times New Roman"/>
                <w:sz w:val="24"/>
                <w:szCs w:val="24"/>
              </w:rPr>
              <w:t>Peak year sales (millions 2020 USD)</w:t>
            </w:r>
            <w:r>
              <w:rPr>
                <w:rFonts w:ascii="Times New Roman" w:hAnsi="Times New Roman" w:cs="Times New Roman"/>
                <w:sz w:val="24"/>
                <w:szCs w:val="24"/>
                <w:vertAlign w:val="superscript"/>
              </w:rPr>
              <w:t>c</w:t>
            </w:r>
          </w:p>
        </w:tc>
        <w:tc>
          <w:tcPr>
            <w:tcW w:w="1530" w:type="dxa"/>
            <w:vAlign w:val="bottom"/>
          </w:tcPr>
          <w:p w14:paraId="1C941E52" w14:textId="6B3E16FF"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$1,8</w:t>
            </w:r>
            <w:r w:rsidR="001E1B1C">
              <w:rPr>
                <w:rFonts w:ascii="Times New Roman" w:hAnsi="Times New Roman" w:cs="Times New Roman"/>
                <w:sz w:val="24"/>
                <w:szCs w:val="24"/>
              </w:rPr>
              <w:t>5</w:t>
            </w:r>
            <w:r>
              <w:rPr>
                <w:rFonts w:ascii="Times New Roman" w:hAnsi="Times New Roman" w:cs="Times New Roman"/>
                <w:sz w:val="24"/>
                <w:szCs w:val="24"/>
              </w:rPr>
              <w:t>2</w:t>
            </w:r>
          </w:p>
        </w:tc>
        <w:tc>
          <w:tcPr>
            <w:tcW w:w="5485" w:type="dxa"/>
            <w:gridSpan w:val="4"/>
            <w:tcBorders>
              <w:top w:val="nil"/>
              <w:bottom w:val="nil"/>
            </w:tcBorders>
            <w:vAlign w:val="bottom"/>
          </w:tcPr>
          <w:p w14:paraId="795BF385" w14:textId="77777777" w:rsidR="00D706C0" w:rsidRDefault="00D706C0" w:rsidP="00861657">
            <w:pPr>
              <w:jc w:val="center"/>
              <w:rPr>
                <w:rFonts w:ascii="Times New Roman" w:hAnsi="Times New Roman" w:cs="Times New Roman"/>
                <w:sz w:val="24"/>
                <w:szCs w:val="24"/>
              </w:rPr>
            </w:pPr>
          </w:p>
        </w:tc>
      </w:tr>
      <w:tr w:rsidR="00D706C0" w14:paraId="508651DC" w14:textId="77777777" w:rsidTr="00861657">
        <w:tc>
          <w:tcPr>
            <w:tcW w:w="2335" w:type="dxa"/>
            <w:vAlign w:val="bottom"/>
          </w:tcPr>
          <w:p w14:paraId="532EF39D" w14:textId="77777777" w:rsidR="00D706C0" w:rsidRPr="003E3EE9" w:rsidRDefault="00D706C0" w:rsidP="00861657">
            <w:pPr>
              <w:rPr>
                <w:rFonts w:ascii="Times New Roman" w:hAnsi="Times New Roman" w:cs="Times New Roman"/>
                <w:sz w:val="24"/>
                <w:szCs w:val="24"/>
              </w:rPr>
            </w:pPr>
            <w:r w:rsidRPr="00961B9E">
              <w:rPr>
                <w:rFonts w:ascii="Times New Roman" w:hAnsi="Times New Roman" w:cs="Times New Roman"/>
                <w:sz w:val="24"/>
                <w:szCs w:val="24"/>
              </w:rPr>
              <w:t>Years to peak sales</w:t>
            </w:r>
            <w:r>
              <w:rPr>
                <w:rFonts w:ascii="Times New Roman" w:hAnsi="Times New Roman" w:cs="Times New Roman"/>
                <w:sz w:val="24"/>
                <w:szCs w:val="24"/>
                <w:vertAlign w:val="superscript"/>
              </w:rPr>
              <w:t>c</w:t>
            </w:r>
          </w:p>
        </w:tc>
        <w:tc>
          <w:tcPr>
            <w:tcW w:w="1530" w:type="dxa"/>
            <w:vAlign w:val="bottom"/>
          </w:tcPr>
          <w:p w14:paraId="4B44A7CD"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10</w:t>
            </w:r>
          </w:p>
        </w:tc>
        <w:tc>
          <w:tcPr>
            <w:tcW w:w="5485" w:type="dxa"/>
            <w:gridSpan w:val="4"/>
            <w:tcBorders>
              <w:top w:val="nil"/>
              <w:bottom w:val="nil"/>
            </w:tcBorders>
            <w:vAlign w:val="bottom"/>
          </w:tcPr>
          <w:p w14:paraId="23E62E2E" w14:textId="77777777" w:rsidR="00D706C0" w:rsidRDefault="00D706C0" w:rsidP="00861657">
            <w:pPr>
              <w:jc w:val="center"/>
              <w:rPr>
                <w:rFonts w:ascii="Times New Roman" w:hAnsi="Times New Roman" w:cs="Times New Roman"/>
                <w:sz w:val="24"/>
                <w:szCs w:val="24"/>
              </w:rPr>
            </w:pPr>
          </w:p>
        </w:tc>
      </w:tr>
      <w:tr w:rsidR="00D706C0" w14:paraId="0A38ACF8" w14:textId="77777777" w:rsidTr="00861657">
        <w:tc>
          <w:tcPr>
            <w:tcW w:w="2335" w:type="dxa"/>
            <w:vAlign w:val="bottom"/>
          </w:tcPr>
          <w:p w14:paraId="4BFF32C6" w14:textId="77777777" w:rsidR="00D706C0" w:rsidRPr="00961B9E" w:rsidRDefault="00D706C0" w:rsidP="00861657">
            <w:pPr>
              <w:rPr>
                <w:rFonts w:ascii="Times New Roman" w:hAnsi="Times New Roman" w:cs="Times New Roman"/>
                <w:sz w:val="24"/>
                <w:szCs w:val="24"/>
              </w:rPr>
            </w:pPr>
            <w:r w:rsidRPr="00961B9E">
              <w:rPr>
                <w:rFonts w:ascii="Times New Roman" w:hAnsi="Times New Roman" w:cs="Times New Roman"/>
                <w:sz w:val="24"/>
                <w:szCs w:val="24"/>
              </w:rPr>
              <w:t>Exclusivity period (yrs.)</w:t>
            </w:r>
          </w:p>
        </w:tc>
        <w:tc>
          <w:tcPr>
            <w:tcW w:w="1530" w:type="dxa"/>
            <w:vAlign w:val="bottom"/>
          </w:tcPr>
          <w:p w14:paraId="184BA535"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11</w:t>
            </w:r>
          </w:p>
        </w:tc>
        <w:tc>
          <w:tcPr>
            <w:tcW w:w="5485" w:type="dxa"/>
            <w:gridSpan w:val="4"/>
            <w:tcBorders>
              <w:top w:val="nil"/>
            </w:tcBorders>
            <w:vAlign w:val="bottom"/>
          </w:tcPr>
          <w:p w14:paraId="290D9C7A" w14:textId="77777777" w:rsidR="00D706C0" w:rsidRDefault="00D706C0" w:rsidP="00861657">
            <w:pPr>
              <w:jc w:val="center"/>
              <w:rPr>
                <w:rFonts w:ascii="Times New Roman" w:hAnsi="Times New Roman" w:cs="Times New Roman"/>
                <w:sz w:val="24"/>
                <w:szCs w:val="24"/>
              </w:rPr>
            </w:pPr>
          </w:p>
        </w:tc>
      </w:tr>
    </w:tbl>
    <w:p w14:paraId="3B5065DC" w14:textId="77777777" w:rsidR="00D706C0" w:rsidRDefault="00D706C0" w:rsidP="00D706C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a</w:t>
      </w:r>
      <w:r>
        <w:rPr>
          <w:rFonts w:ascii="Times New Roman" w:hAnsi="Times New Roman" w:cs="Times New Roman"/>
          <w:sz w:val="20"/>
          <w:szCs w:val="20"/>
        </w:rPr>
        <w:t xml:space="preserve"> Source: DiMasi JA, et al. </w:t>
      </w:r>
      <w:r>
        <w:rPr>
          <w:rFonts w:ascii="Times New Roman" w:hAnsi="Times New Roman" w:cs="Times New Roman"/>
          <w:i/>
          <w:iCs/>
          <w:sz w:val="20"/>
          <w:szCs w:val="20"/>
        </w:rPr>
        <w:t>J Health Econ</w:t>
      </w:r>
      <w:r>
        <w:rPr>
          <w:rFonts w:ascii="Times New Roman" w:hAnsi="Times New Roman" w:cs="Times New Roman"/>
          <w:sz w:val="20"/>
          <w:szCs w:val="20"/>
        </w:rPr>
        <w:t xml:space="preserve"> 2016;47:20-33</w:t>
      </w:r>
    </w:p>
    <w:p w14:paraId="16607281" w14:textId="77777777" w:rsidR="00D706C0" w:rsidRDefault="00D706C0" w:rsidP="00D706C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 xml:space="preserve"> Source: industry standards</w:t>
      </w:r>
    </w:p>
    <w:p w14:paraId="0D158094" w14:textId="77777777" w:rsidR="00D706C0" w:rsidRDefault="00D706C0" w:rsidP="00D706C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 xml:space="preserve"> Source of data: actual and consensus future sales forecasts from </w:t>
      </w:r>
      <w:r>
        <w:rPr>
          <w:rFonts w:ascii="Times New Roman" w:hAnsi="Times New Roman" w:cs="Times New Roman"/>
          <w:i/>
          <w:iCs/>
          <w:sz w:val="20"/>
          <w:szCs w:val="20"/>
        </w:rPr>
        <w:t>Cortellis</w:t>
      </w:r>
      <w:r>
        <w:rPr>
          <w:rFonts w:ascii="Times New Roman" w:hAnsi="Times New Roman" w:cs="Times New Roman"/>
          <w:sz w:val="20"/>
          <w:szCs w:val="20"/>
        </w:rPr>
        <w:t xml:space="preserve"> and </w:t>
      </w:r>
      <w:r>
        <w:rPr>
          <w:rFonts w:ascii="Times New Roman" w:hAnsi="Times New Roman" w:cs="Times New Roman"/>
          <w:i/>
          <w:iCs/>
          <w:sz w:val="20"/>
          <w:szCs w:val="20"/>
        </w:rPr>
        <w:t>Adis Insight</w:t>
      </w:r>
      <w:r>
        <w:rPr>
          <w:rFonts w:ascii="Times New Roman" w:hAnsi="Times New Roman" w:cs="Times New Roman"/>
          <w:sz w:val="20"/>
          <w:szCs w:val="20"/>
        </w:rPr>
        <w:t xml:space="preserve"> pipeline databases</w:t>
      </w:r>
    </w:p>
    <w:bookmarkEnd w:id="0"/>
    <w:p w14:paraId="0CF26CB5" w14:textId="77777777" w:rsidR="00D706C0" w:rsidRDefault="00D706C0" w:rsidP="00D706C0">
      <w:pPr>
        <w:rPr>
          <w:rFonts w:ascii="Times New Roman" w:hAnsi="Times New Roman" w:cs="Times New Roman"/>
          <w:sz w:val="24"/>
          <w:szCs w:val="24"/>
        </w:rPr>
      </w:pPr>
      <w:r>
        <w:rPr>
          <w:rFonts w:ascii="Times New Roman" w:hAnsi="Times New Roman" w:cs="Times New Roman"/>
          <w:sz w:val="24"/>
          <w:szCs w:val="24"/>
        </w:rPr>
        <w:br w:type="page"/>
      </w:r>
    </w:p>
    <w:p w14:paraId="4B412568" w14:textId="77777777" w:rsidR="00D706C0" w:rsidRDefault="00D706C0" w:rsidP="00D706C0">
      <w:pPr>
        <w:rPr>
          <w:rFonts w:ascii="Times New Roman" w:hAnsi="Times New Roman" w:cs="Times New Roman"/>
          <w:sz w:val="24"/>
          <w:szCs w:val="24"/>
        </w:rPr>
      </w:pPr>
      <w:r>
        <w:rPr>
          <w:rFonts w:ascii="Times New Roman" w:hAnsi="Times New Roman" w:cs="Times New Roman"/>
          <w:b/>
          <w:bCs/>
          <w:sz w:val="24"/>
          <w:szCs w:val="24"/>
        </w:rPr>
        <w:lastRenderedPageBreak/>
        <w:t xml:space="preserve">Table S2.  Base case parameter values and assumptions per investigational drug for decentralized clinical trial eNPV model for phase III interventions </w:t>
      </w:r>
    </w:p>
    <w:tbl>
      <w:tblPr>
        <w:tblStyle w:val="TableGrid"/>
        <w:tblW w:w="0" w:type="auto"/>
        <w:tblLook w:val="04A0" w:firstRow="1" w:lastRow="0" w:firstColumn="1" w:lastColumn="0" w:noHBand="0" w:noVBand="1"/>
      </w:tblPr>
      <w:tblGrid>
        <w:gridCol w:w="2335"/>
        <w:gridCol w:w="1530"/>
        <w:gridCol w:w="1980"/>
        <w:gridCol w:w="720"/>
        <w:gridCol w:w="1620"/>
        <w:gridCol w:w="1165"/>
      </w:tblGrid>
      <w:tr w:rsidR="00D706C0" w14:paraId="799780D5" w14:textId="77777777" w:rsidTr="00861657">
        <w:tc>
          <w:tcPr>
            <w:tcW w:w="9350" w:type="dxa"/>
            <w:gridSpan w:val="6"/>
            <w:vAlign w:val="bottom"/>
          </w:tcPr>
          <w:p w14:paraId="1D44F5D4" w14:textId="77777777" w:rsidR="00D706C0" w:rsidRPr="007D7B83" w:rsidRDefault="00D706C0" w:rsidP="00861657">
            <w:pPr>
              <w:jc w:val="center"/>
              <w:rPr>
                <w:rFonts w:ascii="Times New Roman" w:hAnsi="Times New Roman" w:cs="Times New Roman"/>
                <w:b/>
                <w:bCs/>
                <w:sz w:val="24"/>
                <w:szCs w:val="24"/>
              </w:rPr>
            </w:pPr>
            <w:r w:rsidRPr="00BC09DD">
              <w:rPr>
                <w:rFonts w:ascii="Times New Roman" w:hAnsi="Times New Roman" w:cs="Times New Roman"/>
                <w:b/>
                <w:bCs/>
                <w:sz w:val="24"/>
                <w:szCs w:val="24"/>
              </w:rPr>
              <w:t xml:space="preserve">Development </w:t>
            </w:r>
            <w:r>
              <w:rPr>
                <w:rFonts w:ascii="Times New Roman" w:hAnsi="Times New Roman" w:cs="Times New Roman"/>
                <w:b/>
                <w:bCs/>
                <w:sz w:val="24"/>
                <w:szCs w:val="24"/>
              </w:rPr>
              <w:t>C</w:t>
            </w:r>
            <w:r w:rsidRPr="00BC09DD">
              <w:rPr>
                <w:rFonts w:ascii="Times New Roman" w:hAnsi="Times New Roman" w:cs="Times New Roman"/>
                <w:b/>
                <w:bCs/>
                <w:sz w:val="24"/>
                <w:szCs w:val="24"/>
              </w:rPr>
              <w:t>haracteristics</w:t>
            </w:r>
            <w:r>
              <w:rPr>
                <w:rFonts w:ascii="Times New Roman" w:hAnsi="Times New Roman" w:cs="Times New Roman"/>
                <w:b/>
                <w:bCs/>
                <w:sz w:val="24"/>
                <w:szCs w:val="24"/>
                <w:vertAlign w:val="superscript"/>
              </w:rPr>
              <w:t>a</w:t>
            </w:r>
          </w:p>
        </w:tc>
      </w:tr>
      <w:tr w:rsidR="00D706C0" w14:paraId="4173D9B0" w14:textId="77777777" w:rsidTr="00861657">
        <w:tc>
          <w:tcPr>
            <w:tcW w:w="2335" w:type="dxa"/>
            <w:vAlign w:val="bottom"/>
          </w:tcPr>
          <w:p w14:paraId="44365BC5" w14:textId="77777777" w:rsidR="00D706C0" w:rsidRPr="003E3EE9" w:rsidRDefault="00D706C0" w:rsidP="00861657">
            <w:pPr>
              <w:rPr>
                <w:rFonts w:ascii="Times New Roman" w:hAnsi="Times New Roman" w:cs="Times New Roman"/>
                <w:b/>
                <w:bCs/>
                <w:i/>
                <w:iCs/>
                <w:sz w:val="24"/>
                <w:szCs w:val="24"/>
                <w:vertAlign w:val="superscript"/>
              </w:rPr>
            </w:pPr>
            <w:r w:rsidRPr="00BC09DD">
              <w:rPr>
                <w:rFonts w:ascii="Times New Roman" w:hAnsi="Times New Roman" w:cs="Times New Roman"/>
                <w:b/>
                <w:bCs/>
                <w:i/>
                <w:iCs/>
                <w:sz w:val="24"/>
                <w:szCs w:val="24"/>
              </w:rPr>
              <w:t>R&amp;D costs (millions 2020 USD)</w:t>
            </w:r>
          </w:p>
        </w:tc>
        <w:tc>
          <w:tcPr>
            <w:tcW w:w="1530" w:type="dxa"/>
            <w:vAlign w:val="bottom"/>
          </w:tcPr>
          <w:p w14:paraId="746B8016" w14:textId="77777777" w:rsidR="00D706C0" w:rsidRPr="00BC09DD" w:rsidRDefault="00D706C0" w:rsidP="00861657">
            <w:pPr>
              <w:jc w:val="center"/>
              <w:rPr>
                <w:rFonts w:ascii="Times New Roman" w:hAnsi="Times New Roman" w:cs="Times New Roman"/>
                <w:b/>
                <w:bCs/>
                <w:i/>
                <w:iCs/>
                <w:sz w:val="24"/>
                <w:szCs w:val="24"/>
              </w:rPr>
            </w:pPr>
          </w:p>
        </w:tc>
        <w:tc>
          <w:tcPr>
            <w:tcW w:w="1980" w:type="dxa"/>
            <w:vAlign w:val="bottom"/>
          </w:tcPr>
          <w:p w14:paraId="5B1DBEEE" w14:textId="77777777" w:rsidR="00D706C0" w:rsidRPr="00BC09DD" w:rsidRDefault="00D706C0" w:rsidP="00861657">
            <w:pPr>
              <w:jc w:val="center"/>
              <w:rPr>
                <w:rFonts w:ascii="Times New Roman" w:hAnsi="Times New Roman" w:cs="Times New Roman"/>
                <w:b/>
                <w:bCs/>
                <w:i/>
                <w:iCs/>
                <w:sz w:val="24"/>
                <w:szCs w:val="24"/>
              </w:rPr>
            </w:pPr>
            <w:r w:rsidRPr="00BC09DD">
              <w:rPr>
                <w:rFonts w:ascii="Times New Roman" w:hAnsi="Times New Roman" w:cs="Times New Roman"/>
                <w:b/>
                <w:bCs/>
                <w:i/>
                <w:iCs/>
                <w:sz w:val="24"/>
                <w:szCs w:val="24"/>
              </w:rPr>
              <w:t>Development time</w:t>
            </w:r>
            <w:r>
              <w:rPr>
                <w:rFonts w:ascii="Times New Roman" w:hAnsi="Times New Roman" w:cs="Times New Roman"/>
                <w:b/>
                <w:bCs/>
                <w:i/>
                <w:iCs/>
                <w:sz w:val="24"/>
                <w:szCs w:val="24"/>
              </w:rPr>
              <w:t xml:space="preserve"> (mos.)</w:t>
            </w:r>
          </w:p>
        </w:tc>
        <w:tc>
          <w:tcPr>
            <w:tcW w:w="720" w:type="dxa"/>
            <w:vAlign w:val="bottom"/>
          </w:tcPr>
          <w:p w14:paraId="1F32A2E1" w14:textId="77777777" w:rsidR="00D706C0" w:rsidRPr="00BC09DD" w:rsidRDefault="00D706C0" w:rsidP="00861657">
            <w:pPr>
              <w:jc w:val="center"/>
              <w:rPr>
                <w:rFonts w:ascii="Times New Roman" w:hAnsi="Times New Roman" w:cs="Times New Roman"/>
                <w:b/>
                <w:bCs/>
                <w:i/>
                <w:iCs/>
                <w:sz w:val="24"/>
                <w:szCs w:val="24"/>
              </w:rPr>
            </w:pPr>
          </w:p>
        </w:tc>
        <w:tc>
          <w:tcPr>
            <w:tcW w:w="1620" w:type="dxa"/>
            <w:vAlign w:val="bottom"/>
          </w:tcPr>
          <w:p w14:paraId="749F5339" w14:textId="77777777" w:rsidR="00D706C0" w:rsidRPr="00BC09DD" w:rsidRDefault="00D706C0" w:rsidP="00861657">
            <w:pPr>
              <w:jc w:val="center"/>
              <w:rPr>
                <w:rFonts w:ascii="Times New Roman" w:hAnsi="Times New Roman" w:cs="Times New Roman"/>
                <w:b/>
                <w:bCs/>
                <w:i/>
                <w:iCs/>
                <w:sz w:val="24"/>
                <w:szCs w:val="24"/>
              </w:rPr>
            </w:pPr>
            <w:r w:rsidRPr="00BC09DD">
              <w:rPr>
                <w:rFonts w:ascii="Times New Roman" w:hAnsi="Times New Roman" w:cs="Times New Roman"/>
                <w:b/>
                <w:bCs/>
                <w:i/>
                <w:iCs/>
                <w:sz w:val="24"/>
                <w:szCs w:val="24"/>
              </w:rPr>
              <w:t>Development risk</w:t>
            </w:r>
          </w:p>
        </w:tc>
        <w:tc>
          <w:tcPr>
            <w:tcW w:w="1165" w:type="dxa"/>
            <w:vAlign w:val="bottom"/>
          </w:tcPr>
          <w:p w14:paraId="1F48A878" w14:textId="77777777" w:rsidR="00D706C0" w:rsidRPr="00BC09DD" w:rsidRDefault="00D706C0" w:rsidP="00861657">
            <w:pPr>
              <w:jc w:val="center"/>
              <w:rPr>
                <w:rFonts w:ascii="Times New Roman" w:hAnsi="Times New Roman" w:cs="Times New Roman"/>
                <w:b/>
                <w:bCs/>
                <w:i/>
                <w:iCs/>
                <w:sz w:val="24"/>
                <w:szCs w:val="24"/>
              </w:rPr>
            </w:pPr>
          </w:p>
        </w:tc>
      </w:tr>
      <w:tr w:rsidR="00D706C0" w14:paraId="4F36D25B" w14:textId="77777777" w:rsidTr="00861657">
        <w:tc>
          <w:tcPr>
            <w:tcW w:w="2335" w:type="dxa"/>
            <w:vAlign w:val="bottom"/>
          </w:tcPr>
          <w:p w14:paraId="14730377"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Phase III</w:t>
            </w:r>
          </w:p>
        </w:tc>
        <w:tc>
          <w:tcPr>
            <w:tcW w:w="1530" w:type="dxa"/>
            <w:vAlign w:val="bottom"/>
          </w:tcPr>
          <w:p w14:paraId="1B58AD7F"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$285.2</w:t>
            </w:r>
          </w:p>
        </w:tc>
        <w:tc>
          <w:tcPr>
            <w:tcW w:w="1980" w:type="dxa"/>
            <w:vAlign w:val="bottom"/>
          </w:tcPr>
          <w:p w14:paraId="34049CA1"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Phase III to registration</w:t>
            </w:r>
          </w:p>
        </w:tc>
        <w:tc>
          <w:tcPr>
            <w:tcW w:w="720" w:type="dxa"/>
            <w:vAlign w:val="bottom"/>
          </w:tcPr>
          <w:p w14:paraId="2FF9AEDF"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31</w:t>
            </w:r>
          </w:p>
        </w:tc>
        <w:tc>
          <w:tcPr>
            <w:tcW w:w="1620" w:type="dxa"/>
            <w:vAlign w:val="bottom"/>
          </w:tcPr>
          <w:p w14:paraId="18B66772"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Probability of registration</w:t>
            </w:r>
          </w:p>
        </w:tc>
        <w:tc>
          <w:tcPr>
            <w:tcW w:w="1165" w:type="dxa"/>
            <w:vAlign w:val="bottom"/>
          </w:tcPr>
          <w:p w14:paraId="28AB505D"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62.0%</w:t>
            </w:r>
          </w:p>
        </w:tc>
      </w:tr>
      <w:tr w:rsidR="00D706C0" w14:paraId="45A7E1FD" w14:textId="77777777" w:rsidTr="00861657">
        <w:tc>
          <w:tcPr>
            <w:tcW w:w="2335" w:type="dxa"/>
            <w:vAlign w:val="bottom"/>
          </w:tcPr>
          <w:p w14:paraId="0530CD58"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Post-approval R&amp;D</w:t>
            </w:r>
          </w:p>
        </w:tc>
        <w:tc>
          <w:tcPr>
            <w:tcW w:w="1530" w:type="dxa"/>
            <w:vAlign w:val="bottom"/>
          </w:tcPr>
          <w:p w14:paraId="3C426C1B"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25% of total costs</w:t>
            </w:r>
          </w:p>
        </w:tc>
        <w:tc>
          <w:tcPr>
            <w:tcW w:w="1980" w:type="dxa"/>
            <w:vAlign w:val="bottom"/>
          </w:tcPr>
          <w:p w14:paraId="5B3A180E"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Registration to approval</w:t>
            </w:r>
          </w:p>
        </w:tc>
        <w:tc>
          <w:tcPr>
            <w:tcW w:w="720" w:type="dxa"/>
            <w:vAlign w:val="bottom"/>
          </w:tcPr>
          <w:p w14:paraId="5EB9BF87"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16</w:t>
            </w:r>
          </w:p>
        </w:tc>
        <w:tc>
          <w:tcPr>
            <w:tcW w:w="1620" w:type="dxa"/>
            <w:vAlign w:val="bottom"/>
          </w:tcPr>
          <w:p w14:paraId="16F59435"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Probability of approval</w:t>
            </w:r>
          </w:p>
        </w:tc>
        <w:tc>
          <w:tcPr>
            <w:tcW w:w="1165" w:type="dxa"/>
            <w:vAlign w:val="bottom"/>
          </w:tcPr>
          <w:p w14:paraId="664379E3"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56.0%</w:t>
            </w:r>
          </w:p>
        </w:tc>
      </w:tr>
      <w:tr w:rsidR="00D706C0" w14:paraId="08B51DB1" w14:textId="77777777" w:rsidTr="00861657">
        <w:tc>
          <w:tcPr>
            <w:tcW w:w="9350" w:type="dxa"/>
            <w:gridSpan w:val="6"/>
            <w:vAlign w:val="bottom"/>
          </w:tcPr>
          <w:p w14:paraId="54958FA9" w14:textId="77777777" w:rsidR="00D706C0" w:rsidRDefault="00D706C0" w:rsidP="00861657">
            <w:pPr>
              <w:jc w:val="center"/>
              <w:rPr>
                <w:rFonts w:ascii="Times New Roman" w:hAnsi="Times New Roman" w:cs="Times New Roman"/>
                <w:sz w:val="24"/>
                <w:szCs w:val="24"/>
              </w:rPr>
            </w:pPr>
            <w:r w:rsidRPr="00CE6576">
              <w:rPr>
                <w:rFonts w:ascii="Times New Roman" w:hAnsi="Times New Roman" w:cs="Times New Roman"/>
                <w:b/>
                <w:bCs/>
                <w:sz w:val="24"/>
                <w:szCs w:val="24"/>
              </w:rPr>
              <w:t xml:space="preserve">Commercialization </w:t>
            </w:r>
            <w:r>
              <w:rPr>
                <w:rFonts w:ascii="Times New Roman" w:hAnsi="Times New Roman" w:cs="Times New Roman"/>
                <w:b/>
                <w:bCs/>
                <w:sz w:val="24"/>
                <w:szCs w:val="24"/>
              </w:rPr>
              <w:t>C</w:t>
            </w:r>
            <w:r w:rsidRPr="00CE6576">
              <w:rPr>
                <w:rFonts w:ascii="Times New Roman" w:hAnsi="Times New Roman" w:cs="Times New Roman"/>
                <w:b/>
                <w:bCs/>
                <w:sz w:val="24"/>
                <w:szCs w:val="24"/>
              </w:rPr>
              <w:t>haracteris</w:t>
            </w:r>
            <w:r>
              <w:rPr>
                <w:rFonts w:ascii="Times New Roman" w:hAnsi="Times New Roman" w:cs="Times New Roman"/>
                <w:b/>
                <w:bCs/>
                <w:sz w:val="24"/>
                <w:szCs w:val="24"/>
              </w:rPr>
              <w:t>t</w:t>
            </w:r>
            <w:r w:rsidRPr="00CE6576">
              <w:rPr>
                <w:rFonts w:ascii="Times New Roman" w:hAnsi="Times New Roman" w:cs="Times New Roman"/>
                <w:b/>
                <w:bCs/>
                <w:sz w:val="24"/>
                <w:szCs w:val="24"/>
              </w:rPr>
              <w:t>ics</w:t>
            </w:r>
            <w:r>
              <w:rPr>
                <w:rFonts w:ascii="Times New Roman" w:hAnsi="Times New Roman" w:cs="Times New Roman"/>
                <w:b/>
                <w:bCs/>
                <w:sz w:val="24"/>
                <w:szCs w:val="24"/>
                <w:vertAlign w:val="superscript"/>
              </w:rPr>
              <w:t>b</w:t>
            </w:r>
          </w:p>
        </w:tc>
      </w:tr>
      <w:tr w:rsidR="00D706C0" w:rsidRPr="007D7B83" w14:paraId="2C8877A0" w14:textId="77777777" w:rsidTr="00861657">
        <w:tc>
          <w:tcPr>
            <w:tcW w:w="2335" w:type="dxa"/>
            <w:vAlign w:val="bottom"/>
          </w:tcPr>
          <w:p w14:paraId="2740B3DE" w14:textId="77777777" w:rsidR="00D706C0" w:rsidRPr="00CE6576" w:rsidRDefault="00D706C0" w:rsidP="00861657">
            <w:pPr>
              <w:rPr>
                <w:rFonts w:ascii="Times New Roman" w:hAnsi="Times New Roman" w:cs="Times New Roman"/>
                <w:b/>
                <w:bCs/>
                <w:i/>
                <w:iCs/>
                <w:sz w:val="24"/>
                <w:szCs w:val="24"/>
              </w:rPr>
            </w:pPr>
            <w:r w:rsidRPr="00CE6576">
              <w:rPr>
                <w:rFonts w:ascii="Times New Roman" w:hAnsi="Times New Roman" w:cs="Times New Roman"/>
                <w:b/>
                <w:bCs/>
                <w:i/>
                <w:iCs/>
                <w:sz w:val="24"/>
                <w:szCs w:val="24"/>
              </w:rPr>
              <w:t>Marketing costs</w:t>
            </w:r>
            <w:r>
              <w:rPr>
                <w:rFonts w:ascii="Times New Roman" w:hAnsi="Times New Roman" w:cs="Times New Roman"/>
                <w:b/>
                <w:bCs/>
                <w:i/>
                <w:iCs/>
                <w:sz w:val="24"/>
                <w:szCs w:val="24"/>
              </w:rPr>
              <w:t xml:space="preserve"> (% of sales)</w:t>
            </w:r>
          </w:p>
        </w:tc>
        <w:tc>
          <w:tcPr>
            <w:tcW w:w="1530" w:type="dxa"/>
            <w:vAlign w:val="bottom"/>
          </w:tcPr>
          <w:p w14:paraId="784117B3" w14:textId="77777777" w:rsidR="00D706C0" w:rsidRPr="00CE6576" w:rsidRDefault="00D706C0" w:rsidP="00861657">
            <w:pPr>
              <w:jc w:val="center"/>
              <w:rPr>
                <w:rFonts w:ascii="Times New Roman" w:hAnsi="Times New Roman" w:cs="Times New Roman"/>
                <w:b/>
                <w:bCs/>
                <w:i/>
                <w:iCs/>
                <w:sz w:val="24"/>
                <w:szCs w:val="24"/>
              </w:rPr>
            </w:pPr>
          </w:p>
        </w:tc>
        <w:tc>
          <w:tcPr>
            <w:tcW w:w="1980" w:type="dxa"/>
            <w:vAlign w:val="bottom"/>
          </w:tcPr>
          <w:p w14:paraId="743715E0" w14:textId="77777777" w:rsidR="00D706C0" w:rsidRPr="00CE6576" w:rsidRDefault="00D706C0" w:rsidP="00861657">
            <w:pPr>
              <w:rPr>
                <w:rFonts w:ascii="Times New Roman" w:hAnsi="Times New Roman" w:cs="Times New Roman"/>
                <w:b/>
                <w:bCs/>
                <w:i/>
                <w:iCs/>
                <w:sz w:val="24"/>
                <w:szCs w:val="24"/>
              </w:rPr>
            </w:pPr>
            <w:r w:rsidRPr="00CE6576">
              <w:rPr>
                <w:rFonts w:ascii="Times New Roman" w:hAnsi="Times New Roman" w:cs="Times New Roman"/>
                <w:b/>
                <w:bCs/>
                <w:i/>
                <w:iCs/>
                <w:sz w:val="24"/>
                <w:szCs w:val="24"/>
              </w:rPr>
              <w:t>Operational costs</w:t>
            </w:r>
            <w:r>
              <w:rPr>
                <w:rFonts w:ascii="Times New Roman" w:hAnsi="Times New Roman" w:cs="Times New Roman"/>
                <w:b/>
                <w:bCs/>
                <w:i/>
                <w:iCs/>
                <w:sz w:val="24"/>
                <w:szCs w:val="24"/>
              </w:rPr>
              <w:t xml:space="preserve"> (% of sales)</w:t>
            </w:r>
          </w:p>
        </w:tc>
        <w:tc>
          <w:tcPr>
            <w:tcW w:w="720" w:type="dxa"/>
            <w:vAlign w:val="bottom"/>
          </w:tcPr>
          <w:p w14:paraId="004F294A" w14:textId="77777777" w:rsidR="00D706C0" w:rsidRPr="00CE6576" w:rsidRDefault="00D706C0" w:rsidP="00861657">
            <w:pPr>
              <w:jc w:val="center"/>
              <w:rPr>
                <w:rFonts w:ascii="Times New Roman" w:hAnsi="Times New Roman" w:cs="Times New Roman"/>
                <w:b/>
                <w:bCs/>
                <w:i/>
                <w:iCs/>
                <w:sz w:val="24"/>
                <w:szCs w:val="24"/>
              </w:rPr>
            </w:pPr>
          </w:p>
        </w:tc>
        <w:tc>
          <w:tcPr>
            <w:tcW w:w="1620" w:type="dxa"/>
            <w:vAlign w:val="bottom"/>
          </w:tcPr>
          <w:p w14:paraId="77EFB98C" w14:textId="77777777" w:rsidR="00D706C0" w:rsidRPr="00CE6576" w:rsidRDefault="00D706C0" w:rsidP="00861657">
            <w:pPr>
              <w:jc w:val="center"/>
              <w:rPr>
                <w:rFonts w:ascii="Times New Roman" w:hAnsi="Times New Roman" w:cs="Times New Roman"/>
                <w:b/>
                <w:bCs/>
                <w:i/>
                <w:iCs/>
                <w:sz w:val="24"/>
                <w:szCs w:val="24"/>
              </w:rPr>
            </w:pPr>
            <w:r>
              <w:rPr>
                <w:rFonts w:ascii="Times New Roman" w:hAnsi="Times New Roman" w:cs="Times New Roman"/>
                <w:b/>
                <w:bCs/>
                <w:i/>
                <w:iCs/>
                <w:sz w:val="24"/>
                <w:szCs w:val="24"/>
              </w:rPr>
              <w:t>Finance</w:t>
            </w:r>
            <w:r w:rsidRPr="00CE6576">
              <w:rPr>
                <w:rFonts w:ascii="Times New Roman" w:hAnsi="Times New Roman" w:cs="Times New Roman"/>
                <w:b/>
                <w:bCs/>
                <w:i/>
                <w:iCs/>
                <w:sz w:val="24"/>
                <w:szCs w:val="24"/>
              </w:rPr>
              <w:t xml:space="preserve"> and Government</w:t>
            </w:r>
          </w:p>
        </w:tc>
        <w:tc>
          <w:tcPr>
            <w:tcW w:w="1165" w:type="dxa"/>
            <w:vAlign w:val="bottom"/>
          </w:tcPr>
          <w:p w14:paraId="42AE1C82" w14:textId="77777777" w:rsidR="00D706C0" w:rsidRPr="00CE6576" w:rsidRDefault="00D706C0" w:rsidP="00861657">
            <w:pPr>
              <w:jc w:val="center"/>
              <w:rPr>
                <w:rFonts w:ascii="Times New Roman" w:hAnsi="Times New Roman" w:cs="Times New Roman"/>
                <w:b/>
                <w:bCs/>
                <w:i/>
                <w:iCs/>
                <w:sz w:val="24"/>
                <w:szCs w:val="24"/>
              </w:rPr>
            </w:pPr>
          </w:p>
        </w:tc>
      </w:tr>
      <w:tr w:rsidR="00D706C0" w14:paraId="775886E4" w14:textId="77777777" w:rsidTr="00861657">
        <w:tc>
          <w:tcPr>
            <w:tcW w:w="2335" w:type="dxa"/>
            <w:vAlign w:val="bottom"/>
          </w:tcPr>
          <w:p w14:paraId="0A620B25"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Launch costs (pre-approval)</w:t>
            </w:r>
          </w:p>
        </w:tc>
        <w:tc>
          <w:tcPr>
            <w:tcW w:w="1530" w:type="dxa"/>
            <w:vAlign w:val="bottom"/>
          </w:tcPr>
          <w:p w14:paraId="6E5251FF"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5% of peak sales (1 year)</w:t>
            </w:r>
          </w:p>
        </w:tc>
        <w:tc>
          <w:tcPr>
            <w:tcW w:w="1980" w:type="dxa"/>
            <w:vAlign w:val="bottom"/>
          </w:tcPr>
          <w:p w14:paraId="67208F62"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COGS</w:t>
            </w:r>
          </w:p>
        </w:tc>
        <w:tc>
          <w:tcPr>
            <w:tcW w:w="720" w:type="dxa"/>
            <w:vAlign w:val="bottom"/>
          </w:tcPr>
          <w:p w14:paraId="6729843B"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30%</w:t>
            </w:r>
          </w:p>
        </w:tc>
        <w:tc>
          <w:tcPr>
            <w:tcW w:w="1620" w:type="dxa"/>
            <w:vAlign w:val="bottom"/>
          </w:tcPr>
          <w:p w14:paraId="3EC2BF46"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Cost of Capital</w:t>
            </w:r>
          </w:p>
        </w:tc>
        <w:tc>
          <w:tcPr>
            <w:tcW w:w="1165" w:type="dxa"/>
            <w:vAlign w:val="bottom"/>
          </w:tcPr>
          <w:p w14:paraId="5030B33A"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10.5%</w:t>
            </w:r>
          </w:p>
        </w:tc>
      </w:tr>
      <w:tr w:rsidR="00D706C0" w14:paraId="6D2103BA" w14:textId="77777777" w:rsidTr="00861657">
        <w:tc>
          <w:tcPr>
            <w:tcW w:w="2335" w:type="dxa"/>
            <w:tcBorders>
              <w:bottom w:val="single" w:sz="4" w:space="0" w:color="auto"/>
            </w:tcBorders>
            <w:vAlign w:val="bottom"/>
          </w:tcPr>
          <w:p w14:paraId="1A3BDC54"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Launch costs (post-approval)</w:t>
            </w:r>
          </w:p>
        </w:tc>
        <w:tc>
          <w:tcPr>
            <w:tcW w:w="1530" w:type="dxa"/>
            <w:tcBorders>
              <w:bottom w:val="single" w:sz="4" w:space="0" w:color="auto"/>
            </w:tcBorders>
            <w:vAlign w:val="bottom"/>
          </w:tcPr>
          <w:p w14:paraId="058053F7"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5% of peak sales (1 year)</w:t>
            </w:r>
          </w:p>
        </w:tc>
        <w:tc>
          <w:tcPr>
            <w:tcW w:w="1980" w:type="dxa"/>
            <w:tcBorders>
              <w:bottom w:val="single" w:sz="4" w:space="0" w:color="auto"/>
            </w:tcBorders>
            <w:vAlign w:val="bottom"/>
          </w:tcPr>
          <w:p w14:paraId="2721EF37"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Medical Affairs</w:t>
            </w:r>
          </w:p>
        </w:tc>
        <w:tc>
          <w:tcPr>
            <w:tcW w:w="720" w:type="dxa"/>
            <w:tcBorders>
              <w:bottom w:val="single" w:sz="4" w:space="0" w:color="auto"/>
            </w:tcBorders>
            <w:vAlign w:val="bottom"/>
          </w:tcPr>
          <w:p w14:paraId="5BE2EB91"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5%</w:t>
            </w:r>
          </w:p>
        </w:tc>
        <w:tc>
          <w:tcPr>
            <w:tcW w:w="1620" w:type="dxa"/>
            <w:tcBorders>
              <w:bottom w:val="single" w:sz="4" w:space="0" w:color="auto"/>
            </w:tcBorders>
            <w:vAlign w:val="bottom"/>
          </w:tcPr>
          <w:p w14:paraId="2B740AAB"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Effective tax rate</w:t>
            </w:r>
          </w:p>
        </w:tc>
        <w:tc>
          <w:tcPr>
            <w:tcW w:w="1165" w:type="dxa"/>
            <w:tcBorders>
              <w:bottom w:val="single" w:sz="4" w:space="0" w:color="auto"/>
            </w:tcBorders>
            <w:vAlign w:val="bottom"/>
          </w:tcPr>
          <w:p w14:paraId="1DCA18AA"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18.0%</w:t>
            </w:r>
          </w:p>
        </w:tc>
      </w:tr>
      <w:tr w:rsidR="00D706C0" w14:paraId="4CB2ADF0" w14:textId="77777777" w:rsidTr="00861657">
        <w:tc>
          <w:tcPr>
            <w:tcW w:w="2335" w:type="dxa"/>
            <w:tcBorders>
              <w:bottom w:val="single" w:sz="8" w:space="0" w:color="auto"/>
            </w:tcBorders>
            <w:vAlign w:val="bottom"/>
          </w:tcPr>
          <w:p w14:paraId="2698EBD6"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Steady state</w:t>
            </w:r>
          </w:p>
        </w:tc>
        <w:tc>
          <w:tcPr>
            <w:tcW w:w="1530" w:type="dxa"/>
            <w:tcBorders>
              <w:bottom w:val="single" w:sz="8" w:space="0" w:color="auto"/>
            </w:tcBorders>
            <w:vAlign w:val="bottom"/>
          </w:tcPr>
          <w:p w14:paraId="539C2E8F"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20%</w:t>
            </w:r>
          </w:p>
        </w:tc>
        <w:tc>
          <w:tcPr>
            <w:tcW w:w="1980" w:type="dxa"/>
            <w:tcBorders>
              <w:bottom w:val="single" w:sz="8" w:space="0" w:color="auto"/>
            </w:tcBorders>
            <w:vAlign w:val="bottom"/>
          </w:tcPr>
          <w:p w14:paraId="29B2F82C" w14:textId="77777777" w:rsidR="00D706C0" w:rsidRDefault="00D706C0" w:rsidP="00861657">
            <w:pPr>
              <w:rPr>
                <w:rFonts w:ascii="Times New Roman" w:hAnsi="Times New Roman" w:cs="Times New Roman"/>
                <w:sz w:val="24"/>
                <w:szCs w:val="24"/>
              </w:rPr>
            </w:pPr>
            <w:r>
              <w:rPr>
                <w:rFonts w:ascii="Times New Roman" w:hAnsi="Times New Roman" w:cs="Times New Roman"/>
                <w:sz w:val="24"/>
                <w:szCs w:val="24"/>
              </w:rPr>
              <w:t>Other</w:t>
            </w:r>
          </w:p>
        </w:tc>
        <w:tc>
          <w:tcPr>
            <w:tcW w:w="720" w:type="dxa"/>
            <w:tcBorders>
              <w:bottom w:val="single" w:sz="8" w:space="0" w:color="auto"/>
            </w:tcBorders>
            <w:vAlign w:val="bottom"/>
          </w:tcPr>
          <w:p w14:paraId="51E769C1"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2%</w:t>
            </w:r>
          </w:p>
        </w:tc>
        <w:tc>
          <w:tcPr>
            <w:tcW w:w="1620" w:type="dxa"/>
            <w:tcBorders>
              <w:bottom w:val="single" w:sz="8" w:space="0" w:color="auto"/>
            </w:tcBorders>
            <w:vAlign w:val="bottom"/>
          </w:tcPr>
          <w:p w14:paraId="35D0ECAD" w14:textId="77777777" w:rsidR="00D706C0" w:rsidRDefault="00D706C0" w:rsidP="00861657">
            <w:pPr>
              <w:rPr>
                <w:rFonts w:ascii="Times New Roman" w:hAnsi="Times New Roman" w:cs="Times New Roman"/>
                <w:sz w:val="24"/>
                <w:szCs w:val="24"/>
              </w:rPr>
            </w:pPr>
          </w:p>
        </w:tc>
        <w:tc>
          <w:tcPr>
            <w:tcW w:w="1165" w:type="dxa"/>
            <w:tcBorders>
              <w:bottom w:val="single" w:sz="8" w:space="0" w:color="auto"/>
            </w:tcBorders>
            <w:vAlign w:val="bottom"/>
          </w:tcPr>
          <w:p w14:paraId="2B148157" w14:textId="77777777" w:rsidR="00D706C0" w:rsidRDefault="00D706C0" w:rsidP="00861657">
            <w:pPr>
              <w:jc w:val="center"/>
              <w:rPr>
                <w:rFonts w:ascii="Times New Roman" w:hAnsi="Times New Roman" w:cs="Times New Roman"/>
                <w:sz w:val="24"/>
                <w:szCs w:val="24"/>
              </w:rPr>
            </w:pPr>
          </w:p>
        </w:tc>
      </w:tr>
      <w:tr w:rsidR="00D706C0" w14:paraId="3BC73D71" w14:textId="77777777" w:rsidTr="00861657">
        <w:tc>
          <w:tcPr>
            <w:tcW w:w="2335" w:type="dxa"/>
            <w:tcBorders>
              <w:top w:val="single" w:sz="8" w:space="0" w:color="auto"/>
            </w:tcBorders>
            <w:vAlign w:val="bottom"/>
          </w:tcPr>
          <w:p w14:paraId="7DC7A707" w14:textId="77777777" w:rsidR="00D706C0" w:rsidRPr="00961B9E" w:rsidRDefault="00D706C0" w:rsidP="00861657">
            <w:pPr>
              <w:rPr>
                <w:rFonts w:ascii="Times New Roman" w:hAnsi="Times New Roman" w:cs="Times New Roman"/>
                <w:b/>
                <w:bCs/>
                <w:i/>
                <w:iCs/>
                <w:sz w:val="24"/>
                <w:szCs w:val="24"/>
              </w:rPr>
            </w:pPr>
            <w:r w:rsidRPr="00961B9E">
              <w:rPr>
                <w:rFonts w:ascii="Times New Roman" w:hAnsi="Times New Roman" w:cs="Times New Roman"/>
                <w:b/>
                <w:bCs/>
                <w:i/>
                <w:iCs/>
                <w:sz w:val="24"/>
                <w:szCs w:val="24"/>
              </w:rPr>
              <w:t>Sales Curve</w:t>
            </w:r>
          </w:p>
        </w:tc>
        <w:tc>
          <w:tcPr>
            <w:tcW w:w="1530" w:type="dxa"/>
            <w:tcBorders>
              <w:top w:val="single" w:sz="8" w:space="0" w:color="auto"/>
            </w:tcBorders>
            <w:vAlign w:val="bottom"/>
          </w:tcPr>
          <w:p w14:paraId="6F5FA563" w14:textId="77777777" w:rsidR="00D706C0" w:rsidRDefault="00D706C0" w:rsidP="00861657">
            <w:pPr>
              <w:jc w:val="center"/>
              <w:rPr>
                <w:rFonts w:ascii="Times New Roman" w:hAnsi="Times New Roman" w:cs="Times New Roman"/>
                <w:sz w:val="24"/>
                <w:szCs w:val="24"/>
              </w:rPr>
            </w:pPr>
          </w:p>
        </w:tc>
        <w:tc>
          <w:tcPr>
            <w:tcW w:w="5485" w:type="dxa"/>
            <w:gridSpan w:val="4"/>
            <w:tcBorders>
              <w:top w:val="nil"/>
              <w:bottom w:val="nil"/>
            </w:tcBorders>
            <w:vAlign w:val="bottom"/>
          </w:tcPr>
          <w:p w14:paraId="4358ABE5" w14:textId="77777777" w:rsidR="00D706C0" w:rsidRDefault="00D706C0" w:rsidP="00861657">
            <w:pPr>
              <w:jc w:val="center"/>
              <w:rPr>
                <w:rFonts w:ascii="Times New Roman" w:hAnsi="Times New Roman" w:cs="Times New Roman"/>
                <w:sz w:val="24"/>
                <w:szCs w:val="24"/>
              </w:rPr>
            </w:pPr>
          </w:p>
        </w:tc>
      </w:tr>
      <w:tr w:rsidR="00D706C0" w14:paraId="4843A13D" w14:textId="77777777" w:rsidTr="00861657">
        <w:tc>
          <w:tcPr>
            <w:tcW w:w="2335" w:type="dxa"/>
            <w:vAlign w:val="bottom"/>
          </w:tcPr>
          <w:p w14:paraId="658CFC4E" w14:textId="77777777" w:rsidR="00D706C0" w:rsidRPr="003E3EE9" w:rsidRDefault="00D706C0" w:rsidP="00861657">
            <w:pPr>
              <w:rPr>
                <w:rFonts w:ascii="Times New Roman" w:hAnsi="Times New Roman" w:cs="Times New Roman"/>
                <w:sz w:val="24"/>
                <w:szCs w:val="24"/>
              </w:rPr>
            </w:pPr>
            <w:r w:rsidRPr="00961B9E">
              <w:rPr>
                <w:rFonts w:ascii="Times New Roman" w:hAnsi="Times New Roman" w:cs="Times New Roman"/>
                <w:sz w:val="24"/>
                <w:szCs w:val="24"/>
              </w:rPr>
              <w:t>Peak year sales (millions 2020 USD)</w:t>
            </w:r>
            <w:r>
              <w:rPr>
                <w:rFonts w:ascii="Times New Roman" w:hAnsi="Times New Roman" w:cs="Times New Roman"/>
                <w:sz w:val="24"/>
                <w:szCs w:val="24"/>
                <w:vertAlign w:val="superscript"/>
              </w:rPr>
              <w:t>c</w:t>
            </w:r>
          </w:p>
        </w:tc>
        <w:tc>
          <w:tcPr>
            <w:tcW w:w="1530" w:type="dxa"/>
            <w:vAlign w:val="bottom"/>
          </w:tcPr>
          <w:p w14:paraId="6CB81785" w14:textId="0933A02A"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$1,8</w:t>
            </w:r>
            <w:r w:rsidR="001E1B1C">
              <w:rPr>
                <w:rFonts w:ascii="Times New Roman" w:hAnsi="Times New Roman" w:cs="Times New Roman"/>
                <w:sz w:val="24"/>
                <w:szCs w:val="24"/>
              </w:rPr>
              <w:t>5</w:t>
            </w:r>
            <w:r>
              <w:rPr>
                <w:rFonts w:ascii="Times New Roman" w:hAnsi="Times New Roman" w:cs="Times New Roman"/>
                <w:sz w:val="24"/>
                <w:szCs w:val="24"/>
              </w:rPr>
              <w:t>2</w:t>
            </w:r>
          </w:p>
        </w:tc>
        <w:tc>
          <w:tcPr>
            <w:tcW w:w="5485" w:type="dxa"/>
            <w:gridSpan w:val="4"/>
            <w:tcBorders>
              <w:top w:val="nil"/>
              <w:bottom w:val="nil"/>
            </w:tcBorders>
            <w:vAlign w:val="bottom"/>
          </w:tcPr>
          <w:p w14:paraId="6D6B4BB0" w14:textId="77777777" w:rsidR="00D706C0" w:rsidRDefault="00D706C0" w:rsidP="00861657">
            <w:pPr>
              <w:jc w:val="center"/>
              <w:rPr>
                <w:rFonts w:ascii="Times New Roman" w:hAnsi="Times New Roman" w:cs="Times New Roman"/>
                <w:sz w:val="24"/>
                <w:szCs w:val="24"/>
              </w:rPr>
            </w:pPr>
          </w:p>
        </w:tc>
      </w:tr>
      <w:tr w:rsidR="00D706C0" w14:paraId="67F495B2" w14:textId="77777777" w:rsidTr="00861657">
        <w:tc>
          <w:tcPr>
            <w:tcW w:w="2335" w:type="dxa"/>
            <w:vAlign w:val="bottom"/>
          </w:tcPr>
          <w:p w14:paraId="658D7634" w14:textId="77777777" w:rsidR="00D706C0" w:rsidRPr="003E3EE9" w:rsidRDefault="00D706C0" w:rsidP="00861657">
            <w:pPr>
              <w:rPr>
                <w:rFonts w:ascii="Times New Roman" w:hAnsi="Times New Roman" w:cs="Times New Roman"/>
                <w:sz w:val="24"/>
                <w:szCs w:val="24"/>
              </w:rPr>
            </w:pPr>
            <w:r w:rsidRPr="00961B9E">
              <w:rPr>
                <w:rFonts w:ascii="Times New Roman" w:hAnsi="Times New Roman" w:cs="Times New Roman"/>
                <w:sz w:val="24"/>
                <w:szCs w:val="24"/>
              </w:rPr>
              <w:t>Years to peak sales</w:t>
            </w:r>
            <w:r>
              <w:rPr>
                <w:rFonts w:ascii="Times New Roman" w:hAnsi="Times New Roman" w:cs="Times New Roman"/>
                <w:sz w:val="24"/>
                <w:szCs w:val="24"/>
                <w:vertAlign w:val="superscript"/>
              </w:rPr>
              <w:t>c</w:t>
            </w:r>
          </w:p>
        </w:tc>
        <w:tc>
          <w:tcPr>
            <w:tcW w:w="1530" w:type="dxa"/>
            <w:vAlign w:val="bottom"/>
          </w:tcPr>
          <w:p w14:paraId="7EFC88F2"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10</w:t>
            </w:r>
          </w:p>
        </w:tc>
        <w:tc>
          <w:tcPr>
            <w:tcW w:w="5485" w:type="dxa"/>
            <w:gridSpan w:val="4"/>
            <w:tcBorders>
              <w:top w:val="nil"/>
              <w:bottom w:val="nil"/>
            </w:tcBorders>
            <w:vAlign w:val="bottom"/>
          </w:tcPr>
          <w:p w14:paraId="391EA6DF" w14:textId="77777777" w:rsidR="00D706C0" w:rsidRDefault="00D706C0" w:rsidP="00861657">
            <w:pPr>
              <w:jc w:val="center"/>
              <w:rPr>
                <w:rFonts w:ascii="Times New Roman" w:hAnsi="Times New Roman" w:cs="Times New Roman"/>
                <w:sz w:val="24"/>
                <w:szCs w:val="24"/>
              </w:rPr>
            </w:pPr>
          </w:p>
        </w:tc>
      </w:tr>
      <w:tr w:rsidR="00D706C0" w14:paraId="1A35E0B3" w14:textId="77777777" w:rsidTr="00861657">
        <w:tc>
          <w:tcPr>
            <w:tcW w:w="2335" w:type="dxa"/>
            <w:vAlign w:val="bottom"/>
          </w:tcPr>
          <w:p w14:paraId="2D1FC1F4" w14:textId="77777777" w:rsidR="00D706C0" w:rsidRPr="00961B9E" w:rsidRDefault="00D706C0" w:rsidP="00861657">
            <w:pPr>
              <w:rPr>
                <w:rFonts w:ascii="Times New Roman" w:hAnsi="Times New Roman" w:cs="Times New Roman"/>
                <w:sz w:val="24"/>
                <w:szCs w:val="24"/>
              </w:rPr>
            </w:pPr>
            <w:r w:rsidRPr="00961B9E">
              <w:rPr>
                <w:rFonts w:ascii="Times New Roman" w:hAnsi="Times New Roman" w:cs="Times New Roman"/>
                <w:sz w:val="24"/>
                <w:szCs w:val="24"/>
              </w:rPr>
              <w:t>Exclusivity period (yrs.)</w:t>
            </w:r>
          </w:p>
        </w:tc>
        <w:tc>
          <w:tcPr>
            <w:tcW w:w="1530" w:type="dxa"/>
            <w:vAlign w:val="bottom"/>
          </w:tcPr>
          <w:p w14:paraId="366083E2" w14:textId="77777777" w:rsidR="00D706C0" w:rsidRDefault="00D706C0" w:rsidP="00861657">
            <w:pPr>
              <w:jc w:val="center"/>
              <w:rPr>
                <w:rFonts w:ascii="Times New Roman" w:hAnsi="Times New Roman" w:cs="Times New Roman"/>
                <w:sz w:val="24"/>
                <w:szCs w:val="24"/>
              </w:rPr>
            </w:pPr>
            <w:r>
              <w:rPr>
                <w:rFonts w:ascii="Times New Roman" w:hAnsi="Times New Roman" w:cs="Times New Roman"/>
                <w:sz w:val="24"/>
                <w:szCs w:val="24"/>
              </w:rPr>
              <w:t>11</w:t>
            </w:r>
          </w:p>
        </w:tc>
        <w:tc>
          <w:tcPr>
            <w:tcW w:w="5485" w:type="dxa"/>
            <w:gridSpan w:val="4"/>
            <w:tcBorders>
              <w:top w:val="nil"/>
            </w:tcBorders>
            <w:vAlign w:val="bottom"/>
          </w:tcPr>
          <w:p w14:paraId="2FB05190" w14:textId="77777777" w:rsidR="00D706C0" w:rsidRDefault="00D706C0" w:rsidP="00861657">
            <w:pPr>
              <w:jc w:val="center"/>
              <w:rPr>
                <w:rFonts w:ascii="Times New Roman" w:hAnsi="Times New Roman" w:cs="Times New Roman"/>
                <w:sz w:val="24"/>
                <w:szCs w:val="24"/>
              </w:rPr>
            </w:pPr>
          </w:p>
        </w:tc>
      </w:tr>
    </w:tbl>
    <w:p w14:paraId="1FF9EF46" w14:textId="77777777" w:rsidR="00D706C0" w:rsidRDefault="00D706C0" w:rsidP="00D706C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a</w:t>
      </w:r>
      <w:r>
        <w:rPr>
          <w:rFonts w:ascii="Times New Roman" w:hAnsi="Times New Roman" w:cs="Times New Roman"/>
          <w:sz w:val="20"/>
          <w:szCs w:val="20"/>
        </w:rPr>
        <w:t xml:space="preserve"> Source: DiMasi JA, et al. </w:t>
      </w:r>
      <w:r>
        <w:rPr>
          <w:rFonts w:ascii="Times New Roman" w:hAnsi="Times New Roman" w:cs="Times New Roman"/>
          <w:i/>
          <w:iCs/>
          <w:sz w:val="20"/>
          <w:szCs w:val="20"/>
        </w:rPr>
        <w:t>J Health Econ</w:t>
      </w:r>
      <w:r>
        <w:rPr>
          <w:rFonts w:ascii="Times New Roman" w:hAnsi="Times New Roman" w:cs="Times New Roman"/>
          <w:sz w:val="20"/>
          <w:szCs w:val="20"/>
        </w:rPr>
        <w:t xml:space="preserve"> 2016;47:20-33</w:t>
      </w:r>
    </w:p>
    <w:p w14:paraId="525D0567" w14:textId="77777777" w:rsidR="00D706C0" w:rsidRDefault="00D706C0" w:rsidP="00D706C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 xml:space="preserve"> Source: industry standards</w:t>
      </w:r>
    </w:p>
    <w:p w14:paraId="55A52A5E" w14:textId="77777777" w:rsidR="00D706C0" w:rsidRDefault="00D706C0" w:rsidP="00D706C0">
      <w:pPr>
        <w:spacing w:line="240" w:lineRule="auto"/>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 xml:space="preserve"> Source of data: actual and consensus future sales forecasts from </w:t>
      </w:r>
      <w:r>
        <w:rPr>
          <w:rFonts w:ascii="Times New Roman" w:hAnsi="Times New Roman" w:cs="Times New Roman"/>
          <w:i/>
          <w:iCs/>
          <w:sz w:val="20"/>
          <w:szCs w:val="20"/>
        </w:rPr>
        <w:t>Cortellis</w:t>
      </w:r>
      <w:r>
        <w:rPr>
          <w:rFonts w:ascii="Times New Roman" w:hAnsi="Times New Roman" w:cs="Times New Roman"/>
          <w:sz w:val="20"/>
          <w:szCs w:val="20"/>
        </w:rPr>
        <w:t xml:space="preserve"> and </w:t>
      </w:r>
      <w:r>
        <w:rPr>
          <w:rFonts w:ascii="Times New Roman" w:hAnsi="Times New Roman" w:cs="Times New Roman"/>
          <w:i/>
          <w:iCs/>
          <w:sz w:val="20"/>
          <w:szCs w:val="20"/>
        </w:rPr>
        <w:t>Adis Insight</w:t>
      </w:r>
      <w:r>
        <w:rPr>
          <w:rFonts w:ascii="Times New Roman" w:hAnsi="Times New Roman" w:cs="Times New Roman"/>
          <w:sz w:val="20"/>
          <w:szCs w:val="20"/>
        </w:rPr>
        <w:t xml:space="preserve"> pipeline databases</w:t>
      </w:r>
    </w:p>
    <w:p w14:paraId="3C572BD8" w14:textId="20F3AB41" w:rsidR="00981D46" w:rsidRDefault="00981D46">
      <w:pPr>
        <w:rPr>
          <w:rFonts w:ascii="Times New Roman" w:hAnsi="Times New Roman" w:cs="Times New Roman"/>
          <w:sz w:val="24"/>
          <w:szCs w:val="24"/>
        </w:rPr>
      </w:pPr>
      <w:r>
        <w:rPr>
          <w:rFonts w:ascii="Times New Roman" w:hAnsi="Times New Roman" w:cs="Times New Roman"/>
          <w:sz w:val="24"/>
          <w:szCs w:val="24"/>
        </w:rPr>
        <w:br w:type="page"/>
      </w:r>
    </w:p>
    <w:p w14:paraId="44272AB7" w14:textId="77777777" w:rsidR="00981D46" w:rsidRDefault="00981D46" w:rsidP="00981D46">
      <w:pPr>
        <w:jc w:val="center"/>
        <w:rPr>
          <w:rFonts w:ascii="Times New Roman" w:hAnsi="Times New Roman" w:cs="Times New Roman"/>
          <w:b/>
          <w:bCs/>
          <w:sz w:val="24"/>
          <w:szCs w:val="24"/>
        </w:rPr>
      </w:pPr>
    </w:p>
    <w:p w14:paraId="370E55E2" w14:textId="77777777" w:rsidR="00981D46" w:rsidRDefault="00981D46" w:rsidP="00981D46">
      <w:pPr>
        <w:jc w:val="center"/>
        <w:rPr>
          <w:rFonts w:ascii="Times New Roman" w:hAnsi="Times New Roman" w:cs="Times New Roman"/>
          <w:b/>
          <w:bCs/>
          <w:sz w:val="24"/>
          <w:szCs w:val="24"/>
        </w:rPr>
      </w:pPr>
    </w:p>
    <w:p w14:paraId="22A8DA7F" w14:textId="77777777" w:rsidR="00981D46" w:rsidRDefault="00981D46" w:rsidP="00981D46">
      <w:pPr>
        <w:jc w:val="center"/>
        <w:rPr>
          <w:rFonts w:ascii="Times New Roman" w:hAnsi="Times New Roman" w:cs="Times New Roman"/>
          <w:b/>
          <w:bCs/>
          <w:sz w:val="24"/>
          <w:szCs w:val="24"/>
        </w:rPr>
      </w:pPr>
    </w:p>
    <w:p w14:paraId="18709710" w14:textId="77777777" w:rsidR="00981D46" w:rsidRDefault="00981D46" w:rsidP="00981D46">
      <w:pPr>
        <w:jc w:val="center"/>
        <w:rPr>
          <w:rFonts w:ascii="Times New Roman" w:hAnsi="Times New Roman" w:cs="Times New Roman"/>
          <w:b/>
          <w:bCs/>
          <w:sz w:val="24"/>
          <w:szCs w:val="24"/>
        </w:rPr>
      </w:pPr>
    </w:p>
    <w:p w14:paraId="25A472A3" w14:textId="77777777" w:rsidR="00981D46" w:rsidRDefault="00981D46" w:rsidP="00981D46">
      <w:pPr>
        <w:jc w:val="center"/>
        <w:rPr>
          <w:rFonts w:ascii="Times New Roman" w:hAnsi="Times New Roman" w:cs="Times New Roman"/>
          <w:b/>
          <w:bCs/>
          <w:sz w:val="24"/>
          <w:szCs w:val="24"/>
        </w:rPr>
      </w:pPr>
    </w:p>
    <w:p w14:paraId="3EFDA179" w14:textId="5E7F007B" w:rsidR="00D706C0" w:rsidRPr="00981D46" w:rsidRDefault="008345A8" w:rsidP="00981D46">
      <w:pPr>
        <w:jc w:val="center"/>
        <w:rPr>
          <w:rFonts w:ascii="Times New Roman" w:hAnsi="Times New Roman" w:cs="Times New Roman"/>
          <w:b/>
          <w:bCs/>
          <w:sz w:val="24"/>
          <w:szCs w:val="24"/>
        </w:rPr>
      </w:pPr>
      <w:r>
        <w:rPr>
          <w:rFonts w:ascii="Times New Roman" w:hAnsi="Times New Roman" w:cs="Times New Roman"/>
          <w:b/>
          <w:bCs/>
          <w:sz w:val="24"/>
          <w:szCs w:val="24"/>
        </w:rPr>
        <w:t xml:space="preserve">III. </w:t>
      </w:r>
      <w:r w:rsidR="00981D46" w:rsidRPr="00981D46">
        <w:rPr>
          <w:rFonts w:ascii="Times New Roman" w:hAnsi="Times New Roman" w:cs="Times New Roman"/>
          <w:b/>
          <w:bCs/>
          <w:sz w:val="24"/>
          <w:szCs w:val="24"/>
        </w:rPr>
        <w:t xml:space="preserve">THERAPEUTIC CLASS DISTRIBUTIONS FOR </w:t>
      </w:r>
      <w:r w:rsidR="002C17D3">
        <w:rPr>
          <w:rFonts w:ascii="Times New Roman" w:hAnsi="Times New Roman" w:cs="Times New Roman"/>
          <w:b/>
          <w:bCs/>
          <w:sz w:val="24"/>
          <w:szCs w:val="24"/>
        </w:rPr>
        <w:t xml:space="preserve">TUFTS </w:t>
      </w:r>
      <w:r w:rsidR="00981D46" w:rsidRPr="00981D46">
        <w:rPr>
          <w:rFonts w:ascii="Times New Roman" w:hAnsi="Times New Roman" w:cs="Times New Roman"/>
          <w:b/>
          <w:bCs/>
          <w:sz w:val="24"/>
          <w:szCs w:val="24"/>
        </w:rPr>
        <w:t xml:space="preserve">CSDD </w:t>
      </w:r>
      <w:r w:rsidR="002C17D3">
        <w:rPr>
          <w:rFonts w:ascii="Times New Roman" w:hAnsi="Times New Roman" w:cs="Times New Roman"/>
          <w:b/>
          <w:bCs/>
          <w:sz w:val="24"/>
          <w:szCs w:val="24"/>
        </w:rPr>
        <w:t xml:space="preserve">AND MEDABLE </w:t>
      </w:r>
      <w:r w:rsidR="00981D46" w:rsidRPr="00981D46">
        <w:rPr>
          <w:rFonts w:ascii="Times New Roman" w:hAnsi="Times New Roman" w:cs="Times New Roman"/>
          <w:b/>
          <w:bCs/>
          <w:sz w:val="24"/>
          <w:szCs w:val="24"/>
        </w:rPr>
        <w:t>DATASET</w:t>
      </w:r>
      <w:r w:rsidR="00981D46">
        <w:rPr>
          <w:rFonts w:ascii="Times New Roman" w:hAnsi="Times New Roman" w:cs="Times New Roman"/>
          <w:b/>
          <w:bCs/>
          <w:sz w:val="24"/>
          <w:szCs w:val="24"/>
        </w:rPr>
        <w:t>S</w:t>
      </w:r>
    </w:p>
    <w:p w14:paraId="15293873" w14:textId="3712AEED" w:rsidR="001A3BDA" w:rsidRDefault="00D706C0">
      <w:pPr>
        <w:rPr>
          <w:rFonts w:ascii="Times New Roman" w:hAnsi="Times New Roman" w:cs="Times New Roman"/>
          <w:sz w:val="24"/>
          <w:szCs w:val="24"/>
        </w:rPr>
      </w:pPr>
      <w:r>
        <w:rPr>
          <w:rFonts w:ascii="Times New Roman" w:hAnsi="Times New Roman" w:cs="Times New Roman"/>
          <w:sz w:val="24"/>
          <w:szCs w:val="24"/>
        </w:rPr>
        <w:br w:type="page"/>
      </w:r>
    </w:p>
    <w:p w14:paraId="16DF61D4" w14:textId="77E93C1F" w:rsidR="000B6D2A" w:rsidRPr="003460FC" w:rsidRDefault="00930899">
      <w:pPr>
        <w:rPr>
          <w:rFonts w:ascii="Times New Roman" w:hAnsi="Times New Roman" w:cs="Times New Roman"/>
          <w:b/>
          <w:bCs/>
          <w:sz w:val="24"/>
          <w:szCs w:val="24"/>
        </w:rPr>
      </w:pPr>
      <w:r>
        <w:rPr>
          <w:rFonts w:ascii="Times New Roman" w:hAnsi="Times New Roman" w:cs="Times New Roman"/>
          <w:b/>
          <w:bCs/>
          <w:sz w:val="24"/>
          <w:szCs w:val="24"/>
        </w:rPr>
        <w:lastRenderedPageBreak/>
        <w:t>Table S3. Therapeutic Class Distributions for Tufts CSDD Benchmark Protocol and Medable Databases for Phase II and Phase III Clinical Trials</w:t>
      </w:r>
      <w:r w:rsidR="003460FC">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3116"/>
        <w:gridCol w:w="3117"/>
        <w:gridCol w:w="3117"/>
      </w:tblGrid>
      <w:tr w:rsidR="000B6D2A" w14:paraId="48223F58" w14:textId="77777777" w:rsidTr="000B6D2A">
        <w:tc>
          <w:tcPr>
            <w:tcW w:w="3116" w:type="dxa"/>
          </w:tcPr>
          <w:p w14:paraId="2609F74B" w14:textId="05F05F50" w:rsidR="000B6D2A" w:rsidRPr="000B6D2A" w:rsidRDefault="000B6D2A">
            <w:pPr>
              <w:rPr>
                <w:rFonts w:ascii="Times New Roman" w:hAnsi="Times New Roman" w:cs="Times New Roman"/>
                <w:b/>
                <w:bCs/>
                <w:sz w:val="24"/>
                <w:szCs w:val="24"/>
              </w:rPr>
            </w:pPr>
            <w:r w:rsidRPr="000B6D2A">
              <w:rPr>
                <w:rFonts w:ascii="Times New Roman" w:hAnsi="Times New Roman" w:cs="Times New Roman"/>
                <w:b/>
                <w:bCs/>
                <w:sz w:val="24"/>
                <w:szCs w:val="24"/>
              </w:rPr>
              <w:t>Class</w:t>
            </w:r>
          </w:p>
        </w:tc>
        <w:tc>
          <w:tcPr>
            <w:tcW w:w="3117" w:type="dxa"/>
          </w:tcPr>
          <w:p w14:paraId="6760C7AB" w14:textId="74AD92C1" w:rsidR="000B6D2A" w:rsidRPr="000B6D2A" w:rsidRDefault="000B6D2A">
            <w:pPr>
              <w:rPr>
                <w:rFonts w:ascii="Times New Roman" w:hAnsi="Times New Roman" w:cs="Times New Roman"/>
                <w:b/>
                <w:bCs/>
                <w:sz w:val="24"/>
                <w:szCs w:val="24"/>
              </w:rPr>
            </w:pPr>
            <w:r w:rsidRPr="000B6D2A">
              <w:rPr>
                <w:rFonts w:ascii="Times New Roman" w:hAnsi="Times New Roman" w:cs="Times New Roman"/>
                <w:b/>
                <w:bCs/>
                <w:sz w:val="24"/>
                <w:szCs w:val="24"/>
              </w:rPr>
              <w:t>Medable</w:t>
            </w:r>
          </w:p>
        </w:tc>
        <w:tc>
          <w:tcPr>
            <w:tcW w:w="3117" w:type="dxa"/>
          </w:tcPr>
          <w:p w14:paraId="06D8D9A5" w14:textId="725B9168" w:rsidR="000B6D2A" w:rsidRPr="000B6D2A" w:rsidRDefault="000B6D2A">
            <w:pPr>
              <w:rPr>
                <w:rFonts w:ascii="Times New Roman" w:hAnsi="Times New Roman" w:cs="Times New Roman"/>
                <w:b/>
                <w:bCs/>
                <w:sz w:val="24"/>
                <w:szCs w:val="24"/>
              </w:rPr>
            </w:pPr>
            <w:r w:rsidRPr="000B6D2A">
              <w:rPr>
                <w:rFonts w:ascii="Times New Roman" w:hAnsi="Times New Roman" w:cs="Times New Roman"/>
                <w:b/>
                <w:bCs/>
                <w:sz w:val="24"/>
                <w:szCs w:val="24"/>
              </w:rPr>
              <w:t>Tufts CSDD</w:t>
            </w:r>
          </w:p>
        </w:tc>
      </w:tr>
      <w:tr w:rsidR="000B6D2A" w14:paraId="482316ED" w14:textId="77777777" w:rsidTr="000B6D2A">
        <w:tc>
          <w:tcPr>
            <w:tcW w:w="3116" w:type="dxa"/>
          </w:tcPr>
          <w:p w14:paraId="64E4F9D8" w14:textId="763E2C8A" w:rsidR="000B6D2A" w:rsidRDefault="000B6D2A">
            <w:pPr>
              <w:rPr>
                <w:rFonts w:ascii="Times New Roman" w:hAnsi="Times New Roman" w:cs="Times New Roman"/>
                <w:sz w:val="24"/>
                <w:szCs w:val="24"/>
              </w:rPr>
            </w:pPr>
            <w:r>
              <w:rPr>
                <w:rFonts w:ascii="Times New Roman" w:hAnsi="Times New Roman" w:cs="Times New Roman"/>
                <w:sz w:val="24"/>
                <w:szCs w:val="24"/>
              </w:rPr>
              <w:t>Oncology</w:t>
            </w:r>
          </w:p>
        </w:tc>
        <w:tc>
          <w:tcPr>
            <w:tcW w:w="3117" w:type="dxa"/>
          </w:tcPr>
          <w:p w14:paraId="3F51BC5E" w14:textId="1AACD96E" w:rsidR="000B6D2A" w:rsidRDefault="00BF1363">
            <w:pPr>
              <w:rPr>
                <w:rFonts w:ascii="Times New Roman" w:hAnsi="Times New Roman" w:cs="Times New Roman"/>
                <w:sz w:val="24"/>
                <w:szCs w:val="24"/>
              </w:rPr>
            </w:pPr>
            <w:r>
              <w:rPr>
                <w:rFonts w:ascii="Times New Roman" w:hAnsi="Times New Roman" w:cs="Times New Roman"/>
                <w:sz w:val="24"/>
                <w:szCs w:val="24"/>
              </w:rPr>
              <w:t>27.1% (16)</w:t>
            </w:r>
          </w:p>
        </w:tc>
        <w:tc>
          <w:tcPr>
            <w:tcW w:w="3117" w:type="dxa"/>
          </w:tcPr>
          <w:p w14:paraId="3DB44761" w14:textId="5061473A" w:rsidR="000B6D2A" w:rsidRDefault="00BF1363">
            <w:pPr>
              <w:rPr>
                <w:rFonts w:ascii="Times New Roman" w:hAnsi="Times New Roman" w:cs="Times New Roman"/>
                <w:sz w:val="24"/>
                <w:szCs w:val="24"/>
              </w:rPr>
            </w:pPr>
            <w:r>
              <w:rPr>
                <w:rFonts w:ascii="Times New Roman" w:hAnsi="Times New Roman" w:cs="Times New Roman"/>
                <w:sz w:val="24"/>
                <w:szCs w:val="24"/>
              </w:rPr>
              <w:t>33.1%</w:t>
            </w:r>
            <w:r w:rsidR="003460FC">
              <w:rPr>
                <w:rFonts w:ascii="Times New Roman" w:hAnsi="Times New Roman" w:cs="Times New Roman"/>
                <w:sz w:val="24"/>
                <w:szCs w:val="24"/>
              </w:rPr>
              <w:t xml:space="preserve"> (53)</w:t>
            </w:r>
          </w:p>
        </w:tc>
      </w:tr>
      <w:tr w:rsidR="000B6D2A" w14:paraId="58F30401" w14:textId="77777777" w:rsidTr="000B6D2A">
        <w:tc>
          <w:tcPr>
            <w:tcW w:w="3116" w:type="dxa"/>
          </w:tcPr>
          <w:p w14:paraId="05334EE7" w14:textId="1AC5B094" w:rsidR="000B6D2A" w:rsidRDefault="000B6D2A">
            <w:pPr>
              <w:rPr>
                <w:rFonts w:ascii="Times New Roman" w:hAnsi="Times New Roman" w:cs="Times New Roman"/>
                <w:sz w:val="24"/>
                <w:szCs w:val="24"/>
              </w:rPr>
            </w:pPr>
            <w:r>
              <w:rPr>
                <w:rFonts w:ascii="Times New Roman" w:hAnsi="Times New Roman" w:cs="Times New Roman"/>
                <w:sz w:val="24"/>
                <w:szCs w:val="24"/>
              </w:rPr>
              <w:t>Endocrin</w:t>
            </w:r>
            <w:r w:rsidR="003460FC">
              <w:rPr>
                <w:rFonts w:ascii="Times New Roman" w:hAnsi="Times New Roman" w:cs="Times New Roman"/>
                <w:sz w:val="24"/>
                <w:szCs w:val="24"/>
              </w:rPr>
              <w:t>ology</w:t>
            </w:r>
            <w:r>
              <w:rPr>
                <w:rFonts w:ascii="Times New Roman" w:hAnsi="Times New Roman" w:cs="Times New Roman"/>
                <w:sz w:val="24"/>
                <w:szCs w:val="24"/>
              </w:rPr>
              <w:t>/Metabolic</w:t>
            </w:r>
          </w:p>
        </w:tc>
        <w:tc>
          <w:tcPr>
            <w:tcW w:w="3117" w:type="dxa"/>
          </w:tcPr>
          <w:p w14:paraId="1C66AE5D" w14:textId="7E38A958" w:rsidR="000B6D2A" w:rsidRDefault="00BF1363">
            <w:pPr>
              <w:rPr>
                <w:rFonts w:ascii="Times New Roman" w:hAnsi="Times New Roman" w:cs="Times New Roman"/>
                <w:sz w:val="24"/>
                <w:szCs w:val="24"/>
              </w:rPr>
            </w:pPr>
            <w:r>
              <w:rPr>
                <w:rFonts w:ascii="Times New Roman" w:hAnsi="Times New Roman" w:cs="Times New Roman"/>
                <w:sz w:val="24"/>
                <w:szCs w:val="24"/>
              </w:rPr>
              <w:t>10.2% (6)</w:t>
            </w:r>
          </w:p>
        </w:tc>
        <w:tc>
          <w:tcPr>
            <w:tcW w:w="3117" w:type="dxa"/>
          </w:tcPr>
          <w:p w14:paraId="2A3BF356" w14:textId="54FBB2C1" w:rsidR="000B6D2A" w:rsidRDefault="00BF1363">
            <w:pPr>
              <w:rPr>
                <w:rFonts w:ascii="Times New Roman" w:hAnsi="Times New Roman" w:cs="Times New Roman"/>
                <w:sz w:val="24"/>
                <w:szCs w:val="24"/>
              </w:rPr>
            </w:pPr>
            <w:r>
              <w:rPr>
                <w:rFonts w:ascii="Times New Roman" w:hAnsi="Times New Roman" w:cs="Times New Roman"/>
                <w:sz w:val="24"/>
                <w:szCs w:val="24"/>
              </w:rPr>
              <w:t>5.0%</w:t>
            </w:r>
            <w:r w:rsidR="003460FC">
              <w:rPr>
                <w:rFonts w:ascii="Times New Roman" w:hAnsi="Times New Roman" w:cs="Times New Roman"/>
                <w:sz w:val="24"/>
                <w:szCs w:val="24"/>
              </w:rPr>
              <w:t xml:space="preserve"> (8)</w:t>
            </w:r>
          </w:p>
        </w:tc>
      </w:tr>
      <w:tr w:rsidR="000B6D2A" w14:paraId="03DE3F7A" w14:textId="77777777" w:rsidTr="000B6D2A">
        <w:tc>
          <w:tcPr>
            <w:tcW w:w="3116" w:type="dxa"/>
          </w:tcPr>
          <w:p w14:paraId="7DED8B6D" w14:textId="080A4931" w:rsidR="000B6D2A" w:rsidRDefault="000B6D2A">
            <w:pPr>
              <w:rPr>
                <w:rFonts w:ascii="Times New Roman" w:hAnsi="Times New Roman" w:cs="Times New Roman"/>
                <w:sz w:val="24"/>
                <w:szCs w:val="24"/>
              </w:rPr>
            </w:pPr>
            <w:r>
              <w:rPr>
                <w:rFonts w:ascii="Times New Roman" w:hAnsi="Times New Roman" w:cs="Times New Roman"/>
                <w:sz w:val="24"/>
                <w:szCs w:val="24"/>
              </w:rPr>
              <w:t>Infectious Disease</w:t>
            </w:r>
          </w:p>
        </w:tc>
        <w:tc>
          <w:tcPr>
            <w:tcW w:w="3117" w:type="dxa"/>
          </w:tcPr>
          <w:p w14:paraId="1D0AD879" w14:textId="37FBF07F" w:rsidR="000B6D2A" w:rsidRDefault="00BF1363">
            <w:pPr>
              <w:rPr>
                <w:rFonts w:ascii="Times New Roman" w:hAnsi="Times New Roman" w:cs="Times New Roman"/>
                <w:sz w:val="24"/>
                <w:szCs w:val="24"/>
              </w:rPr>
            </w:pPr>
            <w:r>
              <w:rPr>
                <w:rFonts w:ascii="Times New Roman" w:hAnsi="Times New Roman" w:cs="Times New Roman"/>
                <w:sz w:val="24"/>
                <w:szCs w:val="24"/>
              </w:rPr>
              <w:t>6.8% (4)</w:t>
            </w:r>
          </w:p>
        </w:tc>
        <w:tc>
          <w:tcPr>
            <w:tcW w:w="3117" w:type="dxa"/>
          </w:tcPr>
          <w:p w14:paraId="441F67CF" w14:textId="7CCF2AFA" w:rsidR="000B6D2A" w:rsidRDefault="00BF1363">
            <w:pPr>
              <w:rPr>
                <w:rFonts w:ascii="Times New Roman" w:hAnsi="Times New Roman" w:cs="Times New Roman"/>
                <w:sz w:val="24"/>
                <w:szCs w:val="24"/>
              </w:rPr>
            </w:pPr>
            <w:r>
              <w:rPr>
                <w:rFonts w:ascii="Times New Roman" w:hAnsi="Times New Roman" w:cs="Times New Roman"/>
                <w:sz w:val="24"/>
                <w:szCs w:val="24"/>
              </w:rPr>
              <w:t>5.6%</w:t>
            </w:r>
            <w:r w:rsidR="003460FC">
              <w:rPr>
                <w:rFonts w:ascii="Times New Roman" w:hAnsi="Times New Roman" w:cs="Times New Roman"/>
                <w:sz w:val="24"/>
                <w:szCs w:val="24"/>
              </w:rPr>
              <w:t xml:space="preserve"> (9)</w:t>
            </w:r>
          </w:p>
        </w:tc>
      </w:tr>
      <w:tr w:rsidR="000B6D2A" w14:paraId="48423638" w14:textId="77777777" w:rsidTr="000B6D2A">
        <w:tc>
          <w:tcPr>
            <w:tcW w:w="3116" w:type="dxa"/>
          </w:tcPr>
          <w:p w14:paraId="0035E58B" w14:textId="242618C7" w:rsidR="000B6D2A" w:rsidRDefault="00BF1363">
            <w:pPr>
              <w:rPr>
                <w:rFonts w:ascii="Times New Roman" w:hAnsi="Times New Roman" w:cs="Times New Roman"/>
                <w:sz w:val="24"/>
                <w:szCs w:val="24"/>
              </w:rPr>
            </w:pPr>
            <w:r>
              <w:rPr>
                <w:rFonts w:ascii="Times New Roman" w:hAnsi="Times New Roman" w:cs="Times New Roman"/>
                <w:sz w:val="24"/>
                <w:szCs w:val="24"/>
              </w:rPr>
              <w:t>Cardiovascular</w:t>
            </w:r>
          </w:p>
        </w:tc>
        <w:tc>
          <w:tcPr>
            <w:tcW w:w="3117" w:type="dxa"/>
          </w:tcPr>
          <w:p w14:paraId="2EB3BE25" w14:textId="34C1843B" w:rsidR="000B6D2A" w:rsidRDefault="00BF1363">
            <w:pPr>
              <w:rPr>
                <w:rFonts w:ascii="Times New Roman" w:hAnsi="Times New Roman" w:cs="Times New Roman"/>
                <w:sz w:val="24"/>
                <w:szCs w:val="24"/>
              </w:rPr>
            </w:pPr>
            <w:r>
              <w:rPr>
                <w:rFonts w:ascii="Times New Roman" w:hAnsi="Times New Roman" w:cs="Times New Roman"/>
                <w:sz w:val="24"/>
                <w:szCs w:val="24"/>
              </w:rPr>
              <w:t>5.1% (3)</w:t>
            </w:r>
          </w:p>
        </w:tc>
        <w:tc>
          <w:tcPr>
            <w:tcW w:w="3117" w:type="dxa"/>
          </w:tcPr>
          <w:p w14:paraId="40925135" w14:textId="0AB12B50" w:rsidR="000B6D2A" w:rsidRDefault="00BF1363">
            <w:pPr>
              <w:rPr>
                <w:rFonts w:ascii="Times New Roman" w:hAnsi="Times New Roman" w:cs="Times New Roman"/>
                <w:sz w:val="24"/>
                <w:szCs w:val="24"/>
              </w:rPr>
            </w:pPr>
            <w:r>
              <w:rPr>
                <w:rFonts w:ascii="Times New Roman" w:hAnsi="Times New Roman" w:cs="Times New Roman"/>
                <w:sz w:val="24"/>
                <w:szCs w:val="24"/>
              </w:rPr>
              <w:t>6.9%</w:t>
            </w:r>
            <w:r w:rsidR="003460FC">
              <w:rPr>
                <w:rFonts w:ascii="Times New Roman" w:hAnsi="Times New Roman" w:cs="Times New Roman"/>
                <w:sz w:val="24"/>
                <w:szCs w:val="24"/>
              </w:rPr>
              <w:t xml:space="preserve"> (11)</w:t>
            </w:r>
          </w:p>
        </w:tc>
      </w:tr>
      <w:tr w:rsidR="000B6D2A" w14:paraId="6C40BA11" w14:textId="77777777" w:rsidTr="000B6D2A">
        <w:tc>
          <w:tcPr>
            <w:tcW w:w="3116" w:type="dxa"/>
          </w:tcPr>
          <w:p w14:paraId="2F26E5A0" w14:textId="3F19A819" w:rsidR="000B6D2A" w:rsidRDefault="00BF1363">
            <w:pPr>
              <w:rPr>
                <w:rFonts w:ascii="Times New Roman" w:hAnsi="Times New Roman" w:cs="Times New Roman"/>
                <w:sz w:val="24"/>
                <w:szCs w:val="24"/>
              </w:rPr>
            </w:pPr>
            <w:r>
              <w:rPr>
                <w:rFonts w:ascii="Times New Roman" w:hAnsi="Times New Roman" w:cs="Times New Roman"/>
                <w:sz w:val="24"/>
                <w:szCs w:val="24"/>
              </w:rPr>
              <w:t>Neurology</w:t>
            </w:r>
          </w:p>
        </w:tc>
        <w:tc>
          <w:tcPr>
            <w:tcW w:w="3117" w:type="dxa"/>
          </w:tcPr>
          <w:p w14:paraId="0243F875" w14:textId="1336C558" w:rsidR="000B6D2A" w:rsidRDefault="00BF1363">
            <w:pPr>
              <w:rPr>
                <w:rFonts w:ascii="Times New Roman" w:hAnsi="Times New Roman" w:cs="Times New Roman"/>
                <w:sz w:val="24"/>
                <w:szCs w:val="24"/>
              </w:rPr>
            </w:pPr>
            <w:r>
              <w:rPr>
                <w:rFonts w:ascii="Times New Roman" w:hAnsi="Times New Roman" w:cs="Times New Roman"/>
                <w:sz w:val="24"/>
                <w:szCs w:val="24"/>
              </w:rPr>
              <w:t>5.1% (3)</w:t>
            </w:r>
          </w:p>
        </w:tc>
        <w:tc>
          <w:tcPr>
            <w:tcW w:w="3117" w:type="dxa"/>
          </w:tcPr>
          <w:p w14:paraId="049F3F01" w14:textId="2D8F1E97" w:rsidR="000B6D2A" w:rsidRDefault="00BF1363">
            <w:pPr>
              <w:rPr>
                <w:rFonts w:ascii="Times New Roman" w:hAnsi="Times New Roman" w:cs="Times New Roman"/>
                <w:sz w:val="24"/>
                <w:szCs w:val="24"/>
              </w:rPr>
            </w:pPr>
            <w:r>
              <w:rPr>
                <w:rFonts w:ascii="Times New Roman" w:hAnsi="Times New Roman" w:cs="Times New Roman"/>
                <w:sz w:val="24"/>
                <w:szCs w:val="24"/>
              </w:rPr>
              <w:t>13.1%</w:t>
            </w:r>
            <w:r w:rsidR="003460FC">
              <w:rPr>
                <w:rFonts w:ascii="Times New Roman" w:hAnsi="Times New Roman" w:cs="Times New Roman"/>
                <w:sz w:val="24"/>
                <w:szCs w:val="24"/>
              </w:rPr>
              <w:t xml:space="preserve"> (21)</w:t>
            </w:r>
          </w:p>
        </w:tc>
      </w:tr>
      <w:tr w:rsidR="000B6D2A" w14:paraId="1D96EADF" w14:textId="77777777" w:rsidTr="000B6D2A">
        <w:tc>
          <w:tcPr>
            <w:tcW w:w="3116" w:type="dxa"/>
          </w:tcPr>
          <w:p w14:paraId="0A2F118F" w14:textId="22B52BB1" w:rsidR="000B6D2A" w:rsidRDefault="00BF1363">
            <w:pPr>
              <w:rPr>
                <w:rFonts w:ascii="Times New Roman" w:hAnsi="Times New Roman" w:cs="Times New Roman"/>
                <w:sz w:val="24"/>
                <w:szCs w:val="24"/>
              </w:rPr>
            </w:pPr>
            <w:r>
              <w:rPr>
                <w:rFonts w:ascii="Times New Roman" w:hAnsi="Times New Roman" w:cs="Times New Roman"/>
                <w:sz w:val="24"/>
                <w:szCs w:val="24"/>
              </w:rPr>
              <w:t>Immunology</w:t>
            </w:r>
          </w:p>
        </w:tc>
        <w:tc>
          <w:tcPr>
            <w:tcW w:w="3117" w:type="dxa"/>
          </w:tcPr>
          <w:p w14:paraId="4AC15B2A" w14:textId="0D24229C" w:rsidR="000B6D2A" w:rsidRDefault="00BF1363">
            <w:pPr>
              <w:rPr>
                <w:rFonts w:ascii="Times New Roman" w:hAnsi="Times New Roman" w:cs="Times New Roman"/>
                <w:sz w:val="24"/>
                <w:szCs w:val="24"/>
              </w:rPr>
            </w:pPr>
            <w:r>
              <w:rPr>
                <w:rFonts w:ascii="Times New Roman" w:hAnsi="Times New Roman" w:cs="Times New Roman"/>
                <w:sz w:val="24"/>
                <w:szCs w:val="24"/>
              </w:rPr>
              <w:t>3.4% (2)</w:t>
            </w:r>
          </w:p>
        </w:tc>
        <w:tc>
          <w:tcPr>
            <w:tcW w:w="3117" w:type="dxa"/>
          </w:tcPr>
          <w:p w14:paraId="76D32748" w14:textId="11ED6FD9" w:rsidR="000B6D2A" w:rsidRDefault="00BF1363">
            <w:pPr>
              <w:rPr>
                <w:rFonts w:ascii="Times New Roman" w:hAnsi="Times New Roman" w:cs="Times New Roman"/>
                <w:sz w:val="24"/>
                <w:szCs w:val="24"/>
              </w:rPr>
            </w:pPr>
            <w:r>
              <w:rPr>
                <w:rFonts w:ascii="Times New Roman" w:hAnsi="Times New Roman" w:cs="Times New Roman"/>
                <w:sz w:val="24"/>
                <w:szCs w:val="24"/>
              </w:rPr>
              <w:t>12.5%</w:t>
            </w:r>
            <w:r w:rsidR="003460FC">
              <w:rPr>
                <w:rFonts w:ascii="Times New Roman" w:hAnsi="Times New Roman" w:cs="Times New Roman"/>
                <w:sz w:val="24"/>
                <w:szCs w:val="24"/>
              </w:rPr>
              <w:t xml:space="preserve"> (20)</w:t>
            </w:r>
          </w:p>
        </w:tc>
      </w:tr>
      <w:tr w:rsidR="000B6D2A" w14:paraId="62212B59" w14:textId="77777777" w:rsidTr="000B6D2A">
        <w:tc>
          <w:tcPr>
            <w:tcW w:w="3116" w:type="dxa"/>
          </w:tcPr>
          <w:p w14:paraId="41BD2E46" w14:textId="15953F22" w:rsidR="000B6D2A" w:rsidRDefault="00BF1363">
            <w:pPr>
              <w:rPr>
                <w:rFonts w:ascii="Times New Roman" w:hAnsi="Times New Roman" w:cs="Times New Roman"/>
                <w:sz w:val="24"/>
                <w:szCs w:val="24"/>
              </w:rPr>
            </w:pPr>
            <w:r>
              <w:rPr>
                <w:rFonts w:ascii="Times New Roman" w:hAnsi="Times New Roman" w:cs="Times New Roman"/>
                <w:sz w:val="24"/>
                <w:szCs w:val="24"/>
              </w:rPr>
              <w:t>Other</w:t>
            </w:r>
          </w:p>
        </w:tc>
        <w:tc>
          <w:tcPr>
            <w:tcW w:w="3117" w:type="dxa"/>
          </w:tcPr>
          <w:p w14:paraId="11A5154A" w14:textId="3B3E9ABD" w:rsidR="000B6D2A" w:rsidRDefault="00BF1363">
            <w:pPr>
              <w:rPr>
                <w:rFonts w:ascii="Times New Roman" w:hAnsi="Times New Roman" w:cs="Times New Roman"/>
                <w:sz w:val="24"/>
                <w:szCs w:val="24"/>
              </w:rPr>
            </w:pPr>
            <w:r>
              <w:rPr>
                <w:rFonts w:ascii="Times New Roman" w:hAnsi="Times New Roman" w:cs="Times New Roman"/>
                <w:sz w:val="24"/>
                <w:szCs w:val="24"/>
              </w:rPr>
              <w:t>42.4% (</w:t>
            </w:r>
            <w:r w:rsidR="003460FC">
              <w:rPr>
                <w:rFonts w:ascii="Times New Roman" w:hAnsi="Times New Roman" w:cs="Times New Roman"/>
                <w:sz w:val="24"/>
                <w:szCs w:val="24"/>
              </w:rPr>
              <w:t>25)</w:t>
            </w:r>
          </w:p>
        </w:tc>
        <w:tc>
          <w:tcPr>
            <w:tcW w:w="3117" w:type="dxa"/>
          </w:tcPr>
          <w:p w14:paraId="052E73E7" w14:textId="6229C7F7" w:rsidR="000B6D2A" w:rsidRDefault="00BF1363">
            <w:pPr>
              <w:rPr>
                <w:rFonts w:ascii="Times New Roman" w:hAnsi="Times New Roman" w:cs="Times New Roman"/>
                <w:sz w:val="24"/>
                <w:szCs w:val="24"/>
              </w:rPr>
            </w:pPr>
            <w:r>
              <w:rPr>
                <w:rFonts w:ascii="Times New Roman" w:hAnsi="Times New Roman" w:cs="Times New Roman"/>
                <w:sz w:val="24"/>
                <w:szCs w:val="24"/>
              </w:rPr>
              <w:t>23.8%</w:t>
            </w:r>
            <w:r w:rsidR="003460FC">
              <w:rPr>
                <w:rFonts w:ascii="Times New Roman" w:hAnsi="Times New Roman" w:cs="Times New Roman"/>
                <w:sz w:val="24"/>
                <w:szCs w:val="24"/>
              </w:rPr>
              <w:t xml:space="preserve"> (38)</w:t>
            </w:r>
          </w:p>
        </w:tc>
      </w:tr>
    </w:tbl>
    <w:p w14:paraId="4738BAD6" w14:textId="22B01264" w:rsidR="008345A8" w:rsidRDefault="003460FC">
      <w:pPr>
        <w:rPr>
          <w:rFonts w:ascii="Times New Roman" w:hAnsi="Times New Roman" w:cs="Times New Roman"/>
        </w:rPr>
      </w:pPr>
      <w:r>
        <w:rPr>
          <w:rFonts w:ascii="Times New Roman" w:hAnsi="Times New Roman" w:cs="Times New Roman"/>
          <w:sz w:val="24"/>
          <w:szCs w:val="24"/>
          <w:vertAlign w:val="superscript"/>
        </w:rPr>
        <w:t>*</w:t>
      </w:r>
      <w:r>
        <w:rPr>
          <w:rFonts w:ascii="Times New Roman" w:hAnsi="Times New Roman" w:cs="Times New Roman"/>
          <w:sz w:val="28"/>
          <w:szCs w:val="28"/>
          <w:vertAlign w:val="superscript"/>
        </w:rPr>
        <w:t xml:space="preserve"> </w:t>
      </w:r>
      <w:r w:rsidRPr="003460FC">
        <w:rPr>
          <w:rFonts w:ascii="Times New Roman" w:hAnsi="Times New Roman" w:cs="Times New Roman"/>
        </w:rPr>
        <w:t>Classes</w:t>
      </w:r>
      <w:r>
        <w:rPr>
          <w:rFonts w:ascii="Times New Roman" w:hAnsi="Times New Roman" w:cs="Times New Roman"/>
          <w:sz w:val="28"/>
          <w:szCs w:val="28"/>
          <w:vertAlign w:val="superscript"/>
        </w:rPr>
        <w:t xml:space="preserve"> </w:t>
      </w:r>
      <w:r w:rsidRPr="003460FC">
        <w:rPr>
          <w:rFonts w:ascii="Times New Roman" w:hAnsi="Times New Roman" w:cs="Times New Roman"/>
        </w:rPr>
        <w:t>with at l</w:t>
      </w:r>
      <w:r w:rsidR="00AD2424">
        <w:rPr>
          <w:rFonts w:ascii="Times New Roman" w:hAnsi="Times New Roman" w:cs="Times New Roman"/>
        </w:rPr>
        <w:t>e</w:t>
      </w:r>
      <w:r w:rsidRPr="003460FC">
        <w:rPr>
          <w:rFonts w:ascii="Times New Roman" w:hAnsi="Times New Roman" w:cs="Times New Roman"/>
        </w:rPr>
        <w:t xml:space="preserve">ast 5% of </w:t>
      </w:r>
      <w:r>
        <w:rPr>
          <w:rFonts w:ascii="Times New Roman" w:hAnsi="Times New Roman" w:cs="Times New Roman"/>
        </w:rPr>
        <w:t xml:space="preserve">the </w:t>
      </w:r>
      <w:r w:rsidRPr="003460FC">
        <w:rPr>
          <w:rFonts w:ascii="Times New Roman" w:hAnsi="Times New Roman" w:cs="Times New Roman"/>
        </w:rPr>
        <w:t>sample</w:t>
      </w:r>
    </w:p>
    <w:p w14:paraId="38692C58" w14:textId="77777777" w:rsidR="008345A8" w:rsidRDefault="008345A8">
      <w:pPr>
        <w:rPr>
          <w:rFonts w:ascii="Times New Roman" w:hAnsi="Times New Roman" w:cs="Times New Roman"/>
          <w:sz w:val="24"/>
          <w:szCs w:val="24"/>
        </w:rPr>
      </w:pPr>
      <w:r>
        <w:rPr>
          <w:rFonts w:ascii="Times New Roman" w:hAnsi="Times New Roman" w:cs="Times New Roman"/>
          <w:sz w:val="24"/>
          <w:szCs w:val="24"/>
        </w:rPr>
        <w:br w:type="page"/>
      </w:r>
    </w:p>
    <w:p w14:paraId="07F8AE54" w14:textId="77777777" w:rsidR="008345A8" w:rsidRDefault="008345A8" w:rsidP="008345A8">
      <w:pPr>
        <w:jc w:val="center"/>
        <w:rPr>
          <w:rFonts w:ascii="Times New Roman" w:hAnsi="Times New Roman" w:cs="Times New Roman"/>
          <w:b/>
          <w:bCs/>
          <w:sz w:val="24"/>
          <w:szCs w:val="24"/>
        </w:rPr>
      </w:pPr>
    </w:p>
    <w:p w14:paraId="629B51AD" w14:textId="77777777" w:rsidR="008345A8" w:rsidRDefault="008345A8" w:rsidP="008345A8">
      <w:pPr>
        <w:jc w:val="center"/>
        <w:rPr>
          <w:rFonts w:ascii="Times New Roman" w:hAnsi="Times New Roman" w:cs="Times New Roman"/>
          <w:b/>
          <w:bCs/>
          <w:sz w:val="24"/>
          <w:szCs w:val="24"/>
        </w:rPr>
      </w:pPr>
    </w:p>
    <w:p w14:paraId="3F46D9C6" w14:textId="77777777" w:rsidR="008345A8" w:rsidRDefault="008345A8" w:rsidP="008345A8">
      <w:pPr>
        <w:jc w:val="center"/>
        <w:rPr>
          <w:rFonts w:ascii="Times New Roman" w:hAnsi="Times New Roman" w:cs="Times New Roman"/>
          <w:b/>
          <w:bCs/>
          <w:sz w:val="24"/>
          <w:szCs w:val="24"/>
        </w:rPr>
      </w:pPr>
    </w:p>
    <w:p w14:paraId="2CF0CC16" w14:textId="77777777" w:rsidR="008345A8" w:rsidRDefault="008345A8" w:rsidP="008345A8">
      <w:pPr>
        <w:jc w:val="center"/>
        <w:rPr>
          <w:rFonts w:ascii="Times New Roman" w:hAnsi="Times New Roman" w:cs="Times New Roman"/>
          <w:b/>
          <w:bCs/>
          <w:sz w:val="24"/>
          <w:szCs w:val="24"/>
        </w:rPr>
      </w:pPr>
    </w:p>
    <w:p w14:paraId="157A04FD" w14:textId="77777777" w:rsidR="008345A8" w:rsidRDefault="008345A8" w:rsidP="008345A8">
      <w:pPr>
        <w:jc w:val="center"/>
        <w:rPr>
          <w:rFonts w:ascii="Times New Roman" w:hAnsi="Times New Roman" w:cs="Times New Roman"/>
          <w:b/>
          <w:bCs/>
          <w:sz w:val="24"/>
          <w:szCs w:val="24"/>
        </w:rPr>
      </w:pPr>
    </w:p>
    <w:p w14:paraId="0E8BE1C9" w14:textId="77777777" w:rsidR="009B180A" w:rsidRDefault="009B180A" w:rsidP="008345A8">
      <w:pPr>
        <w:jc w:val="center"/>
        <w:rPr>
          <w:rFonts w:ascii="Times New Roman" w:hAnsi="Times New Roman" w:cs="Times New Roman"/>
          <w:b/>
          <w:bCs/>
          <w:sz w:val="24"/>
          <w:szCs w:val="24"/>
        </w:rPr>
      </w:pPr>
    </w:p>
    <w:p w14:paraId="63831B8D" w14:textId="77777777" w:rsidR="009B180A" w:rsidRDefault="009B180A" w:rsidP="008345A8">
      <w:pPr>
        <w:jc w:val="center"/>
        <w:rPr>
          <w:rFonts w:ascii="Times New Roman" w:hAnsi="Times New Roman" w:cs="Times New Roman"/>
          <w:b/>
          <w:bCs/>
          <w:sz w:val="24"/>
          <w:szCs w:val="24"/>
        </w:rPr>
      </w:pPr>
    </w:p>
    <w:p w14:paraId="1BB7D6FF" w14:textId="276186F5" w:rsidR="001A3BDA" w:rsidRDefault="008345A8" w:rsidP="008345A8">
      <w:pPr>
        <w:jc w:val="center"/>
        <w:rPr>
          <w:rFonts w:ascii="Times New Roman" w:hAnsi="Times New Roman" w:cs="Times New Roman"/>
          <w:sz w:val="24"/>
          <w:szCs w:val="24"/>
        </w:rPr>
      </w:pPr>
      <w:r>
        <w:rPr>
          <w:rFonts w:ascii="Times New Roman" w:hAnsi="Times New Roman" w:cs="Times New Roman"/>
          <w:b/>
          <w:bCs/>
          <w:sz w:val="24"/>
          <w:szCs w:val="24"/>
        </w:rPr>
        <w:t>IV. SENSITIVITY ANALYSES</w:t>
      </w:r>
      <w:r w:rsidR="001A3BDA">
        <w:rPr>
          <w:rFonts w:ascii="Times New Roman" w:hAnsi="Times New Roman" w:cs="Times New Roman"/>
          <w:sz w:val="24"/>
          <w:szCs w:val="24"/>
        </w:rPr>
        <w:br w:type="page"/>
      </w:r>
    </w:p>
    <w:p w14:paraId="33E01858" w14:textId="77777777" w:rsidR="00D706C0" w:rsidRDefault="00D706C0">
      <w:pPr>
        <w:rPr>
          <w:rFonts w:ascii="Times New Roman" w:hAnsi="Times New Roman" w:cs="Times New Roman"/>
          <w:sz w:val="24"/>
          <w:szCs w:val="24"/>
        </w:rPr>
      </w:pPr>
    </w:p>
    <w:p w14:paraId="4F3ECCDD" w14:textId="78C555EC" w:rsidR="00143EF9" w:rsidRDefault="00490A8C">
      <w:pPr>
        <w:rPr>
          <w:rFonts w:ascii="Times New Roman" w:hAnsi="Times New Roman" w:cs="Times New Roman"/>
          <w:sz w:val="24"/>
          <w:szCs w:val="24"/>
        </w:rPr>
      </w:pPr>
      <w:r w:rsidRPr="00490A8C">
        <w:rPr>
          <w:noProof/>
        </w:rPr>
        <w:drawing>
          <wp:inline distT="0" distB="0" distL="0" distR="0" wp14:anchorId="604E9C5C" wp14:editId="0E5A6754">
            <wp:extent cx="5943600" cy="33515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51530"/>
                    </a:xfrm>
                    <a:prstGeom prst="rect">
                      <a:avLst/>
                    </a:prstGeom>
                    <a:noFill/>
                    <a:ln>
                      <a:noFill/>
                    </a:ln>
                  </pic:spPr>
                </pic:pic>
              </a:graphicData>
            </a:graphic>
          </wp:inline>
        </w:drawing>
      </w:r>
    </w:p>
    <w:p w14:paraId="603D5C3B" w14:textId="77777777" w:rsidR="00143EF9" w:rsidRDefault="00143EF9">
      <w:pPr>
        <w:rPr>
          <w:rFonts w:ascii="Times New Roman" w:hAnsi="Times New Roman" w:cs="Times New Roman"/>
          <w:sz w:val="24"/>
          <w:szCs w:val="24"/>
        </w:rPr>
      </w:pPr>
      <w:r>
        <w:rPr>
          <w:rFonts w:ascii="Times New Roman" w:hAnsi="Times New Roman" w:cs="Times New Roman"/>
          <w:sz w:val="24"/>
          <w:szCs w:val="24"/>
        </w:rPr>
        <w:br w:type="page"/>
      </w:r>
    </w:p>
    <w:p w14:paraId="7EC54326" w14:textId="1AD0DD1E" w:rsidR="00143EF9" w:rsidRDefault="00490A8C">
      <w:pPr>
        <w:rPr>
          <w:rFonts w:ascii="Times New Roman" w:hAnsi="Times New Roman" w:cs="Times New Roman"/>
          <w:sz w:val="24"/>
          <w:szCs w:val="24"/>
        </w:rPr>
      </w:pPr>
      <w:r w:rsidRPr="00490A8C">
        <w:rPr>
          <w:noProof/>
        </w:rPr>
        <w:lastRenderedPageBreak/>
        <w:drawing>
          <wp:inline distT="0" distB="0" distL="0" distR="0" wp14:anchorId="7F1103AE" wp14:editId="1F9CF89D">
            <wp:extent cx="5943600" cy="33515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351530"/>
                    </a:xfrm>
                    <a:prstGeom prst="rect">
                      <a:avLst/>
                    </a:prstGeom>
                    <a:noFill/>
                    <a:ln>
                      <a:noFill/>
                    </a:ln>
                  </pic:spPr>
                </pic:pic>
              </a:graphicData>
            </a:graphic>
          </wp:inline>
        </w:drawing>
      </w:r>
    </w:p>
    <w:p w14:paraId="7E6B1307" w14:textId="77777777" w:rsidR="00143EF9" w:rsidRDefault="00143EF9">
      <w:pPr>
        <w:rPr>
          <w:rFonts w:ascii="Times New Roman" w:hAnsi="Times New Roman" w:cs="Times New Roman"/>
          <w:sz w:val="24"/>
          <w:szCs w:val="24"/>
        </w:rPr>
      </w:pPr>
      <w:r>
        <w:rPr>
          <w:rFonts w:ascii="Times New Roman" w:hAnsi="Times New Roman" w:cs="Times New Roman"/>
          <w:sz w:val="24"/>
          <w:szCs w:val="24"/>
        </w:rPr>
        <w:br w:type="page"/>
      </w:r>
    </w:p>
    <w:p w14:paraId="4EE27FA7" w14:textId="608FDD8F" w:rsidR="00143EF9" w:rsidRDefault="00490A8C">
      <w:pPr>
        <w:rPr>
          <w:rFonts w:ascii="Times New Roman" w:hAnsi="Times New Roman" w:cs="Times New Roman"/>
          <w:sz w:val="24"/>
          <w:szCs w:val="24"/>
        </w:rPr>
      </w:pPr>
      <w:r w:rsidRPr="00490A8C">
        <w:rPr>
          <w:noProof/>
        </w:rPr>
        <w:lastRenderedPageBreak/>
        <w:drawing>
          <wp:inline distT="0" distB="0" distL="0" distR="0" wp14:anchorId="45906280" wp14:editId="7261B833">
            <wp:extent cx="5943600" cy="33515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51530"/>
                    </a:xfrm>
                    <a:prstGeom prst="rect">
                      <a:avLst/>
                    </a:prstGeom>
                    <a:noFill/>
                    <a:ln>
                      <a:noFill/>
                    </a:ln>
                  </pic:spPr>
                </pic:pic>
              </a:graphicData>
            </a:graphic>
          </wp:inline>
        </w:drawing>
      </w:r>
    </w:p>
    <w:p w14:paraId="31A5DF40" w14:textId="77777777" w:rsidR="00143EF9" w:rsidRDefault="00143EF9">
      <w:pPr>
        <w:rPr>
          <w:rFonts w:ascii="Times New Roman" w:hAnsi="Times New Roman" w:cs="Times New Roman"/>
          <w:sz w:val="24"/>
          <w:szCs w:val="24"/>
        </w:rPr>
      </w:pPr>
      <w:r>
        <w:rPr>
          <w:rFonts w:ascii="Times New Roman" w:hAnsi="Times New Roman" w:cs="Times New Roman"/>
          <w:sz w:val="24"/>
          <w:szCs w:val="24"/>
        </w:rPr>
        <w:br w:type="page"/>
      </w:r>
    </w:p>
    <w:p w14:paraId="42BD11D1" w14:textId="28EBECBF" w:rsidR="00143EF9" w:rsidRDefault="00143EF9">
      <w:pPr>
        <w:rPr>
          <w:rFonts w:ascii="Times New Roman" w:hAnsi="Times New Roman" w:cs="Times New Roman"/>
          <w:sz w:val="24"/>
          <w:szCs w:val="24"/>
        </w:rPr>
      </w:pPr>
      <w:r w:rsidRPr="00143EF9">
        <w:rPr>
          <w:noProof/>
        </w:rPr>
        <w:lastRenderedPageBreak/>
        <w:drawing>
          <wp:inline distT="0" distB="0" distL="0" distR="0" wp14:anchorId="597C8B36" wp14:editId="0D010246">
            <wp:extent cx="5943600" cy="33515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51530"/>
                    </a:xfrm>
                    <a:prstGeom prst="rect">
                      <a:avLst/>
                    </a:prstGeom>
                    <a:noFill/>
                    <a:ln>
                      <a:noFill/>
                    </a:ln>
                  </pic:spPr>
                </pic:pic>
              </a:graphicData>
            </a:graphic>
          </wp:inline>
        </w:drawing>
      </w:r>
    </w:p>
    <w:p w14:paraId="7DE612AE" w14:textId="77777777" w:rsidR="00143EF9" w:rsidRDefault="00143EF9">
      <w:pPr>
        <w:rPr>
          <w:rFonts w:ascii="Times New Roman" w:hAnsi="Times New Roman" w:cs="Times New Roman"/>
          <w:sz w:val="24"/>
          <w:szCs w:val="24"/>
        </w:rPr>
      </w:pPr>
      <w:r>
        <w:rPr>
          <w:rFonts w:ascii="Times New Roman" w:hAnsi="Times New Roman" w:cs="Times New Roman"/>
          <w:sz w:val="24"/>
          <w:szCs w:val="24"/>
        </w:rPr>
        <w:br w:type="page"/>
      </w:r>
    </w:p>
    <w:p w14:paraId="560C176F" w14:textId="216CB067" w:rsidR="00143EF9" w:rsidRDefault="00143EF9">
      <w:pPr>
        <w:rPr>
          <w:rFonts w:ascii="Times New Roman" w:hAnsi="Times New Roman" w:cs="Times New Roman"/>
          <w:sz w:val="24"/>
          <w:szCs w:val="24"/>
        </w:rPr>
      </w:pPr>
      <w:r w:rsidRPr="00143EF9">
        <w:rPr>
          <w:noProof/>
        </w:rPr>
        <w:lastRenderedPageBreak/>
        <w:drawing>
          <wp:inline distT="0" distB="0" distL="0" distR="0" wp14:anchorId="755D3F36" wp14:editId="5F5D4F38">
            <wp:extent cx="5943600" cy="33515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51530"/>
                    </a:xfrm>
                    <a:prstGeom prst="rect">
                      <a:avLst/>
                    </a:prstGeom>
                    <a:noFill/>
                    <a:ln>
                      <a:noFill/>
                    </a:ln>
                  </pic:spPr>
                </pic:pic>
              </a:graphicData>
            </a:graphic>
          </wp:inline>
        </w:drawing>
      </w:r>
    </w:p>
    <w:p w14:paraId="61B824A6" w14:textId="77777777" w:rsidR="00143EF9" w:rsidRDefault="00143EF9">
      <w:pPr>
        <w:rPr>
          <w:rFonts w:ascii="Times New Roman" w:hAnsi="Times New Roman" w:cs="Times New Roman"/>
          <w:sz w:val="24"/>
          <w:szCs w:val="24"/>
        </w:rPr>
      </w:pPr>
      <w:r>
        <w:rPr>
          <w:rFonts w:ascii="Times New Roman" w:hAnsi="Times New Roman" w:cs="Times New Roman"/>
          <w:sz w:val="24"/>
          <w:szCs w:val="24"/>
        </w:rPr>
        <w:br w:type="page"/>
      </w:r>
    </w:p>
    <w:p w14:paraId="4D506CD9" w14:textId="3D439944" w:rsidR="00A11FF0" w:rsidRPr="00D706C0" w:rsidRDefault="00143EF9">
      <w:pPr>
        <w:rPr>
          <w:rFonts w:ascii="Times New Roman" w:hAnsi="Times New Roman" w:cs="Times New Roman"/>
          <w:sz w:val="24"/>
          <w:szCs w:val="24"/>
        </w:rPr>
      </w:pPr>
      <w:r w:rsidRPr="00143EF9">
        <w:rPr>
          <w:noProof/>
        </w:rPr>
        <w:lastRenderedPageBreak/>
        <w:drawing>
          <wp:inline distT="0" distB="0" distL="0" distR="0" wp14:anchorId="040D9A85" wp14:editId="0E6F1B17">
            <wp:extent cx="5943600" cy="33515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51530"/>
                    </a:xfrm>
                    <a:prstGeom prst="rect">
                      <a:avLst/>
                    </a:prstGeom>
                    <a:noFill/>
                    <a:ln>
                      <a:noFill/>
                    </a:ln>
                  </pic:spPr>
                </pic:pic>
              </a:graphicData>
            </a:graphic>
          </wp:inline>
        </w:drawing>
      </w:r>
    </w:p>
    <w:sectPr w:rsidR="00A11FF0" w:rsidRPr="00D706C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155AC" w14:textId="77777777" w:rsidR="00197A02" w:rsidRDefault="00197A02" w:rsidP="00ED4117">
      <w:pPr>
        <w:spacing w:after="0" w:line="240" w:lineRule="auto"/>
      </w:pPr>
      <w:r>
        <w:separator/>
      </w:r>
    </w:p>
  </w:endnote>
  <w:endnote w:type="continuationSeparator" w:id="0">
    <w:p w14:paraId="5077DC8D" w14:textId="77777777" w:rsidR="00197A02" w:rsidRDefault="00197A02" w:rsidP="00ED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741723"/>
      <w:docPartObj>
        <w:docPartGallery w:val="Page Numbers (Bottom of Page)"/>
        <w:docPartUnique/>
      </w:docPartObj>
    </w:sdtPr>
    <w:sdtEndPr>
      <w:rPr>
        <w:noProof/>
      </w:rPr>
    </w:sdtEndPr>
    <w:sdtContent>
      <w:p w14:paraId="581323E5" w14:textId="6130B5E9" w:rsidR="00ED4117" w:rsidRDefault="00ED41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7DF4C0" w14:textId="77777777" w:rsidR="00ED4117" w:rsidRDefault="00ED4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1815" w14:textId="77777777" w:rsidR="00197A02" w:rsidRDefault="00197A02" w:rsidP="00ED4117">
      <w:pPr>
        <w:spacing w:after="0" w:line="240" w:lineRule="auto"/>
      </w:pPr>
      <w:r>
        <w:separator/>
      </w:r>
    </w:p>
  </w:footnote>
  <w:footnote w:type="continuationSeparator" w:id="0">
    <w:p w14:paraId="0D230E68" w14:textId="77777777" w:rsidR="00197A02" w:rsidRDefault="00197A02" w:rsidP="00ED41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C0"/>
    <w:rsid w:val="000B406F"/>
    <w:rsid w:val="000B6D2A"/>
    <w:rsid w:val="001046D1"/>
    <w:rsid w:val="00143EF9"/>
    <w:rsid w:val="00197A02"/>
    <w:rsid w:val="001A3BDA"/>
    <w:rsid w:val="001E0CCA"/>
    <w:rsid w:val="001E1B1C"/>
    <w:rsid w:val="002C17D3"/>
    <w:rsid w:val="003460FC"/>
    <w:rsid w:val="00447D42"/>
    <w:rsid w:val="00490A8C"/>
    <w:rsid w:val="004F17EF"/>
    <w:rsid w:val="00511E26"/>
    <w:rsid w:val="007963FF"/>
    <w:rsid w:val="007F763F"/>
    <w:rsid w:val="008345A8"/>
    <w:rsid w:val="008A7281"/>
    <w:rsid w:val="00930899"/>
    <w:rsid w:val="009729F0"/>
    <w:rsid w:val="00981D46"/>
    <w:rsid w:val="009B180A"/>
    <w:rsid w:val="009E662E"/>
    <w:rsid w:val="00A11FF0"/>
    <w:rsid w:val="00AD2424"/>
    <w:rsid w:val="00AE1440"/>
    <w:rsid w:val="00AE59BD"/>
    <w:rsid w:val="00B970C5"/>
    <w:rsid w:val="00BF1363"/>
    <w:rsid w:val="00CB75BC"/>
    <w:rsid w:val="00D706C0"/>
    <w:rsid w:val="00ED4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EB6A"/>
  <w15:chartTrackingRefBased/>
  <w15:docId w15:val="{1CA6956B-9F08-4490-B82F-71D8140AE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6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117"/>
  </w:style>
  <w:style w:type="paragraph" w:styleId="Footer">
    <w:name w:val="footer"/>
    <w:basedOn w:val="Normal"/>
    <w:link w:val="FooterChar"/>
    <w:uiPriority w:val="99"/>
    <w:unhideWhenUsed/>
    <w:rsid w:val="00ED4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117"/>
  </w:style>
  <w:style w:type="paragraph" w:styleId="ListParagraph">
    <w:name w:val="List Paragraph"/>
    <w:basedOn w:val="Normal"/>
    <w:uiPriority w:val="34"/>
    <w:qFormat/>
    <w:rsid w:val="003460FC"/>
    <w:pPr>
      <w:ind w:left="720"/>
      <w:contextualSpacing/>
    </w:pPr>
  </w:style>
  <w:style w:type="character" w:styleId="Hyperlink">
    <w:name w:val="Hyperlink"/>
    <w:basedOn w:val="DefaultParagraphFont"/>
    <w:uiPriority w:val="99"/>
    <w:unhideWhenUsed/>
    <w:rsid w:val="001E0CCA"/>
    <w:rPr>
      <w:color w:val="0000FF"/>
      <w:u w:val="single"/>
    </w:rPr>
  </w:style>
  <w:style w:type="character" w:styleId="UnresolvedMention">
    <w:name w:val="Unresolved Mention"/>
    <w:basedOn w:val="DefaultParagraphFont"/>
    <w:uiPriority w:val="99"/>
    <w:semiHidden/>
    <w:unhideWhenUsed/>
    <w:rsid w:val="00AE1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17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hyperlink" Target="https://ctti-clinicaltrials.org/wp-content/uploads/2022/04/CTTI-Digital-Health-Trials-Planning-Decentralized-Trials-Recs.pdf" TargetMode="Externa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308B6B-7B91-4F58-B01C-93583A5D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Dimasi, Joseph A.</dc:creator>
  <cp:keywords/>
  <dc:description/>
  <cp:lastModifiedBy>Dimasi, Joseph A.</cp:lastModifiedBy>
  <cp:revision>3</cp:revision>
  <dcterms:created xsi:type="dcterms:W3CDTF">2022-07-18T04:34:00Z</dcterms:created>
  <dcterms:modified xsi:type="dcterms:W3CDTF">2022-07-20T09:38:00Z</dcterms:modified>
</cp:coreProperties>
</file>