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1272" w14:textId="5F5FDB53" w:rsidR="00E90EDB" w:rsidRPr="00321BEA" w:rsidRDefault="00E90EDB" w:rsidP="00321BEA">
      <w:pPr>
        <w:pStyle w:val="TextTi12"/>
        <w:spacing w:line="480" w:lineRule="auto"/>
        <w:rPr>
          <w:rFonts w:cs="Times New Roman"/>
          <w:b/>
          <w:bCs/>
        </w:rPr>
      </w:pPr>
      <w:r w:rsidRPr="00321BEA">
        <w:rPr>
          <w:rFonts w:cs="Times New Roman"/>
          <w:b/>
          <w:bCs/>
        </w:rPr>
        <w:t>SUPPLEMENTA</w:t>
      </w:r>
      <w:r w:rsidR="00EB7836">
        <w:rPr>
          <w:rFonts w:cs="Times New Roman"/>
          <w:b/>
          <w:bCs/>
        </w:rPr>
        <w:t xml:space="preserve">RY </w:t>
      </w:r>
      <w:r w:rsidRPr="00321BEA">
        <w:rPr>
          <w:rFonts w:cs="Times New Roman"/>
          <w:b/>
          <w:bCs/>
        </w:rPr>
        <w:t>MATERIAL</w:t>
      </w:r>
    </w:p>
    <w:p w14:paraId="2E992C2D" w14:textId="70C42D94" w:rsidR="00E90EDB" w:rsidRPr="00321BEA" w:rsidRDefault="006D4EEE" w:rsidP="00321BEA">
      <w:pPr>
        <w:pStyle w:val="TextTi12"/>
        <w:spacing w:line="480" w:lineRule="auto"/>
        <w:rPr>
          <w:rFonts w:cs="Times New Roman"/>
          <w:b/>
          <w:bCs/>
          <w:lang w:val="en-GB"/>
        </w:rPr>
      </w:pPr>
      <w:r w:rsidRPr="00321BEA">
        <w:rPr>
          <w:rFonts w:cs="Times New Roman"/>
          <w:b/>
          <w:bCs/>
          <w:lang w:val="en-GB"/>
        </w:rPr>
        <w:t xml:space="preserve">Analyses conducted </w:t>
      </w:r>
      <w:r w:rsidR="00E90EDB" w:rsidRPr="00321BEA">
        <w:rPr>
          <w:rFonts w:cs="Times New Roman"/>
          <w:b/>
          <w:bCs/>
          <w:lang w:val="en-GB"/>
        </w:rPr>
        <w:t>for the key secondary endpoint</w:t>
      </w:r>
    </w:p>
    <w:p w14:paraId="28BAC86B" w14:textId="5A2EAEE7" w:rsidR="002C3A34" w:rsidRPr="00321BEA" w:rsidRDefault="00EB7836" w:rsidP="00321BEA">
      <w:pPr>
        <w:pStyle w:val="TextTi12"/>
        <w:spacing w:line="480" w:lineRule="auto"/>
        <w:rPr>
          <w:rFonts w:cs="Times New Roman"/>
        </w:rPr>
      </w:pPr>
      <w:r>
        <w:rPr>
          <w:rFonts w:cs="Times New Roman"/>
        </w:rPr>
        <w:t xml:space="preserve">In the DB-WD part, </w:t>
      </w:r>
      <w:r w:rsidR="002C3A34" w:rsidRPr="00321BEA">
        <w:rPr>
          <w:rFonts w:cs="Times New Roman"/>
        </w:rPr>
        <w:t>614 subjects were re-randomized.</w:t>
      </w:r>
      <w:r w:rsidR="00C325BF" w:rsidRPr="00321BEA">
        <w:rPr>
          <w:rFonts w:cs="Times New Roman"/>
        </w:rPr>
        <w:t xml:space="preserve"> For the part 3, a statistically significant difference to placebo was observed for change in SiSBP from DB-WD baseline to Week 40 in the aprocitentan 25 mg group.</w:t>
      </w:r>
    </w:p>
    <w:p w14:paraId="016CADE8" w14:textId="7907C51C" w:rsidR="004B70D4" w:rsidRPr="00321BEA" w:rsidRDefault="0015770E" w:rsidP="00321BEA">
      <w:pPr>
        <w:pStyle w:val="TextTi12"/>
        <w:spacing w:line="480" w:lineRule="auto"/>
        <w:rPr>
          <w:rFonts w:cs="Times New Roman"/>
        </w:rPr>
      </w:pPr>
      <w:r w:rsidRPr="00321BEA">
        <w:rPr>
          <w:rFonts w:cs="Times New Roman"/>
        </w:rPr>
        <w:t>An overview of the missingness</w:t>
      </w:r>
      <w:r w:rsidRPr="00321BEA">
        <w:rPr>
          <w:rFonts w:cs="Times New Roman"/>
          <w:b/>
          <w:bCs/>
          <w:lang w:val="en-GB"/>
        </w:rPr>
        <w:t xml:space="preserve"> </w:t>
      </w:r>
      <w:r w:rsidRPr="00321BEA">
        <w:rPr>
          <w:rFonts w:cs="Times New Roman"/>
        </w:rPr>
        <w:t xml:space="preserve">data pattern </w:t>
      </w:r>
      <w:r w:rsidRPr="00321BEA">
        <w:rPr>
          <w:rFonts w:cs="Times New Roman"/>
          <w:lang w:val="en-GB"/>
        </w:rPr>
        <w:t>for the key secondary endpoint</w:t>
      </w:r>
      <w:r w:rsidRPr="00321BEA">
        <w:rPr>
          <w:rFonts w:cs="Times New Roman"/>
        </w:rPr>
        <w:t xml:space="preserve"> is provided </w:t>
      </w:r>
      <w:r w:rsidR="002C3A34" w:rsidRPr="00321BEA">
        <w:rPr>
          <w:rFonts w:cs="Times New Roman"/>
        </w:rPr>
        <w:t xml:space="preserve">in table </w:t>
      </w:r>
      <w:r w:rsidR="00CA5D17">
        <w:rPr>
          <w:rFonts w:cs="Times New Roman"/>
        </w:rPr>
        <w:t>S1</w:t>
      </w:r>
      <w:r w:rsidRPr="00321BEA">
        <w:rPr>
          <w:rFonts w:cs="Times New Roman"/>
        </w:rPr>
        <w:t xml:space="preserve">. </w:t>
      </w:r>
      <w:r w:rsidR="004B70D4" w:rsidRPr="00321BEA">
        <w:rPr>
          <w:rFonts w:cs="Times New Roman"/>
        </w:rPr>
        <w:t>For the key secondary analysis, most of the missing data resulted from visits occurring outside the predefined analysis windows</w:t>
      </w:r>
      <w:r w:rsidR="00CA5D17">
        <w:rPr>
          <w:rFonts w:cs="Times New Roman"/>
        </w:rPr>
        <w:t>.</w:t>
      </w:r>
    </w:p>
    <w:p w14:paraId="2238144D" w14:textId="4341F7A9" w:rsidR="009C2462" w:rsidRPr="00321BEA" w:rsidRDefault="009C2462" w:rsidP="00321BEA">
      <w:pPr>
        <w:pStyle w:val="TextTi12"/>
        <w:spacing w:line="480" w:lineRule="auto"/>
        <w:rPr>
          <w:rFonts w:cs="Times New Roman"/>
        </w:rPr>
      </w:pPr>
      <w:r w:rsidRPr="00321BEA">
        <w:rPr>
          <w:rFonts w:cs="Times New Roman"/>
        </w:rPr>
        <w:t xml:space="preserve">The same sensitivity analyses were conducted for the key secondary endpoint as for primary endpoint by the sponsor as shown in table </w:t>
      </w:r>
      <w:r w:rsidR="00602794">
        <w:rPr>
          <w:rFonts w:cs="Times New Roman"/>
        </w:rPr>
        <w:t>S2</w:t>
      </w:r>
      <w:r w:rsidRPr="00321BEA">
        <w:rPr>
          <w:rFonts w:cs="Times New Roman"/>
        </w:rPr>
        <w:t>. For the key secondary endpoint, all were consistent with the main analysis. All p-values were very low (p &lt; 0.0001) and remained far below the significance level of 0.05.</w:t>
      </w:r>
    </w:p>
    <w:p w14:paraId="5A7E220B" w14:textId="36C0635C" w:rsidR="004E37A7" w:rsidRDefault="009C2462" w:rsidP="00321BEA">
      <w:pPr>
        <w:pStyle w:val="TextTi12"/>
        <w:spacing w:line="480" w:lineRule="auto"/>
        <w:rPr>
          <w:rFonts w:cs="Times New Roman"/>
        </w:rPr>
      </w:pPr>
      <w:r w:rsidRPr="00321BEA">
        <w:rPr>
          <w:rFonts w:cs="Times New Roman"/>
        </w:rPr>
        <w:t>Similar analyses were conducted on the key secondary endpoint in the DB-WD part based on regulatory agency request</w:t>
      </w:r>
      <w:r w:rsidR="00E46B72" w:rsidRPr="00321BEA">
        <w:rPr>
          <w:rFonts w:cs="Times New Roman"/>
        </w:rPr>
        <w:t>s</w:t>
      </w:r>
      <w:r w:rsidRPr="00321BEA">
        <w:rPr>
          <w:rFonts w:cs="Times New Roman"/>
        </w:rPr>
        <w:t>.</w:t>
      </w:r>
      <w:r w:rsidR="00510405" w:rsidRPr="00321BEA">
        <w:rPr>
          <w:rFonts w:cs="Times New Roman"/>
        </w:rPr>
        <w:t xml:space="preserve"> These multiple imputations were performed for the treatment policy estimand.</w:t>
      </w:r>
    </w:p>
    <w:p w14:paraId="0DB09BD6" w14:textId="77777777" w:rsidR="004E37A7" w:rsidRDefault="004E37A7">
      <w:pPr>
        <w:spacing w:line="278" w:lineRule="auto"/>
        <w:rPr>
          <w:rFonts w:ascii="Times New Roman" w:eastAsiaTheme="minorEastAsia" w:hAnsi="Times New Roman" w:cs="Times New Roman"/>
          <w:kern w:val="0"/>
          <w:sz w:val="24"/>
          <w14:ligatures w14:val="none"/>
        </w:rPr>
      </w:pPr>
      <w:r>
        <w:rPr>
          <w:rFonts w:cs="Times New Roman"/>
        </w:rPr>
        <w:br w:type="page"/>
      </w:r>
    </w:p>
    <w:p w14:paraId="33ECF02A" w14:textId="77777777" w:rsidR="009C2462" w:rsidRPr="00321BEA" w:rsidRDefault="009C2462" w:rsidP="00602794">
      <w:pPr>
        <w:pStyle w:val="TextTi12"/>
        <w:spacing w:after="120" w:line="240" w:lineRule="auto"/>
        <w:rPr>
          <w:rFonts w:cs="Times New Roman"/>
        </w:rPr>
      </w:pPr>
      <w:r w:rsidRPr="00321BEA">
        <w:rPr>
          <w:rFonts w:cs="Times New Roman"/>
        </w:rPr>
        <w:lastRenderedPageBreak/>
        <w:t xml:space="preserve">Retrieved dropout imputation was conducted as follow:  </w:t>
      </w:r>
    </w:p>
    <w:tbl>
      <w:tblPr>
        <w:tblStyle w:val="TableGrid"/>
        <w:tblW w:w="4621" w:type="pct"/>
        <w:tblLook w:val="04A0" w:firstRow="1" w:lastRow="0" w:firstColumn="1" w:lastColumn="0" w:noHBand="0" w:noVBand="1"/>
      </w:tblPr>
      <w:tblGrid>
        <w:gridCol w:w="2738"/>
        <w:gridCol w:w="2953"/>
        <w:gridCol w:w="2950"/>
      </w:tblGrid>
      <w:tr w:rsidR="009C2462" w:rsidRPr="00321BEA" w14:paraId="3D51F45F" w14:textId="77777777" w:rsidTr="00ED7EB4">
        <w:trPr>
          <w:trHeight w:val="363"/>
        </w:trPr>
        <w:tc>
          <w:tcPr>
            <w:tcW w:w="1584" w:type="pct"/>
          </w:tcPr>
          <w:p w14:paraId="23C651E1" w14:textId="77777777" w:rsidR="009C2462" w:rsidRPr="004E37A7" w:rsidRDefault="009C2462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Missing data in:</w:t>
            </w:r>
          </w:p>
        </w:tc>
        <w:tc>
          <w:tcPr>
            <w:tcW w:w="1709" w:type="pct"/>
          </w:tcPr>
          <w:p w14:paraId="0A3FD752" w14:textId="77777777" w:rsidR="009C2462" w:rsidRPr="004E37A7" w:rsidRDefault="009C2462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Imputed based on:</w:t>
            </w:r>
          </w:p>
        </w:tc>
        <w:tc>
          <w:tcPr>
            <w:tcW w:w="1707" w:type="pct"/>
          </w:tcPr>
          <w:p w14:paraId="4E340934" w14:textId="77777777" w:rsidR="009C2462" w:rsidRPr="004E37A7" w:rsidRDefault="009C2462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Methodology</w:t>
            </w:r>
          </w:p>
        </w:tc>
      </w:tr>
      <w:tr w:rsidR="009C2462" w:rsidRPr="00321BEA" w14:paraId="6F55D3C3" w14:textId="77777777" w:rsidTr="00ED7EB4">
        <w:tc>
          <w:tcPr>
            <w:tcW w:w="1584" w:type="pct"/>
          </w:tcPr>
          <w:p w14:paraId="0C18AA3F" w14:textId="2D3C546C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A. Subjects who completed treatment DB-WD part 3, but with missing data at Week 4; n = 7</w:t>
            </w:r>
            <w:r w:rsidR="00D833CA" w:rsidRPr="004E37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9" w:type="pct"/>
          </w:tcPr>
          <w:p w14:paraId="2947DC2D" w14:textId="2F2CD10B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 xml:space="preserve">B. Subjects who completed treatment DB part 1 and having Week 4 </w:t>
            </w:r>
            <w:proofErr w:type="gramStart"/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data;</w:t>
            </w:r>
            <w:proofErr w:type="gramEnd"/>
            <w:r w:rsidRPr="004E37A7">
              <w:rPr>
                <w:rFonts w:ascii="Times New Roman" w:hAnsi="Times New Roman" w:cs="Times New Roman"/>
                <w:sz w:val="20"/>
                <w:szCs w:val="20"/>
              </w:rPr>
              <w:t xml:space="preserve"> n = 506</w:t>
            </w:r>
          </w:p>
        </w:tc>
        <w:tc>
          <w:tcPr>
            <w:tcW w:w="1707" w:type="pct"/>
          </w:tcPr>
          <w:p w14:paraId="44D6610C" w14:textId="77777777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</w:tc>
      </w:tr>
      <w:tr w:rsidR="009C2462" w:rsidRPr="00321BEA" w14:paraId="064F027A" w14:textId="77777777" w:rsidTr="00ED7EB4">
        <w:tc>
          <w:tcPr>
            <w:tcW w:w="1584" w:type="pct"/>
          </w:tcPr>
          <w:p w14:paraId="4AA9C7D7" w14:textId="23529BBD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C. Subjects who did not complete treatment DB-WD part 3 and had missing data at Week 4; n = 15</w:t>
            </w:r>
          </w:p>
        </w:tc>
        <w:tc>
          <w:tcPr>
            <w:tcW w:w="1709" w:type="pct"/>
          </w:tcPr>
          <w:p w14:paraId="6E646170" w14:textId="332D68D8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r w:rsidR="002F4964" w:rsidRPr="004E37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Subjects who did not complete treatment DB-WD part 3 but had Week 4 data; n = 22 (retrieved dropouts)</w:t>
            </w:r>
          </w:p>
        </w:tc>
        <w:tc>
          <w:tcPr>
            <w:tcW w:w="1707" w:type="pct"/>
          </w:tcPr>
          <w:p w14:paraId="1BFAF9D4" w14:textId="77777777" w:rsidR="009C2462" w:rsidRPr="004E37A7" w:rsidRDefault="009C2462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7A7">
              <w:rPr>
                <w:rFonts w:ascii="Times New Roman" w:hAnsi="Times New Roman" w:cs="Times New Roman"/>
                <w:sz w:val="20"/>
                <w:szCs w:val="20"/>
              </w:rPr>
              <w:t>MAR</w:t>
            </w:r>
          </w:p>
        </w:tc>
      </w:tr>
    </w:tbl>
    <w:p w14:paraId="201EA83C" w14:textId="77777777" w:rsidR="009C2462" w:rsidRPr="00321BEA" w:rsidRDefault="009C2462" w:rsidP="00321BEA">
      <w:pPr>
        <w:pStyle w:val="TextTi9"/>
        <w:spacing w:line="480" w:lineRule="auto"/>
        <w:rPr>
          <w:rFonts w:cs="Times New Roman"/>
        </w:rPr>
      </w:pPr>
    </w:p>
    <w:p w14:paraId="5328DC30" w14:textId="4BF8C8A8" w:rsidR="009C2462" w:rsidRPr="00321BEA" w:rsidRDefault="009C2462" w:rsidP="00321BEA">
      <w:pPr>
        <w:pStyle w:val="TextTi12"/>
        <w:spacing w:line="480" w:lineRule="auto"/>
        <w:rPr>
          <w:rFonts w:cs="Times New Roman"/>
        </w:rPr>
      </w:pPr>
      <w:r w:rsidRPr="00321BEA">
        <w:rPr>
          <w:rFonts w:cs="Times New Roman"/>
        </w:rPr>
        <w:t>In both cases</w:t>
      </w:r>
      <w:r w:rsidR="00EB7836">
        <w:rPr>
          <w:rFonts w:cs="Times New Roman"/>
        </w:rPr>
        <w:t>,</w:t>
      </w:r>
      <w:r w:rsidRPr="00321BEA">
        <w:rPr>
          <w:rFonts w:cs="Times New Roman"/>
        </w:rPr>
        <w:t xml:space="preserve"> multiple imputations were performed under the MAR </w:t>
      </w:r>
      <w:r w:rsidR="00F608B5" w:rsidRPr="00321BEA">
        <w:rPr>
          <w:rFonts w:cs="Times New Roman"/>
        </w:rPr>
        <w:t xml:space="preserve">assumption. </w:t>
      </w:r>
      <w:r w:rsidRPr="00321BEA">
        <w:rPr>
          <w:rFonts w:cs="Times New Roman"/>
        </w:rPr>
        <w:t>In each replication, a pair of imputed data sets (n=578 and n=37) was combined and analyzed using Rubin’s [1987] method.</w:t>
      </w:r>
    </w:p>
    <w:p w14:paraId="4E99707F" w14:textId="2740FEA2" w:rsidR="00B9367D" w:rsidRPr="00321BEA" w:rsidRDefault="00B9367D" w:rsidP="00602794">
      <w:pPr>
        <w:pStyle w:val="TextTi12"/>
        <w:spacing w:after="120" w:line="240" w:lineRule="auto"/>
        <w:rPr>
          <w:rFonts w:cs="Times New Roman"/>
        </w:rPr>
      </w:pPr>
      <w:r w:rsidRPr="00321BEA">
        <w:rPr>
          <w:rFonts w:cs="Times New Roman"/>
        </w:rPr>
        <w:t>Ultimately</w:t>
      </w:r>
      <w:r w:rsidR="00602794">
        <w:rPr>
          <w:rFonts w:cs="Times New Roman"/>
        </w:rPr>
        <w:t xml:space="preserve">, </w:t>
      </w:r>
      <w:r w:rsidRPr="00321BEA">
        <w:rPr>
          <w:rFonts w:cs="Times New Roman"/>
        </w:rPr>
        <w:t xml:space="preserve">as discussed for </w:t>
      </w:r>
      <w:r w:rsidR="0018021A">
        <w:rPr>
          <w:rFonts w:cs="Times New Roman"/>
        </w:rPr>
        <w:t xml:space="preserve">the </w:t>
      </w:r>
      <w:r w:rsidRPr="00321BEA">
        <w:rPr>
          <w:rFonts w:cs="Times New Roman"/>
        </w:rPr>
        <w:t xml:space="preserve">DB part, the following MI was </w:t>
      </w:r>
      <w:r w:rsidR="00762E31" w:rsidRPr="00321BEA">
        <w:rPr>
          <w:rFonts w:cs="Times New Roman"/>
        </w:rPr>
        <w:t>conducted:</w:t>
      </w:r>
      <w:r w:rsidRPr="00321BEA">
        <w:rPr>
          <w:rFonts w:cs="Times New Roman"/>
        </w:rPr>
        <w:t xml:space="preserve"> </w:t>
      </w:r>
    </w:p>
    <w:tbl>
      <w:tblPr>
        <w:tblStyle w:val="TableGrid"/>
        <w:tblW w:w="4626" w:type="pct"/>
        <w:tblInd w:w="1" w:type="dxa"/>
        <w:tblLook w:val="04A0" w:firstRow="1" w:lastRow="0" w:firstColumn="1" w:lastColumn="0" w:noHBand="0" w:noVBand="1"/>
      </w:tblPr>
      <w:tblGrid>
        <w:gridCol w:w="2742"/>
        <w:gridCol w:w="2956"/>
        <w:gridCol w:w="2953"/>
      </w:tblGrid>
      <w:tr w:rsidR="00B9367D" w:rsidRPr="00321BEA" w14:paraId="6E94EE5D" w14:textId="77777777" w:rsidTr="00B9367D">
        <w:trPr>
          <w:trHeight w:val="36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B894" w14:textId="77777777" w:rsidR="00B9367D" w:rsidRPr="00321BEA" w:rsidRDefault="00B9367D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Missing data in: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FF5F" w14:textId="77777777" w:rsidR="00B9367D" w:rsidRPr="00321BEA" w:rsidRDefault="00B9367D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Imputed based on: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D826" w14:textId="77777777" w:rsidR="00B9367D" w:rsidRPr="00321BEA" w:rsidRDefault="00B9367D" w:rsidP="00321BE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Methodology for imputation</w:t>
            </w:r>
          </w:p>
        </w:tc>
      </w:tr>
      <w:tr w:rsidR="00B9367D" w:rsidRPr="00321BEA" w14:paraId="4049E7CF" w14:textId="77777777" w:rsidTr="00B9367D"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C1A0" w14:textId="795A7CDD" w:rsidR="00B9367D" w:rsidRPr="00321BEA" w:rsidRDefault="00B9367D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A. Subjects who completed treatment DB-WD part 3, but with missing data at Week 4; n = 7</w:t>
            </w:r>
            <w:r w:rsidR="00D833CA" w:rsidRPr="00321B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FBFA" w14:textId="7ABB0598" w:rsidR="00B9367D" w:rsidRPr="00321BEA" w:rsidRDefault="00B9367D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="002F4964" w:rsidRPr="00321B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 xml:space="preserve">Subjects who completed treatment DB part 1 and having Week 4 </w:t>
            </w:r>
            <w:proofErr w:type="gramStart"/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data;</w:t>
            </w:r>
            <w:proofErr w:type="gramEnd"/>
            <w:r w:rsidRPr="00321BEA">
              <w:rPr>
                <w:rFonts w:ascii="Times New Roman" w:hAnsi="Times New Roman" w:cs="Times New Roman"/>
                <w:sz w:val="20"/>
                <w:szCs w:val="20"/>
              </w:rPr>
              <w:t xml:space="preserve"> n = 506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9265" w14:textId="77777777" w:rsidR="00B9367D" w:rsidRPr="00321BEA" w:rsidRDefault="00B9367D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Under MAR assumption</w:t>
            </w:r>
          </w:p>
        </w:tc>
      </w:tr>
      <w:tr w:rsidR="00B9367D" w:rsidRPr="00321BEA" w14:paraId="319F2329" w14:textId="77777777" w:rsidTr="00B9367D"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7E7B" w14:textId="73D2A29C" w:rsidR="00B9367D" w:rsidRPr="00321BEA" w:rsidRDefault="00B9367D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C. Subjects who did not complete treatment DB-WD part 3 and had missing data at Week 4; n = 15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2932" w14:textId="789E61B9" w:rsidR="00B9367D" w:rsidRPr="00321BEA" w:rsidRDefault="00ED7EB4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B9367D" w:rsidRPr="00321BEA">
              <w:rPr>
                <w:rFonts w:ascii="Times New Roman" w:hAnsi="Times New Roman" w:cs="Times New Roman"/>
                <w:sz w:val="20"/>
                <w:szCs w:val="20"/>
              </w:rPr>
              <w:t>. Subjects in all other categories (</w:t>
            </w:r>
            <w:proofErr w:type="gramStart"/>
            <w:r w:rsidR="00BA615D" w:rsidRPr="00321BEA">
              <w:rPr>
                <w:rFonts w:ascii="Times New Roman" w:hAnsi="Times New Roman" w:cs="Times New Roman"/>
                <w:sz w:val="20"/>
                <w:szCs w:val="20"/>
              </w:rPr>
              <w:t>A,B</w:t>
            </w:r>
            <w:proofErr w:type="gramEnd"/>
            <w:r w:rsidR="00BA615D" w:rsidRPr="00321BEA">
              <w:rPr>
                <w:rFonts w:ascii="Times New Roman" w:hAnsi="Times New Roman" w:cs="Times New Roman"/>
                <w:sz w:val="20"/>
                <w:szCs w:val="20"/>
              </w:rPr>
              <w:t>,D</w:t>
            </w:r>
            <w:r w:rsidR="00B9367D" w:rsidRPr="00321B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4036B" w:rsidRPr="00321BEA">
              <w:rPr>
                <w:rFonts w:ascii="Times New Roman" w:hAnsi="Times New Roman" w:cs="Times New Roman"/>
                <w:sz w:val="20"/>
                <w:szCs w:val="20"/>
              </w:rPr>
              <w:t>; n=</w:t>
            </w:r>
            <w:r w:rsidR="00F0681C" w:rsidRPr="00321BEA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4E50" w14:textId="77777777" w:rsidR="00B9367D" w:rsidRPr="00321BEA" w:rsidRDefault="00B9367D" w:rsidP="00321BEA">
            <w:pPr>
              <w:spacing w:after="6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BEA">
              <w:rPr>
                <w:rFonts w:ascii="Times New Roman" w:hAnsi="Times New Roman" w:cs="Times New Roman"/>
                <w:sz w:val="20"/>
                <w:szCs w:val="20"/>
              </w:rPr>
              <w:t xml:space="preserve">Under MNAR assumption J2R </w:t>
            </w:r>
          </w:p>
        </w:tc>
      </w:tr>
    </w:tbl>
    <w:p w14:paraId="3789E724" w14:textId="77777777" w:rsidR="00B9367D" w:rsidRPr="00321BEA" w:rsidRDefault="00B9367D" w:rsidP="00321BEA">
      <w:pPr>
        <w:pStyle w:val="TextTi12"/>
        <w:spacing w:line="480" w:lineRule="auto"/>
        <w:rPr>
          <w:rFonts w:cs="Times New Roman"/>
        </w:rPr>
      </w:pPr>
    </w:p>
    <w:p w14:paraId="340046CC" w14:textId="77777777" w:rsidR="00602794" w:rsidRDefault="00602794" w:rsidP="00602794">
      <w:pPr>
        <w:pStyle w:val="TextTi12"/>
        <w:spacing w:after="120" w:line="240" w:lineRule="auto"/>
        <w:rPr>
          <w:rFonts w:cs="Times New Roman"/>
        </w:rPr>
      </w:pPr>
    </w:p>
    <w:p w14:paraId="6B6E5837" w14:textId="4E75F370" w:rsidR="00762E31" w:rsidRPr="00321BEA" w:rsidRDefault="00762E31" w:rsidP="0018021A">
      <w:pPr>
        <w:pStyle w:val="TextTi12"/>
        <w:spacing w:after="120" w:line="480" w:lineRule="auto"/>
        <w:rPr>
          <w:rFonts w:cs="Times New Roman"/>
        </w:rPr>
      </w:pPr>
      <w:r w:rsidRPr="00321BEA">
        <w:rPr>
          <w:rFonts w:cs="Times New Roman"/>
        </w:rPr>
        <w:lastRenderedPageBreak/>
        <w:t xml:space="preserve">The regulatory </w:t>
      </w:r>
      <w:r w:rsidR="00F60404" w:rsidRPr="00321BEA">
        <w:rPr>
          <w:rFonts w:cs="Times New Roman"/>
        </w:rPr>
        <w:t xml:space="preserve">agency 2 also requested similar analysis according to reasons of missingness in </w:t>
      </w:r>
      <w:r w:rsidR="0018021A">
        <w:rPr>
          <w:rFonts w:cs="Times New Roman"/>
        </w:rPr>
        <w:t xml:space="preserve">the </w:t>
      </w:r>
      <w:r w:rsidR="00F60404" w:rsidRPr="00321BEA">
        <w:rPr>
          <w:rFonts w:cs="Times New Roman"/>
        </w:rPr>
        <w:t>DB-WD</w:t>
      </w:r>
      <w:r w:rsidR="0018021A">
        <w:rPr>
          <w:rFonts w:cs="Times New Roman"/>
        </w:rPr>
        <w:t xml:space="preserve"> part</w:t>
      </w:r>
      <w:r w:rsidR="00F60404" w:rsidRPr="00321BEA">
        <w:rPr>
          <w:rFonts w:cs="Times New Roman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1"/>
        <w:gridCol w:w="3057"/>
        <w:gridCol w:w="2932"/>
      </w:tblGrid>
      <w:tr w:rsidR="00C96D8C" w:rsidRPr="00321BEA" w14:paraId="2BCE5AA5" w14:textId="77777777" w:rsidTr="00ED7EB4">
        <w:tc>
          <w:tcPr>
            <w:tcW w:w="1797" w:type="pct"/>
          </w:tcPr>
          <w:p w14:paraId="547849E7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Reason for missing data</w:t>
            </w:r>
          </w:p>
        </w:tc>
        <w:tc>
          <w:tcPr>
            <w:tcW w:w="1634" w:type="pct"/>
          </w:tcPr>
          <w:p w14:paraId="25B7F38B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ind w:right="-97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Multiple imputation analysis (1) *</w:t>
            </w:r>
          </w:p>
        </w:tc>
        <w:tc>
          <w:tcPr>
            <w:tcW w:w="1568" w:type="pct"/>
          </w:tcPr>
          <w:p w14:paraId="1D06E00F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ind w:right="-113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Multiple imputation analysis (2)</w:t>
            </w:r>
          </w:p>
        </w:tc>
      </w:tr>
      <w:tr w:rsidR="00C96D8C" w:rsidRPr="00321BEA" w14:paraId="1DFA0445" w14:textId="77777777" w:rsidTr="00ED7EB4">
        <w:tc>
          <w:tcPr>
            <w:tcW w:w="1797" w:type="pct"/>
          </w:tcPr>
          <w:p w14:paraId="26783273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 xml:space="preserve">Treatment discontinuation </w:t>
            </w:r>
          </w:p>
        </w:tc>
        <w:tc>
          <w:tcPr>
            <w:tcW w:w="1634" w:type="pct"/>
          </w:tcPr>
          <w:p w14:paraId="6C343CB1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J2R</w:t>
            </w:r>
          </w:p>
        </w:tc>
        <w:tc>
          <w:tcPr>
            <w:tcW w:w="1568" w:type="pct"/>
          </w:tcPr>
          <w:p w14:paraId="2B09471E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J2R</w:t>
            </w:r>
          </w:p>
        </w:tc>
      </w:tr>
      <w:tr w:rsidR="00C96D8C" w:rsidRPr="00321BEA" w14:paraId="6C2B3005" w14:textId="77777777" w:rsidTr="00ED7EB4">
        <w:tc>
          <w:tcPr>
            <w:tcW w:w="1797" w:type="pct"/>
          </w:tcPr>
          <w:p w14:paraId="1B8291A7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 xml:space="preserve">Rescue medication or addition/dose increase of a diuretic </w:t>
            </w:r>
          </w:p>
        </w:tc>
        <w:tc>
          <w:tcPr>
            <w:tcW w:w="1634" w:type="pct"/>
          </w:tcPr>
          <w:p w14:paraId="7B1A6B30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MAR</w:t>
            </w:r>
          </w:p>
        </w:tc>
        <w:tc>
          <w:tcPr>
            <w:tcW w:w="1568" w:type="pct"/>
          </w:tcPr>
          <w:p w14:paraId="3F8F0121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J2R</w:t>
            </w:r>
          </w:p>
        </w:tc>
      </w:tr>
      <w:tr w:rsidR="00C96D8C" w:rsidRPr="00321BEA" w14:paraId="0A5B86FC" w14:textId="77777777" w:rsidTr="00ED7EB4">
        <w:tc>
          <w:tcPr>
            <w:tcW w:w="1797" w:type="pct"/>
          </w:tcPr>
          <w:p w14:paraId="4FDE1246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 xml:space="preserve">Other </w:t>
            </w:r>
          </w:p>
        </w:tc>
        <w:tc>
          <w:tcPr>
            <w:tcW w:w="1634" w:type="pct"/>
          </w:tcPr>
          <w:p w14:paraId="156FD4FC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MAR</w:t>
            </w:r>
          </w:p>
        </w:tc>
        <w:tc>
          <w:tcPr>
            <w:tcW w:w="1568" w:type="pct"/>
          </w:tcPr>
          <w:p w14:paraId="7E4A7AF2" w14:textId="77777777" w:rsidR="00C96D8C" w:rsidRPr="00321BEA" w:rsidRDefault="00C96D8C" w:rsidP="00321BEA">
            <w:pPr>
              <w:pStyle w:val="TextTi12"/>
              <w:keepNext/>
              <w:spacing w:after="60" w:line="480" w:lineRule="auto"/>
              <w:jc w:val="left"/>
              <w:rPr>
                <w:rFonts w:cs="Times New Roman"/>
                <w:sz w:val="20"/>
                <w:szCs w:val="20"/>
              </w:rPr>
            </w:pPr>
            <w:r w:rsidRPr="00321BEA">
              <w:rPr>
                <w:rFonts w:cs="Times New Roman"/>
                <w:sz w:val="20"/>
                <w:szCs w:val="20"/>
              </w:rPr>
              <w:t>MAR</w:t>
            </w:r>
          </w:p>
        </w:tc>
      </w:tr>
    </w:tbl>
    <w:p w14:paraId="63BFE9C6" w14:textId="18370D50" w:rsidR="00C96D8C" w:rsidRDefault="00C96D8C" w:rsidP="00EF54F5">
      <w:pPr>
        <w:pStyle w:val="TextTi9"/>
        <w:rPr>
          <w:rFonts w:cs="Times New Roman"/>
        </w:rPr>
      </w:pPr>
      <w:r w:rsidRPr="00321BEA">
        <w:rPr>
          <w:rFonts w:cs="Times New Roman"/>
        </w:rPr>
        <w:t xml:space="preserve">*If in </w:t>
      </w:r>
      <w:r w:rsidRPr="00321BEA">
        <w:rPr>
          <w:rFonts w:cs="Times New Roman"/>
          <w:szCs w:val="24"/>
        </w:rPr>
        <w:t>multiple imputation</w:t>
      </w:r>
      <w:r w:rsidRPr="00321BEA">
        <w:rPr>
          <w:rFonts w:cs="Times New Roman"/>
        </w:rPr>
        <w:t xml:space="preserve"> analysis (1) a subject has both treatment discontinuation and rescue medication (or addition/dose</w:t>
      </w:r>
      <w:r w:rsidR="00EF54F5">
        <w:rPr>
          <w:rFonts w:cs="Times New Roman"/>
        </w:rPr>
        <w:t xml:space="preserve"> </w:t>
      </w:r>
      <w:r w:rsidRPr="00321BEA">
        <w:rPr>
          <w:rFonts w:cs="Times New Roman"/>
        </w:rPr>
        <w:t xml:space="preserve">increase of a diuretic) as a reason for missing data, this subject’s data will be imputed using J2R (conservative approach). </w:t>
      </w:r>
    </w:p>
    <w:p w14:paraId="7AF7032D" w14:textId="77777777" w:rsidR="00EF54F5" w:rsidRPr="00321BEA" w:rsidRDefault="00EF54F5" w:rsidP="00EF54F5">
      <w:pPr>
        <w:pStyle w:val="TextTi9"/>
        <w:rPr>
          <w:rFonts w:cs="Times New Roman"/>
        </w:rPr>
      </w:pPr>
    </w:p>
    <w:p w14:paraId="619407D5" w14:textId="41B2F8D4" w:rsidR="009C2462" w:rsidRPr="00321BEA" w:rsidRDefault="009C2462" w:rsidP="00321BEA">
      <w:pPr>
        <w:pStyle w:val="TextTi12"/>
        <w:spacing w:line="480" w:lineRule="auto"/>
        <w:rPr>
          <w:rFonts w:cs="Times New Roman"/>
          <w:strike/>
        </w:rPr>
      </w:pPr>
      <w:r w:rsidRPr="00321BEA">
        <w:rPr>
          <w:rFonts w:cs="Times New Roman"/>
        </w:rPr>
        <w:fldChar w:fldCharType="begin"/>
      </w:r>
      <w:r w:rsidRPr="00321BEA">
        <w:rPr>
          <w:rFonts w:cs="Times New Roman"/>
        </w:rPr>
        <w:instrText xml:space="preserve"> REF _Ref149029962 \h  \* MERGEFORMAT </w:instrText>
      </w:r>
      <w:r w:rsidRPr="00321BEA">
        <w:rPr>
          <w:rFonts w:cs="Times New Roman"/>
        </w:rPr>
      </w:r>
      <w:r w:rsidRPr="00321BEA">
        <w:rPr>
          <w:rFonts w:cs="Times New Roman"/>
        </w:rPr>
        <w:fldChar w:fldCharType="separate"/>
      </w:r>
      <w:r w:rsidRPr="00321BEA">
        <w:rPr>
          <w:rFonts w:cs="Times New Roman"/>
        </w:rPr>
        <w:t xml:space="preserve">Table </w:t>
      </w:r>
      <w:r w:rsidRPr="00321BEA">
        <w:rPr>
          <w:rFonts w:cs="Times New Roman"/>
        </w:rPr>
        <w:fldChar w:fldCharType="end"/>
      </w:r>
      <w:r w:rsidR="00602794">
        <w:rPr>
          <w:rFonts w:cs="Times New Roman"/>
        </w:rPr>
        <w:t xml:space="preserve">S3 </w:t>
      </w:r>
      <w:r w:rsidRPr="00321BEA">
        <w:rPr>
          <w:rFonts w:cs="Times New Roman"/>
        </w:rPr>
        <w:t>shows</w:t>
      </w:r>
      <w:r w:rsidR="00B519D6" w:rsidRPr="00321BEA">
        <w:rPr>
          <w:rFonts w:cs="Times New Roman"/>
        </w:rPr>
        <w:t xml:space="preserve"> all</w:t>
      </w:r>
      <w:r w:rsidRPr="00321BEA">
        <w:rPr>
          <w:rFonts w:cs="Times New Roman"/>
        </w:rPr>
        <w:t xml:space="preserve"> the</w:t>
      </w:r>
      <w:r w:rsidR="006078FB" w:rsidRPr="00321BEA">
        <w:rPr>
          <w:rFonts w:cs="Times New Roman"/>
        </w:rPr>
        <w:t xml:space="preserve"> multiple imputation</w:t>
      </w:r>
      <w:r w:rsidR="0018021A">
        <w:rPr>
          <w:rFonts w:cs="Times New Roman"/>
        </w:rPr>
        <w:t>s</w:t>
      </w:r>
      <w:r w:rsidR="006078FB" w:rsidRPr="00321BEA">
        <w:rPr>
          <w:rFonts w:cs="Times New Roman"/>
        </w:rPr>
        <w:t xml:space="preserve"> conducted for </w:t>
      </w:r>
      <w:r w:rsidR="008C3CCD" w:rsidRPr="00321BEA">
        <w:rPr>
          <w:rFonts w:cs="Times New Roman"/>
        </w:rPr>
        <w:t>the 2 regulatory agencies</w:t>
      </w:r>
      <w:r w:rsidRPr="00321BEA">
        <w:rPr>
          <w:rFonts w:cs="Times New Roman"/>
        </w:rPr>
        <w:t xml:space="preserve"> along with the main analysis as a benchmark. </w:t>
      </w:r>
    </w:p>
    <w:p w14:paraId="06FD73E3" w14:textId="454D8122" w:rsidR="009C2462" w:rsidRPr="00321BEA" w:rsidRDefault="009C2462" w:rsidP="00321BEA">
      <w:pPr>
        <w:pStyle w:val="TextTi12"/>
        <w:spacing w:line="480" w:lineRule="auto"/>
        <w:rPr>
          <w:rFonts w:cs="Times New Roman"/>
        </w:rPr>
      </w:pPr>
      <w:r w:rsidRPr="00321BEA">
        <w:rPr>
          <w:rFonts w:cs="Times New Roman"/>
        </w:rPr>
        <w:t>The results of the multiple imputation analyses for the treatment policy strategy were consistent with those from the main analyses from the CSR, with LS Mean differences only slightly impacted</w:t>
      </w:r>
      <w:r w:rsidR="0018021A">
        <w:rPr>
          <w:rFonts w:cs="Times New Roman"/>
        </w:rPr>
        <w:t xml:space="preserve">, </w:t>
      </w:r>
      <w:r w:rsidRPr="00321BEA">
        <w:rPr>
          <w:rFonts w:cs="Times New Roman"/>
        </w:rPr>
        <w:t xml:space="preserve">and p-values remaining below the significance level of 0.05. </w:t>
      </w:r>
    </w:p>
    <w:p w14:paraId="14585212" w14:textId="2F0B69BC" w:rsidR="00641902" w:rsidRPr="00321BEA" w:rsidRDefault="00641902" w:rsidP="00CA5D17">
      <w:pPr>
        <w:pStyle w:val="TextTi12"/>
        <w:spacing w:after="0" w:line="480" w:lineRule="auto"/>
        <w:rPr>
          <w:rFonts w:cs="Times New Roman"/>
          <w:u w:val="single"/>
        </w:rPr>
      </w:pPr>
      <w:r w:rsidRPr="0018021A">
        <w:rPr>
          <w:rFonts w:cs="Times New Roman"/>
          <w:b/>
          <w:bCs/>
          <w:sz w:val="22"/>
          <w:szCs w:val="20"/>
        </w:rPr>
        <w:t xml:space="preserve">Table </w:t>
      </w:r>
      <w:r w:rsidR="00EF54F5" w:rsidRPr="0018021A">
        <w:rPr>
          <w:rFonts w:cs="Times New Roman"/>
          <w:b/>
          <w:bCs/>
          <w:sz w:val="22"/>
          <w:szCs w:val="20"/>
        </w:rPr>
        <w:t>S1</w:t>
      </w:r>
      <w:r w:rsidRPr="0018021A">
        <w:rPr>
          <w:rFonts w:cs="Times New Roman"/>
          <w:b/>
          <w:bCs/>
          <w:sz w:val="22"/>
          <w:szCs w:val="20"/>
        </w:rPr>
        <w:t>. Overview of missingness patterns for the key secondary endpoint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268"/>
        <w:gridCol w:w="1417"/>
      </w:tblGrid>
      <w:tr w:rsidR="00E90EDB" w:rsidRPr="00321BEA" w14:paraId="5C791B42" w14:textId="77777777" w:rsidTr="00580352">
        <w:tc>
          <w:tcPr>
            <w:tcW w:w="3114" w:type="dxa"/>
          </w:tcPr>
          <w:p w14:paraId="5595474E" w14:textId="4CF19999" w:rsidR="00E90EDB" w:rsidRPr="00580352" w:rsidRDefault="00E90EDB" w:rsidP="00093BEE">
            <w:pPr>
              <w:pStyle w:val="TextTi12"/>
              <w:spacing w:after="0" w:line="276" w:lineRule="auto"/>
              <w:jc w:val="center"/>
              <w:rPr>
                <w:rFonts w:cs="Times New Roman"/>
                <w:b/>
                <w:bCs/>
              </w:rPr>
            </w:pPr>
            <w:r w:rsidRPr="00580352">
              <w:rPr>
                <w:rFonts w:cs="Times New Roman"/>
                <w:b/>
                <w:bCs/>
              </w:rPr>
              <w:t xml:space="preserve">Treatment </w:t>
            </w:r>
            <w:r w:rsidR="0085380F" w:rsidRPr="00580352">
              <w:rPr>
                <w:rFonts w:cs="Times New Roman"/>
                <w:b/>
                <w:bCs/>
              </w:rPr>
              <w:t>/</w:t>
            </w:r>
          </w:p>
          <w:p w14:paraId="5ADD697B" w14:textId="16D30B5A" w:rsidR="00E90EDB" w:rsidRPr="00580352" w:rsidRDefault="00E90EDB" w:rsidP="00093BEE">
            <w:pPr>
              <w:pStyle w:val="TextTi12"/>
              <w:spacing w:after="0" w:line="276" w:lineRule="auto"/>
              <w:jc w:val="center"/>
              <w:rPr>
                <w:rFonts w:cs="Times New Roman"/>
                <w:b/>
                <w:bCs/>
                <w:u w:val="single"/>
              </w:rPr>
            </w:pPr>
            <w:r w:rsidRPr="00580352">
              <w:rPr>
                <w:rFonts w:cs="Times New Roman"/>
                <w:b/>
                <w:bCs/>
              </w:rPr>
              <w:t>Cause missingness</w:t>
            </w:r>
          </w:p>
        </w:tc>
        <w:tc>
          <w:tcPr>
            <w:tcW w:w="2410" w:type="dxa"/>
          </w:tcPr>
          <w:p w14:paraId="3F9BBE93" w14:textId="77777777" w:rsidR="00E90EDB" w:rsidRPr="00580352" w:rsidRDefault="00E90EDB" w:rsidP="00580352">
            <w:pPr>
              <w:pStyle w:val="TextTi12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580352">
              <w:rPr>
                <w:rFonts w:cs="Times New Roman"/>
                <w:b/>
                <w:bCs/>
              </w:rPr>
              <w:t>Aprocitentan 25 mg</w:t>
            </w:r>
            <w:r w:rsidRPr="00580352">
              <w:rPr>
                <w:rFonts w:cs="Times New Roman"/>
                <w:b/>
                <w:bCs/>
              </w:rPr>
              <w:br/>
              <w:t>N=307</w:t>
            </w:r>
          </w:p>
        </w:tc>
        <w:tc>
          <w:tcPr>
            <w:tcW w:w="2268" w:type="dxa"/>
          </w:tcPr>
          <w:p w14:paraId="54AFF06F" w14:textId="77777777" w:rsidR="00E90EDB" w:rsidRPr="00580352" w:rsidRDefault="00E90EDB" w:rsidP="00580352">
            <w:pPr>
              <w:pStyle w:val="TextTi12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580352">
              <w:rPr>
                <w:rFonts w:cs="Times New Roman"/>
                <w:b/>
                <w:bCs/>
              </w:rPr>
              <w:t>Placebo</w:t>
            </w:r>
            <w:r w:rsidRPr="00580352">
              <w:rPr>
                <w:rFonts w:cs="Times New Roman"/>
                <w:b/>
                <w:bCs/>
              </w:rPr>
              <w:br/>
              <w:t>N=307</w:t>
            </w:r>
          </w:p>
        </w:tc>
        <w:tc>
          <w:tcPr>
            <w:tcW w:w="1417" w:type="dxa"/>
          </w:tcPr>
          <w:p w14:paraId="47FD537F" w14:textId="77777777" w:rsidR="00E90EDB" w:rsidRPr="00580352" w:rsidRDefault="00E90EDB" w:rsidP="00580352">
            <w:pPr>
              <w:pStyle w:val="TextTi12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580352">
              <w:rPr>
                <w:rFonts w:cs="Times New Roman"/>
                <w:b/>
                <w:bCs/>
              </w:rPr>
              <w:t xml:space="preserve">Total </w:t>
            </w:r>
            <w:r w:rsidRPr="00580352">
              <w:rPr>
                <w:rFonts w:cs="Times New Roman"/>
                <w:b/>
                <w:bCs/>
              </w:rPr>
              <w:br/>
              <w:t>N=614</w:t>
            </w:r>
          </w:p>
        </w:tc>
      </w:tr>
      <w:tr w:rsidR="00E90EDB" w:rsidRPr="00321BEA" w14:paraId="7164A1B2" w14:textId="77777777" w:rsidTr="00580352">
        <w:tc>
          <w:tcPr>
            <w:tcW w:w="3114" w:type="dxa"/>
          </w:tcPr>
          <w:p w14:paraId="2D1790F0" w14:textId="77777777" w:rsidR="00E90EDB" w:rsidRPr="00321BEA" w:rsidRDefault="00E90EDB" w:rsidP="00580352">
            <w:pPr>
              <w:pStyle w:val="TextTi12"/>
              <w:spacing w:line="276" w:lineRule="auto"/>
              <w:rPr>
                <w:rFonts w:cs="Times New Roman"/>
              </w:rPr>
            </w:pPr>
            <w:r w:rsidRPr="00321BEA">
              <w:rPr>
                <w:rFonts w:cs="Times New Roman"/>
              </w:rPr>
              <w:t>Visit outside analysis windows ([20;41])</w:t>
            </w:r>
          </w:p>
        </w:tc>
        <w:tc>
          <w:tcPr>
            <w:tcW w:w="2410" w:type="dxa"/>
          </w:tcPr>
          <w:p w14:paraId="7C20187B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38 (12.4%)</w:t>
            </w:r>
          </w:p>
        </w:tc>
        <w:tc>
          <w:tcPr>
            <w:tcW w:w="2268" w:type="dxa"/>
          </w:tcPr>
          <w:p w14:paraId="765829F4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24 (7.8 %)</w:t>
            </w:r>
          </w:p>
        </w:tc>
        <w:tc>
          <w:tcPr>
            <w:tcW w:w="1417" w:type="dxa"/>
          </w:tcPr>
          <w:p w14:paraId="2F4E7ED6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62 (10.1%)</w:t>
            </w:r>
          </w:p>
        </w:tc>
      </w:tr>
      <w:tr w:rsidR="00E90EDB" w:rsidRPr="00321BEA" w14:paraId="642D002F" w14:textId="77777777" w:rsidTr="00580352">
        <w:tc>
          <w:tcPr>
            <w:tcW w:w="3114" w:type="dxa"/>
          </w:tcPr>
          <w:p w14:paraId="3C9C0E38" w14:textId="77777777" w:rsidR="00E90EDB" w:rsidRPr="00321BEA" w:rsidRDefault="00E90EDB" w:rsidP="00580352">
            <w:pPr>
              <w:pStyle w:val="TextTi12"/>
              <w:spacing w:line="276" w:lineRule="auto"/>
              <w:rPr>
                <w:rFonts w:cs="Times New Roman"/>
              </w:rPr>
            </w:pPr>
            <w:r w:rsidRPr="00321BEA">
              <w:rPr>
                <w:rFonts w:cs="Times New Roman"/>
              </w:rPr>
              <w:t>No post baseline visits in study</w:t>
            </w:r>
          </w:p>
        </w:tc>
        <w:tc>
          <w:tcPr>
            <w:tcW w:w="2410" w:type="dxa"/>
          </w:tcPr>
          <w:p w14:paraId="49DA4B31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1 (0.3%)</w:t>
            </w:r>
          </w:p>
        </w:tc>
        <w:tc>
          <w:tcPr>
            <w:tcW w:w="2268" w:type="dxa"/>
          </w:tcPr>
          <w:p w14:paraId="56837044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2 (0.6 %)</w:t>
            </w:r>
          </w:p>
        </w:tc>
        <w:tc>
          <w:tcPr>
            <w:tcW w:w="1417" w:type="dxa"/>
          </w:tcPr>
          <w:p w14:paraId="0B76B5E6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3 (0.5%)</w:t>
            </w:r>
          </w:p>
        </w:tc>
      </w:tr>
      <w:tr w:rsidR="00E90EDB" w:rsidRPr="00321BEA" w14:paraId="212CA63F" w14:textId="77777777" w:rsidTr="00580352">
        <w:tc>
          <w:tcPr>
            <w:tcW w:w="3114" w:type="dxa"/>
          </w:tcPr>
          <w:p w14:paraId="2D6CFDCA" w14:textId="77777777" w:rsidR="00E90EDB" w:rsidRPr="00321BEA" w:rsidRDefault="00E90EDB" w:rsidP="00580352">
            <w:pPr>
              <w:pStyle w:val="TextTi12"/>
              <w:spacing w:line="276" w:lineRule="auto"/>
              <w:rPr>
                <w:rFonts w:cs="Times New Roman"/>
              </w:rPr>
            </w:pPr>
            <w:r w:rsidRPr="00321BEA">
              <w:rPr>
                <w:rFonts w:cs="Times New Roman"/>
              </w:rPr>
              <w:t>Week 40 visit not performed (other reasons like treatment discontinuation or visit missed)</w:t>
            </w:r>
          </w:p>
        </w:tc>
        <w:tc>
          <w:tcPr>
            <w:tcW w:w="2410" w:type="dxa"/>
          </w:tcPr>
          <w:p w14:paraId="49510BBE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7 (2.3 %)</w:t>
            </w:r>
          </w:p>
        </w:tc>
        <w:tc>
          <w:tcPr>
            <w:tcW w:w="2268" w:type="dxa"/>
          </w:tcPr>
          <w:p w14:paraId="453C5E4D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14 (4.6 %)</w:t>
            </w:r>
          </w:p>
        </w:tc>
        <w:tc>
          <w:tcPr>
            <w:tcW w:w="1417" w:type="dxa"/>
          </w:tcPr>
          <w:p w14:paraId="37FA877D" w14:textId="77777777" w:rsidR="00E90EDB" w:rsidRPr="00321BEA" w:rsidRDefault="00E90EDB" w:rsidP="00093BEE">
            <w:pPr>
              <w:pStyle w:val="TextTi12"/>
              <w:spacing w:line="276" w:lineRule="auto"/>
              <w:jc w:val="center"/>
              <w:rPr>
                <w:rFonts w:cs="Times New Roman"/>
              </w:rPr>
            </w:pPr>
            <w:r w:rsidRPr="00321BEA">
              <w:rPr>
                <w:rFonts w:cs="Times New Roman"/>
              </w:rPr>
              <w:t>21 (3.1%)</w:t>
            </w:r>
          </w:p>
        </w:tc>
      </w:tr>
    </w:tbl>
    <w:p w14:paraId="48F27E93" w14:textId="77777777" w:rsidR="00E90EDB" w:rsidRPr="00321BEA" w:rsidRDefault="00E90EDB" w:rsidP="00321BEA">
      <w:pPr>
        <w:pStyle w:val="TextTi12"/>
        <w:spacing w:line="480" w:lineRule="auto"/>
        <w:rPr>
          <w:rFonts w:cs="Times New Roman"/>
        </w:rPr>
      </w:pPr>
    </w:p>
    <w:p w14:paraId="1B398666" w14:textId="7FCCAB32" w:rsidR="00E90EDB" w:rsidRPr="00093BEE" w:rsidRDefault="00602794" w:rsidP="0018021A">
      <w:pPr>
        <w:spacing w:line="278" w:lineRule="auto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br w:type="page"/>
      </w:r>
      <w:r w:rsidR="00E90EDB" w:rsidRPr="00093BEE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093BEE" w:rsidRPr="0018021A">
        <w:rPr>
          <w:rFonts w:ascii="Times New Roman" w:hAnsi="Times New Roman" w:cs="Times New Roman"/>
          <w:b/>
          <w:bCs/>
        </w:rPr>
        <w:t xml:space="preserve">S2. </w:t>
      </w:r>
      <w:r w:rsidR="00E90EDB" w:rsidRPr="00093BEE">
        <w:rPr>
          <w:rFonts w:ascii="Times New Roman" w:hAnsi="Times New Roman" w:cs="Times New Roman"/>
          <w:b/>
          <w:bCs/>
        </w:rPr>
        <w:t xml:space="preserve">Overview </w:t>
      </w:r>
      <w:r w:rsidR="005A37B2" w:rsidRPr="00093BEE">
        <w:rPr>
          <w:rFonts w:ascii="Times New Roman" w:hAnsi="Times New Roman" w:cs="Times New Roman"/>
          <w:b/>
          <w:bCs/>
        </w:rPr>
        <w:t xml:space="preserve">of the sponsor’s main sensitivity analyses </w:t>
      </w:r>
      <w:r w:rsidR="00E90EDB" w:rsidRPr="00093BEE">
        <w:rPr>
          <w:rFonts w:ascii="Times New Roman" w:hAnsi="Times New Roman" w:cs="Times New Roman"/>
          <w:b/>
          <w:bCs/>
        </w:rPr>
        <w:t>– difference to placebo for changes in SiSBP (mmHg) from DB-WD baseline to Week 40 (</w:t>
      </w:r>
      <w:proofErr w:type="spellStart"/>
      <w:r w:rsidR="00E90EDB" w:rsidRPr="00093BEE">
        <w:rPr>
          <w:rFonts w:ascii="Times New Roman" w:hAnsi="Times New Roman" w:cs="Times New Roman"/>
          <w:b/>
          <w:bCs/>
        </w:rPr>
        <w:t>uAOBPM</w:t>
      </w:r>
      <w:proofErr w:type="spellEnd"/>
      <w:r w:rsidR="00E90EDB" w:rsidRPr="00093BEE">
        <w:rPr>
          <w:rFonts w:ascii="Times New Roman" w:hAnsi="Times New Roman" w:cs="Times New Roman"/>
          <w:b/>
          <w:bCs/>
        </w:rPr>
        <w:t xml:space="preserve">): </w:t>
      </w:r>
      <w:proofErr w:type="spellStart"/>
      <w:r w:rsidR="00E90EDB" w:rsidRPr="00093BEE">
        <w:rPr>
          <w:rFonts w:ascii="Times New Roman" w:hAnsi="Times New Roman" w:cs="Times New Roman"/>
          <w:b/>
          <w:bCs/>
        </w:rPr>
        <w:t>mFAS</w:t>
      </w:r>
      <w:proofErr w:type="spellEnd"/>
    </w:p>
    <w:tbl>
      <w:tblPr>
        <w:tblStyle w:val="TableGrid"/>
        <w:tblW w:w="9466" w:type="dxa"/>
        <w:tblLayout w:type="fixed"/>
        <w:tblLook w:val="0000" w:firstRow="0" w:lastRow="0" w:firstColumn="0" w:lastColumn="0" w:noHBand="0" w:noVBand="0"/>
      </w:tblPr>
      <w:tblGrid>
        <w:gridCol w:w="5845"/>
        <w:gridCol w:w="2105"/>
        <w:gridCol w:w="1516"/>
      </w:tblGrid>
      <w:tr w:rsidR="00CA5D17" w:rsidRPr="00321BEA" w14:paraId="3DA0E649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08E5ACB5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621" w:type="dxa"/>
            <w:gridSpan w:val="2"/>
            <w:vAlign w:val="center"/>
          </w:tcPr>
          <w:p w14:paraId="427FD87C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Aprocitentan 25 mg</w:t>
            </w:r>
          </w:p>
        </w:tc>
      </w:tr>
      <w:tr w:rsidR="00CA5D17" w:rsidRPr="00321BEA" w14:paraId="6B6B032D" w14:textId="77777777" w:rsidTr="00CA5D17">
        <w:trPr>
          <w:trHeight w:val="485"/>
        </w:trPr>
        <w:tc>
          <w:tcPr>
            <w:tcW w:w="5845" w:type="dxa"/>
            <w:vAlign w:val="center"/>
          </w:tcPr>
          <w:p w14:paraId="60AF652B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Analysis  </w:t>
            </w:r>
          </w:p>
        </w:tc>
        <w:tc>
          <w:tcPr>
            <w:tcW w:w="2105" w:type="dxa"/>
            <w:vAlign w:val="center"/>
          </w:tcPr>
          <w:p w14:paraId="0E6F6813" w14:textId="68DCEB82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LS Mean</w:t>
            </w:r>
          </w:p>
        </w:tc>
        <w:tc>
          <w:tcPr>
            <w:tcW w:w="1515" w:type="dxa"/>
            <w:vAlign w:val="center"/>
          </w:tcPr>
          <w:p w14:paraId="62F851E7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CA5D17" w:rsidRPr="00321BEA" w14:paraId="036091B0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0365C3A5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Main analysis</w:t>
            </w:r>
          </w:p>
        </w:tc>
        <w:tc>
          <w:tcPr>
            <w:tcW w:w="2105" w:type="dxa"/>
            <w:vAlign w:val="center"/>
          </w:tcPr>
          <w:p w14:paraId="00F8AF0C" w14:textId="0C58FD0D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-5.82</w:t>
            </w:r>
          </w:p>
        </w:tc>
        <w:tc>
          <w:tcPr>
            <w:tcW w:w="1515" w:type="dxa"/>
            <w:vAlign w:val="center"/>
          </w:tcPr>
          <w:p w14:paraId="5F60105C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1BBA7543" w14:textId="77777777" w:rsidTr="00CA5D17">
        <w:trPr>
          <w:trHeight w:val="549"/>
        </w:trPr>
        <w:tc>
          <w:tcPr>
            <w:tcW w:w="5845" w:type="dxa"/>
            <w:vAlign w:val="center"/>
          </w:tcPr>
          <w:p w14:paraId="2AC1B9F9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Sensitivity analyses</w:t>
            </w:r>
          </w:p>
        </w:tc>
        <w:tc>
          <w:tcPr>
            <w:tcW w:w="2105" w:type="dxa"/>
            <w:vAlign w:val="center"/>
          </w:tcPr>
          <w:p w14:paraId="7E03DC3B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15" w:type="dxa"/>
            <w:vAlign w:val="center"/>
          </w:tcPr>
          <w:p w14:paraId="7524B180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A5D17" w:rsidRPr="00321BEA" w14:paraId="097D1273" w14:textId="77777777" w:rsidTr="00CA5D17">
        <w:trPr>
          <w:trHeight w:val="495"/>
        </w:trPr>
        <w:tc>
          <w:tcPr>
            <w:tcW w:w="5845" w:type="dxa"/>
            <w:vAlign w:val="center"/>
          </w:tcPr>
          <w:p w14:paraId="5B314542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J2R</w:t>
            </w:r>
          </w:p>
        </w:tc>
        <w:tc>
          <w:tcPr>
            <w:tcW w:w="2105" w:type="dxa"/>
            <w:vAlign w:val="center"/>
          </w:tcPr>
          <w:p w14:paraId="451CAF1F" w14:textId="4CF08934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-4.81</w:t>
            </w:r>
          </w:p>
        </w:tc>
        <w:tc>
          <w:tcPr>
            <w:tcW w:w="1515" w:type="dxa"/>
            <w:vAlign w:val="center"/>
          </w:tcPr>
          <w:p w14:paraId="7877080F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67162BD7" w14:textId="77777777" w:rsidTr="00CA5D17">
        <w:trPr>
          <w:trHeight w:val="505"/>
        </w:trPr>
        <w:tc>
          <w:tcPr>
            <w:tcW w:w="5845" w:type="dxa"/>
            <w:vAlign w:val="center"/>
          </w:tcPr>
          <w:p w14:paraId="1E3987F1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CR</w:t>
            </w:r>
          </w:p>
        </w:tc>
        <w:tc>
          <w:tcPr>
            <w:tcW w:w="2105" w:type="dxa"/>
            <w:vAlign w:val="center"/>
          </w:tcPr>
          <w:p w14:paraId="5707C99C" w14:textId="42CC738C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-5.44</w:t>
            </w:r>
          </w:p>
        </w:tc>
        <w:tc>
          <w:tcPr>
            <w:tcW w:w="1515" w:type="dxa"/>
            <w:vAlign w:val="center"/>
          </w:tcPr>
          <w:p w14:paraId="60CE5816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590A5EEE" w14:textId="77777777" w:rsidTr="00CA5D17">
        <w:trPr>
          <w:trHeight w:val="495"/>
        </w:trPr>
        <w:tc>
          <w:tcPr>
            <w:tcW w:w="5845" w:type="dxa"/>
            <w:vAlign w:val="center"/>
          </w:tcPr>
          <w:p w14:paraId="589CCDDE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Tipping point</w:t>
            </w:r>
          </w:p>
        </w:tc>
        <w:tc>
          <w:tcPr>
            <w:tcW w:w="2105" w:type="dxa"/>
            <w:vAlign w:val="center"/>
          </w:tcPr>
          <w:p w14:paraId="2400AE99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15" w:type="dxa"/>
            <w:vAlign w:val="center"/>
          </w:tcPr>
          <w:p w14:paraId="4936DEB3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A5D17" w:rsidRPr="00321BEA" w14:paraId="252AB8F1" w14:textId="77777777" w:rsidTr="00CA5D17">
        <w:trPr>
          <w:trHeight w:val="485"/>
        </w:trPr>
        <w:tc>
          <w:tcPr>
            <w:tcW w:w="5845" w:type="dxa"/>
            <w:vAlign w:val="center"/>
          </w:tcPr>
          <w:p w14:paraId="7DE8AB7F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Delta = 0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3F067A17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-5.88</w:t>
            </w:r>
          </w:p>
        </w:tc>
        <w:tc>
          <w:tcPr>
            <w:tcW w:w="1515" w:type="dxa"/>
            <w:vAlign w:val="center"/>
          </w:tcPr>
          <w:p w14:paraId="76869C65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46B98592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7305BEE7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   Delta = 2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692D3BAF" w14:textId="38798BAA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-5.58</w:t>
            </w:r>
          </w:p>
        </w:tc>
        <w:tc>
          <w:tcPr>
            <w:tcW w:w="1515" w:type="dxa"/>
            <w:vAlign w:val="center"/>
          </w:tcPr>
          <w:p w14:paraId="075799F2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3596AFF5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564615C5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   Delta = 4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489F99C2" w14:textId="29EFCF60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-5.28</w:t>
            </w:r>
          </w:p>
        </w:tc>
        <w:tc>
          <w:tcPr>
            <w:tcW w:w="1515" w:type="dxa"/>
            <w:vAlign w:val="center"/>
          </w:tcPr>
          <w:p w14:paraId="2DDA9519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146F1BC1" w14:textId="77777777" w:rsidTr="00CA5D17">
        <w:trPr>
          <w:trHeight w:val="485"/>
        </w:trPr>
        <w:tc>
          <w:tcPr>
            <w:tcW w:w="5845" w:type="dxa"/>
            <w:vAlign w:val="center"/>
          </w:tcPr>
          <w:p w14:paraId="70E9159B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   Delta = 6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6720284B" w14:textId="6FF36ED0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-4.98</w:t>
            </w:r>
          </w:p>
        </w:tc>
        <w:tc>
          <w:tcPr>
            <w:tcW w:w="1515" w:type="dxa"/>
            <w:vAlign w:val="center"/>
          </w:tcPr>
          <w:p w14:paraId="57B6A1EE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1C56AF4A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05886AFF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   Delta = 8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246352D2" w14:textId="68EF12B4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-4.68</w:t>
            </w:r>
          </w:p>
        </w:tc>
        <w:tc>
          <w:tcPr>
            <w:tcW w:w="1515" w:type="dxa"/>
            <w:vAlign w:val="center"/>
          </w:tcPr>
          <w:p w14:paraId="116CF744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CA5D17" w:rsidRPr="00321BEA" w14:paraId="0AF15506" w14:textId="77777777" w:rsidTr="00CA5D17">
        <w:trPr>
          <w:trHeight w:val="473"/>
        </w:trPr>
        <w:tc>
          <w:tcPr>
            <w:tcW w:w="5845" w:type="dxa"/>
            <w:vAlign w:val="center"/>
          </w:tcPr>
          <w:p w14:paraId="448F7D94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 xml:space="preserve">    Delta = 10 </w:t>
            </w:r>
            <w:proofErr w:type="spellStart"/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val="de-CH" w:eastAsia="en-GB"/>
              </w:rPr>
              <w:t>mmHg</w:t>
            </w:r>
            <w:proofErr w:type="spellEnd"/>
          </w:p>
        </w:tc>
        <w:tc>
          <w:tcPr>
            <w:tcW w:w="2105" w:type="dxa"/>
            <w:vAlign w:val="center"/>
          </w:tcPr>
          <w:p w14:paraId="7AECA595" w14:textId="36AD6805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sz w:val="24"/>
                <w:szCs w:val="24"/>
              </w:rPr>
              <w:t>-4.38</w:t>
            </w:r>
          </w:p>
        </w:tc>
        <w:tc>
          <w:tcPr>
            <w:tcW w:w="1515" w:type="dxa"/>
            <w:vAlign w:val="center"/>
          </w:tcPr>
          <w:p w14:paraId="63994B79" w14:textId="77777777" w:rsidR="00CA5D17" w:rsidRPr="00CA5D17" w:rsidRDefault="00CA5D17" w:rsidP="00CA5D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</w:tbl>
    <w:p w14:paraId="67578884" w14:textId="77777777" w:rsidR="00E90EDB" w:rsidRPr="00CA5D17" w:rsidRDefault="00E90EDB" w:rsidP="00CA5D17">
      <w:pPr>
        <w:pStyle w:val="TextTi9"/>
        <w:spacing w:line="276" w:lineRule="auto"/>
        <w:rPr>
          <w:rFonts w:cs="Times New Roman"/>
          <w:sz w:val="24"/>
          <w:szCs w:val="32"/>
        </w:rPr>
      </w:pPr>
      <w:r w:rsidRPr="00CA5D17">
        <w:rPr>
          <w:rFonts w:cs="Times New Roman"/>
          <w:sz w:val="24"/>
          <w:szCs w:val="32"/>
        </w:rPr>
        <w:t xml:space="preserve">CR = copy-reference; DB-WD = double-blind withdrawal: J2R = jump-to-reference; LS mean = least squares mean; </w:t>
      </w:r>
      <w:proofErr w:type="spellStart"/>
      <w:r w:rsidRPr="00CA5D17">
        <w:rPr>
          <w:rFonts w:cs="Times New Roman"/>
          <w:sz w:val="24"/>
          <w:szCs w:val="32"/>
        </w:rPr>
        <w:t>mFAS</w:t>
      </w:r>
      <w:proofErr w:type="spellEnd"/>
      <w:r w:rsidRPr="00CA5D17">
        <w:rPr>
          <w:rFonts w:cs="Times New Roman"/>
          <w:sz w:val="24"/>
          <w:szCs w:val="32"/>
        </w:rPr>
        <w:t xml:space="preserve"> = modified Full analysis set; SiSBP = sitting systolic blood pressure; </w:t>
      </w:r>
      <w:proofErr w:type="spellStart"/>
      <w:r w:rsidRPr="00CA5D17">
        <w:rPr>
          <w:rFonts w:cs="Times New Roman"/>
          <w:sz w:val="24"/>
          <w:szCs w:val="32"/>
        </w:rPr>
        <w:t>uAOBPM</w:t>
      </w:r>
      <w:proofErr w:type="spellEnd"/>
      <w:r w:rsidRPr="00CA5D17">
        <w:rPr>
          <w:rFonts w:cs="Times New Roman"/>
          <w:sz w:val="24"/>
          <w:szCs w:val="32"/>
        </w:rPr>
        <w:t xml:space="preserve"> = unattended automated office blood pressure measurement.</w:t>
      </w:r>
    </w:p>
    <w:p w14:paraId="0B4C688E" w14:textId="77777777" w:rsidR="00E90EDB" w:rsidRPr="00321BEA" w:rsidRDefault="00E90EDB" w:rsidP="00321BEA">
      <w:pPr>
        <w:pStyle w:val="TextTi12"/>
        <w:spacing w:line="480" w:lineRule="auto"/>
        <w:rPr>
          <w:rFonts w:cs="Times New Roman"/>
          <w:u w:val="single"/>
        </w:rPr>
      </w:pPr>
    </w:p>
    <w:p w14:paraId="450C7C00" w14:textId="77777777" w:rsidR="00E57277" w:rsidRPr="00321BEA" w:rsidRDefault="00E57277" w:rsidP="00321BEA">
      <w:pPr>
        <w:pStyle w:val="TextTi12"/>
        <w:spacing w:line="480" w:lineRule="auto"/>
        <w:rPr>
          <w:rFonts w:cs="Times New Roman"/>
        </w:rPr>
      </w:pPr>
    </w:p>
    <w:p w14:paraId="1DFE9656" w14:textId="77777777" w:rsidR="00CA5D17" w:rsidRDefault="00CA5D17">
      <w:pPr>
        <w:spacing w:line="278" w:lineRule="auto"/>
        <w:rPr>
          <w:rFonts w:ascii="Times New Roman" w:eastAsiaTheme="minorEastAsia" w:hAnsi="Times New Roman" w:cs="Times New Roman"/>
          <w:b/>
          <w:bCs/>
          <w:kern w:val="0"/>
          <w:sz w:val="24"/>
          <w14:ligatures w14:val="none"/>
        </w:rPr>
      </w:pPr>
      <w:r>
        <w:rPr>
          <w:rFonts w:cs="Times New Roman"/>
          <w:b/>
          <w:bCs/>
        </w:rPr>
        <w:br w:type="page"/>
      </w:r>
    </w:p>
    <w:p w14:paraId="07256810" w14:textId="2FD8749E" w:rsidR="002F7D0C" w:rsidRPr="0018021A" w:rsidRDefault="002F7D0C" w:rsidP="00CA5D17">
      <w:pPr>
        <w:pStyle w:val="TextTi12"/>
        <w:spacing w:line="240" w:lineRule="auto"/>
        <w:rPr>
          <w:rFonts w:cs="Times New Roman"/>
          <w:b/>
          <w:bCs/>
          <w:sz w:val="22"/>
          <w:szCs w:val="20"/>
        </w:rPr>
      </w:pPr>
      <w:r w:rsidRPr="0018021A">
        <w:rPr>
          <w:rFonts w:cs="Times New Roman"/>
          <w:b/>
          <w:bCs/>
          <w:sz w:val="22"/>
          <w:szCs w:val="20"/>
        </w:rPr>
        <w:lastRenderedPageBreak/>
        <w:t xml:space="preserve">Table </w:t>
      </w:r>
      <w:r w:rsidR="00CA5D17" w:rsidRPr="0018021A">
        <w:rPr>
          <w:rFonts w:cs="Times New Roman"/>
          <w:b/>
          <w:bCs/>
          <w:sz w:val="22"/>
          <w:szCs w:val="20"/>
        </w:rPr>
        <w:t xml:space="preserve">S3. </w:t>
      </w:r>
      <w:r w:rsidRPr="0018021A">
        <w:rPr>
          <w:rFonts w:cs="Times New Roman"/>
          <w:b/>
          <w:bCs/>
          <w:sz w:val="22"/>
          <w:szCs w:val="20"/>
        </w:rPr>
        <w:t>Overview of additional sensitivity analyses DB-WD part – difference to placebo for changes in SiSBP (mmHg) from DB-WD baseline to Week 40 (</w:t>
      </w:r>
      <w:proofErr w:type="spellStart"/>
      <w:r w:rsidRPr="0018021A">
        <w:rPr>
          <w:rFonts w:cs="Times New Roman"/>
          <w:b/>
          <w:bCs/>
          <w:sz w:val="22"/>
          <w:szCs w:val="20"/>
        </w:rPr>
        <w:t>uAOBPM</w:t>
      </w:r>
      <w:proofErr w:type="spellEnd"/>
      <w:r w:rsidRPr="0018021A">
        <w:rPr>
          <w:rFonts w:cs="Times New Roman"/>
          <w:b/>
          <w:bCs/>
          <w:sz w:val="22"/>
          <w:szCs w:val="20"/>
        </w:rPr>
        <w:t>), modified Full analysis set</w:t>
      </w:r>
    </w:p>
    <w:tbl>
      <w:tblPr>
        <w:tblStyle w:val="TableGrid"/>
        <w:tblW w:w="5419" w:type="pct"/>
        <w:tblLook w:val="04A0" w:firstRow="1" w:lastRow="0" w:firstColumn="1" w:lastColumn="0" w:noHBand="0" w:noVBand="1"/>
      </w:tblPr>
      <w:tblGrid>
        <w:gridCol w:w="6137"/>
        <w:gridCol w:w="2325"/>
        <w:gridCol w:w="1672"/>
      </w:tblGrid>
      <w:tr w:rsidR="002F7D0C" w:rsidRPr="00CA5D17" w14:paraId="0056E387" w14:textId="77777777" w:rsidTr="00CA5D17">
        <w:trPr>
          <w:trHeight w:val="652"/>
        </w:trPr>
        <w:tc>
          <w:tcPr>
            <w:tcW w:w="3028" w:type="pct"/>
            <w:vAlign w:val="center"/>
          </w:tcPr>
          <w:p w14:paraId="4115F392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72" w:type="pct"/>
            <w:gridSpan w:val="2"/>
            <w:vAlign w:val="center"/>
            <w:hideMark/>
          </w:tcPr>
          <w:p w14:paraId="3AA8FF4C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Aprocitentan 25 mg</w:t>
            </w:r>
          </w:p>
        </w:tc>
      </w:tr>
      <w:tr w:rsidR="002F7D0C" w:rsidRPr="00CA5D17" w14:paraId="0C9C8D2C" w14:textId="77777777" w:rsidTr="00CA5D17">
        <w:trPr>
          <w:trHeight w:val="698"/>
        </w:trPr>
        <w:tc>
          <w:tcPr>
            <w:tcW w:w="3028" w:type="pct"/>
            <w:vAlign w:val="center"/>
            <w:hideMark/>
          </w:tcPr>
          <w:p w14:paraId="20635F27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Analysis</w:t>
            </w:r>
          </w:p>
        </w:tc>
        <w:tc>
          <w:tcPr>
            <w:tcW w:w="1147" w:type="pct"/>
            <w:vAlign w:val="center"/>
            <w:hideMark/>
          </w:tcPr>
          <w:p w14:paraId="71DE6521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LS Mean</w:t>
            </w:r>
          </w:p>
        </w:tc>
        <w:tc>
          <w:tcPr>
            <w:tcW w:w="825" w:type="pct"/>
            <w:vAlign w:val="center"/>
            <w:hideMark/>
          </w:tcPr>
          <w:p w14:paraId="7BDA9BEB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1C6CD7" w:rsidRPr="00CA5D17" w14:paraId="2F39F766" w14:textId="77777777" w:rsidTr="00CA5D17">
        <w:trPr>
          <w:trHeight w:val="652"/>
        </w:trPr>
        <w:tc>
          <w:tcPr>
            <w:tcW w:w="3028" w:type="pct"/>
            <w:vAlign w:val="center"/>
          </w:tcPr>
          <w:p w14:paraId="6CE07BC4" w14:textId="77777777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Main analysis for SiSBP </w:t>
            </w:r>
          </w:p>
        </w:tc>
        <w:tc>
          <w:tcPr>
            <w:tcW w:w="1147" w:type="pct"/>
            <w:vAlign w:val="center"/>
          </w:tcPr>
          <w:p w14:paraId="14BF6A34" w14:textId="632DB6E7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-5.82</w:t>
            </w:r>
          </w:p>
        </w:tc>
        <w:tc>
          <w:tcPr>
            <w:tcW w:w="825" w:type="pct"/>
            <w:vAlign w:val="center"/>
          </w:tcPr>
          <w:p w14:paraId="0E5A09E3" w14:textId="27AA4E4C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2F7D0C" w:rsidRPr="00CA5D17" w14:paraId="4736005A" w14:textId="77777777" w:rsidTr="00CA5D17">
        <w:trPr>
          <w:trHeight w:val="652"/>
        </w:trPr>
        <w:tc>
          <w:tcPr>
            <w:tcW w:w="3028" w:type="pct"/>
            <w:vAlign w:val="center"/>
          </w:tcPr>
          <w:p w14:paraId="5DD4C4CB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Regulatory agency 1</w:t>
            </w:r>
          </w:p>
        </w:tc>
        <w:tc>
          <w:tcPr>
            <w:tcW w:w="1147" w:type="pct"/>
            <w:vAlign w:val="center"/>
          </w:tcPr>
          <w:p w14:paraId="47928525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5" w:type="pct"/>
            <w:vAlign w:val="center"/>
          </w:tcPr>
          <w:p w14:paraId="5B0AC50A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C6CD7" w:rsidRPr="00CA5D17" w14:paraId="126DBB5F" w14:textId="77777777" w:rsidTr="00CA5D17">
        <w:trPr>
          <w:trHeight w:val="652"/>
        </w:trPr>
        <w:tc>
          <w:tcPr>
            <w:tcW w:w="3028" w:type="pct"/>
            <w:vAlign w:val="center"/>
          </w:tcPr>
          <w:p w14:paraId="7DB84FDD" w14:textId="57ED2687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Multiple Imputation using retrieved dropout for SiSBP</w:t>
            </w:r>
          </w:p>
        </w:tc>
        <w:tc>
          <w:tcPr>
            <w:tcW w:w="1147" w:type="pct"/>
            <w:vAlign w:val="center"/>
          </w:tcPr>
          <w:p w14:paraId="67C7F219" w14:textId="61100849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-5.95</w:t>
            </w:r>
          </w:p>
        </w:tc>
        <w:tc>
          <w:tcPr>
            <w:tcW w:w="825" w:type="pct"/>
            <w:vAlign w:val="center"/>
          </w:tcPr>
          <w:p w14:paraId="7C9F9D98" w14:textId="02D3D013" w:rsidR="001C6CD7" w:rsidRPr="00CA5D17" w:rsidRDefault="001C6CD7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&lt;0.0001</w:t>
            </w:r>
          </w:p>
        </w:tc>
      </w:tr>
      <w:tr w:rsidR="002F7D0C" w:rsidRPr="00CA5D17" w14:paraId="6F4C2717" w14:textId="77777777" w:rsidTr="00CA5D17">
        <w:trPr>
          <w:trHeight w:val="698"/>
        </w:trPr>
        <w:tc>
          <w:tcPr>
            <w:tcW w:w="3028" w:type="pct"/>
            <w:vAlign w:val="center"/>
          </w:tcPr>
          <w:p w14:paraId="16B9D566" w14:textId="289C5314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Baseline Multiple Imputation for SiSBP</w:t>
            </w:r>
          </w:p>
        </w:tc>
        <w:tc>
          <w:tcPr>
            <w:tcW w:w="1147" w:type="pct"/>
            <w:vAlign w:val="center"/>
          </w:tcPr>
          <w:p w14:paraId="7E6324A9" w14:textId="12D31534" w:rsidR="002F7D0C" w:rsidRPr="00CA5D17" w:rsidRDefault="002F65D1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-4.</w:t>
            </w:r>
            <w:r w:rsidR="00C17012"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825" w:type="pct"/>
            <w:vAlign w:val="center"/>
          </w:tcPr>
          <w:p w14:paraId="3C8256E3" w14:textId="633E8B6B" w:rsidR="002F7D0C" w:rsidRPr="00CA5D17" w:rsidRDefault="00C17012" w:rsidP="00CA5D17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&lt;.0001</w:t>
            </w:r>
          </w:p>
        </w:tc>
      </w:tr>
      <w:tr w:rsidR="000C67B8" w:rsidRPr="00CA5D17" w14:paraId="06B4F0D9" w14:textId="77777777" w:rsidTr="00CA5D17">
        <w:trPr>
          <w:trHeight w:val="1397"/>
        </w:trPr>
        <w:tc>
          <w:tcPr>
            <w:tcW w:w="3028" w:type="pct"/>
            <w:vAlign w:val="center"/>
          </w:tcPr>
          <w:p w14:paraId="57849B62" w14:textId="77777777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Implement ITT principle by Multiple imputation under MAR (rejected by agency)</w:t>
            </w:r>
          </w:p>
        </w:tc>
        <w:tc>
          <w:tcPr>
            <w:tcW w:w="1147" w:type="pct"/>
            <w:vAlign w:val="center"/>
          </w:tcPr>
          <w:p w14:paraId="34A0C54C" w14:textId="45365819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–5.89</w:t>
            </w:r>
          </w:p>
        </w:tc>
        <w:tc>
          <w:tcPr>
            <w:tcW w:w="825" w:type="pct"/>
            <w:vAlign w:val="center"/>
          </w:tcPr>
          <w:p w14:paraId="16BDB427" w14:textId="043F8CDC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0C67B8" w:rsidRPr="00CA5D17" w14:paraId="043981D6" w14:textId="77777777" w:rsidTr="00CA5D17">
        <w:trPr>
          <w:trHeight w:val="1397"/>
        </w:trPr>
        <w:tc>
          <w:tcPr>
            <w:tcW w:w="3028" w:type="pct"/>
            <w:vAlign w:val="center"/>
            <w:hideMark/>
          </w:tcPr>
          <w:p w14:paraId="66885C8B" w14:textId="77777777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Implement ITT principle by Multiple imputation using retrieved drop out (after discussion with agency) </w:t>
            </w:r>
          </w:p>
        </w:tc>
        <w:tc>
          <w:tcPr>
            <w:tcW w:w="1147" w:type="pct"/>
            <w:vAlign w:val="center"/>
            <w:hideMark/>
          </w:tcPr>
          <w:p w14:paraId="0FA4CD50" w14:textId="4DA2038F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–5.72</w:t>
            </w:r>
          </w:p>
        </w:tc>
        <w:tc>
          <w:tcPr>
            <w:tcW w:w="825" w:type="pct"/>
            <w:vAlign w:val="center"/>
            <w:hideMark/>
          </w:tcPr>
          <w:p w14:paraId="40652B43" w14:textId="58D0F15C" w:rsidR="000C67B8" w:rsidRPr="00CA5D17" w:rsidRDefault="000C67B8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&lt; 0.0001</w:t>
            </w:r>
          </w:p>
        </w:tc>
      </w:tr>
      <w:tr w:rsidR="002F7D0C" w:rsidRPr="00CA5D17" w14:paraId="7776B4F4" w14:textId="77777777" w:rsidTr="00CA5D17">
        <w:trPr>
          <w:trHeight w:val="698"/>
        </w:trPr>
        <w:tc>
          <w:tcPr>
            <w:tcW w:w="3028" w:type="pct"/>
            <w:vAlign w:val="center"/>
          </w:tcPr>
          <w:p w14:paraId="2D368FB6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Regulatory agency 2</w:t>
            </w:r>
          </w:p>
        </w:tc>
        <w:tc>
          <w:tcPr>
            <w:tcW w:w="1147" w:type="pct"/>
            <w:vAlign w:val="center"/>
          </w:tcPr>
          <w:p w14:paraId="0C80C49D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5" w:type="pct"/>
            <w:vAlign w:val="center"/>
          </w:tcPr>
          <w:p w14:paraId="43037A46" w14:textId="77777777" w:rsidR="002F7D0C" w:rsidRPr="00CA5D17" w:rsidRDefault="002F7D0C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95995" w:rsidRPr="00CA5D17" w14:paraId="3AB166D1" w14:textId="77777777" w:rsidTr="00CA5D17">
        <w:trPr>
          <w:trHeight w:val="745"/>
        </w:trPr>
        <w:tc>
          <w:tcPr>
            <w:tcW w:w="3028" w:type="pct"/>
            <w:vAlign w:val="center"/>
          </w:tcPr>
          <w:p w14:paraId="2008F991" w14:textId="77777777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Multiple imputation (1) analysis</w:t>
            </w:r>
          </w:p>
        </w:tc>
        <w:tc>
          <w:tcPr>
            <w:tcW w:w="1147" w:type="pct"/>
            <w:vAlign w:val="center"/>
          </w:tcPr>
          <w:p w14:paraId="0FFF5461" w14:textId="6948EE2A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–5.79</w:t>
            </w:r>
          </w:p>
        </w:tc>
        <w:tc>
          <w:tcPr>
            <w:tcW w:w="825" w:type="pct"/>
            <w:vAlign w:val="center"/>
          </w:tcPr>
          <w:p w14:paraId="5154BBB1" w14:textId="5D2857FE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295995" w:rsidRPr="00CA5D17" w14:paraId="32C51371" w14:textId="77777777" w:rsidTr="00CA5D17">
        <w:trPr>
          <w:trHeight w:val="698"/>
        </w:trPr>
        <w:tc>
          <w:tcPr>
            <w:tcW w:w="3028" w:type="pct"/>
            <w:vAlign w:val="center"/>
          </w:tcPr>
          <w:p w14:paraId="42C240E2" w14:textId="77777777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Multiple imputation (2) analysis</w:t>
            </w:r>
          </w:p>
        </w:tc>
        <w:tc>
          <w:tcPr>
            <w:tcW w:w="1147" w:type="pct"/>
            <w:vAlign w:val="center"/>
          </w:tcPr>
          <w:p w14:paraId="66F73FB0" w14:textId="64529741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–5.74</w:t>
            </w:r>
          </w:p>
        </w:tc>
        <w:tc>
          <w:tcPr>
            <w:tcW w:w="825" w:type="pct"/>
            <w:vAlign w:val="center"/>
          </w:tcPr>
          <w:p w14:paraId="36533FD8" w14:textId="34C89589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  <w:tr w:rsidR="00295995" w:rsidRPr="00CA5D17" w14:paraId="6FCB12BD" w14:textId="77777777" w:rsidTr="00CA5D17">
        <w:trPr>
          <w:trHeight w:val="698"/>
        </w:trPr>
        <w:tc>
          <w:tcPr>
            <w:tcW w:w="3028" w:type="pct"/>
            <w:vAlign w:val="center"/>
          </w:tcPr>
          <w:p w14:paraId="4D87A4F3" w14:textId="77777777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ind w:left="170" w:hanging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J2R analysis </w:t>
            </w:r>
          </w:p>
        </w:tc>
        <w:tc>
          <w:tcPr>
            <w:tcW w:w="1147" w:type="pct"/>
            <w:vAlign w:val="center"/>
          </w:tcPr>
          <w:p w14:paraId="22A40D74" w14:textId="6BCEA4BE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–4.81</w:t>
            </w:r>
          </w:p>
        </w:tc>
        <w:tc>
          <w:tcPr>
            <w:tcW w:w="825" w:type="pct"/>
            <w:vAlign w:val="center"/>
          </w:tcPr>
          <w:p w14:paraId="0AA4CFF8" w14:textId="60A8D468" w:rsidR="00295995" w:rsidRPr="00CA5D17" w:rsidRDefault="00295995" w:rsidP="00CA5D17">
            <w:pPr>
              <w:keepNext/>
              <w:autoSpaceDE w:val="0"/>
              <w:autoSpaceDN w:val="0"/>
              <w:adjustRightInd w:val="0"/>
              <w:spacing w:before="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5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0.0001</w:t>
            </w:r>
          </w:p>
        </w:tc>
      </w:tr>
    </w:tbl>
    <w:p w14:paraId="5C9ADEF6" w14:textId="77777777" w:rsidR="002F7D0C" w:rsidRPr="00CA5D17" w:rsidRDefault="002F7D0C" w:rsidP="00321BEA">
      <w:pPr>
        <w:pStyle w:val="TextTi9"/>
        <w:spacing w:line="480" w:lineRule="auto"/>
        <w:rPr>
          <w:rFonts w:cs="Times New Roman"/>
          <w:sz w:val="24"/>
          <w:szCs w:val="32"/>
        </w:rPr>
      </w:pPr>
      <w:r w:rsidRPr="00CA5D17">
        <w:rPr>
          <w:rFonts w:cs="Times New Roman"/>
          <w:sz w:val="24"/>
          <w:szCs w:val="32"/>
        </w:rPr>
        <w:t>The result in bold was eventually included in the Agency’s label.</w:t>
      </w:r>
    </w:p>
    <w:p w14:paraId="3C685869" w14:textId="7FC2C620" w:rsidR="002F7D0C" w:rsidRPr="00CA5D17" w:rsidRDefault="002F7D0C" w:rsidP="00321BEA">
      <w:pPr>
        <w:pStyle w:val="TextTi9"/>
        <w:spacing w:line="480" w:lineRule="auto"/>
        <w:rPr>
          <w:rFonts w:cs="Times New Roman"/>
          <w:sz w:val="24"/>
          <w:szCs w:val="32"/>
        </w:rPr>
      </w:pPr>
      <w:r w:rsidRPr="00CA5D17">
        <w:rPr>
          <w:rFonts w:cs="Times New Roman"/>
          <w:sz w:val="24"/>
          <w:szCs w:val="32"/>
        </w:rPr>
        <w:t>SiSBP = sitting systolic blood pressure;</w:t>
      </w:r>
      <w:r w:rsidR="00602794">
        <w:rPr>
          <w:rFonts w:cs="Times New Roman"/>
          <w:sz w:val="24"/>
          <w:szCs w:val="32"/>
        </w:rPr>
        <w:t xml:space="preserve"> </w:t>
      </w:r>
      <w:r w:rsidRPr="00CA5D17">
        <w:rPr>
          <w:rFonts w:cs="Times New Roman"/>
          <w:sz w:val="24"/>
          <w:szCs w:val="32"/>
        </w:rPr>
        <w:t>J2R= Jump to reference</w:t>
      </w:r>
    </w:p>
    <w:p w14:paraId="4A53AD1F" w14:textId="77777777" w:rsidR="002F7D0C" w:rsidRPr="00321BEA" w:rsidRDefault="002F7D0C" w:rsidP="00321BEA">
      <w:pPr>
        <w:pStyle w:val="TextTi12"/>
        <w:spacing w:line="480" w:lineRule="auto"/>
        <w:rPr>
          <w:rFonts w:cs="Times New Roman"/>
        </w:rPr>
      </w:pPr>
    </w:p>
    <w:sectPr w:rsidR="002F7D0C" w:rsidRPr="00321B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113B" w14:textId="77777777" w:rsidR="009A772B" w:rsidRDefault="009A772B" w:rsidP="00E90EDB">
      <w:pPr>
        <w:spacing w:after="0" w:line="240" w:lineRule="auto"/>
      </w:pPr>
      <w:r>
        <w:separator/>
      </w:r>
    </w:p>
  </w:endnote>
  <w:endnote w:type="continuationSeparator" w:id="0">
    <w:p w14:paraId="629B81EB" w14:textId="77777777" w:rsidR="009A772B" w:rsidRDefault="009A772B" w:rsidP="00E90EDB">
      <w:pPr>
        <w:spacing w:after="0" w:line="240" w:lineRule="auto"/>
      </w:pPr>
      <w:r>
        <w:continuationSeparator/>
      </w:r>
    </w:p>
  </w:endnote>
  <w:endnote w:type="continuationNotice" w:id="1">
    <w:p w14:paraId="1BFB2A87" w14:textId="77777777" w:rsidR="009A772B" w:rsidRDefault="009A77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ADF86" w14:textId="77777777" w:rsidR="00E90EDB" w:rsidRDefault="00E90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9DCC" w14:textId="77777777" w:rsidR="00E90EDB" w:rsidRDefault="00E90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A930" w14:textId="77777777" w:rsidR="00E90EDB" w:rsidRDefault="00E90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0B31" w14:textId="77777777" w:rsidR="009A772B" w:rsidRDefault="009A772B" w:rsidP="00E90EDB">
      <w:pPr>
        <w:spacing w:after="0" w:line="240" w:lineRule="auto"/>
      </w:pPr>
      <w:r>
        <w:separator/>
      </w:r>
    </w:p>
  </w:footnote>
  <w:footnote w:type="continuationSeparator" w:id="0">
    <w:p w14:paraId="53541DAC" w14:textId="77777777" w:rsidR="009A772B" w:rsidRDefault="009A772B" w:rsidP="00E90EDB">
      <w:pPr>
        <w:spacing w:after="0" w:line="240" w:lineRule="auto"/>
      </w:pPr>
      <w:r>
        <w:continuationSeparator/>
      </w:r>
    </w:p>
  </w:footnote>
  <w:footnote w:type="continuationNotice" w:id="1">
    <w:p w14:paraId="5E29DD41" w14:textId="77777777" w:rsidR="009A772B" w:rsidRDefault="009A77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569C" w14:textId="77777777" w:rsidR="00E90EDB" w:rsidRDefault="00E90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E902" w14:textId="77777777" w:rsidR="00E90EDB" w:rsidRDefault="00E90E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20EA" w14:textId="77777777" w:rsidR="00E90EDB" w:rsidRDefault="00E90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DB"/>
    <w:rsid w:val="0007550B"/>
    <w:rsid w:val="00093BEE"/>
    <w:rsid w:val="000A4878"/>
    <w:rsid w:val="000C67B8"/>
    <w:rsid w:val="000E7A06"/>
    <w:rsid w:val="001229BA"/>
    <w:rsid w:val="0015770E"/>
    <w:rsid w:val="0018021A"/>
    <w:rsid w:val="001C6CD7"/>
    <w:rsid w:val="00295995"/>
    <w:rsid w:val="002C3A34"/>
    <w:rsid w:val="002F4964"/>
    <w:rsid w:val="002F65D1"/>
    <w:rsid w:val="002F7D0C"/>
    <w:rsid w:val="00310CB1"/>
    <w:rsid w:val="00321BEA"/>
    <w:rsid w:val="0032771B"/>
    <w:rsid w:val="00331AC9"/>
    <w:rsid w:val="003827AE"/>
    <w:rsid w:val="004B70D4"/>
    <w:rsid w:val="004E37A7"/>
    <w:rsid w:val="00510405"/>
    <w:rsid w:val="00580352"/>
    <w:rsid w:val="00596A09"/>
    <w:rsid w:val="005A37B2"/>
    <w:rsid w:val="00602794"/>
    <w:rsid w:val="00605CCB"/>
    <w:rsid w:val="006078FB"/>
    <w:rsid w:val="00641902"/>
    <w:rsid w:val="00644EBD"/>
    <w:rsid w:val="00653BD5"/>
    <w:rsid w:val="00656F82"/>
    <w:rsid w:val="006606CA"/>
    <w:rsid w:val="006729E9"/>
    <w:rsid w:val="006779F2"/>
    <w:rsid w:val="006D04F8"/>
    <w:rsid w:val="006D4EEE"/>
    <w:rsid w:val="00731369"/>
    <w:rsid w:val="00762AE1"/>
    <w:rsid w:val="00762E31"/>
    <w:rsid w:val="00763B7B"/>
    <w:rsid w:val="00767FBB"/>
    <w:rsid w:val="0080216F"/>
    <w:rsid w:val="00816F60"/>
    <w:rsid w:val="0085380F"/>
    <w:rsid w:val="008938C7"/>
    <w:rsid w:val="008C3CCD"/>
    <w:rsid w:val="00910437"/>
    <w:rsid w:val="00922EA2"/>
    <w:rsid w:val="009277E0"/>
    <w:rsid w:val="00956263"/>
    <w:rsid w:val="009A772B"/>
    <w:rsid w:val="009C2462"/>
    <w:rsid w:val="00A728F3"/>
    <w:rsid w:val="00AE40E1"/>
    <w:rsid w:val="00AF4E12"/>
    <w:rsid w:val="00B03818"/>
    <w:rsid w:val="00B16129"/>
    <w:rsid w:val="00B519D6"/>
    <w:rsid w:val="00B9367D"/>
    <w:rsid w:val="00BA0A42"/>
    <w:rsid w:val="00BA3F84"/>
    <w:rsid w:val="00BA615D"/>
    <w:rsid w:val="00BB5D24"/>
    <w:rsid w:val="00BC5FE9"/>
    <w:rsid w:val="00BE12FF"/>
    <w:rsid w:val="00BF7C8D"/>
    <w:rsid w:val="00C17012"/>
    <w:rsid w:val="00C325BF"/>
    <w:rsid w:val="00C96D8C"/>
    <w:rsid w:val="00CA5D17"/>
    <w:rsid w:val="00CC1AAE"/>
    <w:rsid w:val="00CC5B12"/>
    <w:rsid w:val="00CE0C6F"/>
    <w:rsid w:val="00D1189C"/>
    <w:rsid w:val="00D338AD"/>
    <w:rsid w:val="00D4036B"/>
    <w:rsid w:val="00D578BB"/>
    <w:rsid w:val="00D833CA"/>
    <w:rsid w:val="00D951DB"/>
    <w:rsid w:val="00D97CE3"/>
    <w:rsid w:val="00DE0469"/>
    <w:rsid w:val="00E203E4"/>
    <w:rsid w:val="00E46B72"/>
    <w:rsid w:val="00E57277"/>
    <w:rsid w:val="00E90EDB"/>
    <w:rsid w:val="00EB1951"/>
    <w:rsid w:val="00EB7836"/>
    <w:rsid w:val="00ED53C9"/>
    <w:rsid w:val="00ED7EB4"/>
    <w:rsid w:val="00EF54F5"/>
    <w:rsid w:val="00F0681C"/>
    <w:rsid w:val="00F60404"/>
    <w:rsid w:val="00F608B5"/>
    <w:rsid w:val="00F83392"/>
    <w:rsid w:val="00FA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A518"/>
  <w15:chartTrackingRefBased/>
  <w15:docId w15:val="{F6F3B70C-18CE-44A5-80AA-A977D05F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ED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E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E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E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E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E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E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E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E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E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E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E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90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ED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90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E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0ED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90EDB"/>
  </w:style>
  <w:style w:type="paragraph" w:styleId="Footer">
    <w:name w:val="footer"/>
    <w:basedOn w:val="Normal"/>
    <w:link w:val="FooterChar"/>
    <w:uiPriority w:val="99"/>
    <w:unhideWhenUsed/>
    <w:rsid w:val="00E90EDB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90EDB"/>
  </w:style>
  <w:style w:type="paragraph" w:customStyle="1" w:styleId="TextTi12">
    <w:name w:val="Text:Ti12"/>
    <w:basedOn w:val="Normal"/>
    <w:link w:val="TextTi12Char2"/>
    <w:qFormat/>
    <w:rsid w:val="00E90EDB"/>
    <w:pPr>
      <w:spacing w:after="170" w:line="260" w:lineRule="atLeast"/>
      <w:jc w:val="both"/>
    </w:pPr>
    <w:rPr>
      <w:rFonts w:ascii="Times New Roman" w:eastAsiaTheme="minorEastAsia" w:hAnsi="Times New Roman"/>
      <w:kern w:val="0"/>
      <w:sz w:val="24"/>
      <w14:ligatures w14:val="none"/>
    </w:rPr>
  </w:style>
  <w:style w:type="character" w:customStyle="1" w:styleId="TextTi12Char2">
    <w:name w:val="Text:Ti12 Char2"/>
    <w:link w:val="TextTi12"/>
    <w:rsid w:val="00E90EDB"/>
    <w:rPr>
      <w:rFonts w:ascii="Times New Roman" w:eastAsiaTheme="minorEastAsia" w:hAnsi="Times New Roman"/>
      <w:kern w:val="0"/>
      <w:szCs w:val="22"/>
      <w14:ligatures w14:val="none"/>
    </w:rPr>
  </w:style>
  <w:style w:type="paragraph" w:customStyle="1" w:styleId="TextTi9">
    <w:name w:val="Text:Ti9"/>
    <w:basedOn w:val="Normal"/>
    <w:link w:val="TextTi9Char"/>
    <w:qFormat/>
    <w:rsid w:val="00E90EDB"/>
    <w:pPr>
      <w:spacing w:after="0" w:line="240" w:lineRule="auto"/>
      <w:ind w:left="284" w:hanging="284"/>
    </w:pPr>
    <w:rPr>
      <w:rFonts w:ascii="Times New Roman" w:hAnsi="Times New Roman"/>
      <w:kern w:val="0"/>
      <w:sz w:val="18"/>
      <w14:ligatures w14:val="none"/>
    </w:rPr>
  </w:style>
  <w:style w:type="paragraph" w:customStyle="1" w:styleId="HdTab1">
    <w:name w:val="Hd:Tab:1"/>
    <w:basedOn w:val="Normal"/>
    <w:next w:val="TextTi12"/>
    <w:link w:val="HdTab1Char3"/>
    <w:qFormat/>
    <w:rsid w:val="00E90EDB"/>
    <w:pPr>
      <w:keepNext/>
      <w:keepLines/>
      <w:spacing w:before="120" w:after="120" w:line="260" w:lineRule="atLeast"/>
      <w:ind w:left="1531" w:hanging="1531"/>
    </w:pPr>
    <w:rPr>
      <w:rFonts w:ascii="Times New Roman" w:hAnsi="Times New Roman"/>
      <w:b/>
      <w:kern w:val="0"/>
      <w:sz w:val="24"/>
      <w14:ligatures w14:val="none"/>
    </w:rPr>
  </w:style>
  <w:style w:type="character" w:customStyle="1" w:styleId="TextTi9Char">
    <w:name w:val="Text:Ti9 Char"/>
    <w:link w:val="TextTi9"/>
    <w:locked/>
    <w:rsid w:val="00E90EDB"/>
    <w:rPr>
      <w:rFonts w:ascii="Times New Roman" w:hAnsi="Times New Roman"/>
      <w:kern w:val="0"/>
      <w:sz w:val="18"/>
      <w:szCs w:val="22"/>
      <w14:ligatures w14:val="none"/>
    </w:rPr>
  </w:style>
  <w:style w:type="character" w:customStyle="1" w:styleId="HdTab1Char3">
    <w:name w:val="Hd:Tab:1 Char3"/>
    <w:basedOn w:val="DefaultParagraphFont"/>
    <w:link w:val="HdTab1"/>
    <w:locked/>
    <w:rsid w:val="00E90EDB"/>
    <w:rPr>
      <w:rFonts w:ascii="Times New Roman" w:hAnsi="Times New Roman"/>
      <w:b/>
      <w:kern w:val="0"/>
      <w:szCs w:val="22"/>
      <w14:ligatures w14:val="none"/>
    </w:rPr>
  </w:style>
  <w:style w:type="table" w:styleId="TableGrid">
    <w:name w:val="Table Grid"/>
    <w:basedOn w:val="TableNormal"/>
    <w:rsid w:val="00E90ED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2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9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9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Idorsia Pharmaceuticals Ltd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 Sassi-Sayadi</dc:creator>
  <cp:keywords/>
  <dc:description/>
  <cp:lastModifiedBy>Annyesha Satapathy</cp:lastModifiedBy>
  <cp:revision>3</cp:revision>
  <dcterms:created xsi:type="dcterms:W3CDTF">2025-04-02T12:59:00Z</dcterms:created>
  <dcterms:modified xsi:type="dcterms:W3CDTF">2025-04-02T13:09:00Z</dcterms:modified>
</cp:coreProperties>
</file>