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u w:val="single"/>
          <w:rtl w:val="0"/>
        </w:rPr>
        <w:t xml:space="preserve">Caption</w:t>
      </w:r>
      <w:r w:rsidDel="00000000" w:rsidR="00000000" w:rsidRPr="00000000">
        <w:rPr>
          <w:rFonts w:ascii="Times New Roman" w:cs="Times New Roman" w:eastAsia="Times New Roman" w:hAnsi="Times New Roman"/>
          <w:color w:val="000000"/>
          <w:rtl w:val="0"/>
        </w:rPr>
        <w:t xml:space="preserve">: For those looking to learn more about the R=MC</w:t>
      </w:r>
      <w:r w:rsidDel="00000000" w:rsidR="00000000" w:rsidRPr="00000000">
        <w:rPr>
          <w:rFonts w:ascii="Times New Roman" w:cs="Times New Roman" w:eastAsia="Times New Roman" w:hAnsi="Times New Roman"/>
          <w:color w:val="000000"/>
          <w:vertAlign w:val="superscript"/>
          <w:rtl w:val="0"/>
        </w:rPr>
        <w:t xml:space="preserve">2</w:t>
      </w:r>
      <w:r w:rsidDel="00000000" w:rsidR="00000000" w:rsidRPr="00000000">
        <w:rPr>
          <w:rFonts w:ascii="Times New Roman" w:cs="Times New Roman" w:eastAsia="Times New Roman" w:hAnsi="Times New Roman"/>
          <w:color w:val="000000"/>
          <w:rtl w:val="0"/>
        </w:rPr>
        <w:t xml:space="preserve"> framework and its components and subcomponents, we created Table 1. In addition, we included example items from the Readiness for Integrated Care Questionnaire (Scott et al., 2017), which is an example of a Readiness Diagnostic Scale used in Stage 2 (assessment) of the Readiness Building System. </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Supplementary Table 1</w: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color w:val="000000"/>
          <w:rtl w:val="0"/>
        </w:rPr>
        <w:t xml:space="preserve">The Components and Subcomponents of Readiness and Their Definitions</w:t>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bookmarkStart w:colFirst="0" w:colLast="0" w:name="_heading=h.f5qjqwljrsuv" w:id="0"/>
      <w:bookmarkEnd w:id="0"/>
      <w:r w:rsidDel="00000000" w:rsidR="00000000" w:rsidRPr="00000000">
        <w:rPr>
          <w:rtl w:val="0"/>
        </w:rPr>
      </w:r>
    </w:p>
    <w:tbl>
      <w:tblPr>
        <w:tblStyle w:val="Table1"/>
        <w:tblW w:w="9340.0" w:type="dxa"/>
        <w:jc w:val="left"/>
        <w:tblLayout w:type="fixed"/>
        <w:tblLook w:val="0400"/>
      </w:tblPr>
      <w:tblGrid>
        <w:gridCol w:w="1740"/>
        <w:gridCol w:w="3396"/>
        <w:gridCol w:w="4204"/>
        <w:tblGridChange w:id="0">
          <w:tblGrid>
            <w:gridCol w:w="1740"/>
            <w:gridCol w:w="3396"/>
            <w:gridCol w:w="4204"/>
          </w:tblGrid>
        </w:tblGridChange>
      </w:tblGrid>
      <w:tr>
        <w:trPr>
          <w:cantSplit w:val="0"/>
          <w:trHeight w:val="770" w:hRule="atLeast"/>
          <w:tblHeader w:val="0"/>
        </w:trPr>
        <w:tc>
          <w:tcPr>
            <w:gridSpan w:val="3"/>
            <w:tcBorders>
              <w:top w:color="000000"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0"/>
                <w:szCs w:val="20"/>
                <w:rtl w:val="0"/>
              </w:rPr>
              <w:t xml:space="preserve">Motivation </w:t>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Definition: Perceived incentives and disincentives of putting an innovation into practice.</w:t>
            </w:r>
            <w:r w:rsidDel="00000000" w:rsidR="00000000" w:rsidRPr="00000000">
              <w:rPr>
                <w:rtl w:val="0"/>
              </w:rPr>
            </w:r>
          </w:p>
        </w:tc>
      </w:tr>
      <w:tr>
        <w:trPr>
          <w:cantSplit w:val="0"/>
          <w:trHeight w:val="552" w:hRule="atLeast"/>
          <w:tblHeader w:val="0"/>
        </w:trPr>
        <w:tc>
          <w:tcPr>
            <w:tcBorders>
              <w:top w:color="000000"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0"/>
                <w:szCs w:val="20"/>
                <w:rtl w:val="0"/>
              </w:rPr>
              <w:t xml:space="preserve">Subcomponent</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0"/>
                <w:szCs w:val="20"/>
                <w:rtl w:val="0"/>
              </w:rPr>
              <w:t xml:space="preserve">Definition</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0"/>
                <w:szCs w:val="20"/>
                <w:rtl w:val="0"/>
              </w:rPr>
              <w:t xml:space="preserve">RICQ Example Item</w:t>
            </w:r>
            <w:r w:rsidDel="00000000" w:rsidR="00000000" w:rsidRPr="00000000">
              <w:rPr>
                <w:rtl w:val="0"/>
              </w:rPr>
            </w:r>
          </w:p>
        </w:tc>
      </w:tr>
      <w:tr>
        <w:trPr>
          <w:cantSplit w:val="0"/>
          <w:trHeight w:val="770" w:hRule="atLeast"/>
          <w:tblHeader w:val="0"/>
        </w:trPr>
        <w:tc>
          <w:tcPr>
            <w:tcBorders>
              <w:top w:color="000000"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Relative Advantage</w:t>
            </w: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The degree to which a particular innovation is perceived as being better than comparative processes or methods.</w:t>
            </w: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highlight w:val="white"/>
                <w:rtl w:val="0"/>
              </w:rPr>
              <w:t xml:space="preserve">Integrated care (i.e., H.O.P.E) is better than other approaches we have considered using in our clinic for providing holistic, patient-centered care.</w:t>
            </w:r>
            <w:r w:rsidDel="00000000" w:rsidR="00000000" w:rsidRPr="00000000">
              <w:rPr>
                <w:rtl w:val="0"/>
              </w:rPr>
            </w:r>
          </w:p>
        </w:tc>
      </w:tr>
      <w:tr>
        <w:trPr>
          <w:cantSplit w:val="0"/>
          <w:trHeight w:val="50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Compatibility</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The degree to which an innovation is perceived as being consistent with existing values, cultural norms, and needs of the organization.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highlight w:val="white"/>
                <w:rtl w:val="0"/>
              </w:rPr>
              <w:t xml:space="preserve">H.O.P.E aligns well with other initiatives in our clinic.</w:t>
            </w:r>
            <w:r w:rsidDel="00000000" w:rsidR="00000000" w:rsidRPr="00000000">
              <w:rPr>
                <w:rtl w:val="0"/>
              </w:rPr>
            </w:r>
          </w:p>
        </w:tc>
      </w:tr>
      <w:tr>
        <w:trPr>
          <w:cantSplit w:val="0"/>
          <w:trHeight w:val="50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Complexity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The degree to which an innovation is perceived as relatively difficult to understand and use.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In our clinic, H.O.P.E is simple to implement.</w:t>
            </w:r>
            <w:r w:rsidDel="00000000" w:rsidR="00000000" w:rsidRPr="00000000">
              <w:rPr>
                <w:rtl w:val="0"/>
              </w:rPr>
            </w:r>
          </w:p>
        </w:tc>
      </w:tr>
      <w:tr>
        <w:trPr>
          <w:cantSplit w:val="0"/>
          <w:trHeight w:val="500" w:hRule="atLeast"/>
          <w:tblHeader w:val="0"/>
        </w:trPr>
        <w:tc>
          <w:tcPr>
            <w:tcBorders>
              <w:top w:color="ffffff"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Priority</w:t>
            </w: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The degree to which the innovation is regarded as more important than others; often determined by the extent to which implementation of an innovation is required, rewarded, and supported.</w:t>
            </w: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Clinic staff and leadership recognize how important H.O.P.E is for our clinic right now.</w:t>
            </w:r>
            <w:r w:rsidDel="00000000" w:rsidR="00000000" w:rsidRPr="00000000">
              <w:rPr>
                <w:rtl w:val="0"/>
              </w:rPr>
            </w:r>
          </w:p>
        </w:tc>
      </w:tr>
      <w:tr>
        <w:trPr>
          <w:cantSplit w:val="0"/>
          <w:trHeight w:val="720" w:hRule="atLeast"/>
          <w:tblHeader w:val="0"/>
        </w:trPr>
        <w:tc>
          <w:tcPr>
            <w:gridSpan w:val="3"/>
            <w:tcBorders>
              <w:top w:color="000000"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0"/>
                <w:szCs w:val="20"/>
                <w:rtl w:val="0"/>
              </w:rPr>
              <w:t xml:space="preserve">Innovation-Specific Capacity</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Definition: The knowledge, skills, and conditions needed for a particular innovation.</w:t>
            </w:r>
            <w:r w:rsidDel="00000000" w:rsidR="00000000" w:rsidRPr="00000000">
              <w:rPr>
                <w:rtl w:val="0"/>
              </w:rPr>
            </w:r>
          </w:p>
        </w:tc>
      </w:tr>
      <w:tr>
        <w:trPr>
          <w:cantSplit w:val="0"/>
          <w:trHeight w:val="585" w:hRule="atLeast"/>
          <w:tblHeader w:val="0"/>
        </w:trPr>
        <w:tc>
          <w:tcPr>
            <w:tcBorders>
              <w:top w:color="000000"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0"/>
                <w:szCs w:val="20"/>
                <w:rtl w:val="0"/>
              </w:rPr>
              <w:t xml:space="preserve">Subcomponent</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0"/>
                <w:szCs w:val="20"/>
                <w:rtl w:val="0"/>
              </w:rPr>
              <w:t xml:space="preserve">Definition</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0"/>
                <w:szCs w:val="20"/>
                <w:rtl w:val="0"/>
              </w:rPr>
              <w:t xml:space="preserve">Example Item</w:t>
            </w:r>
            <w:r w:rsidDel="00000000" w:rsidR="00000000" w:rsidRPr="00000000">
              <w:rPr>
                <w:rtl w:val="0"/>
              </w:rPr>
            </w:r>
          </w:p>
        </w:tc>
      </w:tr>
      <w:tr>
        <w:trPr>
          <w:cantSplit w:val="0"/>
          <w:trHeight w:val="770" w:hRule="atLeast"/>
          <w:tblHeader w:val="0"/>
        </w:trPr>
        <w:tc>
          <w:tcPr>
            <w:tcBorders>
              <w:top w:color="000000"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Innovation-Specific Knowledge and Skills</w:t>
            </w: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The degree to which staff and leadership possess the knowledge and skills requisite to implement the innovation.</w:t>
            </w: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highlight w:val="white"/>
                <w:rtl w:val="0"/>
              </w:rPr>
              <w:t xml:space="preserve">We have the knowledge needed to implement H.O.P.E in our clinic (e.g., we understand our roles and responsibilities in relation to the initiative, the clinic workflow, the goals of the initiative, what care coordination is, the value of measurement-based care).</w:t>
            </w:r>
            <w:r w:rsidDel="00000000" w:rsidR="00000000" w:rsidRPr="00000000">
              <w:rPr>
                <w:rtl w:val="0"/>
              </w:rPr>
            </w:r>
          </w:p>
        </w:tc>
      </w:tr>
      <w:tr>
        <w:trPr>
          <w:cantSplit w:val="0"/>
          <w:trHeight w:val="77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Program Champion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The degree to which respondents can identify individual(s) who put charismatic support behind an innovation through connections, expertise, and social influence.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We have access to a staff member in our clinic who is a knowledgeable champion for H.O.P.E.</w:t>
            </w:r>
            <w:r w:rsidDel="00000000" w:rsidR="00000000" w:rsidRPr="00000000">
              <w:rPr>
                <w:rtl w:val="0"/>
              </w:rPr>
            </w:r>
          </w:p>
        </w:tc>
      </w:tr>
      <w:tr>
        <w:trPr>
          <w:cantSplit w:val="0"/>
          <w:trHeight w:val="77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Implementation Climate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The degree to which the innovation is tangibly supported by the organization (e.g., policies, processes, resources).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Staff in our clinic actively support the implementation of H.O.P.E.</w:t>
            </w:r>
            <w:r w:rsidDel="00000000" w:rsidR="00000000" w:rsidRPr="00000000">
              <w:rPr>
                <w:rtl w:val="0"/>
              </w:rPr>
            </w:r>
          </w:p>
        </w:tc>
      </w:tr>
      <w:tr>
        <w:trPr>
          <w:cantSplit w:val="0"/>
          <w:trHeight w:val="1575" w:hRule="atLeast"/>
          <w:tblHeader w:val="0"/>
        </w:trPr>
        <w:tc>
          <w:tcPr>
            <w:tcBorders>
              <w:top w:color="ffffff"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Inter-Organizational Relationships</w:t>
            </w: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The degree to which implementation can be facilitated using relationships between providers and support systems, as well as relationships between different provider organizations (e.g., health and human service).</w:t>
            </w: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Our clinic staff and leadership seek consultation from professional organizations/groups to help us implement H.O.P.E.</w:t>
            </w:r>
            <w:r w:rsidDel="00000000" w:rsidR="00000000" w:rsidRPr="00000000">
              <w:rPr>
                <w:rtl w:val="0"/>
              </w:rPr>
            </w:r>
          </w:p>
        </w:tc>
      </w:tr>
      <w:tr>
        <w:trPr>
          <w:cantSplit w:val="0"/>
          <w:trHeight w:val="500" w:hRule="atLeast"/>
          <w:tblHeader w:val="0"/>
        </w:trPr>
        <w:tc>
          <w:tcPr>
            <w:gridSpan w:val="3"/>
            <w:tcBorders>
              <w:top w:color="000000"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0"/>
                <w:szCs w:val="20"/>
                <w:rtl w:val="0"/>
              </w:rPr>
              <w:t xml:space="preserve">General Capacity</w:t>
            </w: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Definition: The structural, operational, and cultural aspects of an organization that impact the overall functioning of the organization.</w:t>
            </w:r>
            <w:r w:rsidDel="00000000" w:rsidR="00000000" w:rsidRPr="00000000">
              <w:rPr>
                <w:rtl w:val="0"/>
              </w:rPr>
            </w:r>
          </w:p>
        </w:tc>
      </w:tr>
      <w:tr>
        <w:trPr>
          <w:cantSplit w:val="0"/>
          <w:trHeight w:val="500" w:hRule="atLeast"/>
          <w:tblHeader w:val="0"/>
        </w:trPr>
        <w:tc>
          <w:tcPr>
            <w:tcBorders>
              <w:top w:color="000000"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0"/>
                <w:szCs w:val="20"/>
                <w:rtl w:val="0"/>
              </w:rPr>
              <w:t xml:space="preserve">Subcomponent</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0"/>
                <w:szCs w:val="20"/>
                <w:rtl w:val="0"/>
              </w:rPr>
              <w:t xml:space="preserve">Definition</w:t>
            </w: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0"/>
                <w:szCs w:val="20"/>
                <w:rtl w:val="0"/>
              </w:rPr>
              <w:t xml:space="preserve">Example Item</w:t>
            </w:r>
            <w:r w:rsidDel="00000000" w:rsidR="00000000" w:rsidRPr="00000000">
              <w:rPr>
                <w:rtl w:val="0"/>
              </w:rPr>
            </w:r>
          </w:p>
        </w:tc>
      </w:tr>
      <w:tr>
        <w:trPr>
          <w:cantSplit w:val="0"/>
          <w:trHeight w:val="500" w:hRule="atLeast"/>
          <w:tblHeader w:val="0"/>
        </w:trPr>
        <w:tc>
          <w:tcPr>
            <w:tcBorders>
              <w:top w:color="000000"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Culture</w:t>
            </w: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The degree to which the norms and values of an organization shape how things are done.</w:t>
            </w: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We have a strong sense of belonging within our clinic.</w:t>
            </w:r>
            <w:r w:rsidDel="00000000" w:rsidR="00000000" w:rsidRPr="00000000">
              <w:rPr>
                <w:rtl w:val="0"/>
              </w:rPr>
            </w:r>
          </w:p>
        </w:tc>
      </w:tr>
      <w:tr>
        <w:trPr>
          <w:cantSplit w:val="0"/>
          <w:trHeight w:val="50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Organizational Climate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The degree to which staff positively perceive, appraise, and feel about their current working environment. </w:t>
              <w:tab/>
              <w:tab/>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Morale is positive in our clinic.</w:t>
            </w:r>
            <w:r w:rsidDel="00000000" w:rsidR="00000000" w:rsidRPr="00000000">
              <w:rPr>
                <w:rtl w:val="0"/>
              </w:rPr>
            </w:r>
          </w:p>
        </w:tc>
      </w:tr>
      <w:tr>
        <w:trPr>
          <w:cantSplit w:val="0"/>
          <w:trHeight w:val="50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Innovativeness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The degree to which an organization is receptive to change.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We systematically document quality improvement efforts in our clinic.</w:t>
            </w:r>
            <w:r w:rsidDel="00000000" w:rsidR="00000000" w:rsidRPr="00000000">
              <w:rPr>
                <w:rtl w:val="0"/>
              </w:rPr>
            </w:r>
          </w:p>
        </w:tc>
      </w:tr>
      <w:tr>
        <w:trPr>
          <w:cantSplit w:val="0"/>
          <w:trHeight w:val="77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Resource Utilization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The degree to which resources are efficiently and effectively acquired and used in the organization.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As needed, our clinic can easily access external resources.</w:t>
            </w:r>
            <w:r w:rsidDel="00000000" w:rsidR="00000000" w:rsidRPr="00000000">
              <w:rPr>
                <w:rtl w:val="0"/>
              </w:rPr>
            </w:r>
          </w:p>
        </w:tc>
      </w:tr>
      <w:tr>
        <w:trPr>
          <w:cantSplit w:val="0"/>
          <w:trHeight w:val="50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Leadership</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The degree to which management effectively sets the tone and expectations for an organization.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Our clinic leadership supports our efforts to learn more about our projects/programs.</w:t>
            </w:r>
            <w:r w:rsidDel="00000000" w:rsidR="00000000" w:rsidRPr="00000000">
              <w:rPr>
                <w:rtl w:val="0"/>
              </w:rPr>
            </w:r>
          </w:p>
        </w:tc>
      </w:tr>
      <w:tr>
        <w:trPr>
          <w:cantSplit w:val="0"/>
          <w:trHeight w:val="50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Internal Operations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The degree to which process and structural elements of an organization positively impacts day-to-day functioning.</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We have a well-defined process to resolve internal problems.</w:t>
            </w:r>
            <w:r w:rsidDel="00000000" w:rsidR="00000000" w:rsidRPr="00000000">
              <w:rPr>
                <w:rtl w:val="0"/>
              </w:rPr>
            </w:r>
          </w:p>
        </w:tc>
      </w:tr>
      <w:tr>
        <w:trPr>
          <w:cantSplit w:val="0"/>
          <w:trHeight w:val="747" w:hRule="atLeast"/>
          <w:tblHeader w:val="0"/>
        </w:trPr>
        <w:tc>
          <w:tcPr>
            <w:tcBorders>
              <w:top w:color="ffffff"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Staff Capacities</w:t>
            </w: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The degree to which staff possess general skills, education, and expertise.</w:t>
            </w: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Our clinic staff have sufficient expertise in the areas of their work.</w:t>
            </w: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5709E2"/>
    <w:pPr>
      <w:spacing w:after="100" w:afterAutospacing="1" w:before="100" w:beforeAutospacing="1"/>
    </w:pPr>
    <w:rPr>
      <w:rFonts w:ascii="Times New Roman" w:cs="Times New Roman" w:eastAsia="Times New Roman" w:hAnsi="Times New Roman"/>
    </w:rPr>
  </w:style>
  <w:style w:type="character" w:styleId="apple-tab-span" w:customStyle="1">
    <w:name w:val="apple-tab-span"/>
    <w:basedOn w:val="DefaultParagraphFont"/>
    <w:rsid w:val="005709E2"/>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ZjyRDHNXQDpOL/47qHFH5VVQZA==">CgMxLjAyDmguZjVxanF3bGpyc3V2OAByITEzMEtCcV82aWJCYXdPT3NfeUZ2QTdLQnNvdXYwUzEyYQ==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2025-03-25T00:06:00Z</dcterms:created>
  <dc:creator>Annalise Tolley</dc:creator>
</cp:coreProperties>
</file>