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CF5" w:rsidRPr="005C6A68" w:rsidRDefault="00982CF5" w:rsidP="00982CF5">
      <w:pPr>
        <w:spacing w:after="0" w:line="480" w:lineRule="auto"/>
        <w:rPr>
          <w:rFonts w:ascii="Times New Roman" w:hAnsi="Times New Roman" w:cs="Times New Roman"/>
          <w:b/>
          <w:bCs/>
          <w:sz w:val="28"/>
          <w:szCs w:val="28"/>
        </w:rPr>
      </w:pPr>
    </w:p>
    <w:p w:rsidR="00982CF5" w:rsidRPr="005C6A68" w:rsidRDefault="00982CF5" w:rsidP="00982CF5">
      <w:pPr>
        <w:spacing w:after="0" w:line="480" w:lineRule="auto"/>
        <w:rPr>
          <w:rFonts w:ascii="Times New Roman" w:hAnsi="Times New Roman" w:cs="Times New Roman"/>
          <w:b/>
          <w:bCs/>
          <w:sz w:val="28"/>
          <w:szCs w:val="28"/>
        </w:rPr>
      </w:pPr>
    </w:p>
    <w:p w:rsidR="00982CF5" w:rsidRPr="005C6A68" w:rsidRDefault="00982CF5" w:rsidP="00982CF5">
      <w:pPr>
        <w:spacing w:after="0" w:line="480" w:lineRule="auto"/>
        <w:rPr>
          <w:rFonts w:ascii="Times New Roman" w:hAnsi="Times New Roman" w:cs="Times New Roman"/>
          <w:b/>
          <w:bCs/>
          <w:sz w:val="28"/>
          <w:szCs w:val="28"/>
        </w:rPr>
      </w:pPr>
    </w:p>
    <w:p w:rsidR="00982CF5" w:rsidRPr="005C6A68" w:rsidRDefault="00982CF5" w:rsidP="00982CF5">
      <w:pPr>
        <w:rPr>
          <w:rFonts w:ascii="Times New Roman" w:hAnsi="Times New Roman" w:cs="Times New Roman"/>
          <w:b/>
          <w:bCs/>
          <w:sz w:val="28"/>
          <w:szCs w:val="28"/>
        </w:rPr>
      </w:pPr>
    </w:p>
    <w:p w:rsidR="00982CF5" w:rsidRPr="005C6A68" w:rsidRDefault="00982CF5" w:rsidP="00982CF5">
      <w:pPr>
        <w:rPr>
          <w:rFonts w:ascii="Times New Roman" w:hAnsi="Times New Roman" w:cs="Times New Roman"/>
          <w:b/>
          <w:bCs/>
          <w:sz w:val="28"/>
          <w:szCs w:val="28"/>
        </w:rPr>
      </w:pPr>
      <w:r w:rsidRPr="005C6A68">
        <w:rPr>
          <w:rFonts w:ascii="Times New Roman" w:hAnsi="Times New Roman" w:cs="Times New Roman"/>
          <w:b/>
          <w:bCs/>
          <w:sz w:val="28"/>
          <w:szCs w:val="28"/>
        </w:rPr>
        <w:t>Online Resource 1</w:t>
      </w:r>
    </w:p>
    <w:p w:rsidR="00982CF5" w:rsidRPr="005C6A68" w:rsidRDefault="00982CF5" w:rsidP="00982CF5">
      <w:pPr>
        <w:rPr>
          <w:rFonts w:ascii="Times New Roman" w:hAnsi="Times New Roman" w:cs="Times New Roman"/>
          <w:i/>
          <w:iCs/>
          <w:sz w:val="28"/>
          <w:szCs w:val="28"/>
        </w:rPr>
      </w:pPr>
      <w:r w:rsidRPr="005C6A68">
        <w:rPr>
          <w:rFonts w:ascii="Times New Roman" w:hAnsi="Times New Roman" w:cs="Times New Roman"/>
          <w:i/>
          <w:iCs/>
          <w:sz w:val="28"/>
          <w:szCs w:val="28"/>
        </w:rPr>
        <w:t>Standards for Reporting Qualitative Research</w:t>
      </w:r>
    </w:p>
    <w:tbl>
      <w:tblPr>
        <w:tblW w:w="9900" w:type="dxa"/>
        <w:tblInd w:w="-108" w:type="dxa"/>
        <w:tblBorders>
          <w:top w:val="single" w:sz="4" w:space="0" w:color="auto"/>
          <w:bottom w:val="single" w:sz="4" w:space="0" w:color="auto"/>
        </w:tblBorders>
        <w:tblLook w:val="04A0" w:firstRow="1" w:lastRow="0" w:firstColumn="1" w:lastColumn="0" w:noHBand="0" w:noVBand="1"/>
      </w:tblPr>
      <w:tblGrid>
        <w:gridCol w:w="520"/>
        <w:gridCol w:w="7640"/>
        <w:gridCol w:w="1740"/>
      </w:tblGrid>
      <w:tr w:rsidR="00982CF5" w:rsidRPr="005C6A68" w:rsidTr="00F74826">
        <w:trPr>
          <w:trHeight w:val="375"/>
        </w:trPr>
        <w:tc>
          <w:tcPr>
            <w:tcW w:w="8160" w:type="dxa"/>
            <w:gridSpan w:val="2"/>
            <w:noWrap/>
            <w:vAlign w:val="bottom"/>
            <w:hideMark/>
          </w:tcPr>
          <w:p w:rsidR="00982CF5" w:rsidRPr="005C6A68" w:rsidRDefault="00982CF5" w:rsidP="00F74826">
            <w:pPr>
              <w:pStyle w:val="NoSpacing"/>
              <w:rPr>
                <w:rFonts w:ascii="Times New Roman" w:hAnsi="Times New Roman" w:cs="Times New Roman"/>
                <w:b/>
                <w:bCs/>
                <w:sz w:val="28"/>
                <w:szCs w:val="28"/>
              </w:rPr>
            </w:pPr>
            <w:r w:rsidRPr="005C6A68">
              <w:rPr>
                <w:rFonts w:ascii="Times New Roman" w:hAnsi="Times New Roman" w:cs="Times New Roman"/>
                <w:b/>
                <w:bCs/>
                <w:sz w:val="28"/>
                <w:szCs w:val="28"/>
              </w:rPr>
              <w:t>Title and Abstract</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r w:rsidRPr="005C6A68">
              <w:rPr>
                <w:rFonts w:ascii="Times New Roman" w:eastAsia="Times New Roman" w:hAnsi="Times New Roman" w:cs="Times New Roman"/>
                <w:b/>
                <w:bCs/>
                <w:sz w:val="28"/>
                <w:szCs w:val="28"/>
              </w:rPr>
              <w:t>Page/line no(s)</w:t>
            </w:r>
          </w:p>
        </w:tc>
      </w:tr>
      <w:tr w:rsidR="00982CF5" w:rsidRPr="005C6A68" w:rsidTr="00F74826">
        <w:trPr>
          <w:trHeight w:val="12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b/>
                <w:bCs/>
                <w:sz w:val="28"/>
                <w:szCs w:val="28"/>
              </w:rPr>
              <w:t>Title</w:t>
            </w:r>
            <w:r w:rsidRPr="005C6A68">
              <w:rPr>
                <w:rFonts w:ascii="Times New Roman" w:eastAsia="Times New Roman" w:hAnsi="Times New Roman" w:cs="Times New Roman"/>
                <w:sz w:val="28"/>
                <w:szCs w:val="28"/>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3/48</w:t>
            </w:r>
          </w:p>
        </w:tc>
      </w:tr>
      <w:tr w:rsidR="00982CF5" w:rsidRPr="005C6A68" w:rsidTr="00F74826">
        <w:trPr>
          <w:trHeight w:val="9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b/>
                <w:bCs/>
                <w:sz w:val="28"/>
                <w:szCs w:val="28"/>
              </w:rPr>
              <w:t>Abstract</w:t>
            </w:r>
            <w:r w:rsidRPr="005C6A68">
              <w:rPr>
                <w:rFonts w:ascii="Times New Roman" w:eastAsia="Times New Roman" w:hAnsi="Times New Roman" w:cs="Times New Roman"/>
                <w:sz w:val="28"/>
                <w:szCs w:val="28"/>
              </w:rPr>
              <w:t xml:space="preserve"> - Summary of key elements of the study using the abstract format of the intended publication; typically includes background, purpose, methods, results, and conclusions</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1/1</w:t>
            </w:r>
          </w:p>
        </w:tc>
      </w:tr>
      <w:tr w:rsidR="00982CF5" w:rsidRPr="005C6A68" w:rsidTr="00F74826">
        <w:trPr>
          <w:trHeight w:val="300"/>
        </w:trPr>
        <w:tc>
          <w:tcPr>
            <w:tcW w:w="520" w:type="dxa"/>
            <w:noWrap/>
            <w:vAlign w:val="bottom"/>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tcPr>
          <w:p w:rsidR="00982CF5" w:rsidRPr="005C6A68" w:rsidRDefault="00982CF5" w:rsidP="00F74826">
            <w:pPr>
              <w:spacing w:after="0" w:line="240" w:lineRule="auto"/>
              <w:rPr>
                <w:rFonts w:ascii="Times New Roman" w:eastAsia="Times New Roman" w:hAnsi="Times New Roman" w:cs="Times New Roman"/>
                <w:sz w:val="28"/>
                <w:szCs w:val="28"/>
              </w:rPr>
            </w:pP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p>
        </w:tc>
      </w:tr>
      <w:tr w:rsidR="00982CF5" w:rsidRPr="005C6A68" w:rsidTr="00F74826">
        <w:trPr>
          <w:trHeight w:val="300"/>
        </w:trPr>
        <w:tc>
          <w:tcPr>
            <w:tcW w:w="8160" w:type="dxa"/>
            <w:gridSpan w:val="2"/>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r w:rsidRPr="005C6A68">
              <w:rPr>
                <w:rFonts w:ascii="Times New Roman" w:eastAsia="Times New Roman" w:hAnsi="Times New Roman" w:cs="Times New Roman"/>
                <w:b/>
                <w:bCs/>
                <w:sz w:val="28"/>
                <w:szCs w:val="28"/>
              </w:rPr>
              <w:t>Introduction</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p>
        </w:tc>
      </w:tr>
      <w:tr w:rsidR="00982CF5" w:rsidRPr="005C6A68" w:rsidTr="00F74826">
        <w:trPr>
          <w:trHeight w:val="9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b/>
                <w:bCs/>
                <w:sz w:val="28"/>
                <w:szCs w:val="28"/>
              </w:rPr>
              <w:t>Problem formulation</w:t>
            </w:r>
            <w:r w:rsidRPr="005C6A68">
              <w:rPr>
                <w:rFonts w:ascii="Times New Roman" w:eastAsia="Times New Roman" w:hAnsi="Times New Roman" w:cs="Times New Roman"/>
                <w:sz w:val="28"/>
                <w:szCs w:val="28"/>
              </w:rPr>
              <w:t xml:space="preserve"> - Description and significance of the problem/phenomenon studied; review of relevant theory and empirical work; problem statement</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3/73</w:t>
            </w:r>
          </w:p>
        </w:tc>
      </w:tr>
      <w:tr w:rsidR="00982CF5" w:rsidRPr="005C6A68" w:rsidTr="00F74826">
        <w:trPr>
          <w:trHeight w:val="6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b/>
                <w:bCs/>
                <w:sz w:val="28"/>
                <w:szCs w:val="28"/>
              </w:rPr>
              <w:t>Purpose or research questio</w:t>
            </w:r>
            <w:r w:rsidRPr="005C6A68">
              <w:rPr>
                <w:rFonts w:ascii="Times New Roman" w:eastAsia="Times New Roman" w:hAnsi="Times New Roman" w:cs="Times New Roman"/>
                <w:sz w:val="28"/>
                <w:szCs w:val="28"/>
              </w:rPr>
              <w:t>n - Purpose of the study and specific objectives or questions</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3/92</w:t>
            </w:r>
          </w:p>
        </w:tc>
      </w:tr>
      <w:tr w:rsidR="00982CF5" w:rsidRPr="005C6A68" w:rsidTr="00F74826">
        <w:trPr>
          <w:trHeight w:val="3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p>
        </w:tc>
      </w:tr>
      <w:tr w:rsidR="00982CF5" w:rsidRPr="005C6A68" w:rsidTr="00F74826">
        <w:trPr>
          <w:trHeight w:val="300"/>
        </w:trPr>
        <w:tc>
          <w:tcPr>
            <w:tcW w:w="8160" w:type="dxa"/>
            <w:gridSpan w:val="2"/>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r w:rsidRPr="005C6A68">
              <w:rPr>
                <w:rFonts w:ascii="Times New Roman" w:eastAsia="Times New Roman" w:hAnsi="Times New Roman" w:cs="Times New Roman"/>
                <w:b/>
                <w:bCs/>
                <w:sz w:val="28"/>
                <w:szCs w:val="28"/>
              </w:rPr>
              <w:t>Methods</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p>
        </w:tc>
      </w:tr>
      <w:tr w:rsidR="00982CF5" w:rsidRPr="005C6A68" w:rsidTr="00F74826">
        <w:trPr>
          <w:trHeight w:val="1500"/>
        </w:trPr>
        <w:tc>
          <w:tcPr>
            <w:tcW w:w="520" w:type="dxa"/>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b/>
                <w:bCs/>
                <w:sz w:val="28"/>
                <w:szCs w:val="28"/>
              </w:rPr>
              <w:t>Qualitative approach and research paradigm</w:t>
            </w:r>
            <w:r w:rsidRPr="005C6A68">
              <w:rPr>
                <w:rFonts w:ascii="Times New Roman" w:eastAsia="Times New Roman" w:hAnsi="Times New Roman" w:cs="Times New Roman"/>
                <w:sz w:val="28"/>
                <w:szCs w:val="28"/>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 4/96</w:t>
            </w:r>
          </w:p>
        </w:tc>
      </w:tr>
      <w:tr w:rsidR="00982CF5" w:rsidRPr="005C6A68" w:rsidTr="00F74826">
        <w:trPr>
          <w:trHeight w:val="18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b/>
                <w:bCs/>
                <w:sz w:val="28"/>
                <w:szCs w:val="28"/>
              </w:rPr>
              <w:t xml:space="preserve">Researcher characteristics and reflexivity </w:t>
            </w:r>
            <w:r w:rsidRPr="005C6A68">
              <w:rPr>
                <w:rFonts w:ascii="Times New Roman" w:eastAsia="Times New Roman" w:hAnsi="Times New Roman" w:cs="Times New Roman"/>
                <w:sz w:val="28"/>
                <w:szCs w:val="28"/>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8/181</w:t>
            </w:r>
          </w:p>
        </w:tc>
      </w:tr>
      <w:tr w:rsidR="00982CF5" w:rsidRPr="005C6A68" w:rsidTr="00F74826">
        <w:trPr>
          <w:trHeight w:val="3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b/>
                <w:bCs/>
                <w:sz w:val="28"/>
                <w:szCs w:val="28"/>
              </w:rPr>
              <w:t>Context</w:t>
            </w:r>
            <w:r w:rsidRPr="005C6A68">
              <w:rPr>
                <w:rFonts w:ascii="Times New Roman" w:eastAsia="Times New Roman" w:hAnsi="Times New Roman" w:cs="Times New Roman"/>
                <w:sz w:val="28"/>
                <w:szCs w:val="28"/>
              </w:rPr>
              <w:t xml:space="preserve"> - Setting/site and salient contextual factors; rationale**</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 </w:t>
            </w:r>
          </w:p>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8/167</w:t>
            </w:r>
          </w:p>
        </w:tc>
      </w:tr>
      <w:tr w:rsidR="00982CF5" w:rsidRPr="005C6A68" w:rsidTr="00F74826">
        <w:trPr>
          <w:trHeight w:val="9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b/>
                <w:bCs/>
                <w:sz w:val="28"/>
                <w:szCs w:val="28"/>
              </w:rPr>
              <w:t>Sampling strategy</w:t>
            </w:r>
            <w:r w:rsidRPr="005C6A68">
              <w:rPr>
                <w:rFonts w:ascii="Times New Roman" w:eastAsia="Times New Roman" w:hAnsi="Times New Roman" w:cs="Times New Roman"/>
                <w:sz w:val="28"/>
                <w:szCs w:val="28"/>
              </w:rPr>
              <w:t xml:space="preserve"> - How and why research participants, documents, or events were selected; criteria for deciding when no further sampling was necessary (e.g., sampling saturation); rationale**</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8/169</w:t>
            </w:r>
          </w:p>
        </w:tc>
      </w:tr>
      <w:tr w:rsidR="00982CF5" w:rsidRPr="005C6A68" w:rsidTr="00F74826">
        <w:trPr>
          <w:trHeight w:val="9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b/>
                <w:bCs/>
                <w:sz w:val="28"/>
                <w:szCs w:val="28"/>
              </w:rPr>
              <w:t xml:space="preserve">Ethical issues pertaining to human subjects </w:t>
            </w:r>
            <w:r w:rsidRPr="005C6A68">
              <w:rPr>
                <w:rFonts w:ascii="Times New Roman" w:eastAsia="Times New Roman" w:hAnsi="Times New Roman" w:cs="Times New Roman"/>
                <w:sz w:val="28"/>
                <w:szCs w:val="28"/>
              </w:rPr>
              <w:t>- Documentation of approval by an appropriate ethics review board and participant consent, or explanation for lack thereof; other confidentiality and data security issues</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5/101</w:t>
            </w:r>
          </w:p>
        </w:tc>
      </w:tr>
      <w:tr w:rsidR="00982CF5" w:rsidRPr="005C6A68" w:rsidTr="00F74826">
        <w:trPr>
          <w:trHeight w:val="12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b/>
                <w:bCs/>
                <w:sz w:val="28"/>
                <w:szCs w:val="28"/>
              </w:rPr>
              <w:t>Data collection methods</w:t>
            </w:r>
            <w:r w:rsidRPr="005C6A68">
              <w:rPr>
                <w:rFonts w:ascii="Times New Roman" w:eastAsia="Times New Roman" w:hAnsi="Times New Roman" w:cs="Times New Roman"/>
                <w:sz w:val="28"/>
                <w:szCs w:val="28"/>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 8/179</w:t>
            </w:r>
          </w:p>
        </w:tc>
      </w:tr>
      <w:tr w:rsidR="00982CF5" w:rsidRPr="005C6A68" w:rsidTr="00F74826">
        <w:trPr>
          <w:trHeight w:val="12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b/>
                <w:bCs/>
                <w:sz w:val="28"/>
                <w:szCs w:val="28"/>
              </w:rPr>
              <w:t>Data collection instruments and technologies</w:t>
            </w:r>
            <w:r w:rsidRPr="005C6A68">
              <w:rPr>
                <w:rFonts w:ascii="Times New Roman" w:eastAsia="Times New Roman" w:hAnsi="Times New Roman" w:cs="Times New Roman"/>
                <w:sz w:val="28"/>
                <w:szCs w:val="28"/>
              </w:rPr>
              <w:t xml:space="preserve"> - Description of instruments (e.g., interview guides, questionnaires) and devices (e.g., audio recorders) used for data collection; if/how the instrument(s) changed over the course of the study</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 8/179</w:t>
            </w:r>
          </w:p>
        </w:tc>
      </w:tr>
      <w:tr w:rsidR="00982CF5" w:rsidRPr="005C6A68" w:rsidTr="00F74826">
        <w:trPr>
          <w:trHeight w:val="9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b/>
                <w:bCs/>
                <w:sz w:val="28"/>
                <w:szCs w:val="28"/>
              </w:rPr>
              <w:t>Units of study</w:t>
            </w:r>
            <w:r w:rsidRPr="005C6A68">
              <w:rPr>
                <w:rFonts w:ascii="Times New Roman" w:eastAsia="Times New Roman" w:hAnsi="Times New Roman" w:cs="Times New Roman"/>
                <w:sz w:val="28"/>
                <w:szCs w:val="28"/>
              </w:rPr>
              <w:t xml:space="preserve"> - Number and relevant characteristics of participants, documents, or events included in the study; level of participation (could be reported in results)</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 8/185</w:t>
            </w:r>
          </w:p>
        </w:tc>
      </w:tr>
      <w:tr w:rsidR="00982CF5" w:rsidRPr="005C6A68" w:rsidTr="00F74826">
        <w:trPr>
          <w:trHeight w:val="9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b/>
                <w:bCs/>
                <w:sz w:val="28"/>
                <w:szCs w:val="28"/>
              </w:rPr>
              <w:t>Data processing</w:t>
            </w:r>
            <w:r w:rsidRPr="005C6A68">
              <w:rPr>
                <w:rFonts w:ascii="Times New Roman" w:eastAsia="Times New Roman" w:hAnsi="Times New Roman" w:cs="Times New Roman"/>
                <w:sz w:val="28"/>
                <w:szCs w:val="28"/>
              </w:rPr>
              <w:t xml:space="preserve"> - Methods for processing data prior to and during analysis, including transcription, data entry, data management and security, verification of data integrity, data coding, and anonymization/de-identification of excerpts</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 9/196</w:t>
            </w:r>
          </w:p>
        </w:tc>
      </w:tr>
      <w:tr w:rsidR="00982CF5" w:rsidRPr="005C6A68" w:rsidTr="00F74826">
        <w:trPr>
          <w:trHeight w:val="9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b/>
                <w:bCs/>
                <w:sz w:val="28"/>
                <w:szCs w:val="28"/>
              </w:rPr>
              <w:t>Data analysis</w:t>
            </w:r>
            <w:r w:rsidRPr="005C6A68">
              <w:rPr>
                <w:rFonts w:ascii="Times New Roman" w:eastAsia="Times New Roman" w:hAnsi="Times New Roman" w:cs="Times New Roman"/>
                <w:sz w:val="28"/>
                <w:szCs w:val="28"/>
              </w:rPr>
              <w:t xml:space="preserve"> - Process by which inferences, themes, etc., were identified and developed, including the researchers involved in data analysis; usually references a specific paradigm or approach; rationale**</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9/194</w:t>
            </w:r>
          </w:p>
        </w:tc>
      </w:tr>
      <w:tr w:rsidR="00982CF5" w:rsidRPr="005C6A68" w:rsidTr="00F74826">
        <w:trPr>
          <w:trHeight w:val="9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b/>
                <w:bCs/>
                <w:sz w:val="28"/>
                <w:szCs w:val="28"/>
              </w:rPr>
              <w:t>Techniques to enhance trustworthiness</w:t>
            </w:r>
            <w:r w:rsidRPr="005C6A68">
              <w:rPr>
                <w:rFonts w:ascii="Times New Roman" w:eastAsia="Times New Roman" w:hAnsi="Times New Roman" w:cs="Times New Roman"/>
                <w:sz w:val="28"/>
                <w:szCs w:val="28"/>
              </w:rPr>
              <w:t xml:space="preserve"> - Techniques to enhance trustworthiness and credibility of data analysis (e.g., member checking, audit trail, triangulation); rationale**</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hAnsi="Times New Roman" w:cs="Times New Roman"/>
                <w:sz w:val="28"/>
                <w:szCs w:val="28"/>
              </w:rPr>
              <w:t>9/205</w:t>
            </w:r>
          </w:p>
        </w:tc>
      </w:tr>
      <w:tr w:rsidR="00982CF5" w:rsidRPr="005C6A68" w:rsidTr="00F74826">
        <w:trPr>
          <w:trHeight w:val="3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p>
        </w:tc>
      </w:tr>
      <w:tr w:rsidR="00982CF5" w:rsidRPr="005C6A68" w:rsidTr="00F74826">
        <w:trPr>
          <w:trHeight w:val="300"/>
        </w:trPr>
        <w:tc>
          <w:tcPr>
            <w:tcW w:w="8160" w:type="dxa"/>
            <w:gridSpan w:val="2"/>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r w:rsidRPr="005C6A68">
              <w:rPr>
                <w:rFonts w:ascii="Times New Roman" w:eastAsia="Times New Roman" w:hAnsi="Times New Roman" w:cs="Times New Roman"/>
                <w:b/>
                <w:bCs/>
                <w:sz w:val="28"/>
                <w:szCs w:val="28"/>
              </w:rPr>
              <w:t>Results/findings</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p>
        </w:tc>
      </w:tr>
      <w:tr w:rsidR="00982CF5" w:rsidRPr="005C6A68" w:rsidTr="00F74826">
        <w:trPr>
          <w:trHeight w:val="9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b/>
                <w:bCs/>
                <w:sz w:val="28"/>
                <w:szCs w:val="28"/>
              </w:rPr>
              <w:t>Synthesis and interpretation</w:t>
            </w:r>
            <w:r w:rsidRPr="005C6A68">
              <w:rPr>
                <w:rFonts w:ascii="Times New Roman" w:eastAsia="Times New Roman" w:hAnsi="Times New Roman" w:cs="Times New Roman"/>
                <w:sz w:val="28"/>
                <w:szCs w:val="28"/>
              </w:rPr>
              <w:t xml:space="preserve"> - Main findings (e.g., interpretations, inferences, and themes); might include development of a theory or model, or integration with prior research or theory</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9/208</w:t>
            </w:r>
          </w:p>
        </w:tc>
      </w:tr>
      <w:tr w:rsidR="00982CF5" w:rsidRPr="005C6A68" w:rsidTr="00F74826">
        <w:trPr>
          <w:trHeight w:val="6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b/>
                <w:bCs/>
                <w:sz w:val="28"/>
                <w:szCs w:val="28"/>
              </w:rPr>
              <w:t xml:space="preserve">Links to empirical data </w:t>
            </w:r>
            <w:r w:rsidRPr="005C6A68">
              <w:rPr>
                <w:rFonts w:ascii="Times New Roman" w:eastAsia="Times New Roman" w:hAnsi="Times New Roman" w:cs="Times New Roman"/>
                <w:sz w:val="28"/>
                <w:szCs w:val="28"/>
              </w:rPr>
              <w:t>- Evidence (e.g., quotes, field notes, text excerpts, photographs) to substantiate analytic findings</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 N/A</w:t>
            </w:r>
          </w:p>
        </w:tc>
      </w:tr>
      <w:tr w:rsidR="00982CF5" w:rsidRPr="005C6A68" w:rsidTr="00F74826">
        <w:trPr>
          <w:trHeight w:val="3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p>
        </w:tc>
      </w:tr>
      <w:tr w:rsidR="00982CF5" w:rsidRPr="005C6A68" w:rsidTr="00F74826">
        <w:trPr>
          <w:trHeight w:val="300"/>
        </w:trPr>
        <w:tc>
          <w:tcPr>
            <w:tcW w:w="8160" w:type="dxa"/>
            <w:gridSpan w:val="2"/>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r w:rsidRPr="005C6A68">
              <w:rPr>
                <w:rFonts w:ascii="Times New Roman" w:eastAsia="Times New Roman" w:hAnsi="Times New Roman" w:cs="Times New Roman"/>
                <w:b/>
                <w:bCs/>
                <w:sz w:val="28"/>
                <w:szCs w:val="28"/>
              </w:rPr>
              <w:t>Discussion</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p>
        </w:tc>
      </w:tr>
      <w:tr w:rsidR="00982CF5" w:rsidRPr="005C6A68" w:rsidTr="00F74826">
        <w:trPr>
          <w:trHeight w:val="15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r w:rsidRPr="005C6A68">
              <w:rPr>
                <w:rFonts w:ascii="Times New Roman" w:eastAsia="Times New Roman" w:hAnsi="Times New Roman" w:cs="Times New Roman"/>
                <w:b/>
                <w:bCs/>
                <w:sz w:val="28"/>
                <w:szCs w:val="28"/>
              </w:rPr>
              <w:t xml:space="preserve">Integration with prior work, implications, transferability, and contribution(s) to the field - </w:t>
            </w:r>
            <w:r w:rsidRPr="005C6A68">
              <w:rPr>
                <w:rFonts w:ascii="Times New Roman" w:eastAsia="Times New Roman" w:hAnsi="Times New Roman" w:cs="Times New Roman"/>
                <w:sz w:val="28"/>
                <w:szCs w:val="28"/>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13/299</w:t>
            </w:r>
          </w:p>
        </w:tc>
      </w:tr>
      <w:tr w:rsidR="00982CF5" w:rsidRPr="005C6A68" w:rsidTr="00F74826">
        <w:trPr>
          <w:trHeight w:val="3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b/>
                <w:bCs/>
                <w:sz w:val="28"/>
                <w:szCs w:val="28"/>
              </w:rPr>
              <w:t>Limitations</w:t>
            </w:r>
            <w:r w:rsidRPr="005C6A68">
              <w:rPr>
                <w:rFonts w:ascii="Times New Roman" w:eastAsia="Times New Roman" w:hAnsi="Times New Roman" w:cs="Times New Roman"/>
                <w:sz w:val="28"/>
                <w:szCs w:val="28"/>
              </w:rPr>
              <w:t xml:space="preserve"> - Trustworthiness and limitations of findings</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18/410</w:t>
            </w:r>
          </w:p>
        </w:tc>
      </w:tr>
      <w:tr w:rsidR="00982CF5" w:rsidRPr="005C6A68" w:rsidTr="00F74826">
        <w:trPr>
          <w:trHeight w:val="3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p>
        </w:tc>
      </w:tr>
      <w:tr w:rsidR="00982CF5" w:rsidRPr="005C6A68" w:rsidTr="00F74826">
        <w:trPr>
          <w:trHeight w:val="300"/>
        </w:trPr>
        <w:tc>
          <w:tcPr>
            <w:tcW w:w="8160" w:type="dxa"/>
            <w:gridSpan w:val="2"/>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r w:rsidRPr="005C6A68">
              <w:rPr>
                <w:rFonts w:ascii="Times New Roman" w:eastAsia="Times New Roman" w:hAnsi="Times New Roman" w:cs="Times New Roman"/>
                <w:b/>
                <w:bCs/>
                <w:sz w:val="28"/>
                <w:szCs w:val="28"/>
              </w:rPr>
              <w:t>Other</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p>
        </w:tc>
      </w:tr>
      <w:tr w:rsidR="00982CF5" w:rsidRPr="005C6A68" w:rsidTr="00F74826">
        <w:trPr>
          <w:trHeight w:val="6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tcBorders>
              <w:bottom w:val="nil"/>
            </w:tcBorders>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b/>
                <w:bCs/>
                <w:sz w:val="28"/>
                <w:szCs w:val="28"/>
              </w:rPr>
              <w:t>Conflicts of interest</w:t>
            </w:r>
            <w:r w:rsidRPr="005C6A68">
              <w:rPr>
                <w:rFonts w:ascii="Times New Roman" w:eastAsia="Times New Roman" w:hAnsi="Times New Roman" w:cs="Times New Roman"/>
                <w:sz w:val="28"/>
                <w:szCs w:val="28"/>
              </w:rPr>
              <w:t xml:space="preserve"> - Potential sources of influence or perceived influence on study conduct and conclusions; how these were managed</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See Title document</w:t>
            </w:r>
          </w:p>
        </w:tc>
      </w:tr>
      <w:tr w:rsidR="00982CF5" w:rsidRPr="005C6A68" w:rsidTr="00F74826">
        <w:trPr>
          <w:trHeight w:val="109"/>
        </w:trPr>
        <w:tc>
          <w:tcPr>
            <w:tcW w:w="520" w:type="dxa"/>
            <w:tcBorders>
              <w:bottom w:val="nil"/>
            </w:tcBorders>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tcBorders>
              <w:top w:val="nil"/>
              <w:bottom w:val="nil"/>
            </w:tcBorders>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b/>
                <w:bCs/>
                <w:sz w:val="28"/>
                <w:szCs w:val="28"/>
              </w:rPr>
              <w:t>Funding</w:t>
            </w:r>
            <w:r w:rsidRPr="005C6A68">
              <w:rPr>
                <w:rFonts w:ascii="Times New Roman" w:eastAsia="Times New Roman" w:hAnsi="Times New Roman" w:cs="Times New Roman"/>
                <w:sz w:val="28"/>
                <w:szCs w:val="28"/>
              </w:rPr>
              <w:t xml:space="preserve"> - Sources of funding and other support; role of funders in data collection, interpretation, and reporting</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See Title document</w:t>
            </w:r>
          </w:p>
          <w:p w:rsidR="00982CF5" w:rsidRPr="005C6A68" w:rsidRDefault="00982CF5" w:rsidP="00F74826">
            <w:pPr>
              <w:spacing w:after="0" w:line="240" w:lineRule="auto"/>
              <w:rPr>
                <w:rFonts w:ascii="Times New Roman" w:eastAsia="Times New Roman" w:hAnsi="Times New Roman" w:cs="Times New Roman"/>
                <w:sz w:val="28"/>
                <w:szCs w:val="28"/>
              </w:rPr>
            </w:pPr>
          </w:p>
        </w:tc>
      </w:tr>
      <w:tr w:rsidR="00982CF5" w:rsidRPr="005C6A68" w:rsidTr="00F74826">
        <w:trPr>
          <w:trHeight w:val="1290"/>
        </w:trPr>
        <w:tc>
          <w:tcPr>
            <w:tcW w:w="520" w:type="dxa"/>
            <w:tcBorders>
              <w:top w:val="nil"/>
              <w:bottom w:val="nil"/>
            </w:tcBorders>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Merge w:val="restart"/>
            <w:tcBorders>
              <w:top w:val="single" w:sz="4" w:space="0" w:color="auto"/>
              <w:bottom w:val="single" w:sz="4" w:space="0" w:color="auto"/>
            </w:tcBorders>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p>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noWrap/>
            <w:vAlign w:val="bottom"/>
          </w:tcPr>
          <w:p w:rsidR="00982CF5" w:rsidRPr="005C6A68" w:rsidRDefault="00982CF5" w:rsidP="00F74826">
            <w:pPr>
              <w:spacing w:after="0" w:line="240" w:lineRule="auto"/>
              <w:rPr>
                <w:rFonts w:ascii="Times New Roman" w:eastAsia="Times New Roman" w:hAnsi="Times New Roman" w:cs="Times New Roman"/>
                <w:sz w:val="28"/>
                <w:szCs w:val="28"/>
              </w:rPr>
            </w:pPr>
          </w:p>
        </w:tc>
      </w:tr>
      <w:tr w:rsidR="00982CF5" w:rsidRPr="005C6A68" w:rsidTr="00F74826">
        <w:trPr>
          <w:trHeight w:val="1290"/>
        </w:trPr>
        <w:tc>
          <w:tcPr>
            <w:tcW w:w="520" w:type="dxa"/>
            <w:tcBorders>
              <w:top w:val="nil"/>
            </w:tcBorders>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Merge/>
            <w:tcBorders>
              <w:top w:val="nil"/>
              <w:bottom w:val="single" w:sz="4" w:space="0" w:color="auto"/>
            </w:tcBorders>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p>
        </w:tc>
      </w:tr>
      <w:tr w:rsidR="00982CF5" w:rsidRPr="005C6A68" w:rsidTr="00F74826">
        <w:trPr>
          <w:trHeight w:val="300"/>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Merge w:val="restart"/>
            <w:tcBorders>
              <w:top w:val="single" w:sz="4" w:space="0" w:color="auto"/>
            </w:tcBorders>
            <w:vAlign w:val="center"/>
            <w:hideMark/>
          </w:tcPr>
          <w:p w:rsidR="00982CF5" w:rsidRPr="005C6A68" w:rsidRDefault="00982CF5" w:rsidP="00F74826">
            <w:pPr>
              <w:spacing w:after="0" w:line="240" w:lineRule="auto"/>
              <w:rPr>
                <w:rFonts w:ascii="Times New Roman" w:hAnsi="Times New Roman" w:cs="Times New Roman"/>
                <w:sz w:val="28"/>
                <w:szCs w:val="28"/>
              </w:rPr>
            </w:pPr>
            <w:r w:rsidRPr="005C6A68">
              <w:rPr>
                <w:rFonts w:ascii="Times New Roman" w:eastAsia="Times New Roman" w:hAnsi="Times New Roman" w:cs="Times New Roman"/>
                <w:sz w:val="28"/>
                <w:szCs w:val="28"/>
              </w:rPr>
              <w:t xml:space="preserve">O'Brien BC, Harris IB, Beckman TJ, Reed DA, Cook DA. </w:t>
            </w:r>
            <w:r w:rsidRPr="005C6A68">
              <w:rPr>
                <w:rFonts w:ascii="Times New Roman" w:eastAsia="Times New Roman" w:hAnsi="Times New Roman" w:cs="Times New Roman"/>
                <w:b/>
                <w:bCs/>
                <w:sz w:val="28"/>
                <w:szCs w:val="28"/>
              </w:rPr>
              <w:t xml:space="preserve">Standards for reporting qualitative research: a synthesis of recommendations. </w:t>
            </w:r>
            <w:r w:rsidRPr="005C6A68">
              <w:rPr>
                <w:rFonts w:ascii="Times New Roman" w:hAnsi="Times New Roman" w:cs="Times New Roman"/>
                <w:i/>
                <w:sz w:val="28"/>
                <w:szCs w:val="28"/>
              </w:rPr>
              <w:t>Academic Medicine</w:t>
            </w:r>
            <w:r w:rsidRPr="005C6A68">
              <w:rPr>
                <w:rFonts w:ascii="Times New Roman" w:hAnsi="Times New Roman" w:cs="Times New Roman"/>
                <w:sz w:val="28"/>
                <w:szCs w:val="28"/>
              </w:rPr>
              <w:t>, Vol. 89, No. 9 / Sept 2014</w:t>
            </w:r>
          </w:p>
          <w:p w:rsidR="00982CF5" w:rsidRPr="005C6A68" w:rsidRDefault="00982CF5" w:rsidP="00F74826">
            <w:pPr>
              <w:spacing w:after="0" w:line="240" w:lineRule="auto"/>
              <w:rPr>
                <w:rFonts w:ascii="Times New Roman" w:eastAsia="Times New Roman" w:hAnsi="Times New Roman" w:cs="Times New Roman"/>
                <w:sz w:val="28"/>
                <w:szCs w:val="28"/>
              </w:rPr>
            </w:pPr>
            <w:r w:rsidRPr="005C6A68">
              <w:rPr>
                <w:rFonts w:ascii="Times New Roman" w:eastAsia="Times New Roman" w:hAnsi="Times New Roman" w:cs="Times New Roman"/>
                <w:sz w:val="28"/>
                <w:szCs w:val="28"/>
              </w:rPr>
              <w:t>DOI: 10.1097/ACM.0000000000000388</w:t>
            </w: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p>
        </w:tc>
      </w:tr>
      <w:tr w:rsidR="00982CF5" w:rsidRPr="005C6A68" w:rsidTr="00F74826">
        <w:trPr>
          <w:trHeight w:val="206"/>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Merge/>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p>
        </w:tc>
      </w:tr>
      <w:tr w:rsidR="00982CF5" w:rsidRPr="005C6A68" w:rsidTr="00F74826">
        <w:trPr>
          <w:trHeight w:val="244"/>
        </w:trPr>
        <w:tc>
          <w:tcPr>
            <w:tcW w:w="520" w:type="dxa"/>
            <w:noWrap/>
            <w:vAlign w:val="bottom"/>
            <w:hideMark/>
          </w:tcPr>
          <w:p w:rsidR="00982CF5" w:rsidRPr="005C6A68" w:rsidRDefault="00982CF5" w:rsidP="00F74826">
            <w:pPr>
              <w:spacing w:after="0" w:line="240" w:lineRule="auto"/>
              <w:rPr>
                <w:rFonts w:ascii="Times New Roman" w:eastAsia="Times New Roman" w:hAnsi="Times New Roman" w:cs="Times New Roman"/>
                <w:b/>
                <w:bCs/>
                <w:sz w:val="28"/>
                <w:szCs w:val="28"/>
              </w:rPr>
            </w:pPr>
          </w:p>
        </w:tc>
        <w:tc>
          <w:tcPr>
            <w:tcW w:w="7640" w:type="dxa"/>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p>
        </w:tc>
        <w:tc>
          <w:tcPr>
            <w:tcW w:w="1740" w:type="dxa"/>
            <w:noWrap/>
            <w:vAlign w:val="bottom"/>
            <w:hideMark/>
          </w:tcPr>
          <w:p w:rsidR="00982CF5" w:rsidRPr="005C6A68" w:rsidRDefault="00982CF5" w:rsidP="00F74826">
            <w:pPr>
              <w:spacing w:after="0" w:line="240" w:lineRule="auto"/>
              <w:rPr>
                <w:rFonts w:ascii="Times New Roman" w:eastAsia="Times New Roman" w:hAnsi="Times New Roman" w:cs="Times New Roman"/>
                <w:sz w:val="28"/>
                <w:szCs w:val="28"/>
              </w:rPr>
            </w:pPr>
          </w:p>
        </w:tc>
      </w:tr>
    </w:tbl>
    <w:p w:rsidR="00982CF5" w:rsidRPr="005C6A68" w:rsidRDefault="00982CF5" w:rsidP="00982CF5">
      <w:pPr>
        <w:rPr>
          <w:rFonts w:ascii="Times New Roman" w:hAnsi="Times New Roman" w:cs="Times New Roman"/>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spacing w:after="0" w:line="240" w:lineRule="auto"/>
        <w:rPr>
          <w:rFonts w:ascii="Times New Roman" w:hAnsi="Times New Roman" w:cs="Times New Roman"/>
          <w:b/>
          <w:bCs/>
          <w:sz w:val="28"/>
          <w:szCs w:val="28"/>
        </w:rPr>
      </w:pPr>
    </w:p>
    <w:p w:rsidR="00982CF5" w:rsidRPr="005C6A68" w:rsidRDefault="00982CF5" w:rsidP="00982CF5">
      <w:pPr>
        <w:rPr>
          <w:rFonts w:ascii="Times New Roman" w:hAnsi="Times New Roman" w:cs="Times New Roman"/>
          <w:b/>
          <w:bCs/>
          <w:sz w:val="28"/>
          <w:szCs w:val="28"/>
        </w:rPr>
      </w:pPr>
    </w:p>
    <w:p w:rsidR="00982CF5" w:rsidRPr="005C6A68" w:rsidRDefault="00982CF5" w:rsidP="00982CF5">
      <w:pPr>
        <w:rPr>
          <w:rFonts w:ascii="Times New Roman" w:hAnsi="Times New Roman" w:cs="Times New Roman"/>
          <w:b/>
          <w:bCs/>
          <w:sz w:val="28"/>
          <w:szCs w:val="28"/>
        </w:rPr>
      </w:pPr>
    </w:p>
    <w:p w:rsidR="00982CF5" w:rsidRPr="005C6A68" w:rsidRDefault="00982CF5" w:rsidP="00982CF5">
      <w:pPr>
        <w:rPr>
          <w:rFonts w:ascii="Times New Roman" w:hAnsi="Times New Roman" w:cs="Times New Roman"/>
          <w:b/>
          <w:bCs/>
          <w:sz w:val="28"/>
          <w:szCs w:val="28"/>
        </w:rPr>
      </w:pPr>
    </w:p>
    <w:p w:rsidR="00982CF5" w:rsidRPr="005C6A68" w:rsidRDefault="00982CF5" w:rsidP="00982CF5">
      <w:pPr>
        <w:rPr>
          <w:rFonts w:ascii="Times New Roman" w:hAnsi="Times New Roman" w:cs="Times New Roman"/>
          <w:b/>
          <w:bCs/>
          <w:sz w:val="28"/>
          <w:szCs w:val="28"/>
        </w:rPr>
      </w:pPr>
      <w:r w:rsidRPr="005C6A68">
        <w:rPr>
          <w:rFonts w:ascii="Times New Roman" w:hAnsi="Times New Roman" w:cs="Times New Roman"/>
          <w:b/>
          <w:bCs/>
          <w:sz w:val="28"/>
          <w:szCs w:val="28"/>
        </w:rPr>
        <w:t>Online Resource 2</w:t>
      </w:r>
    </w:p>
    <w:p w:rsidR="00982CF5" w:rsidRPr="005C6A68" w:rsidRDefault="00982CF5" w:rsidP="00982CF5">
      <w:pPr>
        <w:rPr>
          <w:rFonts w:ascii="Times New Roman" w:hAnsi="Times New Roman" w:cs="Times New Roman"/>
          <w:i/>
          <w:iCs/>
          <w:sz w:val="28"/>
          <w:szCs w:val="28"/>
        </w:rPr>
      </w:pPr>
      <w:r w:rsidRPr="005C6A68">
        <w:rPr>
          <w:rFonts w:ascii="Times New Roman" w:hAnsi="Times New Roman" w:cs="Times New Roman"/>
          <w:i/>
          <w:iCs/>
          <w:sz w:val="28"/>
          <w:szCs w:val="28"/>
        </w:rPr>
        <w:t>Matrix of Adaptations, Characterized Using FRAME-IS</w:t>
      </w:r>
    </w:p>
    <w:tbl>
      <w:tblPr>
        <w:tblStyle w:val="TableGrid"/>
        <w:tblW w:w="9796" w:type="dxa"/>
        <w:tblBorders>
          <w:left w:val="none" w:sz="0" w:space="0" w:color="auto"/>
          <w:right w:val="none" w:sz="0" w:space="0" w:color="auto"/>
          <w:insideV w:val="none" w:sz="0" w:space="0" w:color="auto"/>
        </w:tblBorders>
        <w:tblLook w:val="04A0" w:firstRow="1" w:lastRow="0" w:firstColumn="1" w:lastColumn="0" w:noHBand="0" w:noVBand="1"/>
      </w:tblPr>
      <w:tblGrid>
        <w:gridCol w:w="2965"/>
        <w:gridCol w:w="6831"/>
      </w:tblGrid>
      <w:tr w:rsidR="00982CF5" w:rsidRPr="005C6A68" w:rsidTr="00F74826">
        <w:trPr>
          <w:trHeight w:val="107"/>
        </w:trPr>
        <w:tc>
          <w:tcPr>
            <w:tcW w:w="2965"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FRAME-IS module</w:t>
            </w:r>
          </w:p>
        </w:tc>
        <w:tc>
          <w:tcPr>
            <w:tcW w:w="6831"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Summary</w:t>
            </w:r>
          </w:p>
        </w:tc>
      </w:tr>
      <w:tr w:rsidR="00982CF5" w:rsidRPr="005C6A68" w:rsidTr="00F74826">
        <w:trPr>
          <w:trHeight w:val="107"/>
        </w:trPr>
        <w:tc>
          <w:tcPr>
            <w:tcW w:w="9796" w:type="dxa"/>
            <w:gridSpan w:val="2"/>
          </w:tcPr>
          <w:p w:rsidR="00982CF5" w:rsidRPr="005C6A68" w:rsidRDefault="00982CF5" w:rsidP="00F74826">
            <w:pPr>
              <w:rPr>
                <w:rFonts w:ascii="Times New Roman" w:hAnsi="Times New Roman" w:cs="Times New Roman"/>
                <w:b/>
                <w:bCs/>
                <w:sz w:val="28"/>
                <w:szCs w:val="28"/>
              </w:rPr>
            </w:pPr>
            <w:r w:rsidRPr="005C6A68">
              <w:rPr>
                <w:rFonts w:ascii="Times New Roman" w:hAnsi="Times New Roman" w:cs="Times New Roman"/>
                <w:b/>
                <w:bCs/>
                <w:sz w:val="28"/>
                <w:szCs w:val="28"/>
              </w:rPr>
              <w:t>Module 1: Brief description of EBP, implementation strategy, and modification</w:t>
            </w:r>
          </w:p>
        </w:tc>
      </w:tr>
      <w:tr w:rsidR="00982CF5" w:rsidRPr="005C6A68" w:rsidTr="00F74826">
        <w:trPr>
          <w:trHeight w:val="107"/>
        </w:trPr>
        <w:tc>
          <w:tcPr>
            <w:tcW w:w="2965"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The EBP being implemented is</w:t>
            </w:r>
          </w:p>
        </w:tc>
        <w:tc>
          <w:tcPr>
            <w:tcW w:w="6831"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Pediatric Early Warning System (PEWS) Score</w:t>
            </w:r>
          </w:p>
        </w:tc>
      </w:tr>
      <w:tr w:rsidR="00982CF5" w:rsidRPr="005C6A68" w:rsidTr="00F74826">
        <w:trPr>
          <w:trHeight w:val="107"/>
        </w:trPr>
        <w:tc>
          <w:tcPr>
            <w:tcW w:w="2965"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The implementation strategy being modified is</w:t>
            </w:r>
          </w:p>
        </w:tc>
        <w:tc>
          <w:tcPr>
            <w:tcW w:w="6831"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Proyecto EVAT</w:t>
            </w:r>
          </w:p>
        </w:tc>
      </w:tr>
      <w:tr w:rsidR="00982CF5" w:rsidRPr="005C6A68" w:rsidTr="00F74826">
        <w:trPr>
          <w:trHeight w:val="107"/>
        </w:trPr>
        <w:tc>
          <w:tcPr>
            <w:tcW w:w="2965"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The modifications being made are</w:t>
            </w:r>
            <w:r w:rsidRPr="005C6A68">
              <w:rPr>
                <w:rStyle w:val="FootnoteReference"/>
                <w:rFonts w:ascii="Times New Roman" w:hAnsi="Times New Roman" w:cs="Times New Roman"/>
                <w:sz w:val="28"/>
                <w:szCs w:val="28"/>
              </w:rPr>
              <w:footnoteReference w:id="1"/>
            </w:r>
          </w:p>
        </w:tc>
        <w:tc>
          <w:tcPr>
            <w:tcW w:w="6831"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-Regional expansion outside of Latin America</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-Language translation (Spanish to English)</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-Reduced dose of implementation support</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-Team restructuring (narrowing core implementation staff; regional consultant, routine in early Proyecto EVAT, evolved to Centers of Excellence)</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-Restructuring format (reduced content, timeline, live training; accelerated pace of content mastery)</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 xml:space="preserve">-Center-level data only, no patient-level data </w:t>
            </w:r>
          </w:p>
        </w:tc>
      </w:tr>
      <w:tr w:rsidR="00982CF5" w:rsidRPr="005C6A68" w:rsidTr="00F74826">
        <w:trPr>
          <w:trHeight w:val="107"/>
        </w:trPr>
        <w:tc>
          <w:tcPr>
            <w:tcW w:w="2965"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The reasons for the modifications are</w:t>
            </w:r>
            <w:r w:rsidRPr="005C6A68">
              <w:rPr>
                <w:rStyle w:val="FootnoteReference"/>
                <w:rFonts w:ascii="Times New Roman" w:hAnsi="Times New Roman" w:cs="Times New Roman"/>
                <w:sz w:val="28"/>
                <w:szCs w:val="28"/>
              </w:rPr>
              <w:footnoteReference w:id="2"/>
            </w:r>
          </w:p>
        </w:tc>
        <w:tc>
          <w:tcPr>
            <w:tcW w:w="6831"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 xml:space="preserve">-Reduce human resources, implementation support, and program timeline to scale-up globally  </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 xml:space="preserve">-Trial a virtual training platform to facilitate PEWS implementation in a new region, despite language, cultural, and time zone differences </w:t>
            </w:r>
          </w:p>
        </w:tc>
      </w:tr>
      <w:tr w:rsidR="00982CF5" w:rsidRPr="005C6A68" w:rsidTr="00F74826">
        <w:trPr>
          <w:trHeight w:val="107"/>
        </w:trPr>
        <w:tc>
          <w:tcPr>
            <w:tcW w:w="9796" w:type="dxa"/>
            <w:gridSpan w:val="2"/>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b/>
                <w:bCs/>
                <w:sz w:val="28"/>
                <w:szCs w:val="28"/>
              </w:rPr>
              <w:t>Module 2: What is modified?</w:t>
            </w:r>
          </w:p>
        </w:tc>
      </w:tr>
      <w:tr w:rsidR="00982CF5" w:rsidRPr="005C6A68" w:rsidTr="00F74826">
        <w:trPr>
          <w:trHeight w:val="107"/>
        </w:trPr>
        <w:tc>
          <w:tcPr>
            <w:tcW w:w="2965"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Content</w:t>
            </w:r>
          </w:p>
        </w:tc>
        <w:tc>
          <w:tcPr>
            <w:tcW w:w="6831"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 xml:space="preserve">-Condensed curriculum with about 50% of topics removed </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-Simplified data collection to exclusively center metrics</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-Accelerated pace of content mastery (multiple topics covered per week)</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-Curriculum designed for an adaptive, virtual learning platform</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-Prerecorded training content tailored for a virtual learning platform (replaced PowerPoint presentations via Zoom)</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-Language (from Spanish to English)</w:t>
            </w:r>
          </w:p>
        </w:tc>
      </w:tr>
      <w:tr w:rsidR="00982CF5" w:rsidRPr="005C6A68" w:rsidTr="00F74826">
        <w:trPr>
          <w:trHeight w:val="107"/>
        </w:trPr>
        <w:tc>
          <w:tcPr>
            <w:tcW w:w="2965"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Evaluation</w:t>
            </w:r>
          </w:p>
        </w:tc>
        <w:tc>
          <w:tcPr>
            <w:tcW w:w="6831"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-Feedback surveys following each module are built into the new learning platform (replaced informal feedback exchange within scheduled biweekly live meetings)</w:t>
            </w:r>
          </w:p>
        </w:tc>
      </w:tr>
      <w:tr w:rsidR="00982CF5" w:rsidRPr="005C6A68" w:rsidTr="00F74826">
        <w:trPr>
          <w:trHeight w:val="107"/>
        </w:trPr>
        <w:tc>
          <w:tcPr>
            <w:tcW w:w="2965"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Training</w:t>
            </w:r>
          </w:p>
        </w:tc>
        <w:tc>
          <w:tcPr>
            <w:tcW w:w="6831"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-Condensed to a minimum of five months (from a minimum of 18 months)</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 xml:space="preserve">-Accelerated pace of mastery content </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-Asynchronous, self-paced format comprised of modules</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-Content-driven live meetings (replaced biweekly live meetings)</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-Adaptive, virtual learning platform</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 xml:space="preserve">-Incorporates assignments to reinforce content mastery and enable progression </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-Removal of individualized center support sessions (retroactively added)</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-Removal of site visits (retroactively added)</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 xml:space="preserve">-Shifting onboarding (pre-training orientation to facilitate hospital-wide investment, including minimum resources required, participation contracts) to the training phase </w:t>
            </w:r>
          </w:p>
        </w:tc>
      </w:tr>
      <w:tr w:rsidR="00982CF5" w:rsidRPr="005C6A68" w:rsidTr="00F74826">
        <w:trPr>
          <w:trHeight w:val="107"/>
        </w:trPr>
        <w:tc>
          <w:tcPr>
            <w:tcW w:w="2965"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Context</w:t>
            </w:r>
          </w:p>
        </w:tc>
        <w:tc>
          <w:tcPr>
            <w:tcW w:w="6831"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-Regional expansion outside of Latin America</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-Convenience sampling recruitment (rather than application-based)</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 xml:space="preserve">-Minimally staffed St. Jude implementation team </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-Reduced St. Jude implementation team-led communication and programmatic support (centralized via Cure4Kids (C4K)—a familiar platform, then expanded to e-mail and WhatsApp</w:t>
            </w:r>
            <w:r w:rsidRPr="005C6A68">
              <w:rPr>
                <w:rStyle w:val="FootnoteReference"/>
                <w:rFonts w:ascii="Times New Roman" w:hAnsi="Times New Roman" w:cs="Times New Roman"/>
                <w:sz w:val="28"/>
                <w:szCs w:val="28"/>
              </w:rPr>
              <w:footnoteReference w:id="3"/>
            </w:r>
            <w:r w:rsidRPr="005C6A68">
              <w:rPr>
                <w:rFonts w:ascii="Times New Roman" w:hAnsi="Times New Roman" w:cs="Times New Roman"/>
                <w:sz w:val="28"/>
                <w:szCs w:val="28"/>
              </w:rPr>
              <w:t>)</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-Ad-hoc creation of a PASHA Local Implementation Coordinator/Program Manager to facilitate data management</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 xml:space="preserve">-PASHA Regional Consultant </w:t>
            </w:r>
          </w:p>
        </w:tc>
      </w:tr>
      <w:tr w:rsidR="00982CF5" w:rsidRPr="005C6A68" w:rsidTr="00F74826">
        <w:trPr>
          <w:trHeight w:val="107"/>
        </w:trPr>
        <w:tc>
          <w:tcPr>
            <w:tcW w:w="9796" w:type="dxa"/>
            <w:gridSpan w:val="2"/>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b/>
                <w:bCs/>
                <w:sz w:val="28"/>
                <w:szCs w:val="28"/>
              </w:rPr>
              <w:t>Module 3: What is the nature of the content, evaluation, or training modifications?</w:t>
            </w:r>
          </w:p>
        </w:tc>
      </w:tr>
      <w:tr w:rsidR="00982CF5" w:rsidRPr="005C6A68" w:rsidTr="00F74826">
        <w:trPr>
          <w:trHeight w:val="107"/>
        </w:trPr>
        <w:tc>
          <w:tcPr>
            <w:tcW w:w="2965"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Shortening/condensing</w:t>
            </w:r>
          </w:p>
        </w:tc>
        <w:tc>
          <w:tcPr>
            <w:tcW w:w="6831"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-overall content reduction allowing for shortened strategy timeline</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 xml:space="preserve">-less time dedicated to onboarding and training </w:t>
            </w:r>
          </w:p>
        </w:tc>
      </w:tr>
      <w:tr w:rsidR="00982CF5" w:rsidRPr="005C6A68" w:rsidTr="00F74826">
        <w:trPr>
          <w:trHeight w:val="107"/>
        </w:trPr>
        <w:tc>
          <w:tcPr>
            <w:tcW w:w="2965"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Removing/skipping</w:t>
            </w:r>
          </w:p>
        </w:tc>
        <w:tc>
          <w:tcPr>
            <w:tcW w:w="6831"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 xml:space="preserve">-initial removal of cohort-wide biweekly programmed live meetings during training </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 xml:space="preserve">-removal of onboarding workshops </w:t>
            </w:r>
          </w:p>
        </w:tc>
      </w:tr>
      <w:tr w:rsidR="00982CF5" w:rsidRPr="005C6A68" w:rsidTr="00F74826">
        <w:trPr>
          <w:trHeight w:val="305"/>
        </w:trPr>
        <w:tc>
          <w:tcPr>
            <w:tcW w:w="2965"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Loosening</w:t>
            </w:r>
          </w:p>
        </w:tc>
        <w:tc>
          <w:tcPr>
            <w:tcW w:w="6831"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-implementer-led communication via C4K</w:t>
            </w:r>
          </w:p>
        </w:tc>
      </w:tr>
      <w:tr w:rsidR="00982CF5" w:rsidRPr="005C6A68" w:rsidTr="00F74826">
        <w:trPr>
          <w:trHeight w:val="305"/>
        </w:trPr>
        <w:tc>
          <w:tcPr>
            <w:tcW w:w="2965"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Adding</w:t>
            </w:r>
          </w:p>
        </w:tc>
        <w:tc>
          <w:tcPr>
            <w:tcW w:w="6831"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-C4K (novel application for PEWS training)</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-added training elements on C4K</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-module evaluations on C4K</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-individualized supplementary data management review sessions</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-ad-hoc creation of a PASHA Local Implementation Coordinator/Program Manager to facilitate data management</w:t>
            </w:r>
          </w:p>
        </w:tc>
      </w:tr>
      <w:tr w:rsidR="00982CF5" w:rsidRPr="005C6A68" w:rsidTr="00F74826">
        <w:trPr>
          <w:trHeight w:val="242"/>
        </w:trPr>
        <w:tc>
          <w:tcPr>
            <w:tcW w:w="2965"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Substituting</w:t>
            </w:r>
          </w:p>
        </w:tc>
        <w:tc>
          <w:tcPr>
            <w:tcW w:w="6831"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-initially centralized on C4K</w:t>
            </w:r>
          </w:p>
        </w:tc>
      </w:tr>
      <w:tr w:rsidR="00982CF5" w:rsidRPr="005C6A68" w:rsidTr="00F74826">
        <w:trPr>
          <w:trHeight w:val="242"/>
        </w:trPr>
        <w:tc>
          <w:tcPr>
            <w:tcW w:w="2965"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Integrating another strategy</w:t>
            </w:r>
          </w:p>
        </w:tc>
        <w:tc>
          <w:tcPr>
            <w:tcW w:w="6831"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-addition of site visits</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-removal and subsequent addition of programmed individualized center check-in meetings and scheduled communication</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-removal and subsequent addition of scheduled feedback with each programmed biweekly session</w:t>
            </w:r>
          </w:p>
        </w:tc>
      </w:tr>
      <w:tr w:rsidR="00982CF5" w:rsidRPr="005C6A68" w:rsidTr="00F74826">
        <w:trPr>
          <w:trHeight w:val="269"/>
        </w:trPr>
        <w:tc>
          <w:tcPr>
            <w:tcW w:w="2965"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Repeating</w:t>
            </w:r>
          </w:p>
        </w:tc>
        <w:tc>
          <w:tcPr>
            <w:tcW w:w="6831"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-individualized supplementary data management review sessions</w:t>
            </w:r>
          </w:p>
        </w:tc>
      </w:tr>
      <w:tr w:rsidR="00982CF5" w:rsidRPr="005C6A68" w:rsidTr="00F74826">
        <w:trPr>
          <w:trHeight w:val="548"/>
        </w:trPr>
        <w:tc>
          <w:tcPr>
            <w:tcW w:w="2965"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Departing, returning to original strategy</w:t>
            </w:r>
          </w:p>
        </w:tc>
        <w:tc>
          <w:tcPr>
            <w:tcW w:w="6831"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-variability in type and availability of training package materials</w:t>
            </w:r>
          </w:p>
        </w:tc>
      </w:tr>
      <w:tr w:rsidR="00982CF5" w:rsidRPr="005C6A68" w:rsidTr="00F74826">
        <w:trPr>
          <w:trHeight w:val="530"/>
        </w:trPr>
        <w:tc>
          <w:tcPr>
            <w:tcW w:w="2965"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Tailoring</w:t>
            </w:r>
          </w:p>
        </w:tc>
        <w:tc>
          <w:tcPr>
            <w:tcW w:w="6831"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-adaptive, virtual learning platform for asynchronous learning utilizing more prerecorded content than live training</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-English-language training content</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-individualized support and communication through the PASHA regional consultant</w:t>
            </w:r>
          </w:p>
        </w:tc>
      </w:tr>
      <w:tr w:rsidR="00982CF5" w:rsidRPr="005C6A68" w:rsidTr="00F74826">
        <w:trPr>
          <w:trHeight w:val="557"/>
        </w:trPr>
        <w:tc>
          <w:tcPr>
            <w:tcW w:w="2965"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Drifting</w:t>
            </w:r>
          </w:p>
        </w:tc>
        <w:tc>
          <w:tcPr>
            <w:tcW w:w="6831"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-variation in availability of training package (electronic material) pre-pilot by center; variation in supplementary materials distributed</w:t>
            </w:r>
          </w:p>
        </w:tc>
      </w:tr>
      <w:tr w:rsidR="00982CF5" w:rsidRPr="005C6A68" w:rsidTr="00F74826">
        <w:trPr>
          <w:trHeight w:val="204"/>
        </w:trPr>
        <w:tc>
          <w:tcPr>
            <w:tcW w:w="2965"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Spreading</w:t>
            </w:r>
          </w:p>
        </w:tc>
        <w:tc>
          <w:tcPr>
            <w:tcW w:w="6831"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-multiple topics covered between scheduled live meetings</w:t>
            </w:r>
          </w:p>
        </w:tc>
      </w:tr>
      <w:tr w:rsidR="00982CF5" w:rsidRPr="005C6A68" w:rsidTr="00F74826">
        <w:trPr>
          <w:trHeight w:val="204"/>
        </w:trPr>
        <w:tc>
          <w:tcPr>
            <w:tcW w:w="9796" w:type="dxa"/>
            <w:gridSpan w:val="2"/>
          </w:tcPr>
          <w:p w:rsidR="00982CF5" w:rsidRPr="005C6A68" w:rsidRDefault="00982CF5" w:rsidP="00F74826">
            <w:pPr>
              <w:rPr>
                <w:rFonts w:ascii="Times New Roman" w:hAnsi="Times New Roman" w:cs="Times New Roman"/>
                <w:b/>
                <w:bCs/>
                <w:sz w:val="28"/>
                <w:szCs w:val="28"/>
              </w:rPr>
            </w:pPr>
            <w:r w:rsidRPr="005C6A68">
              <w:rPr>
                <w:rFonts w:ascii="Times New Roman" w:hAnsi="Times New Roman" w:cs="Times New Roman"/>
                <w:b/>
                <w:bCs/>
                <w:sz w:val="28"/>
                <w:szCs w:val="28"/>
              </w:rPr>
              <w:t>Module 3, Optional Component: Relationship to fidelity/core elements?</w:t>
            </w:r>
            <w:r w:rsidRPr="005C6A68">
              <w:rPr>
                <w:rStyle w:val="FootnoteReference"/>
                <w:rFonts w:ascii="Times New Roman" w:hAnsi="Times New Roman" w:cs="Times New Roman"/>
                <w:b/>
                <w:bCs/>
                <w:sz w:val="28"/>
                <w:szCs w:val="28"/>
              </w:rPr>
              <w:footnoteReference w:id="4"/>
            </w:r>
          </w:p>
        </w:tc>
      </w:tr>
      <w:tr w:rsidR="00982CF5" w:rsidRPr="005C6A68" w:rsidTr="00F74826">
        <w:trPr>
          <w:trHeight w:val="204"/>
        </w:trPr>
        <w:tc>
          <w:tcPr>
            <w:tcW w:w="2965"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Fidelity-Consistent</w:t>
            </w:r>
          </w:p>
        </w:tc>
        <w:tc>
          <w:tcPr>
            <w:tcW w:w="6831"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 xml:space="preserve">-incorporating a regional consultant  </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-addition of programmed individualized center check-in meetings and scheduled communication (to reflect biweekly schedule of Proyecto EVAT)</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-site visits (routine in early Proyecto EVAT)</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-extension of projected timeline</w:t>
            </w:r>
          </w:p>
        </w:tc>
      </w:tr>
      <w:tr w:rsidR="00982CF5" w:rsidRPr="005C6A68" w:rsidTr="00F74826">
        <w:trPr>
          <w:trHeight w:val="204"/>
        </w:trPr>
        <w:tc>
          <w:tcPr>
            <w:tcW w:w="2965" w:type="dxa"/>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Fidelity-Inconsistent</w:t>
            </w:r>
          </w:p>
        </w:tc>
        <w:tc>
          <w:tcPr>
            <w:tcW w:w="6831" w:type="dxa"/>
          </w:tcPr>
          <w:p w:rsidR="00982CF5" w:rsidRPr="005C6A68" w:rsidRDefault="00982CF5" w:rsidP="00F74826">
            <w:pPr>
              <w:rPr>
                <w:rFonts w:ascii="Times New Roman" w:hAnsi="Times New Roman" w:cs="Times New Roman"/>
                <w:b/>
                <w:bCs/>
                <w:sz w:val="28"/>
                <w:szCs w:val="28"/>
              </w:rPr>
            </w:pPr>
            <w:r w:rsidRPr="005C6A68">
              <w:rPr>
                <w:rFonts w:ascii="Times New Roman" w:hAnsi="Times New Roman" w:cs="Times New Roman"/>
                <w:sz w:val="28"/>
                <w:szCs w:val="28"/>
              </w:rPr>
              <w:t>variability in availability of standardized training package (discrepant between centers based on their individual progress in relation to the projected timeline)</w:t>
            </w:r>
          </w:p>
        </w:tc>
      </w:tr>
      <w:tr w:rsidR="00982CF5" w:rsidRPr="005C6A68" w:rsidTr="00F74826">
        <w:trPr>
          <w:trHeight w:val="223"/>
        </w:trPr>
        <w:tc>
          <w:tcPr>
            <w:tcW w:w="9796" w:type="dxa"/>
            <w:gridSpan w:val="2"/>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b/>
                <w:bCs/>
                <w:sz w:val="28"/>
                <w:szCs w:val="28"/>
              </w:rPr>
              <w:t>Module 4, Part 1</w:t>
            </w:r>
            <w:r w:rsidRPr="005C6A68">
              <w:rPr>
                <w:rStyle w:val="FootnoteReference"/>
                <w:rFonts w:ascii="Times New Roman" w:hAnsi="Times New Roman" w:cs="Times New Roman"/>
                <w:b/>
                <w:bCs/>
                <w:sz w:val="28"/>
                <w:szCs w:val="28"/>
              </w:rPr>
              <w:footnoteReference w:id="5"/>
            </w:r>
            <w:r w:rsidRPr="005C6A68">
              <w:rPr>
                <w:rFonts w:ascii="Times New Roman" w:hAnsi="Times New Roman" w:cs="Times New Roman"/>
                <w:b/>
                <w:bCs/>
                <w:sz w:val="28"/>
                <w:szCs w:val="28"/>
              </w:rPr>
              <w:t>: What is the goal?</w:t>
            </w:r>
          </w:p>
        </w:tc>
      </w:tr>
      <w:tr w:rsidR="00982CF5" w:rsidRPr="005C6A68" w:rsidTr="00F74826">
        <w:trPr>
          <w:trHeight w:val="1655"/>
        </w:trPr>
        <w:tc>
          <w:tcPr>
            <w:tcW w:w="9796" w:type="dxa"/>
            <w:gridSpan w:val="2"/>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-increase reach and adoption of PEWS by using an adaptive, virtual, asynchronous learning platform to train implementers of diverse backgrounds, regardless of location and/or time zone</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-increase PASHA fit through contextual adaptations to streamline timeline of implementation and loosen structure to facilitate program completion regardless of resource level</w:t>
            </w:r>
          </w:p>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-increase health equity and decrease disparity by increasing access to a resource-adapted implementation strategy for PEWS</w:t>
            </w:r>
          </w:p>
          <w:p w:rsidR="00982CF5" w:rsidRPr="005C6A68" w:rsidRDefault="00982CF5" w:rsidP="00F74826">
            <w:pPr>
              <w:rPr>
                <w:rFonts w:ascii="Times New Roman" w:hAnsi="Times New Roman" w:cs="Times New Roman"/>
                <w:b/>
                <w:bCs/>
                <w:sz w:val="28"/>
                <w:szCs w:val="28"/>
              </w:rPr>
            </w:pPr>
            <w:r w:rsidRPr="005C6A68">
              <w:rPr>
                <w:rFonts w:ascii="Times New Roman" w:hAnsi="Times New Roman" w:cs="Times New Roman"/>
                <w:sz w:val="28"/>
                <w:szCs w:val="28"/>
              </w:rPr>
              <w:t>-reduce PASHA’s implementation facilitation dose to maximize feasibility and sustainability</w:t>
            </w:r>
          </w:p>
        </w:tc>
      </w:tr>
      <w:tr w:rsidR="00982CF5" w:rsidRPr="005C6A68" w:rsidTr="00F74826">
        <w:trPr>
          <w:trHeight w:val="242"/>
        </w:trPr>
        <w:tc>
          <w:tcPr>
            <w:tcW w:w="9796" w:type="dxa"/>
            <w:gridSpan w:val="2"/>
          </w:tcPr>
          <w:p w:rsidR="00982CF5" w:rsidRPr="005C6A68" w:rsidRDefault="00982CF5" w:rsidP="00F74826">
            <w:pPr>
              <w:rPr>
                <w:rFonts w:ascii="Times New Roman" w:hAnsi="Times New Roman" w:cs="Times New Roman"/>
                <w:b/>
                <w:bCs/>
                <w:sz w:val="28"/>
                <w:szCs w:val="28"/>
              </w:rPr>
            </w:pPr>
            <w:r w:rsidRPr="005C6A68">
              <w:rPr>
                <w:rFonts w:ascii="Times New Roman" w:hAnsi="Times New Roman" w:cs="Times New Roman"/>
                <w:b/>
                <w:bCs/>
                <w:sz w:val="28"/>
                <w:szCs w:val="28"/>
              </w:rPr>
              <w:t>Module 5, Part 2</w:t>
            </w:r>
            <w:r w:rsidRPr="005C6A68">
              <w:rPr>
                <w:rStyle w:val="FootnoteReference"/>
                <w:rFonts w:ascii="Times New Roman" w:hAnsi="Times New Roman" w:cs="Times New Roman"/>
                <w:b/>
                <w:bCs/>
                <w:sz w:val="28"/>
                <w:szCs w:val="28"/>
              </w:rPr>
              <w:footnoteReference w:id="6"/>
            </w:r>
            <w:r w:rsidRPr="005C6A68">
              <w:rPr>
                <w:rFonts w:ascii="Times New Roman" w:hAnsi="Times New Roman" w:cs="Times New Roman"/>
                <w:b/>
                <w:bCs/>
                <w:sz w:val="28"/>
                <w:szCs w:val="28"/>
              </w:rPr>
              <w:t>: Is modification planned?</w:t>
            </w:r>
          </w:p>
        </w:tc>
      </w:tr>
      <w:tr w:rsidR="00982CF5" w:rsidRPr="005C6A68" w:rsidTr="00F74826">
        <w:trPr>
          <w:trHeight w:val="278"/>
        </w:trPr>
        <w:tc>
          <w:tcPr>
            <w:tcW w:w="9796" w:type="dxa"/>
            <w:gridSpan w:val="2"/>
          </w:tcPr>
          <w:p w:rsidR="00982CF5" w:rsidRPr="005C6A68" w:rsidRDefault="00982CF5" w:rsidP="00F74826">
            <w:pPr>
              <w:rPr>
                <w:rFonts w:ascii="Times New Roman" w:hAnsi="Times New Roman" w:cs="Times New Roman"/>
                <w:b/>
                <w:bCs/>
                <w:sz w:val="28"/>
                <w:szCs w:val="28"/>
              </w:rPr>
            </w:pPr>
            <w:r w:rsidRPr="005C6A68">
              <w:rPr>
                <w:rFonts w:ascii="Times New Roman" w:hAnsi="Times New Roman" w:cs="Times New Roman"/>
                <w:sz w:val="28"/>
                <w:szCs w:val="28"/>
              </w:rPr>
              <w:t>-most adaptations were proactively planned by the St. Jude team in PASHA development</w:t>
            </w:r>
            <w:r w:rsidRPr="005C6A68">
              <w:rPr>
                <w:rStyle w:val="FootnoteReference"/>
                <w:rFonts w:ascii="Times New Roman" w:hAnsi="Times New Roman" w:cs="Times New Roman"/>
                <w:sz w:val="28"/>
                <w:szCs w:val="28"/>
              </w:rPr>
              <w:footnoteReference w:id="7"/>
            </w:r>
          </w:p>
        </w:tc>
      </w:tr>
      <w:tr w:rsidR="00982CF5" w:rsidRPr="005C6A68" w:rsidTr="00F74826">
        <w:trPr>
          <w:trHeight w:val="223"/>
        </w:trPr>
        <w:tc>
          <w:tcPr>
            <w:tcW w:w="9796" w:type="dxa"/>
            <w:gridSpan w:val="2"/>
          </w:tcPr>
          <w:p w:rsidR="00982CF5" w:rsidRPr="005C6A68" w:rsidRDefault="00982CF5" w:rsidP="00F74826">
            <w:pPr>
              <w:rPr>
                <w:rFonts w:ascii="Times New Roman" w:hAnsi="Times New Roman" w:cs="Times New Roman"/>
                <w:b/>
                <w:bCs/>
                <w:sz w:val="28"/>
                <w:szCs w:val="28"/>
              </w:rPr>
            </w:pPr>
            <w:r w:rsidRPr="005C6A68">
              <w:rPr>
                <w:rFonts w:ascii="Times New Roman" w:hAnsi="Times New Roman" w:cs="Times New Roman"/>
                <w:b/>
                <w:bCs/>
                <w:sz w:val="28"/>
                <w:szCs w:val="28"/>
              </w:rPr>
              <w:t>Module 6: Who participates in the decision to modify?</w:t>
            </w:r>
          </w:p>
        </w:tc>
      </w:tr>
      <w:tr w:rsidR="00982CF5" w:rsidRPr="005C6A68" w:rsidTr="00F74826">
        <w:trPr>
          <w:trHeight w:val="503"/>
        </w:trPr>
        <w:tc>
          <w:tcPr>
            <w:tcW w:w="9796" w:type="dxa"/>
            <w:gridSpan w:val="2"/>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 xml:space="preserve">-the St. Jude team was responsible for most modifications; however, modifications that were reactive were influenced by the implementers and infrequently by bedside staff who are asked to implement PEWS </w:t>
            </w:r>
          </w:p>
        </w:tc>
      </w:tr>
      <w:tr w:rsidR="00982CF5" w:rsidRPr="005C6A68" w:rsidTr="00F74826">
        <w:trPr>
          <w:trHeight w:val="223"/>
        </w:trPr>
        <w:tc>
          <w:tcPr>
            <w:tcW w:w="9796" w:type="dxa"/>
            <w:gridSpan w:val="2"/>
          </w:tcPr>
          <w:p w:rsidR="00982CF5" w:rsidRPr="005C6A68" w:rsidRDefault="00982CF5" w:rsidP="00F74826">
            <w:pPr>
              <w:rPr>
                <w:rFonts w:ascii="Times New Roman" w:hAnsi="Times New Roman" w:cs="Times New Roman"/>
                <w:b/>
                <w:bCs/>
                <w:sz w:val="28"/>
                <w:szCs w:val="28"/>
              </w:rPr>
            </w:pPr>
            <w:r w:rsidRPr="005C6A68">
              <w:rPr>
                <w:rFonts w:ascii="Times New Roman" w:hAnsi="Times New Roman" w:cs="Times New Roman"/>
                <w:b/>
                <w:bCs/>
                <w:sz w:val="28"/>
                <w:szCs w:val="28"/>
              </w:rPr>
              <w:t>Module 7: How widespread is the modification?</w:t>
            </w:r>
          </w:p>
        </w:tc>
      </w:tr>
      <w:tr w:rsidR="00982CF5" w:rsidRPr="005C6A68" w:rsidTr="00F74826">
        <w:trPr>
          <w:trHeight w:val="836"/>
        </w:trPr>
        <w:tc>
          <w:tcPr>
            <w:tcW w:w="9796" w:type="dxa"/>
            <w:gridSpan w:val="2"/>
          </w:tcPr>
          <w:p w:rsidR="00982CF5" w:rsidRPr="005C6A68" w:rsidRDefault="00982CF5" w:rsidP="00F74826">
            <w:pPr>
              <w:rPr>
                <w:rFonts w:ascii="Times New Roman" w:hAnsi="Times New Roman" w:cs="Times New Roman"/>
                <w:sz w:val="28"/>
                <w:szCs w:val="28"/>
              </w:rPr>
            </w:pPr>
            <w:r w:rsidRPr="005C6A68">
              <w:rPr>
                <w:rFonts w:ascii="Times New Roman" w:hAnsi="Times New Roman" w:cs="Times New Roman"/>
                <w:sz w:val="28"/>
                <w:szCs w:val="28"/>
              </w:rPr>
              <w:t>-large-scale contextual modifications such as region and language affected the specific hospital, St. Jude implementation team, and implementers; remaining modifications affected the St. Jude implementation team and/or the implementers</w:t>
            </w:r>
          </w:p>
        </w:tc>
      </w:tr>
    </w:tbl>
    <w:p w:rsidR="00982CF5" w:rsidRPr="005C6A68" w:rsidRDefault="00982CF5" w:rsidP="00982CF5">
      <w:pPr>
        <w:pStyle w:val="NoSpacing"/>
        <w:rPr>
          <w:rFonts w:ascii="Times New Roman" w:hAnsi="Times New Roman" w:cs="Times New Roman"/>
          <w:sz w:val="28"/>
          <w:szCs w:val="28"/>
        </w:rPr>
        <w:sectPr w:rsidR="00982CF5" w:rsidRPr="005C6A68" w:rsidSect="005C6A68">
          <w:headerReference w:type="even" r:id="rId6"/>
          <w:headerReference w:type="default" r:id="rId7"/>
          <w:footerReference w:type="even" r:id="rId8"/>
          <w:footerReference w:type="default" r:id="rId9"/>
          <w:footnotePr>
            <w:pos w:val="beneathText"/>
            <w:numFmt w:val="lowerLetter"/>
          </w:footnotePr>
          <w:endnotePr>
            <w:numFmt w:val="decimal"/>
          </w:endnotePr>
          <w:pgSz w:w="12240" w:h="15840"/>
          <w:pgMar w:top="1440" w:right="1440" w:bottom="1440" w:left="1440" w:header="720" w:footer="720" w:gutter="0"/>
          <w:cols w:space="720"/>
          <w:titlePg/>
          <w:docGrid w:linePitch="360"/>
        </w:sectPr>
      </w:pPr>
    </w:p>
    <w:p w:rsidR="00982CF5" w:rsidRPr="005C6A68" w:rsidRDefault="00982CF5" w:rsidP="00982CF5">
      <w:pPr>
        <w:spacing w:after="0" w:line="240" w:lineRule="auto"/>
        <w:contextualSpacing/>
        <w:rPr>
          <w:rFonts w:ascii="Times New Roman" w:hAnsi="Times New Roman" w:cs="Times New Roman"/>
          <w:b/>
          <w:bCs/>
          <w:sz w:val="28"/>
          <w:szCs w:val="28"/>
        </w:rPr>
      </w:pPr>
    </w:p>
    <w:p w:rsidR="00895D60" w:rsidRDefault="00895D60">
      <w:bookmarkStart w:id="0" w:name="_GoBack"/>
      <w:bookmarkEnd w:id="0"/>
    </w:p>
    <w:sectPr w:rsidR="00895D60" w:rsidSect="005C6A68">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CF5" w:rsidRDefault="00982CF5" w:rsidP="00982CF5">
      <w:pPr>
        <w:spacing w:after="0" w:line="240" w:lineRule="auto"/>
      </w:pPr>
      <w:r>
        <w:separator/>
      </w:r>
    </w:p>
  </w:endnote>
  <w:endnote w:type="continuationSeparator" w:id="0">
    <w:p w:rsidR="00982CF5" w:rsidRDefault="00982CF5" w:rsidP="00982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0284299"/>
      <w:docPartObj>
        <w:docPartGallery w:val="Page Numbers (Bottom of Page)"/>
        <w:docPartUnique/>
      </w:docPartObj>
    </w:sdtPr>
    <w:sdtContent>
      <w:p w:rsidR="00982CF5" w:rsidRDefault="00982CF5" w:rsidP="005C6A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sdtContent>
  </w:sdt>
  <w:p w:rsidR="00982CF5" w:rsidRDefault="00982CF5" w:rsidP="005C6A6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400164960"/>
      <w:docPartObj>
        <w:docPartGallery w:val="Page Numbers (Bottom of Page)"/>
        <w:docPartUnique/>
      </w:docPartObj>
    </w:sdtPr>
    <w:sdtEndPr>
      <w:rPr>
        <w:rStyle w:val="PageNumber"/>
        <w:rFonts w:ascii="Times New Roman" w:hAnsi="Times New Roman" w:cs="Times New Roman"/>
      </w:rPr>
    </w:sdtEndPr>
    <w:sdtContent>
      <w:p w:rsidR="00982CF5" w:rsidRPr="00425D27" w:rsidRDefault="00982CF5" w:rsidP="005C6A68">
        <w:pPr>
          <w:pStyle w:val="Footer"/>
          <w:framePr w:wrap="none" w:vAnchor="text" w:hAnchor="margin" w:xAlign="right" w:y="1"/>
          <w:rPr>
            <w:rStyle w:val="PageNumber"/>
            <w:rFonts w:ascii="Times New Roman" w:hAnsi="Times New Roman" w:cs="Times New Roman"/>
          </w:rPr>
        </w:pPr>
        <w:r w:rsidRPr="00425D27">
          <w:rPr>
            <w:rStyle w:val="PageNumber"/>
            <w:rFonts w:ascii="Times New Roman" w:hAnsi="Times New Roman" w:cs="Times New Roman"/>
          </w:rPr>
          <w:fldChar w:fldCharType="begin"/>
        </w:r>
        <w:r w:rsidRPr="00425D27">
          <w:rPr>
            <w:rStyle w:val="PageNumber"/>
            <w:rFonts w:ascii="Times New Roman" w:hAnsi="Times New Roman" w:cs="Times New Roman"/>
          </w:rPr>
          <w:instrText xml:space="preserve"> PAGE </w:instrText>
        </w:r>
        <w:r w:rsidRPr="00425D27">
          <w:rPr>
            <w:rStyle w:val="PageNumber"/>
            <w:rFonts w:ascii="Times New Roman" w:hAnsi="Times New Roman" w:cs="Times New Roman"/>
          </w:rPr>
          <w:fldChar w:fldCharType="separate"/>
        </w:r>
        <w:r>
          <w:rPr>
            <w:rStyle w:val="PageNumber"/>
            <w:rFonts w:ascii="Times New Roman" w:hAnsi="Times New Roman" w:cs="Times New Roman"/>
            <w:noProof/>
          </w:rPr>
          <w:t>55</w:t>
        </w:r>
        <w:r w:rsidRPr="00425D27">
          <w:rPr>
            <w:rStyle w:val="PageNumber"/>
            <w:rFonts w:ascii="Times New Roman" w:hAnsi="Times New Roman" w:cs="Times New Roman"/>
          </w:rPr>
          <w:fldChar w:fldCharType="end"/>
        </w:r>
      </w:p>
    </w:sdtContent>
  </w:sdt>
  <w:p w:rsidR="00982CF5" w:rsidRPr="00425D27" w:rsidRDefault="00982CF5" w:rsidP="005C6A68">
    <w:pPr>
      <w:pStyle w:val="Footer"/>
      <w:ind w:right="360"/>
      <w:rPr>
        <w:rFonts w:ascii="Times New Roman" w:hAnsi="Times New Roman"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8564041"/>
      <w:docPartObj>
        <w:docPartGallery w:val="Page Numbers (Bottom of Page)"/>
        <w:docPartUnique/>
      </w:docPartObj>
    </w:sdtPr>
    <w:sdtEndPr>
      <w:rPr>
        <w:noProof/>
      </w:rPr>
    </w:sdtEndPr>
    <w:sdtContent>
      <w:p w:rsidR="005C6A68" w:rsidRDefault="00982CF5">
        <w:pPr>
          <w:pStyle w:val="Footer"/>
          <w:jc w:val="right"/>
        </w:pPr>
        <w:r>
          <w:fldChar w:fldCharType="begin"/>
        </w:r>
        <w:r>
          <w:instrText xml:space="preserve"> PAGE   \* MERGEFORMAT </w:instrText>
        </w:r>
        <w:r>
          <w:fldChar w:fldCharType="separate"/>
        </w:r>
        <w:r>
          <w:rPr>
            <w:noProof/>
          </w:rPr>
          <w:t>56</w:t>
        </w:r>
        <w:r>
          <w:rPr>
            <w:noProof/>
          </w:rPr>
          <w:fldChar w:fldCharType="end"/>
        </w:r>
      </w:p>
    </w:sdtContent>
  </w:sdt>
  <w:p w:rsidR="005C6A68" w:rsidRDefault="00982C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CF5" w:rsidRDefault="00982CF5" w:rsidP="00982CF5">
      <w:pPr>
        <w:spacing w:after="0" w:line="240" w:lineRule="auto"/>
      </w:pPr>
      <w:r>
        <w:separator/>
      </w:r>
    </w:p>
  </w:footnote>
  <w:footnote w:type="continuationSeparator" w:id="0">
    <w:p w:rsidR="00982CF5" w:rsidRDefault="00982CF5" w:rsidP="00982CF5">
      <w:pPr>
        <w:spacing w:after="0" w:line="240" w:lineRule="auto"/>
      </w:pPr>
      <w:r>
        <w:continuationSeparator/>
      </w:r>
    </w:p>
  </w:footnote>
  <w:footnote w:id="1">
    <w:p w:rsidR="00982CF5" w:rsidRPr="00591FDE" w:rsidRDefault="00982CF5" w:rsidP="00982CF5">
      <w:pPr>
        <w:pStyle w:val="FootnoteText"/>
        <w:spacing w:line="480" w:lineRule="auto"/>
        <w:contextualSpacing/>
        <w:rPr>
          <w:rFonts w:ascii="Times New Roman" w:hAnsi="Times New Roman" w:cs="Times New Roman"/>
          <w:sz w:val="24"/>
          <w:szCs w:val="24"/>
        </w:rPr>
      </w:pPr>
      <w:r w:rsidRPr="00591FDE">
        <w:rPr>
          <w:rStyle w:val="FootnoteReference"/>
          <w:rFonts w:ascii="Times New Roman" w:hAnsi="Times New Roman" w:cs="Times New Roman"/>
          <w:sz w:val="24"/>
          <w:szCs w:val="24"/>
        </w:rPr>
        <w:footnoteRef/>
      </w:r>
      <w:r w:rsidRPr="00591FDE">
        <w:rPr>
          <w:rFonts w:ascii="Times New Roman" w:hAnsi="Times New Roman" w:cs="Times New Roman"/>
          <w:sz w:val="24"/>
          <w:szCs w:val="24"/>
        </w:rPr>
        <w:t xml:space="preserve"> Reflects a conceptual overview of the major adaptations made in the development of PASHA. Additional details and examples are discussed in the remainder of the table and the Results section</w:t>
      </w:r>
    </w:p>
  </w:footnote>
  <w:footnote w:id="2">
    <w:p w:rsidR="00982CF5" w:rsidRDefault="00982CF5" w:rsidP="00982CF5">
      <w:pPr>
        <w:pStyle w:val="FootnoteText"/>
        <w:spacing w:line="480" w:lineRule="auto"/>
        <w:contextualSpacing/>
      </w:pPr>
      <w:r w:rsidRPr="00591FDE">
        <w:rPr>
          <w:rStyle w:val="FootnoteReference"/>
          <w:rFonts w:ascii="Times New Roman" w:hAnsi="Times New Roman" w:cs="Times New Roman"/>
          <w:sz w:val="24"/>
          <w:szCs w:val="24"/>
        </w:rPr>
        <w:footnoteRef/>
      </w:r>
      <w:r w:rsidRPr="00591FDE">
        <w:rPr>
          <w:sz w:val="24"/>
          <w:szCs w:val="24"/>
        </w:rPr>
        <w:t xml:space="preserve"> </w:t>
      </w:r>
      <w:r w:rsidRPr="00591FDE">
        <w:rPr>
          <w:rFonts w:ascii="Times New Roman" w:hAnsi="Times New Roman" w:cs="Times New Roman"/>
          <w:sz w:val="24"/>
          <w:szCs w:val="24"/>
        </w:rPr>
        <w:t>Reflects a conceptual overview of the major motivating factors leading to the development of PASHA. Examples of specific reasons driving individual modifications are included in the remainder of the table and the Results section</w:t>
      </w:r>
    </w:p>
  </w:footnote>
  <w:footnote w:id="3">
    <w:p w:rsidR="00982CF5" w:rsidRPr="00591FDE" w:rsidRDefault="00982CF5" w:rsidP="00982CF5">
      <w:pPr>
        <w:pStyle w:val="FootnoteText"/>
        <w:rPr>
          <w:sz w:val="24"/>
          <w:szCs w:val="24"/>
        </w:rPr>
      </w:pPr>
      <w:r w:rsidRPr="00591FDE">
        <w:rPr>
          <w:rStyle w:val="EndnoteReference"/>
          <w:rFonts w:ascii="Times New Roman" w:hAnsi="Times New Roman" w:cs="Times New Roman"/>
          <w:sz w:val="24"/>
          <w:szCs w:val="24"/>
        </w:rPr>
        <w:footnoteRef/>
      </w:r>
      <w:r w:rsidRPr="00591FDE">
        <w:rPr>
          <w:sz w:val="24"/>
          <w:szCs w:val="24"/>
        </w:rPr>
        <w:t xml:space="preserve"> </w:t>
      </w:r>
      <w:r w:rsidRPr="00591FDE">
        <w:rPr>
          <w:rFonts w:ascii="Times New Roman" w:hAnsi="Times New Roman" w:cs="Times New Roman"/>
          <w:sz w:val="24"/>
          <w:szCs w:val="24"/>
        </w:rPr>
        <w:t>https://www.whatsapp.com/</w:t>
      </w:r>
    </w:p>
  </w:footnote>
  <w:footnote w:id="4">
    <w:p w:rsidR="00982CF5" w:rsidRPr="00591FDE" w:rsidRDefault="00982CF5" w:rsidP="00982CF5">
      <w:pPr>
        <w:spacing w:line="480" w:lineRule="auto"/>
        <w:contextualSpacing/>
        <w:rPr>
          <w:rFonts w:ascii="Times New Roman" w:hAnsi="Times New Roman" w:cs="Times New Roman"/>
          <w:sz w:val="24"/>
          <w:szCs w:val="24"/>
        </w:rPr>
      </w:pPr>
      <w:r w:rsidRPr="00591FDE">
        <w:rPr>
          <w:rStyle w:val="FootnoteReference"/>
          <w:rFonts w:ascii="Times New Roman" w:hAnsi="Times New Roman" w:cs="Times New Roman"/>
          <w:sz w:val="24"/>
          <w:szCs w:val="24"/>
        </w:rPr>
        <w:footnoteRef/>
      </w:r>
      <w:r w:rsidRPr="00591FDE">
        <w:rPr>
          <w:rFonts w:ascii="Times New Roman" w:hAnsi="Times New Roman" w:cs="Times New Roman"/>
          <w:sz w:val="24"/>
          <w:szCs w:val="24"/>
        </w:rPr>
        <w:t xml:space="preserve"> Modifications not detailed below are considered fidelity-unknown</w:t>
      </w:r>
    </w:p>
  </w:footnote>
  <w:footnote w:id="5">
    <w:p w:rsidR="00982CF5" w:rsidRPr="00591FDE" w:rsidRDefault="00982CF5" w:rsidP="00982CF5">
      <w:pPr>
        <w:spacing w:line="480" w:lineRule="auto"/>
        <w:contextualSpacing/>
        <w:rPr>
          <w:rFonts w:ascii="Times New Roman" w:hAnsi="Times New Roman" w:cs="Times New Roman"/>
          <w:sz w:val="24"/>
          <w:szCs w:val="24"/>
        </w:rPr>
      </w:pPr>
      <w:r w:rsidRPr="00591FDE">
        <w:rPr>
          <w:rStyle w:val="FootnoteReference"/>
          <w:rFonts w:ascii="Times New Roman" w:hAnsi="Times New Roman" w:cs="Times New Roman"/>
          <w:sz w:val="24"/>
          <w:szCs w:val="24"/>
        </w:rPr>
        <w:footnoteRef/>
      </w:r>
      <w:r w:rsidRPr="00591FDE">
        <w:rPr>
          <w:rFonts w:ascii="Times New Roman" w:hAnsi="Times New Roman" w:cs="Times New Roman"/>
          <w:sz w:val="24"/>
          <w:szCs w:val="24"/>
        </w:rPr>
        <w:t xml:space="preserve"> Module 4, Part 2 is discussed in the Results section </w:t>
      </w:r>
    </w:p>
  </w:footnote>
  <w:footnote w:id="6">
    <w:p w:rsidR="00982CF5" w:rsidRPr="00591FDE" w:rsidRDefault="00982CF5" w:rsidP="00982CF5">
      <w:pPr>
        <w:spacing w:line="480" w:lineRule="auto"/>
        <w:contextualSpacing/>
        <w:rPr>
          <w:rFonts w:ascii="Times New Roman" w:hAnsi="Times New Roman" w:cs="Times New Roman"/>
          <w:sz w:val="24"/>
          <w:szCs w:val="24"/>
        </w:rPr>
      </w:pPr>
      <w:r w:rsidRPr="00591FDE">
        <w:rPr>
          <w:rStyle w:val="FootnoteReference"/>
          <w:rFonts w:ascii="Times New Roman" w:hAnsi="Times New Roman" w:cs="Times New Roman"/>
          <w:sz w:val="24"/>
          <w:szCs w:val="24"/>
        </w:rPr>
        <w:footnoteRef/>
      </w:r>
      <w:r w:rsidRPr="00591FDE">
        <w:rPr>
          <w:rFonts w:ascii="Times New Roman" w:hAnsi="Times New Roman" w:cs="Times New Roman"/>
          <w:sz w:val="24"/>
          <w:szCs w:val="24"/>
        </w:rPr>
        <w:t xml:space="preserve"> Module 5, Part 1 is discussed in the Results section</w:t>
      </w:r>
    </w:p>
  </w:footnote>
  <w:footnote w:id="7">
    <w:p w:rsidR="00982CF5" w:rsidRDefault="00982CF5" w:rsidP="00982CF5">
      <w:pPr>
        <w:spacing w:line="480" w:lineRule="auto"/>
        <w:contextualSpacing/>
      </w:pPr>
      <w:r w:rsidRPr="00591FDE">
        <w:rPr>
          <w:rStyle w:val="FootnoteReference"/>
          <w:rFonts w:ascii="Times New Roman" w:hAnsi="Times New Roman" w:cs="Times New Roman"/>
          <w:sz w:val="24"/>
          <w:szCs w:val="24"/>
        </w:rPr>
        <w:footnoteRef/>
      </w:r>
      <w:r w:rsidRPr="00591FDE">
        <w:rPr>
          <w:rFonts w:ascii="Times New Roman" w:hAnsi="Times New Roman" w:cs="Times New Roman"/>
          <w:sz w:val="24"/>
          <w:szCs w:val="24"/>
          <w:vertAlign w:val="superscript"/>
        </w:rPr>
        <w:t xml:space="preserve"> </w:t>
      </w:r>
      <w:r w:rsidRPr="00591FDE">
        <w:rPr>
          <w:rFonts w:ascii="Times New Roman" w:hAnsi="Times New Roman" w:cs="Times New Roman"/>
          <w:sz w:val="24"/>
          <w:szCs w:val="24"/>
        </w:rPr>
        <w:t>See Figure 4 for further categorization of planning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86614646"/>
      <w:docPartObj>
        <w:docPartGallery w:val="Page Numbers (Top of Page)"/>
        <w:docPartUnique/>
      </w:docPartObj>
    </w:sdtPr>
    <w:sdtContent>
      <w:p w:rsidR="00982CF5" w:rsidRDefault="00982CF5" w:rsidP="005C6A6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sdtContent>
  </w:sdt>
  <w:p w:rsidR="00982CF5" w:rsidRDefault="00982CF5" w:rsidP="00AC418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Fonts w:ascii="Times New Roman" w:hAnsi="Times New Roman" w:cs="Times New Roman"/>
        <w:sz w:val="20"/>
        <w:szCs w:val="20"/>
      </w:rPr>
      <w:id w:val="-756283633"/>
      <w:docPartObj>
        <w:docPartGallery w:val="Page Numbers (Top of Page)"/>
        <w:docPartUnique/>
      </w:docPartObj>
    </w:sdtPr>
    <w:sdtContent>
      <w:p w:rsidR="00982CF5" w:rsidRPr="00390B5B" w:rsidRDefault="00982CF5" w:rsidP="005C6A68">
        <w:pPr>
          <w:pStyle w:val="Header"/>
          <w:framePr w:wrap="none" w:vAnchor="text" w:hAnchor="margin" w:xAlign="right" w:y="1"/>
          <w:rPr>
            <w:rStyle w:val="PageNumber"/>
            <w:rFonts w:ascii="Times New Roman" w:hAnsi="Times New Roman" w:cs="Times New Roman"/>
            <w:sz w:val="20"/>
            <w:szCs w:val="20"/>
          </w:rPr>
        </w:pPr>
        <w:r w:rsidRPr="00390B5B">
          <w:rPr>
            <w:rStyle w:val="PageNumber"/>
            <w:rFonts w:ascii="Times New Roman" w:hAnsi="Times New Roman" w:cs="Times New Roman"/>
            <w:sz w:val="20"/>
            <w:szCs w:val="20"/>
          </w:rPr>
          <w:fldChar w:fldCharType="begin"/>
        </w:r>
        <w:r w:rsidRPr="00390B5B">
          <w:rPr>
            <w:rStyle w:val="PageNumber"/>
            <w:rFonts w:ascii="Times New Roman" w:hAnsi="Times New Roman" w:cs="Times New Roman"/>
            <w:sz w:val="20"/>
            <w:szCs w:val="20"/>
          </w:rPr>
          <w:instrText xml:space="preserve"> PAGE </w:instrText>
        </w:r>
        <w:r w:rsidRPr="00390B5B">
          <w:rPr>
            <w:rStyle w:val="PageNumber"/>
            <w:rFonts w:ascii="Times New Roman" w:hAnsi="Times New Roman" w:cs="Times New Roman"/>
            <w:sz w:val="20"/>
            <w:szCs w:val="20"/>
          </w:rPr>
          <w:fldChar w:fldCharType="separate"/>
        </w:r>
        <w:r>
          <w:rPr>
            <w:rStyle w:val="PageNumber"/>
            <w:rFonts w:ascii="Times New Roman" w:hAnsi="Times New Roman" w:cs="Times New Roman"/>
            <w:noProof/>
            <w:sz w:val="20"/>
            <w:szCs w:val="20"/>
          </w:rPr>
          <w:t>56</w:t>
        </w:r>
        <w:r w:rsidRPr="00390B5B">
          <w:rPr>
            <w:rStyle w:val="PageNumber"/>
            <w:rFonts w:ascii="Times New Roman" w:hAnsi="Times New Roman" w:cs="Times New Roman"/>
            <w:sz w:val="20"/>
            <w:szCs w:val="20"/>
          </w:rPr>
          <w:fldChar w:fldCharType="end"/>
        </w:r>
      </w:p>
    </w:sdtContent>
  </w:sdt>
  <w:p w:rsidR="00982CF5" w:rsidRPr="00390B5B" w:rsidRDefault="00982CF5" w:rsidP="00AC418E">
    <w:pPr>
      <w:pStyle w:val="Header"/>
      <w:ind w:right="360"/>
      <w:rPr>
        <w:rFonts w:ascii="Times New Roman" w:hAnsi="Times New Roman" w:cs="Times New Roman"/>
        <w:sz w:val="20"/>
        <w:szCs w:val="20"/>
      </w:rPr>
    </w:pPr>
    <w:r w:rsidRPr="00390B5B">
      <w:rPr>
        <w:rFonts w:ascii="Times New Roman" w:hAnsi="Times New Roman" w:cs="Times New Roman"/>
        <w:sz w:val="20"/>
        <w:szCs w:val="20"/>
      </w:rPr>
      <w:t>ADAPTING A STRATEGY FOR RESOURCE-LIMITED SETTINGS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pos w:val="beneathText"/>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6F7"/>
    <w:rsid w:val="007005B5"/>
    <w:rsid w:val="00895D60"/>
    <w:rsid w:val="008E26AA"/>
    <w:rsid w:val="009256F7"/>
    <w:rsid w:val="00982CF5"/>
    <w:rsid w:val="00997370"/>
    <w:rsid w:val="00D84185"/>
    <w:rsid w:val="00DA7A42"/>
    <w:rsid w:val="00EF273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866EC4-04FF-4CF0-B510-F65D5CFC9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2CF5"/>
    <w:rPr>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2CF5"/>
    <w:pPr>
      <w:spacing w:after="0" w:line="240" w:lineRule="auto"/>
    </w:pPr>
    <w:rPr>
      <w:kern w:val="2"/>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basedOn w:val="DefaultParagraphFont"/>
    <w:uiPriority w:val="99"/>
    <w:semiHidden/>
    <w:unhideWhenUsed/>
    <w:rsid w:val="00982CF5"/>
    <w:rPr>
      <w:vertAlign w:val="superscript"/>
    </w:rPr>
  </w:style>
  <w:style w:type="paragraph" w:styleId="FootnoteText">
    <w:name w:val="footnote text"/>
    <w:basedOn w:val="NoSpacing"/>
    <w:link w:val="FootnoteTextChar"/>
    <w:uiPriority w:val="99"/>
    <w:unhideWhenUsed/>
    <w:rsid w:val="00982CF5"/>
    <w:rPr>
      <w:sz w:val="20"/>
      <w:szCs w:val="20"/>
    </w:rPr>
  </w:style>
  <w:style w:type="character" w:customStyle="1" w:styleId="FootnoteTextChar">
    <w:name w:val="Footnote Text Char"/>
    <w:basedOn w:val="DefaultParagraphFont"/>
    <w:link w:val="FootnoteText"/>
    <w:uiPriority w:val="99"/>
    <w:rsid w:val="00982CF5"/>
    <w:rPr>
      <w:kern w:val="2"/>
      <w:sz w:val="20"/>
      <w:szCs w:val="20"/>
      <w:lang w:val="en-US"/>
      <w14:ligatures w14:val="standardContextual"/>
    </w:rPr>
  </w:style>
  <w:style w:type="character" w:styleId="FootnoteReference">
    <w:name w:val="footnote reference"/>
    <w:basedOn w:val="DefaultParagraphFont"/>
    <w:uiPriority w:val="99"/>
    <w:semiHidden/>
    <w:unhideWhenUsed/>
    <w:rsid w:val="00982CF5"/>
    <w:rPr>
      <w:vertAlign w:val="superscript"/>
    </w:rPr>
  </w:style>
  <w:style w:type="paragraph" w:styleId="Footer">
    <w:name w:val="footer"/>
    <w:basedOn w:val="Normal"/>
    <w:link w:val="FooterChar"/>
    <w:uiPriority w:val="99"/>
    <w:unhideWhenUsed/>
    <w:rsid w:val="00982C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CF5"/>
    <w:rPr>
      <w:kern w:val="2"/>
      <w:lang w:val="en-US"/>
      <w14:ligatures w14:val="standardContextual"/>
    </w:rPr>
  </w:style>
  <w:style w:type="character" w:styleId="PageNumber">
    <w:name w:val="page number"/>
    <w:basedOn w:val="DefaultParagraphFont"/>
    <w:uiPriority w:val="99"/>
    <w:semiHidden/>
    <w:unhideWhenUsed/>
    <w:rsid w:val="00982CF5"/>
  </w:style>
  <w:style w:type="paragraph" w:styleId="Header">
    <w:name w:val="header"/>
    <w:basedOn w:val="Normal"/>
    <w:link w:val="HeaderChar"/>
    <w:uiPriority w:val="99"/>
    <w:unhideWhenUsed/>
    <w:rsid w:val="00982C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CF5"/>
    <w:rPr>
      <w:kern w:val="2"/>
      <w:lang w:val="en-US"/>
      <w14:ligatures w14:val="standardContextual"/>
    </w:rPr>
  </w:style>
  <w:style w:type="paragraph" w:styleId="NoSpacing">
    <w:name w:val="No Spacing"/>
    <w:uiPriority w:val="1"/>
    <w:qFormat/>
    <w:rsid w:val="00982CF5"/>
    <w:pPr>
      <w:spacing w:after="0" w:line="240" w:lineRule="auto"/>
    </w:pPr>
    <w:rPr>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1761</Words>
  <Characters>10042</Characters>
  <Application>Microsoft Office Word</Application>
  <DocSecurity>0</DocSecurity>
  <Lines>83</Lines>
  <Paragraphs>23</Paragraphs>
  <ScaleCrop>false</ScaleCrop>
  <Company/>
  <LinksUpToDate>false</LinksUpToDate>
  <CharactersWithSpaces>11780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Lafeer Mohammed</dc:creator>
  <cp:keywords/>
  <dc:description/>
  <cp:lastModifiedBy>Mohammed Lafeer Mohammed</cp:lastModifiedBy>
  <cp:revision>2</cp:revision>
  <dcterms:created xsi:type="dcterms:W3CDTF">2026-03-31T06:33:00Z</dcterms:created>
  <dcterms:modified xsi:type="dcterms:W3CDTF">2026-03-31T06:34:00Z</dcterms:modified>
</cp:coreProperties>
</file>