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AEB" w:rsidRDefault="005A195E" w:rsidP="00D82AEB">
      <w:pPr>
        <w:jc w:val="center"/>
        <w:rPr>
          <w:rFonts w:ascii="Arial" w:hAnsi="Arial" w:cs="Arial"/>
          <w:b/>
          <w:sz w:val="28"/>
          <w:szCs w:val="28"/>
        </w:rPr>
      </w:pPr>
      <w:r w:rsidRPr="005A195E">
        <w:rPr>
          <w:rFonts w:ascii="Arial" w:hAnsi="Arial" w:cs="Arial"/>
          <w:b/>
          <w:sz w:val="28"/>
          <w:szCs w:val="28"/>
        </w:rPr>
        <w:t xml:space="preserve">Allocation of Healthcare Resources in National Health Systems </w:t>
      </w:r>
      <w:proofErr w:type="gramStart"/>
      <w:r w:rsidRPr="005A195E">
        <w:rPr>
          <w:rFonts w:ascii="Arial" w:hAnsi="Arial" w:cs="Arial"/>
          <w:b/>
          <w:sz w:val="28"/>
          <w:szCs w:val="28"/>
        </w:rPr>
        <w:t>Under</w:t>
      </w:r>
      <w:proofErr w:type="gramEnd"/>
      <w:r w:rsidRPr="005A195E">
        <w:rPr>
          <w:rFonts w:ascii="Arial" w:hAnsi="Arial" w:cs="Arial"/>
          <w:b/>
          <w:sz w:val="28"/>
          <w:szCs w:val="28"/>
        </w:rPr>
        <w:t xml:space="preserve"> Climate Change</w:t>
      </w:r>
    </w:p>
    <w:p w:rsidR="005A195E" w:rsidRPr="005A195E" w:rsidRDefault="005A195E" w:rsidP="00D82AEB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D82AEB" w:rsidRPr="005A195E" w:rsidRDefault="00D82AEB" w:rsidP="00D82AEB">
      <w:pPr>
        <w:pStyle w:val="Author"/>
        <w:rPr>
          <w:rFonts w:ascii="Arial" w:hAnsi="Arial" w:cs="Arial"/>
        </w:rPr>
      </w:pPr>
      <w:proofErr w:type="spellStart"/>
      <w:r w:rsidRPr="005A195E">
        <w:rPr>
          <w:rFonts w:ascii="Arial" w:hAnsi="Arial" w:cs="Arial"/>
        </w:rPr>
        <w:t>Evangelos</w:t>
      </w:r>
      <w:proofErr w:type="spellEnd"/>
      <w:r w:rsidRPr="005A195E">
        <w:rPr>
          <w:rFonts w:ascii="Arial" w:hAnsi="Arial" w:cs="Arial"/>
        </w:rPr>
        <w:t xml:space="preserve"> </w:t>
      </w:r>
      <w:proofErr w:type="spellStart"/>
      <w:r w:rsidRPr="005A195E">
        <w:rPr>
          <w:rFonts w:ascii="Arial" w:hAnsi="Arial" w:cs="Arial"/>
        </w:rPr>
        <w:t>Grigoroudis</w:t>
      </w:r>
      <w:proofErr w:type="spellEnd"/>
      <w:r w:rsidRPr="005A195E">
        <w:rPr>
          <w:rFonts w:ascii="Arial" w:hAnsi="Arial" w:cs="Arial"/>
        </w:rPr>
        <w:t xml:space="preserve">, </w:t>
      </w:r>
      <w:proofErr w:type="spellStart"/>
      <w:r w:rsidRPr="005A195E">
        <w:rPr>
          <w:rFonts w:ascii="Arial" w:hAnsi="Arial" w:cs="Arial"/>
        </w:rPr>
        <w:t>Vassilis</w:t>
      </w:r>
      <w:proofErr w:type="spellEnd"/>
      <w:r w:rsidRPr="005A195E">
        <w:rPr>
          <w:rFonts w:ascii="Arial" w:hAnsi="Arial" w:cs="Arial"/>
        </w:rPr>
        <w:t xml:space="preserve"> S. </w:t>
      </w:r>
      <w:proofErr w:type="spellStart"/>
      <w:r w:rsidRPr="005A195E">
        <w:rPr>
          <w:rFonts w:ascii="Arial" w:hAnsi="Arial" w:cs="Arial"/>
        </w:rPr>
        <w:t>Kouikoglou</w:t>
      </w:r>
      <w:proofErr w:type="spellEnd"/>
      <w:r w:rsidRPr="005A195E">
        <w:rPr>
          <w:rFonts w:ascii="Arial" w:hAnsi="Arial" w:cs="Arial"/>
        </w:rPr>
        <w:t xml:space="preserve">, </w:t>
      </w:r>
      <w:proofErr w:type="spellStart"/>
      <w:r w:rsidRPr="005A195E">
        <w:rPr>
          <w:rFonts w:ascii="Arial" w:hAnsi="Arial" w:cs="Arial"/>
        </w:rPr>
        <w:t>Yannis</w:t>
      </w:r>
      <w:proofErr w:type="spellEnd"/>
      <w:r w:rsidRPr="005A195E">
        <w:rPr>
          <w:rFonts w:ascii="Arial" w:hAnsi="Arial" w:cs="Arial"/>
        </w:rPr>
        <w:t xml:space="preserve"> A. Phillis</w:t>
      </w:r>
      <w:r w:rsidRPr="005A195E">
        <w:rPr>
          <w:rFonts w:ascii="Arial" w:hAnsi="Arial" w:cs="Arial"/>
          <w:position w:val="6"/>
          <w:sz w:val="12"/>
        </w:rPr>
        <w:footnoteReference w:id="1"/>
      </w:r>
    </w:p>
    <w:p w:rsidR="00DE05F5" w:rsidRPr="00DE05F5" w:rsidRDefault="0014116C" w:rsidP="00E16B37">
      <w:pPr>
        <w:pStyle w:val="Heading1"/>
      </w:pPr>
      <w:r>
        <w:t xml:space="preserve">Online </w:t>
      </w:r>
      <w:r w:rsidR="00DC49A2" w:rsidRPr="00D82AEB">
        <w:t>Appendix</w:t>
      </w:r>
      <w:r w:rsidR="00451991" w:rsidRPr="00D82AEB">
        <w:t xml:space="preserve"> A</w:t>
      </w:r>
      <w:r>
        <w:t>.</w:t>
      </w:r>
      <w:r w:rsidR="00D82AEB" w:rsidRPr="00D82AEB">
        <w:t xml:space="preserve"> </w:t>
      </w:r>
      <w:r w:rsidR="00DC49A2" w:rsidRPr="00D82AEB">
        <w:t>Esti</w:t>
      </w:r>
      <w:r w:rsidR="00DE05F5" w:rsidRPr="00D82AEB">
        <w:t>mation of initial values and a bound for healthcare resou</w:t>
      </w:r>
      <w:r w:rsidR="00DC49A2" w:rsidRPr="00D82AEB">
        <w:t>rces</w:t>
      </w:r>
    </w:p>
    <w:p w:rsidR="00DC49A2" w:rsidRPr="00515453" w:rsidRDefault="00DC49A2" w:rsidP="00DC49A2">
      <w:pPr>
        <w:keepNext/>
        <w:ind w:left="108"/>
        <w:jc w:val="left"/>
      </w:pPr>
      <w:r w:rsidRPr="007C246B">
        <w:rPr>
          <w:rFonts w:ascii="Arial" w:hAnsi="Arial" w:cs="Arial"/>
          <w:noProof/>
          <w:lang w:eastAsia="en-US"/>
        </w:rPr>
        <w:drawing>
          <wp:inline distT="0" distB="0" distL="0" distR="0" wp14:anchorId="56D7C042" wp14:editId="2DF78922">
            <wp:extent cx="2700000" cy="1620000"/>
            <wp:effectExtent l="0" t="0" r="5715" b="0"/>
            <wp:docPr id="73" name="Chart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515453">
        <w:rPr>
          <w:noProof/>
          <w:lang w:eastAsia="en-US"/>
        </w:rPr>
        <w:drawing>
          <wp:inline distT="0" distB="0" distL="0" distR="0" wp14:anchorId="0C549913" wp14:editId="24811877">
            <wp:extent cx="2700000" cy="1620000"/>
            <wp:effectExtent l="0" t="0" r="5715" b="0"/>
            <wp:docPr id="53" name="Chart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C49A2" w:rsidRPr="00515453" w:rsidRDefault="00DC49A2" w:rsidP="00DC49A2">
      <w:pPr>
        <w:keepNext/>
        <w:ind w:left="108"/>
        <w:jc w:val="left"/>
      </w:pPr>
      <w:r w:rsidRPr="00515453">
        <w:rPr>
          <w:noProof/>
          <w:lang w:eastAsia="en-US"/>
        </w:rPr>
        <w:drawing>
          <wp:inline distT="0" distB="0" distL="0" distR="0" wp14:anchorId="0794474E" wp14:editId="5E80260B">
            <wp:extent cx="2700000" cy="1620000"/>
            <wp:effectExtent l="0" t="0" r="5715" b="0"/>
            <wp:docPr id="54" name="Chart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515453">
        <w:rPr>
          <w:noProof/>
          <w:lang w:eastAsia="en-US"/>
        </w:rPr>
        <w:drawing>
          <wp:inline distT="0" distB="0" distL="0" distR="0" wp14:anchorId="7540625D" wp14:editId="420A78FB">
            <wp:extent cx="2700000" cy="1620000"/>
            <wp:effectExtent l="0" t="0" r="5715" b="0"/>
            <wp:docPr id="67" name="Chart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49A2" w:rsidRPr="00515453" w:rsidRDefault="00DC49A2" w:rsidP="00DC49A2">
      <w:pPr>
        <w:keepNext/>
        <w:ind w:left="108"/>
        <w:jc w:val="left"/>
      </w:pPr>
      <w:r w:rsidRPr="00515453">
        <w:rPr>
          <w:noProof/>
          <w:lang w:eastAsia="en-US"/>
        </w:rPr>
        <w:drawing>
          <wp:inline distT="0" distB="0" distL="0" distR="0" wp14:anchorId="26CFFDF1" wp14:editId="144DC857">
            <wp:extent cx="2700000" cy="1620000"/>
            <wp:effectExtent l="0" t="0" r="5715" b="0"/>
            <wp:docPr id="68" name="Chart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515453">
        <w:rPr>
          <w:noProof/>
          <w:lang w:eastAsia="en-US"/>
        </w:rPr>
        <w:drawing>
          <wp:inline distT="0" distB="0" distL="0" distR="0" wp14:anchorId="070B7784" wp14:editId="5DF4C87C">
            <wp:extent cx="2700000" cy="1620000"/>
            <wp:effectExtent l="0" t="0" r="5715" b="0"/>
            <wp:docPr id="69" name="Chart 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C49A2" w:rsidRPr="00515453" w:rsidRDefault="00DC49A2" w:rsidP="00DC49A2">
      <w:pPr>
        <w:keepNext/>
        <w:ind w:left="108"/>
        <w:jc w:val="left"/>
      </w:pPr>
      <w:r w:rsidRPr="00515453">
        <w:rPr>
          <w:noProof/>
          <w:lang w:eastAsia="en-US"/>
        </w:rPr>
        <w:drawing>
          <wp:inline distT="0" distB="0" distL="0" distR="0" wp14:anchorId="12BC2C78" wp14:editId="5802AEE4">
            <wp:extent cx="2700000" cy="1620000"/>
            <wp:effectExtent l="0" t="0" r="5715" b="0"/>
            <wp:docPr id="70" name="Chart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515453">
        <w:rPr>
          <w:noProof/>
          <w:lang w:eastAsia="en-US"/>
        </w:rPr>
        <w:drawing>
          <wp:inline distT="0" distB="0" distL="0" distR="0" wp14:anchorId="79FC3C9D" wp14:editId="5CAE406E">
            <wp:extent cx="2700000" cy="1620000"/>
            <wp:effectExtent l="0" t="0" r="5715" b="0"/>
            <wp:docPr id="71" name="Chart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C49A2" w:rsidRPr="00515453" w:rsidRDefault="00DC49A2" w:rsidP="00E16B37">
      <w:pPr>
        <w:pStyle w:val="Figuretitleandlegend"/>
        <w:spacing w:after="0"/>
      </w:pPr>
      <w:r w:rsidRPr="00515453">
        <w:rPr>
          <w:b/>
        </w:rPr>
        <w:t xml:space="preserve">Fig. </w:t>
      </w:r>
      <w:proofErr w:type="spellStart"/>
      <w:r w:rsidRPr="00515453">
        <w:rPr>
          <w:b/>
        </w:rPr>
        <w:t>A.1</w:t>
      </w:r>
      <w:proofErr w:type="spellEnd"/>
      <w:r w:rsidRPr="00515453">
        <w:rPr>
          <w:b/>
        </w:rPr>
        <w:t xml:space="preserve"> </w:t>
      </w:r>
      <w:r w:rsidRPr="00515453">
        <w:t>Numbers of doctors and hospital beds per thousand people</w:t>
      </w:r>
    </w:p>
    <w:p w:rsidR="00662738" w:rsidRDefault="00662738">
      <w:pPr>
        <w:widowControl/>
        <w:overflowPunct/>
        <w:autoSpaceDE/>
        <w:autoSpaceDN/>
        <w:adjustRightInd/>
        <w:spacing w:after="160" w:line="259" w:lineRule="auto"/>
        <w:jc w:val="left"/>
        <w:textAlignment w:val="auto"/>
        <w:rPr>
          <w:b/>
        </w:rPr>
      </w:pPr>
      <w:r>
        <w:br w:type="page"/>
      </w:r>
    </w:p>
    <w:p w:rsidR="00DC49A2" w:rsidRPr="00515453" w:rsidRDefault="00DC49A2" w:rsidP="00DC49A2">
      <w:pPr>
        <w:pStyle w:val="Tablelegend"/>
      </w:pPr>
      <w:r w:rsidRPr="00DE05F5">
        <w:rPr>
          <w:b/>
        </w:rPr>
        <w:lastRenderedPageBreak/>
        <w:t xml:space="preserve">Table </w:t>
      </w:r>
      <w:proofErr w:type="spellStart"/>
      <w:r w:rsidRPr="00DE05F5">
        <w:rPr>
          <w:b/>
        </w:rPr>
        <w:t>A.1</w:t>
      </w:r>
      <w:proofErr w:type="spellEnd"/>
      <w:r w:rsidR="00DE05F5">
        <w:rPr>
          <w:b/>
        </w:rPr>
        <w:t xml:space="preserve"> </w:t>
      </w:r>
      <w:r w:rsidR="00F47715">
        <w:rPr>
          <w:b/>
        </w:rPr>
        <w:t xml:space="preserve">  </w:t>
      </w:r>
      <w:r w:rsidRPr="00515453">
        <w:t>Curve fitting to resource densities for 1990-2015</w:t>
      </w:r>
    </w:p>
    <w:tbl>
      <w:tblPr>
        <w:tblW w:w="0" w:type="auto"/>
        <w:tblCellMar>
          <w:top w:w="113" w:type="dxa"/>
        </w:tblCellMar>
        <w:tblLook w:val="04A0" w:firstRow="1" w:lastRow="0" w:firstColumn="1" w:lastColumn="0" w:noHBand="0" w:noVBand="1"/>
      </w:tblPr>
      <w:tblGrid>
        <w:gridCol w:w="1129"/>
        <w:gridCol w:w="4111"/>
        <w:gridCol w:w="3369"/>
      </w:tblGrid>
      <w:tr w:rsidR="00DC49A2" w:rsidRPr="00515453" w:rsidTr="00662738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tcMar>
              <w:bottom w:w="113" w:type="dxa"/>
            </w:tcMar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Country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bottom w:w="113" w:type="dxa"/>
            </w:tcMar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t>x</w:t>
            </w:r>
            <w:r w:rsidRPr="00515453">
              <w:rPr>
                <w:vertAlign w:val="subscript"/>
              </w:rPr>
              <w:t>1</w:t>
            </w:r>
            <w:r w:rsidRPr="00515453">
              <w:t>(</w:t>
            </w:r>
            <w:r w:rsidRPr="00515453">
              <w:rPr>
                <w:i/>
              </w:rPr>
              <w:t>t</w:t>
            </w:r>
            <w:r w:rsidRPr="00515453">
              <w:t>)</w:t>
            </w:r>
          </w:p>
        </w:tc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tcMar>
              <w:bottom w:w="113" w:type="dxa"/>
            </w:tcMar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t>x</w:t>
            </w:r>
            <w:r w:rsidRPr="00515453">
              <w:rPr>
                <w:vertAlign w:val="subscript"/>
              </w:rPr>
              <w:t>2</w:t>
            </w:r>
            <w:r w:rsidRPr="00515453">
              <w:t>(</w:t>
            </w:r>
            <w:r w:rsidRPr="00515453">
              <w:rPr>
                <w:i/>
              </w:rPr>
              <w:t>t</w:t>
            </w:r>
            <w:r w:rsidRPr="00515453">
              <w:t>)</w:t>
            </w:r>
          </w:p>
        </w:tc>
      </w:tr>
      <w:tr w:rsidR="00DC49A2" w:rsidRPr="00515453" w:rsidTr="00662738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Greece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DC49A2" w:rsidRPr="00515453" w:rsidRDefault="00B573A3" w:rsidP="00B573A3">
            <w:pPr>
              <w:pStyle w:val="Table"/>
            </w:pPr>
            <w:r w:rsidRPr="00B573A3">
              <w:rPr>
                <w:position w:val="-28"/>
              </w:rPr>
              <w:object w:dxaOrig="220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65pt;height:33.45pt" o:ole="">
                  <v:imagedata r:id="rId16" o:title=""/>
                </v:shape>
                <o:OLEObject Type="Embed" ProgID="Equation.DSMT4" ShapeID="_x0000_i1025" DrawAspect="Content" ObjectID="_1730839548" r:id="rId17"/>
              </w:object>
            </w:r>
            <w:r w:rsidR="00DC49A2" w:rsidRPr="00515453">
              <w:t xml:space="preserve"> </w:t>
            </w:r>
            <w:r>
              <w:t>(</w:t>
            </w:r>
            <w:r>
              <w:rPr>
                <w:i/>
              </w:rPr>
              <w:t>R</w:t>
            </w:r>
            <w:r>
              <w:t xml:space="preserve"> = 0.914)</w:t>
            </w:r>
          </w:p>
        </w:tc>
        <w:tc>
          <w:tcPr>
            <w:tcW w:w="3369" w:type="dxa"/>
            <w:tcBorders>
              <w:top w:val="single" w:sz="4" w:space="0" w:color="auto"/>
            </w:tcBorders>
            <w:vAlign w:val="center"/>
          </w:tcPr>
          <w:p w:rsidR="00DC49A2" w:rsidRPr="00515453" w:rsidRDefault="00B573A3" w:rsidP="00B573A3">
            <w:pPr>
              <w:pStyle w:val="Table"/>
            </w:pPr>
            <w:r>
              <w:t>47.7 – 0.214</w:t>
            </w:r>
            <w:r>
              <w:rPr>
                <w:i/>
              </w:rPr>
              <w:t>t</w:t>
            </w:r>
            <w:r w:rsidR="00DC49A2" w:rsidRPr="00515453">
              <w:t xml:space="preserve"> </w:t>
            </w:r>
            <w:r w:rsidR="00093463">
              <w:t xml:space="preserve"> </w:t>
            </w:r>
            <w:r>
              <w:t>(</w:t>
            </w:r>
            <w:r>
              <w:rPr>
                <w:i/>
              </w:rPr>
              <w:t>R</w:t>
            </w:r>
            <w:r>
              <w:t xml:space="preserve"> = 0.830)</w:t>
            </w:r>
          </w:p>
        </w:tc>
      </w:tr>
      <w:tr w:rsidR="00DC49A2" w:rsidRPr="00515453" w:rsidTr="00662738">
        <w:tc>
          <w:tcPr>
            <w:tcW w:w="1129" w:type="dxa"/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China</w:t>
            </w:r>
          </w:p>
        </w:tc>
        <w:tc>
          <w:tcPr>
            <w:tcW w:w="4111" w:type="dxa"/>
            <w:vAlign w:val="center"/>
          </w:tcPr>
          <w:p w:rsidR="00DC49A2" w:rsidRPr="00515453" w:rsidRDefault="00B573A3" w:rsidP="00B573A3">
            <w:pPr>
              <w:pStyle w:val="Table"/>
            </w:pPr>
            <w:r w:rsidRPr="00B573A3">
              <w:rPr>
                <w:position w:val="-8"/>
              </w:rPr>
              <w:object w:dxaOrig="1939" w:dyaOrig="300">
                <v:shape id="_x0000_i1026" type="#_x0000_t75" style="width:97.1pt;height:15.8pt" o:ole="">
                  <v:imagedata r:id="rId18" o:title=""/>
                </v:shape>
                <o:OLEObject Type="Embed" ProgID="Equation.DSMT4" ShapeID="_x0000_i1026" DrawAspect="Content" ObjectID="_1730839549" r:id="rId19"/>
              </w:object>
            </w:r>
            <w:r w:rsidR="00DC49A2" w:rsidRPr="00515453">
              <w:t xml:space="preserve"> </w:t>
            </w:r>
            <w:r>
              <w:t>(</w:t>
            </w:r>
            <w:r>
              <w:rPr>
                <w:i/>
              </w:rPr>
              <w:t>R</w:t>
            </w:r>
            <w:r>
              <w:t xml:space="preserve"> = 0.795)</w:t>
            </w:r>
          </w:p>
        </w:tc>
        <w:tc>
          <w:tcPr>
            <w:tcW w:w="3369" w:type="dxa"/>
            <w:vAlign w:val="center"/>
          </w:tcPr>
          <w:p w:rsidR="00DC49A2" w:rsidRPr="00515453" w:rsidRDefault="00093463" w:rsidP="00B573A3">
            <w:pPr>
              <w:pStyle w:val="Table"/>
            </w:pPr>
            <w:r w:rsidRPr="00B573A3">
              <w:rPr>
                <w:position w:val="-20"/>
              </w:rPr>
              <w:object w:dxaOrig="740" w:dyaOrig="520">
                <v:shape id="_x0000_i1027" type="#_x0000_t75" style="width:37.15pt;height:26pt" o:ole="">
                  <v:imagedata r:id="rId20" o:title=""/>
                </v:shape>
                <o:OLEObject Type="Embed" ProgID="Equation.DSMT4" ShapeID="_x0000_i1027" DrawAspect="Content" ObjectID="_1730839550" r:id="rId21"/>
              </w:object>
            </w:r>
            <w:r w:rsidR="00DC49A2" w:rsidRPr="00515453">
              <w:t xml:space="preserve"> </w:t>
            </w:r>
            <w:r w:rsidR="00B573A3">
              <w:t>(</w:t>
            </w:r>
            <w:r w:rsidR="00B573A3">
              <w:rPr>
                <w:i/>
              </w:rPr>
              <w:t>R</w:t>
            </w:r>
            <w:r w:rsidR="00B573A3">
              <w:t xml:space="preserve"> = 0.724)</w:t>
            </w:r>
          </w:p>
        </w:tc>
      </w:tr>
      <w:tr w:rsidR="00DC49A2" w:rsidRPr="00515453" w:rsidTr="00662738">
        <w:tc>
          <w:tcPr>
            <w:tcW w:w="1129" w:type="dxa"/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Philippines</w:t>
            </w:r>
          </w:p>
        </w:tc>
        <w:tc>
          <w:tcPr>
            <w:tcW w:w="4111" w:type="dxa"/>
            <w:vAlign w:val="center"/>
          </w:tcPr>
          <w:p w:rsidR="00DC49A2" w:rsidRPr="00515453" w:rsidRDefault="00B573A3" w:rsidP="00B573A3">
            <w:pPr>
              <w:pStyle w:val="Table"/>
            </w:pPr>
            <w:r w:rsidRPr="00B573A3">
              <w:rPr>
                <w:position w:val="-22"/>
              </w:rPr>
              <w:object w:dxaOrig="1660" w:dyaOrig="580">
                <v:shape id="_x0000_i1028" type="#_x0000_t75" style="width:82.7pt;height:28.8pt" o:ole="">
                  <v:imagedata r:id="rId22" o:title=""/>
                </v:shape>
                <o:OLEObject Type="Embed" ProgID="Equation.DSMT4" ShapeID="_x0000_i1028" DrawAspect="Content" ObjectID="_1730839551" r:id="rId23"/>
              </w:object>
            </w:r>
            <w:r w:rsidR="00DC49A2" w:rsidRPr="00515453">
              <w:t xml:space="preserve"> </w:t>
            </w:r>
            <w:r>
              <w:t>(</w:t>
            </w:r>
            <w:r>
              <w:rPr>
                <w:i/>
              </w:rPr>
              <w:t>R</w:t>
            </w:r>
            <w:r>
              <w:t xml:space="preserve"> = 0.913)</w:t>
            </w:r>
          </w:p>
        </w:tc>
        <w:tc>
          <w:tcPr>
            <w:tcW w:w="3369" w:type="dxa"/>
            <w:vAlign w:val="center"/>
          </w:tcPr>
          <w:p w:rsidR="00093463" w:rsidRDefault="00093463" w:rsidP="00093463">
            <w:pPr>
              <w:pStyle w:val="Table"/>
            </w:pPr>
            <w:r>
              <w:t>0.00343</w:t>
            </w:r>
            <w:r w:rsidRPr="00093463">
              <w:rPr>
                <w:i/>
              </w:rPr>
              <w:t>t</w:t>
            </w:r>
            <w:r>
              <w:rPr>
                <w:vertAlign w:val="superscript"/>
              </w:rPr>
              <w:t>2</w:t>
            </w:r>
            <w:r>
              <w:t xml:space="preserve"> – 13.8(</w:t>
            </w:r>
            <w:r>
              <w:rPr>
                <w:i/>
              </w:rPr>
              <w:t>t</w:t>
            </w:r>
            <w:r>
              <w:t xml:space="preserve"> – 1000)</w:t>
            </w:r>
            <w:r w:rsidR="00DC49A2" w:rsidRPr="00515453">
              <w:t xml:space="preserve"> </w:t>
            </w:r>
          </w:p>
          <w:p w:rsidR="00DC49A2" w:rsidRPr="00515453" w:rsidRDefault="00B573A3" w:rsidP="00093463">
            <w:pPr>
              <w:pStyle w:val="Table"/>
            </w:pPr>
            <w:r>
              <w:t>(</w:t>
            </w:r>
            <w:r>
              <w:rPr>
                <w:i/>
              </w:rPr>
              <w:t>R</w:t>
            </w:r>
            <w:r>
              <w:t xml:space="preserve"> = 0.891)</w:t>
            </w:r>
          </w:p>
        </w:tc>
      </w:tr>
      <w:tr w:rsidR="00DC49A2" w:rsidRPr="00515453" w:rsidTr="00662738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Gambia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93463" w:rsidRDefault="00B573A3" w:rsidP="00B573A3">
            <w:pPr>
              <w:pStyle w:val="Table"/>
            </w:pPr>
            <w:r>
              <w:t>8.37</w:t>
            </w:r>
            <w:r w:rsidR="00093463">
              <w:t>·10</w:t>
            </w:r>
            <w:r w:rsidR="00093463">
              <w:rPr>
                <w:vertAlign w:val="superscript"/>
              </w:rPr>
              <w:t>9</w:t>
            </w:r>
            <w:r w:rsidR="00093463">
              <w:rPr>
                <w:i/>
              </w:rPr>
              <w:t>t</w:t>
            </w:r>
            <w:r w:rsidR="00093463">
              <w:rPr>
                <w:vertAlign w:val="superscript"/>
              </w:rPr>
              <w:t>4</w:t>
            </w:r>
            <w:r w:rsidR="00093463">
              <w:t xml:space="preserve"> – 3.31·10</w:t>
            </w:r>
            <w:r w:rsidR="00093463">
              <w:rPr>
                <w:vertAlign w:val="superscript"/>
              </w:rPr>
              <w:t>–5</w:t>
            </w:r>
            <w:r w:rsidR="00093463" w:rsidRPr="00093463">
              <w:rPr>
                <w:i/>
              </w:rPr>
              <w:t>t</w:t>
            </w:r>
            <w:r w:rsidR="00093463">
              <w:rPr>
                <w:vertAlign w:val="superscript"/>
              </w:rPr>
              <w:t>3</w:t>
            </w:r>
            <w:r w:rsidR="00093463">
              <w:t>– 3.25·10</w:t>
            </w:r>
            <w:r w:rsidR="00093463">
              <w:rPr>
                <w:vertAlign w:val="superscript"/>
              </w:rPr>
              <w:t>–3</w:t>
            </w:r>
            <w:r w:rsidR="00093463" w:rsidRPr="00093463">
              <w:rPr>
                <w:i/>
              </w:rPr>
              <w:t>t</w:t>
            </w:r>
            <w:r w:rsidR="00093463">
              <w:rPr>
                <w:vertAlign w:val="superscript"/>
              </w:rPr>
              <w:t>2</w:t>
            </w:r>
            <w:r w:rsidR="00093463">
              <w:t xml:space="preserve"> </w:t>
            </w:r>
          </w:p>
          <w:p w:rsidR="00DC49A2" w:rsidRPr="00515453" w:rsidRDefault="00093463" w:rsidP="00093463">
            <w:pPr>
              <w:pStyle w:val="Table"/>
            </w:pPr>
            <w:r>
              <w:t xml:space="preserve">   + 142.23</w:t>
            </w:r>
            <w:r>
              <w:rPr>
                <w:i/>
              </w:rPr>
              <w:t>t</w:t>
            </w:r>
            <w:r>
              <w:t xml:space="preserve"> – 1.41·10</w:t>
            </w:r>
            <w:r>
              <w:rPr>
                <w:vertAlign w:val="superscript"/>
              </w:rPr>
              <w:t>5</w:t>
            </w:r>
            <w:r w:rsidR="00DC49A2" w:rsidRPr="00515453">
              <w:t xml:space="preserve"> </w:t>
            </w:r>
            <w:r>
              <w:t xml:space="preserve"> </w:t>
            </w:r>
            <w:r w:rsidR="00B573A3">
              <w:t>(</w:t>
            </w:r>
            <w:r w:rsidR="00B573A3">
              <w:rPr>
                <w:i/>
              </w:rPr>
              <w:t>R</w:t>
            </w:r>
            <w:r w:rsidR="00B573A3">
              <w:t xml:space="preserve"> = 0.788)</w:t>
            </w:r>
          </w:p>
        </w:tc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DC49A2" w:rsidRPr="00515453" w:rsidRDefault="00093463" w:rsidP="00093463">
            <w:pPr>
              <w:pStyle w:val="Table"/>
            </w:pPr>
            <w:r>
              <w:t>0.0235</w:t>
            </w:r>
            <w:r w:rsidRPr="00093463">
              <w:rPr>
                <w:i/>
              </w:rPr>
              <w:t>t</w:t>
            </w:r>
            <w:r>
              <w:t xml:space="preserve"> – 46.0929 </w:t>
            </w:r>
            <w:r w:rsidR="00DC49A2" w:rsidRPr="00515453">
              <w:t xml:space="preserve"> </w:t>
            </w:r>
            <w:r w:rsidR="00B573A3">
              <w:t>(</w:t>
            </w:r>
            <w:r w:rsidR="00B573A3">
              <w:rPr>
                <w:i/>
              </w:rPr>
              <w:t>R</w:t>
            </w:r>
            <w:r w:rsidR="00B573A3">
              <w:t xml:space="preserve"> = 0.926)</w:t>
            </w:r>
          </w:p>
        </w:tc>
      </w:tr>
    </w:tbl>
    <w:p w:rsidR="00093463" w:rsidRDefault="00093463" w:rsidP="00DC49A2">
      <w:pPr>
        <w:pStyle w:val="Tabletitle"/>
      </w:pPr>
    </w:p>
    <w:p w:rsidR="00DC49A2" w:rsidRPr="00515453" w:rsidRDefault="00DC49A2" w:rsidP="00DC49A2">
      <w:pPr>
        <w:pStyle w:val="Tablelegend"/>
      </w:pPr>
      <w:r w:rsidRPr="00DE05F5">
        <w:rPr>
          <w:b/>
        </w:rPr>
        <w:t>Table A.2</w:t>
      </w:r>
      <w:r w:rsidR="00DE05F5">
        <w:rPr>
          <w:b/>
        </w:rPr>
        <w:t xml:space="preserve"> </w:t>
      </w:r>
      <w:r w:rsidR="00F47715">
        <w:rPr>
          <w:b/>
        </w:rPr>
        <w:t xml:space="preserve">  </w:t>
      </w:r>
      <w:r w:rsidRPr="00515453">
        <w:t>Estimation of bound in constraint (2)</w:t>
      </w:r>
    </w:p>
    <w:tbl>
      <w:tblPr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2122"/>
        <w:gridCol w:w="2551"/>
        <w:gridCol w:w="1985"/>
      </w:tblGrid>
      <w:tr w:rsidR="00DC49A2" w:rsidRPr="00515453" w:rsidTr="00662738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tcMar>
              <w:bottom w:w="113" w:type="dxa"/>
            </w:tcMar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Country groups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bottom w:w="113" w:type="dxa"/>
            </w:tcMar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Linear regression model,</w:t>
            </w:r>
            <w:r w:rsidRPr="00515453">
              <w:br/>
            </w:r>
            <w:r w:rsidRPr="00515453">
              <w:rPr>
                <w:i/>
              </w:rPr>
              <w:t>B</w:t>
            </w:r>
            <w:r w:rsidRPr="00515453">
              <w:t>(</w:t>
            </w:r>
            <w:r w:rsidRPr="00515453">
              <w:rPr>
                <w:i/>
              </w:rPr>
              <w:t>t</w:t>
            </w:r>
            <w:r w:rsidRPr="00515453">
              <w:t>)/</w:t>
            </w:r>
            <w:r w:rsidRPr="00515453">
              <w:rPr>
                <w:i/>
              </w:rPr>
              <w:t>P</w:t>
            </w:r>
            <w:r w:rsidRPr="00515453">
              <w:t>(</w:t>
            </w:r>
            <w:r w:rsidRPr="00515453">
              <w:rPr>
                <w:i/>
              </w:rPr>
              <w:t>t</w:t>
            </w:r>
            <w:r w:rsidRPr="00515453">
              <w:t xml:space="preserve">) = </w:t>
            </w:r>
            <w:r w:rsidRPr="00515453">
              <w:rPr>
                <w:i/>
              </w:rPr>
              <w:sym w:font="Symbol" w:char="F065"/>
            </w:r>
            <w:r w:rsidRPr="00515453">
              <w:rPr>
                <w:i/>
              </w:rPr>
              <w:t>t</w:t>
            </w:r>
            <w:r w:rsidRPr="00515453">
              <w:t xml:space="preserve"> + </w:t>
            </w:r>
            <w:r w:rsidRPr="00515453">
              <w:rPr>
                <w:i/>
              </w:rPr>
              <w:sym w:font="Symbol" w:char="F065"/>
            </w:r>
            <w:r w:rsidRPr="00515453">
              <w:rPr>
                <w:vertAlign w:val="subscript"/>
              </w:rPr>
              <w:t xml:space="preserve">0 </w:t>
            </w:r>
            <w:r w:rsidRPr="00515453">
              <w:t>+ error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bottom w:w="113" w:type="dxa"/>
            </w:tcMar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Fitness indicators</w:t>
            </w:r>
          </w:p>
        </w:tc>
      </w:tr>
      <w:tr w:rsidR="00DC49A2" w:rsidRPr="00515453" w:rsidTr="00662738"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High income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sym w:font="Symbol" w:char="F065"/>
            </w:r>
            <w:r w:rsidRPr="00515453">
              <w:t xml:space="preserve"> = 111.611</w:t>
            </w:r>
          </w:p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sym w:font="Symbol" w:char="F065"/>
            </w:r>
            <w:r w:rsidRPr="00515453">
              <w:rPr>
                <w:vertAlign w:val="subscript"/>
              </w:rPr>
              <w:t>0</w:t>
            </w:r>
            <w:r w:rsidRPr="00515453">
              <w:t xml:space="preserve"> = 221619.236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RMSE = 27.544</w:t>
            </w:r>
          </w:p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t>R</w:t>
            </w:r>
            <w:r w:rsidRPr="00515453">
              <w:rPr>
                <w:vertAlign w:val="superscript"/>
              </w:rPr>
              <w:t>2</w:t>
            </w:r>
            <w:r w:rsidRPr="00515453">
              <w:t xml:space="preserve"> = 0.998 </w:t>
            </w:r>
          </w:p>
        </w:tc>
      </w:tr>
      <w:tr w:rsidR="00DC49A2" w:rsidRPr="00515453" w:rsidTr="00662738">
        <w:tc>
          <w:tcPr>
            <w:tcW w:w="2122" w:type="dxa"/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Upper middle income</w:t>
            </w:r>
          </w:p>
        </w:tc>
        <w:tc>
          <w:tcPr>
            <w:tcW w:w="2551" w:type="dxa"/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sym w:font="Symbol" w:char="F065"/>
            </w:r>
            <w:r w:rsidRPr="00515453">
              <w:t xml:space="preserve"> = 35.467</w:t>
            </w:r>
          </w:p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sym w:font="Symbol" w:char="F065"/>
            </w:r>
            <w:r w:rsidRPr="00515453">
              <w:rPr>
                <w:vertAlign w:val="subscript"/>
              </w:rPr>
              <w:t>0</w:t>
            </w:r>
            <w:r w:rsidRPr="00515453">
              <w:t xml:space="preserve"> = –70572.205 </w:t>
            </w:r>
          </w:p>
        </w:tc>
        <w:tc>
          <w:tcPr>
            <w:tcW w:w="1985" w:type="dxa"/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RMSE = 18.626</w:t>
            </w:r>
          </w:p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t>R</w:t>
            </w:r>
            <w:r w:rsidRPr="00515453">
              <w:rPr>
                <w:vertAlign w:val="superscript"/>
              </w:rPr>
              <w:t>2</w:t>
            </w:r>
            <w:r w:rsidRPr="00515453">
              <w:t xml:space="preserve"> = 0.988 </w:t>
            </w:r>
          </w:p>
        </w:tc>
      </w:tr>
      <w:tr w:rsidR="00DC49A2" w:rsidRPr="00515453" w:rsidTr="00662738">
        <w:tc>
          <w:tcPr>
            <w:tcW w:w="2122" w:type="dxa"/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Lower middle income</w:t>
            </w:r>
          </w:p>
        </w:tc>
        <w:tc>
          <w:tcPr>
            <w:tcW w:w="2551" w:type="dxa"/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sym w:font="Symbol" w:char="F065"/>
            </w:r>
            <w:r w:rsidRPr="00515453">
              <w:t xml:space="preserve"> = 10.640</w:t>
            </w:r>
          </w:p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sym w:font="Symbol" w:char="F065"/>
            </w:r>
            <w:r w:rsidRPr="00515453">
              <w:rPr>
                <w:vertAlign w:val="subscript"/>
              </w:rPr>
              <w:t>0</w:t>
            </w:r>
            <w:r w:rsidRPr="00515453">
              <w:t xml:space="preserve"> = –21158.714 </w:t>
            </w:r>
          </w:p>
        </w:tc>
        <w:tc>
          <w:tcPr>
            <w:tcW w:w="1985" w:type="dxa"/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RMSE = 3.587</w:t>
            </w:r>
          </w:p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t>R</w:t>
            </w:r>
            <w:r w:rsidRPr="00515453">
              <w:rPr>
                <w:vertAlign w:val="superscript"/>
              </w:rPr>
              <w:t>2</w:t>
            </w:r>
            <w:r w:rsidRPr="00515453">
              <w:t xml:space="preserve"> = 0.996 </w:t>
            </w:r>
          </w:p>
        </w:tc>
      </w:tr>
      <w:tr w:rsidR="00DC49A2" w:rsidRPr="00515453" w:rsidTr="00662738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Low income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sym w:font="Symbol" w:char="F065"/>
            </w:r>
            <w:r w:rsidRPr="00515453">
              <w:t xml:space="preserve"> = 3.304</w:t>
            </w:r>
          </w:p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sym w:font="Symbol" w:char="F065"/>
            </w:r>
            <w:r w:rsidRPr="00515453">
              <w:rPr>
                <w:vertAlign w:val="subscript"/>
              </w:rPr>
              <w:t>0</w:t>
            </w:r>
            <w:r w:rsidRPr="00515453">
              <w:t xml:space="preserve"> = –6550.757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C49A2" w:rsidRPr="00515453" w:rsidRDefault="00DC49A2" w:rsidP="00090329">
            <w:pPr>
              <w:pStyle w:val="Table"/>
            </w:pPr>
            <w:r w:rsidRPr="00515453">
              <w:t>RMSE = 3.178</w:t>
            </w:r>
          </w:p>
          <w:p w:rsidR="00DC49A2" w:rsidRPr="00515453" w:rsidRDefault="00DC49A2" w:rsidP="00090329">
            <w:pPr>
              <w:pStyle w:val="Table"/>
            </w:pPr>
            <w:r w:rsidRPr="00515453">
              <w:rPr>
                <w:i/>
              </w:rPr>
              <w:t>R</w:t>
            </w:r>
            <w:r w:rsidRPr="00515453">
              <w:rPr>
                <w:vertAlign w:val="superscript"/>
              </w:rPr>
              <w:t>2</w:t>
            </w:r>
            <w:r w:rsidRPr="00515453">
              <w:t xml:space="preserve"> = 0.962 </w:t>
            </w:r>
          </w:p>
        </w:tc>
      </w:tr>
    </w:tbl>
    <w:p w:rsidR="00DC49A2" w:rsidRPr="00515453" w:rsidRDefault="00DC49A2" w:rsidP="00DC49A2">
      <w:pPr>
        <w:spacing w:after="120"/>
      </w:pPr>
    </w:p>
    <w:sectPr w:rsidR="00DC49A2" w:rsidRPr="00515453" w:rsidSect="00F45430">
      <w:footerReference w:type="default" r:id="rId24"/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8FE" w:rsidRDefault="000E38FE" w:rsidP="004E5C7A">
      <w:r>
        <w:separator/>
      </w:r>
    </w:p>
    <w:p w:rsidR="000E38FE" w:rsidRDefault="000E38FE"/>
  </w:endnote>
  <w:endnote w:type="continuationSeparator" w:id="0">
    <w:p w:rsidR="000E38FE" w:rsidRDefault="000E38FE" w:rsidP="004E5C7A">
      <w:r>
        <w:continuationSeparator/>
      </w:r>
    </w:p>
    <w:p w:rsidR="000E38FE" w:rsidRDefault="000E38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76826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361D" w:rsidRPr="0028366D" w:rsidRDefault="00C0361D" w:rsidP="0028366D">
        <w:pPr>
          <w:jc w:val="center"/>
          <w:rPr>
            <w:sz w:val="20"/>
          </w:rPr>
        </w:pPr>
        <w:r w:rsidRPr="004E5C7A">
          <w:rPr>
            <w:sz w:val="20"/>
          </w:rPr>
          <w:fldChar w:fldCharType="begin"/>
        </w:r>
        <w:r w:rsidRPr="004E5C7A">
          <w:rPr>
            <w:sz w:val="20"/>
          </w:rPr>
          <w:instrText xml:space="preserve"> PAGE   \* MERGEFORMAT </w:instrText>
        </w:r>
        <w:r w:rsidRPr="004E5C7A">
          <w:rPr>
            <w:sz w:val="20"/>
          </w:rPr>
          <w:fldChar w:fldCharType="separate"/>
        </w:r>
        <w:r w:rsidR="005A195E">
          <w:rPr>
            <w:noProof/>
            <w:sz w:val="20"/>
          </w:rPr>
          <w:t>1</w:t>
        </w:r>
        <w:r w:rsidRPr="004E5C7A">
          <w:rPr>
            <w:noProof/>
            <w:sz w:val="20"/>
          </w:rPr>
          <w:fldChar w:fldCharType="end"/>
        </w:r>
      </w:p>
    </w:sdtContent>
  </w:sdt>
  <w:p w:rsidR="00C0361D" w:rsidRDefault="00C036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8FE" w:rsidRDefault="000E38FE" w:rsidP="004E5C7A">
      <w:r>
        <w:separator/>
      </w:r>
    </w:p>
    <w:p w:rsidR="000E38FE" w:rsidRDefault="000E38FE"/>
  </w:footnote>
  <w:footnote w:type="continuationSeparator" w:id="0">
    <w:p w:rsidR="000E38FE" w:rsidRDefault="000E38FE" w:rsidP="004E5C7A">
      <w:r>
        <w:continuationSeparator/>
      </w:r>
    </w:p>
    <w:p w:rsidR="000E38FE" w:rsidRDefault="000E38FE"/>
  </w:footnote>
  <w:footnote w:id="1">
    <w:p w:rsidR="00D82AEB" w:rsidRPr="00090BAE" w:rsidRDefault="00D82AEB" w:rsidP="00D82AEB">
      <w:pPr>
        <w:pStyle w:val="FootnoteText"/>
      </w:pPr>
      <w:r w:rsidRPr="00F40C8F">
        <w:rPr>
          <w:vertAlign w:val="superscript"/>
        </w:rPr>
        <w:footnoteRef/>
      </w:r>
      <w:r w:rsidRPr="00090BAE">
        <w:t xml:space="preserve">Corresponding author; e-mail: </w:t>
      </w:r>
      <w:proofErr w:type="spellStart"/>
      <w:r>
        <w:t>y</w:t>
      </w:r>
      <w:r w:rsidRPr="00090BAE">
        <w:t>phillis@tuc.gr</w:t>
      </w:r>
      <w:proofErr w:type="spellEnd"/>
      <w:r w:rsidRPr="00090BAE">
        <w:t>; telephone: +30 2821037321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82C7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3ED4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786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6A61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D21D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0025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EE23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A3B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1461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5037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4AA27758"/>
    <w:lvl w:ilvl="0">
      <w:start w:val="1"/>
      <w:numFmt w:val="upperRoman"/>
      <w:lvlText w:val="%1."/>
      <w:legacy w:legacy="1" w:legacySpace="144" w:legacyIndent="144"/>
      <w:lvlJc w:val="left"/>
    </w:lvl>
    <w:lvl w:ilvl="1">
      <w:start w:val="1"/>
      <w:numFmt w:val="upperLetter"/>
      <w:lvlText w:val="%2."/>
      <w:legacy w:legacy="1" w:legacySpace="144" w:legacyIndent="144"/>
      <w:lvlJc w:val="left"/>
      <w:rPr>
        <w:b w:val="0"/>
      </w:rPr>
    </w:lvl>
    <w:lvl w:ilvl="2">
      <w:start w:val="1"/>
      <w:numFmt w:val="decimal"/>
      <w:lvlText w:val="%3)"/>
      <w:legacy w:legacy="1" w:legacySpace="144" w:legacyIndent="144"/>
      <w:lvlJc w:val="left"/>
      <w:rPr>
        <w:i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4752" w:hanging="720"/>
      </w:pPr>
    </w:lvl>
  </w:abstractNum>
  <w:abstractNum w:abstractNumId="11" w15:restartNumberingAfterBreak="0">
    <w:nsid w:val="011242CA"/>
    <w:multiLevelType w:val="hybridMultilevel"/>
    <w:tmpl w:val="E834BF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28085A"/>
    <w:multiLevelType w:val="hybridMultilevel"/>
    <w:tmpl w:val="9412D9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7A18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71B3F39"/>
    <w:multiLevelType w:val="hybridMultilevel"/>
    <w:tmpl w:val="66D8D7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102D43"/>
    <w:multiLevelType w:val="hybridMultilevel"/>
    <w:tmpl w:val="4288D9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2C0963"/>
    <w:multiLevelType w:val="hybridMultilevel"/>
    <w:tmpl w:val="92D6C6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EE6904"/>
    <w:multiLevelType w:val="hybridMultilevel"/>
    <w:tmpl w:val="93A6D4AE"/>
    <w:lvl w:ilvl="0" w:tplc="5A446D5A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3735F7"/>
    <w:multiLevelType w:val="hybridMultilevel"/>
    <w:tmpl w:val="4790B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10365E"/>
    <w:multiLevelType w:val="hybridMultilevel"/>
    <w:tmpl w:val="DBBAE6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F62E1"/>
    <w:multiLevelType w:val="hybridMultilevel"/>
    <w:tmpl w:val="257E9C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651BD"/>
    <w:multiLevelType w:val="hybridMultilevel"/>
    <w:tmpl w:val="B40CB3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77D64"/>
    <w:multiLevelType w:val="singleLevel"/>
    <w:tmpl w:val="DF985A00"/>
    <w:lvl w:ilvl="0">
      <w:start w:val="1"/>
      <w:numFmt w:val="decimal"/>
      <w:lvlText w:val="[%1]"/>
      <w:lvlJc w:val="left"/>
      <w:pPr>
        <w:tabs>
          <w:tab w:val="num" w:pos="1170"/>
        </w:tabs>
        <w:ind w:left="1170" w:hanging="360"/>
      </w:pPr>
      <w:rPr>
        <w:i w:val="0"/>
      </w:rPr>
    </w:lvl>
  </w:abstractNum>
  <w:abstractNum w:abstractNumId="23" w15:restartNumberingAfterBreak="0">
    <w:nsid w:val="4B606F2B"/>
    <w:multiLevelType w:val="multilevel"/>
    <w:tmpl w:val="E9089D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D1565EB"/>
    <w:multiLevelType w:val="hybridMultilevel"/>
    <w:tmpl w:val="7974B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52BC7"/>
    <w:multiLevelType w:val="hybridMultilevel"/>
    <w:tmpl w:val="D1B6EF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A11C8"/>
    <w:multiLevelType w:val="hybridMultilevel"/>
    <w:tmpl w:val="970E8F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15B8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6DA779DF"/>
    <w:multiLevelType w:val="multilevel"/>
    <w:tmpl w:val="EC7A9C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E1E3861"/>
    <w:multiLevelType w:val="hybridMultilevel"/>
    <w:tmpl w:val="B406D9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9782E"/>
    <w:multiLevelType w:val="hybridMultilevel"/>
    <w:tmpl w:val="BD3C4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360A4"/>
    <w:multiLevelType w:val="hybridMultilevel"/>
    <w:tmpl w:val="887EB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7E2124"/>
    <w:multiLevelType w:val="hybridMultilevel"/>
    <w:tmpl w:val="0F2679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28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31"/>
  </w:num>
  <w:num w:numId="16">
    <w:abstractNumId w:val="14"/>
  </w:num>
  <w:num w:numId="17">
    <w:abstractNumId w:val="23"/>
  </w:num>
  <w:num w:numId="18">
    <w:abstractNumId w:val="18"/>
  </w:num>
  <w:num w:numId="19">
    <w:abstractNumId w:val="25"/>
  </w:num>
  <w:num w:numId="20">
    <w:abstractNumId w:val="29"/>
  </w:num>
  <w:num w:numId="21">
    <w:abstractNumId w:val="21"/>
  </w:num>
  <w:num w:numId="22">
    <w:abstractNumId w:val="27"/>
  </w:num>
  <w:num w:numId="23">
    <w:abstractNumId w:val="27"/>
  </w:num>
  <w:num w:numId="24">
    <w:abstractNumId w:val="27"/>
  </w:num>
  <w:num w:numId="25">
    <w:abstractNumId w:val="27"/>
  </w:num>
  <w:num w:numId="26">
    <w:abstractNumId w:val="27"/>
  </w:num>
  <w:num w:numId="27">
    <w:abstractNumId w:val="27"/>
  </w:num>
  <w:num w:numId="28">
    <w:abstractNumId w:val="27"/>
  </w:num>
  <w:num w:numId="29">
    <w:abstractNumId w:val="27"/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7"/>
  </w:num>
  <w:num w:numId="35">
    <w:abstractNumId w:val="27"/>
  </w:num>
  <w:num w:numId="36">
    <w:abstractNumId w:val="27"/>
  </w:num>
  <w:num w:numId="37">
    <w:abstractNumId w:val="27"/>
  </w:num>
  <w:num w:numId="38">
    <w:abstractNumId w:val="27"/>
  </w:num>
  <w:num w:numId="39">
    <w:abstractNumId w:val="27"/>
  </w:num>
  <w:num w:numId="40">
    <w:abstractNumId w:val="11"/>
  </w:num>
  <w:num w:numId="41">
    <w:abstractNumId w:val="16"/>
  </w:num>
  <w:num w:numId="42">
    <w:abstractNumId w:val="17"/>
  </w:num>
  <w:num w:numId="43">
    <w:abstractNumId w:val="26"/>
  </w:num>
  <w:num w:numId="44">
    <w:abstractNumId w:val="19"/>
  </w:num>
  <w:num w:numId="45">
    <w:abstractNumId w:val="32"/>
  </w:num>
  <w:num w:numId="46">
    <w:abstractNumId w:val="20"/>
  </w:num>
  <w:num w:numId="47">
    <w:abstractNumId w:val="12"/>
  </w:num>
  <w:num w:numId="48">
    <w:abstractNumId w:val="30"/>
  </w:num>
  <w:num w:numId="49">
    <w:abstractNumId w:val="15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7A"/>
    <w:rsid w:val="00002BB5"/>
    <w:rsid w:val="00006322"/>
    <w:rsid w:val="00024C67"/>
    <w:rsid w:val="00052BB0"/>
    <w:rsid w:val="00062245"/>
    <w:rsid w:val="00071D9A"/>
    <w:rsid w:val="00075D7C"/>
    <w:rsid w:val="00085A2C"/>
    <w:rsid w:val="00090329"/>
    <w:rsid w:val="00090BAE"/>
    <w:rsid w:val="00093463"/>
    <w:rsid w:val="000A5859"/>
    <w:rsid w:val="000C69C7"/>
    <w:rsid w:val="000D1855"/>
    <w:rsid w:val="000D1CB1"/>
    <w:rsid w:val="000D6DBD"/>
    <w:rsid w:val="000E38FE"/>
    <w:rsid w:val="001047F1"/>
    <w:rsid w:val="00124E97"/>
    <w:rsid w:val="00126AF1"/>
    <w:rsid w:val="001317FF"/>
    <w:rsid w:val="0014010C"/>
    <w:rsid w:val="0014116C"/>
    <w:rsid w:val="001440A6"/>
    <w:rsid w:val="0016756D"/>
    <w:rsid w:val="00185C78"/>
    <w:rsid w:val="001A45F6"/>
    <w:rsid w:val="001A7995"/>
    <w:rsid w:val="001E3504"/>
    <w:rsid w:val="00210C46"/>
    <w:rsid w:val="00217C15"/>
    <w:rsid w:val="00221850"/>
    <w:rsid w:val="002276F0"/>
    <w:rsid w:val="00245D62"/>
    <w:rsid w:val="0027299C"/>
    <w:rsid w:val="00275EAD"/>
    <w:rsid w:val="0028366D"/>
    <w:rsid w:val="002915CF"/>
    <w:rsid w:val="002918DA"/>
    <w:rsid w:val="002A6C9C"/>
    <w:rsid w:val="002D0F60"/>
    <w:rsid w:val="002D3107"/>
    <w:rsid w:val="002D4909"/>
    <w:rsid w:val="002D5F81"/>
    <w:rsid w:val="002E7ED0"/>
    <w:rsid w:val="002F2BFE"/>
    <w:rsid w:val="00301D9C"/>
    <w:rsid w:val="00307E07"/>
    <w:rsid w:val="00344BC2"/>
    <w:rsid w:val="00352601"/>
    <w:rsid w:val="003668C9"/>
    <w:rsid w:val="00372B79"/>
    <w:rsid w:val="003D7A68"/>
    <w:rsid w:val="00415163"/>
    <w:rsid w:val="00451036"/>
    <w:rsid w:val="00451991"/>
    <w:rsid w:val="00483132"/>
    <w:rsid w:val="00483575"/>
    <w:rsid w:val="004C4ACA"/>
    <w:rsid w:val="004D7E9D"/>
    <w:rsid w:val="004E5C7A"/>
    <w:rsid w:val="004F263E"/>
    <w:rsid w:val="004F2924"/>
    <w:rsid w:val="004F7CDA"/>
    <w:rsid w:val="0050488A"/>
    <w:rsid w:val="00515453"/>
    <w:rsid w:val="00517286"/>
    <w:rsid w:val="0053554D"/>
    <w:rsid w:val="00580BB4"/>
    <w:rsid w:val="00592A94"/>
    <w:rsid w:val="00596A85"/>
    <w:rsid w:val="005A195E"/>
    <w:rsid w:val="005A3BBC"/>
    <w:rsid w:val="005B12F1"/>
    <w:rsid w:val="005B616D"/>
    <w:rsid w:val="005B7CE4"/>
    <w:rsid w:val="005C4348"/>
    <w:rsid w:val="005D4526"/>
    <w:rsid w:val="005D737B"/>
    <w:rsid w:val="005E2198"/>
    <w:rsid w:val="005E430E"/>
    <w:rsid w:val="00607021"/>
    <w:rsid w:val="00621255"/>
    <w:rsid w:val="006226D5"/>
    <w:rsid w:val="00625C29"/>
    <w:rsid w:val="00635B10"/>
    <w:rsid w:val="00662738"/>
    <w:rsid w:val="00694418"/>
    <w:rsid w:val="0069524C"/>
    <w:rsid w:val="006D5AB3"/>
    <w:rsid w:val="006F1435"/>
    <w:rsid w:val="006F600E"/>
    <w:rsid w:val="006F7852"/>
    <w:rsid w:val="00735DE4"/>
    <w:rsid w:val="00742B36"/>
    <w:rsid w:val="007543CD"/>
    <w:rsid w:val="00757FAE"/>
    <w:rsid w:val="0076784D"/>
    <w:rsid w:val="00773087"/>
    <w:rsid w:val="00782064"/>
    <w:rsid w:val="00795F89"/>
    <w:rsid w:val="007A7714"/>
    <w:rsid w:val="007A7EA0"/>
    <w:rsid w:val="007C246B"/>
    <w:rsid w:val="007D4D29"/>
    <w:rsid w:val="007E6552"/>
    <w:rsid w:val="007F2A04"/>
    <w:rsid w:val="00806CDF"/>
    <w:rsid w:val="00820C71"/>
    <w:rsid w:val="00865A11"/>
    <w:rsid w:val="00876854"/>
    <w:rsid w:val="0088086D"/>
    <w:rsid w:val="00890AE6"/>
    <w:rsid w:val="008A39E3"/>
    <w:rsid w:val="008D25BD"/>
    <w:rsid w:val="008E4708"/>
    <w:rsid w:val="00905807"/>
    <w:rsid w:val="0091500F"/>
    <w:rsid w:val="0093166F"/>
    <w:rsid w:val="00936B36"/>
    <w:rsid w:val="00956AD4"/>
    <w:rsid w:val="00961A18"/>
    <w:rsid w:val="00963D53"/>
    <w:rsid w:val="00967568"/>
    <w:rsid w:val="00980EEB"/>
    <w:rsid w:val="009B16CC"/>
    <w:rsid w:val="009B4A58"/>
    <w:rsid w:val="009C2845"/>
    <w:rsid w:val="009D5D44"/>
    <w:rsid w:val="009E3808"/>
    <w:rsid w:val="009F38BE"/>
    <w:rsid w:val="00A33574"/>
    <w:rsid w:val="00A4112E"/>
    <w:rsid w:val="00A543A3"/>
    <w:rsid w:val="00A602A3"/>
    <w:rsid w:val="00A80654"/>
    <w:rsid w:val="00A97F74"/>
    <w:rsid w:val="00AB45E7"/>
    <w:rsid w:val="00AE3129"/>
    <w:rsid w:val="00AF7229"/>
    <w:rsid w:val="00B05E37"/>
    <w:rsid w:val="00B1264D"/>
    <w:rsid w:val="00B14D2D"/>
    <w:rsid w:val="00B321AB"/>
    <w:rsid w:val="00B35632"/>
    <w:rsid w:val="00B52231"/>
    <w:rsid w:val="00B573A3"/>
    <w:rsid w:val="00B6013F"/>
    <w:rsid w:val="00B66694"/>
    <w:rsid w:val="00B922EF"/>
    <w:rsid w:val="00B95418"/>
    <w:rsid w:val="00BB6D54"/>
    <w:rsid w:val="00BB70CE"/>
    <w:rsid w:val="00BD629D"/>
    <w:rsid w:val="00BE71BE"/>
    <w:rsid w:val="00BF34AB"/>
    <w:rsid w:val="00C0175F"/>
    <w:rsid w:val="00C0361D"/>
    <w:rsid w:val="00C0556B"/>
    <w:rsid w:val="00C06D86"/>
    <w:rsid w:val="00C12062"/>
    <w:rsid w:val="00C269C3"/>
    <w:rsid w:val="00C30D93"/>
    <w:rsid w:val="00C3148C"/>
    <w:rsid w:val="00C47442"/>
    <w:rsid w:val="00C617C9"/>
    <w:rsid w:val="00C74462"/>
    <w:rsid w:val="00C93256"/>
    <w:rsid w:val="00C9588D"/>
    <w:rsid w:val="00CA003D"/>
    <w:rsid w:val="00CA2FBF"/>
    <w:rsid w:val="00CA6379"/>
    <w:rsid w:val="00D014D1"/>
    <w:rsid w:val="00D636F9"/>
    <w:rsid w:val="00D63BCA"/>
    <w:rsid w:val="00D81D5D"/>
    <w:rsid w:val="00D82AEB"/>
    <w:rsid w:val="00D841B4"/>
    <w:rsid w:val="00D943A3"/>
    <w:rsid w:val="00DA715C"/>
    <w:rsid w:val="00DB79FE"/>
    <w:rsid w:val="00DC49A2"/>
    <w:rsid w:val="00DD4EFA"/>
    <w:rsid w:val="00DE05F5"/>
    <w:rsid w:val="00DE1B15"/>
    <w:rsid w:val="00DF49EA"/>
    <w:rsid w:val="00E16B37"/>
    <w:rsid w:val="00E346CC"/>
    <w:rsid w:val="00E429F0"/>
    <w:rsid w:val="00E45C96"/>
    <w:rsid w:val="00E60FB7"/>
    <w:rsid w:val="00E6381A"/>
    <w:rsid w:val="00E70EFA"/>
    <w:rsid w:val="00E72753"/>
    <w:rsid w:val="00E81FAB"/>
    <w:rsid w:val="00E910B0"/>
    <w:rsid w:val="00E944D8"/>
    <w:rsid w:val="00EB6AF1"/>
    <w:rsid w:val="00EF4BB8"/>
    <w:rsid w:val="00F0089D"/>
    <w:rsid w:val="00F05E8B"/>
    <w:rsid w:val="00F077BE"/>
    <w:rsid w:val="00F209DC"/>
    <w:rsid w:val="00F21451"/>
    <w:rsid w:val="00F21BF0"/>
    <w:rsid w:val="00F40C8F"/>
    <w:rsid w:val="00F41832"/>
    <w:rsid w:val="00F45430"/>
    <w:rsid w:val="00F47715"/>
    <w:rsid w:val="00F53DA3"/>
    <w:rsid w:val="00F55E93"/>
    <w:rsid w:val="00F80AB0"/>
    <w:rsid w:val="00F873BB"/>
    <w:rsid w:val="00F90971"/>
    <w:rsid w:val="00FF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FF13B4-8A3D-4ED8-AEAC-E9228A4F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AE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451991"/>
    <w:pPr>
      <w:keepNext/>
      <w:keepLines/>
      <w:tabs>
        <w:tab w:val="left" w:pos="454"/>
      </w:tabs>
      <w:suppressAutoHyphens/>
      <w:spacing w:before="360"/>
      <w:contextualSpacing/>
      <w:outlineLvl w:val="0"/>
    </w:pPr>
    <w:rPr>
      <w:rFonts w:ascii="Arial" w:hAnsi="Arial"/>
      <w:b/>
    </w:rPr>
  </w:style>
  <w:style w:type="paragraph" w:styleId="Heading2">
    <w:name w:val="heading 2"/>
    <w:basedOn w:val="Heading1"/>
    <w:next w:val="Normal"/>
    <w:link w:val="Heading2Char"/>
    <w:qFormat/>
    <w:rsid w:val="004F263E"/>
    <w:pPr>
      <w:tabs>
        <w:tab w:val="left" w:pos="510"/>
      </w:tabs>
      <w:outlineLvl w:val="1"/>
    </w:pPr>
    <w:rPr>
      <w:b w:val="0"/>
    </w:rPr>
  </w:style>
  <w:style w:type="paragraph" w:styleId="Heading3">
    <w:name w:val="heading 3"/>
    <w:basedOn w:val="Normal"/>
    <w:next w:val="Normal"/>
    <w:link w:val="Heading3Char"/>
    <w:qFormat/>
    <w:rsid w:val="004F263E"/>
    <w:pPr>
      <w:keepNext/>
      <w:keepLines/>
      <w:suppressAutoHyphens/>
      <w:spacing w:before="36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rsid w:val="00090BAE"/>
    <w:pPr>
      <w:keepNext/>
      <w:numPr>
        <w:ilvl w:val="3"/>
        <w:numId w:val="39"/>
      </w:numPr>
      <w:jc w:val="center"/>
      <w:outlineLvl w:val="3"/>
    </w:pPr>
    <w:rPr>
      <w:b/>
      <w:lang w:eastAsia="el-GR"/>
    </w:rPr>
  </w:style>
  <w:style w:type="paragraph" w:styleId="Heading5">
    <w:name w:val="heading 5"/>
    <w:basedOn w:val="Normal"/>
    <w:next w:val="Normal"/>
    <w:link w:val="Heading5Char"/>
    <w:rsid w:val="00090BAE"/>
    <w:pPr>
      <w:keepNext/>
      <w:numPr>
        <w:ilvl w:val="4"/>
        <w:numId w:val="39"/>
      </w:numPr>
      <w:outlineLvl w:val="4"/>
    </w:pPr>
    <w:rPr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rsid w:val="00090BAE"/>
    <w:pPr>
      <w:numPr>
        <w:ilvl w:val="5"/>
        <w:numId w:val="39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rsid w:val="00090BAE"/>
    <w:pPr>
      <w:numPr>
        <w:ilvl w:val="6"/>
        <w:numId w:val="39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rsid w:val="00090BAE"/>
    <w:pPr>
      <w:numPr>
        <w:ilvl w:val="7"/>
        <w:numId w:val="39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rsid w:val="00090BAE"/>
    <w:pPr>
      <w:numPr>
        <w:ilvl w:val="8"/>
        <w:numId w:val="39"/>
      </w:numPr>
      <w:spacing w:before="240" w:after="60"/>
      <w:outlineLvl w:val="8"/>
    </w:pPr>
    <w:rPr>
      <w:rFonts w:ascii="Arial" w:hAnsi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51991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Heading2Char">
    <w:name w:val="Heading 2 Char"/>
    <w:basedOn w:val="DefaultParagraphFont"/>
    <w:link w:val="Heading2"/>
    <w:rsid w:val="004F263E"/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Heading3Char">
    <w:name w:val="Heading 3 Char"/>
    <w:basedOn w:val="DefaultParagraphFont"/>
    <w:link w:val="Heading3"/>
    <w:rsid w:val="004F263E"/>
    <w:rPr>
      <w:rFonts w:ascii="Times New Roman" w:eastAsia="Times New Roman" w:hAnsi="Times New Roman" w:cs="Times New Roman"/>
      <w:i/>
      <w:sz w:val="24"/>
      <w:szCs w:val="20"/>
      <w:lang w:eastAsia="de-DE"/>
    </w:rPr>
  </w:style>
  <w:style w:type="character" w:customStyle="1" w:styleId="Heading4Char">
    <w:name w:val="Heading 4 Char"/>
    <w:basedOn w:val="DefaultParagraphFont"/>
    <w:link w:val="Heading4"/>
    <w:rsid w:val="00090BAE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Heading5Char">
    <w:name w:val="Heading 5 Char"/>
    <w:basedOn w:val="DefaultParagraphFont"/>
    <w:link w:val="Heading5"/>
    <w:rsid w:val="00090BAE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de-DE"/>
    </w:rPr>
  </w:style>
  <w:style w:type="character" w:customStyle="1" w:styleId="Heading6Char">
    <w:name w:val="Heading 6 Char"/>
    <w:basedOn w:val="DefaultParagraphFont"/>
    <w:link w:val="Heading6"/>
    <w:rsid w:val="00090BAE"/>
    <w:rPr>
      <w:rFonts w:ascii="Times New Roman" w:eastAsia="Times New Roman" w:hAnsi="Times New Roman" w:cs="Times New Roman"/>
      <w:i/>
      <w:sz w:val="24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rsid w:val="00090BAE"/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Heading8Char">
    <w:name w:val="Heading 8 Char"/>
    <w:basedOn w:val="DefaultParagraphFont"/>
    <w:link w:val="Heading8"/>
    <w:rsid w:val="00090BAE"/>
    <w:rPr>
      <w:rFonts w:ascii="Arial" w:eastAsia="Times New Roman" w:hAnsi="Arial" w:cs="Times New Roman"/>
      <w:i/>
      <w:sz w:val="24"/>
      <w:szCs w:val="20"/>
      <w:lang w:eastAsia="de-DE"/>
    </w:rPr>
  </w:style>
  <w:style w:type="character" w:customStyle="1" w:styleId="Heading9Char">
    <w:name w:val="Heading 9 Char"/>
    <w:basedOn w:val="DefaultParagraphFont"/>
    <w:link w:val="Heading9"/>
    <w:rsid w:val="00090BAE"/>
    <w:rPr>
      <w:rFonts w:ascii="Arial" w:eastAsia="Times New Roman" w:hAnsi="Arial" w:cs="Times New Roman"/>
      <w:b/>
      <w:i/>
      <w:sz w:val="24"/>
      <w:szCs w:val="20"/>
      <w:lang w:eastAsia="de-DE"/>
    </w:rPr>
  </w:style>
  <w:style w:type="paragraph" w:customStyle="1" w:styleId="Abstract">
    <w:name w:val="Abstract"/>
    <w:basedOn w:val="Normal"/>
    <w:next w:val="Normal"/>
    <w:rsid w:val="00E70EFA"/>
    <w:pPr>
      <w:keepNext/>
      <w:spacing w:before="120"/>
    </w:pPr>
    <w:rPr>
      <w:rFonts w:ascii="Arial" w:hAnsi="Arial"/>
      <w:b/>
    </w:rPr>
  </w:style>
  <w:style w:type="paragraph" w:customStyle="1" w:styleId="abbreviations">
    <w:name w:val="abbreviations"/>
    <w:basedOn w:val="Abstract"/>
    <w:next w:val="Normal"/>
    <w:rsid w:val="00090BAE"/>
    <w:pPr>
      <w:tabs>
        <w:tab w:val="left" w:pos="3402"/>
      </w:tabs>
      <w:ind w:left="3402" w:hanging="3402"/>
    </w:pPr>
  </w:style>
  <w:style w:type="paragraph" w:customStyle="1" w:styleId="acknowledgements">
    <w:name w:val="acknowledgements"/>
    <w:basedOn w:val="Abstract"/>
    <w:next w:val="Normal"/>
    <w:rsid w:val="00090BAE"/>
    <w:pPr>
      <w:spacing w:before="240"/>
    </w:pPr>
  </w:style>
  <w:style w:type="paragraph" w:customStyle="1" w:styleId="Affiliationandaddress">
    <w:name w:val="Affiliation and address"/>
    <w:basedOn w:val="Normal"/>
    <w:next w:val="Normal"/>
    <w:rsid w:val="00090BAE"/>
    <w:pPr>
      <w:spacing w:before="240"/>
      <w:jc w:val="center"/>
    </w:pPr>
    <w:rPr>
      <w:i/>
    </w:rPr>
  </w:style>
  <w:style w:type="paragraph" w:customStyle="1" w:styleId="Author">
    <w:name w:val="Author"/>
    <w:basedOn w:val="Normal"/>
    <w:next w:val="Affiliationandaddress"/>
    <w:rsid w:val="00090BAE"/>
    <w:pPr>
      <w:jc w:val="center"/>
    </w:pPr>
  </w:style>
  <w:style w:type="paragraph" w:customStyle="1" w:styleId="AuthorInfo">
    <w:name w:val="AuthorInfo"/>
    <w:basedOn w:val="Normal"/>
    <w:next w:val="Normal"/>
    <w:rsid w:val="00090BAE"/>
    <w:pPr>
      <w:jc w:val="left"/>
    </w:pPr>
  </w:style>
  <w:style w:type="paragraph" w:styleId="BalloonText">
    <w:name w:val="Balloon Text"/>
    <w:basedOn w:val="Normal"/>
    <w:link w:val="BalloonTextChar"/>
    <w:semiHidden/>
    <w:rsid w:val="00090BAE"/>
    <w:pPr>
      <w:ind w:firstLine="227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90BAE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uiPriority w:val="99"/>
    <w:semiHidden/>
    <w:rsid w:val="00090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90BAE"/>
    <w:pPr>
      <w:ind w:firstLine="227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90BAE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090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90BAE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DocumentMap">
    <w:name w:val="Document Map"/>
    <w:basedOn w:val="Normal"/>
    <w:link w:val="DocumentMapChar"/>
    <w:semiHidden/>
    <w:rsid w:val="00090BAE"/>
    <w:pPr>
      <w:shd w:val="clear" w:color="auto" w:fill="000080"/>
      <w:suppressAutoHyphens/>
    </w:pPr>
    <w:rPr>
      <w:rFonts w:ascii="Tahoma" w:hAnsi="Tahoma" w:cs="Tahoma"/>
      <w:lang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090BAE"/>
    <w:rPr>
      <w:rFonts w:ascii="Tahoma" w:eastAsia="Times New Roman" w:hAnsi="Tahoma" w:cs="Tahoma"/>
      <w:sz w:val="24"/>
      <w:szCs w:val="20"/>
      <w:shd w:val="clear" w:color="auto" w:fill="000080"/>
    </w:rPr>
  </w:style>
  <w:style w:type="paragraph" w:customStyle="1" w:styleId="email">
    <w:name w:val="email"/>
    <w:basedOn w:val="Normal"/>
    <w:next w:val="Normal"/>
    <w:rsid w:val="00090BAE"/>
    <w:pPr>
      <w:spacing w:before="1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90BA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0BAE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EndnoteTextChar1">
    <w:name w:val="Endnote Text Char1"/>
    <w:basedOn w:val="DefaultParagraphFont"/>
    <w:uiPriority w:val="99"/>
    <w:semiHidden/>
    <w:rsid w:val="00090BAE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EnvelopeAddress">
    <w:name w:val="envelope address"/>
    <w:basedOn w:val="Normal"/>
    <w:rsid w:val="00090BAE"/>
    <w:pPr>
      <w:framePr w:w="7920" w:h="1980" w:hRule="exact" w:hSpace="180" w:wrap="auto" w:hAnchor="page" w:xAlign="center" w:yAlign="bottom"/>
      <w:ind w:left="2880" w:right="2880"/>
    </w:pPr>
    <w:rPr>
      <w:snapToGrid w:val="0"/>
      <w:szCs w:val="24"/>
      <w:lang w:eastAsia="en-US" w:bidi="he-IL"/>
    </w:rPr>
  </w:style>
  <w:style w:type="paragraph" w:customStyle="1" w:styleId="Equation">
    <w:name w:val="Equation"/>
    <w:basedOn w:val="Normal"/>
    <w:next w:val="Normal"/>
    <w:qFormat/>
    <w:rsid w:val="00E45C96"/>
    <w:pPr>
      <w:tabs>
        <w:tab w:val="center" w:pos="4253"/>
        <w:tab w:val="right" w:pos="8505"/>
      </w:tabs>
      <w:spacing w:before="120" w:after="120"/>
      <w:contextualSpacing/>
    </w:pPr>
    <w:rPr>
      <w:bCs/>
    </w:rPr>
  </w:style>
  <w:style w:type="paragraph" w:customStyle="1" w:styleId="equation0">
    <w:name w:val="equation"/>
    <w:basedOn w:val="Normal"/>
    <w:next w:val="Normal"/>
    <w:rsid w:val="00090BAE"/>
    <w:pPr>
      <w:spacing w:before="120" w:after="120"/>
      <w:jc w:val="center"/>
    </w:pPr>
  </w:style>
  <w:style w:type="paragraph" w:customStyle="1" w:styleId="extraaddress">
    <w:name w:val="extraaddress"/>
    <w:basedOn w:val="email"/>
    <w:rsid w:val="00090BAE"/>
  </w:style>
  <w:style w:type="paragraph" w:customStyle="1" w:styleId="fax">
    <w:name w:val="fax"/>
    <w:basedOn w:val="email"/>
    <w:next w:val="email"/>
    <w:rsid w:val="00090BAE"/>
  </w:style>
  <w:style w:type="paragraph" w:customStyle="1" w:styleId="Figuretitleandlegend">
    <w:name w:val="Figure title and legend"/>
    <w:basedOn w:val="Normal"/>
    <w:next w:val="Normal"/>
    <w:qFormat/>
    <w:rsid w:val="00090BAE"/>
    <w:pPr>
      <w:spacing w:after="360"/>
      <w:jc w:val="center"/>
    </w:pPr>
  </w:style>
  <w:style w:type="character" w:styleId="FollowedHyperlink">
    <w:name w:val="FollowedHyperlink"/>
    <w:basedOn w:val="DefaultParagraphFont"/>
    <w:rsid w:val="00090BAE"/>
    <w:rPr>
      <w:color w:val="800080"/>
      <w:u w:val="single"/>
    </w:rPr>
  </w:style>
  <w:style w:type="paragraph" w:styleId="Footer">
    <w:name w:val="footer"/>
    <w:basedOn w:val="Normal"/>
    <w:link w:val="FooterChar"/>
    <w:rsid w:val="00090BA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0BAE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FootnoteReference">
    <w:name w:val="footnote reference"/>
    <w:basedOn w:val="DefaultParagraphFont"/>
    <w:semiHidden/>
    <w:rsid w:val="00090BAE"/>
    <w:rPr>
      <w:position w:val="6"/>
      <w:sz w:val="12"/>
      <w:vertAlign w:val="baseline"/>
    </w:rPr>
  </w:style>
  <w:style w:type="paragraph" w:styleId="FootnoteText">
    <w:name w:val="footnote text"/>
    <w:basedOn w:val="Normal"/>
    <w:link w:val="FootnoteTextChar"/>
    <w:rsid w:val="00090BAE"/>
    <w:pPr>
      <w:tabs>
        <w:tab w:val="left" w:pos="170"/>
      </w:tabs>
      <w:ind w:left="170" w:hanging="17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090BA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Header">
    <w:name w:val="header"/>
    <w:basedOn w:val="Normal"/>
    <w:link w:val="HeaderChar"/>
    <w:rsid w:val="00090BA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90BAE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Hyperlink">
    <w:name w:val="Hyperlink"/>
    <w:basedOn w:val="DefaultParagraphFont"/>
    <w:unhideWhenUsed/>
    <w:rsid w:val="00090BAE"/>
    <w:rPr>
      <w:color w:val="0563C1" w:themeColor="hyperlink"/>
      <w:u w:val="single"/>
    </w:rPr>
  </w:style>
  <w:style w:type="paragraph" w:customStyle="1" w:styleId="Item">
    <w:name w:val="Item"/>
    <w:basedOn w:val="Normal"/>
    <w:next w:val="Normal"/>
    <w:rsid w:val="00090BAE"/>
    <w:pPr>
      <w:tabs>
        <w:tab w:val="left" w:pos="454"/>
      </w:tabs>
      <w:ind w:left="227" w:hanging="227"/>
    </w:pPr>
  </w:style>
  <w:style w:type="character" w:styleId="LineNumber">
    <w:name w:val="line number"/>
    <w:basedOn w:val="DefaultParagraphFont"/>
    <w:rsid w:val="00090BAE"/>
  </w:style>
  <w:style w:type="paragraph" w:styleId="ListParagraph">
    <w:name w:val="List Paragraph"/>
    <w:basedOn w:val="Normal"/>
    <w:uiPriority w:val="34"/>
    <w:qFormat/>
    <w:rsid w:val="00090BAE"/>
    <w:pPr>
      <w:spacing w:before="120" w:after="120"/>
      <w:ind w:left="340"/>
      <w:contextualSpacing/>
    </w:pPr>
  </w:style>
  <w:style w:type="paragraph" w:customStyle="1" w:styleId="NumberedItem">
    <w:name w:val="Numbered Item"/>
    <w:basedOn w:val="Normal"/>
    <w:rsid w:val="00090BAE"/>
    <w:pPr>
      <w:tabs>
        <w:tab w:val="left" w:pos="454"/>
      </w:tabs>
      <w:ind w:left="227" w:hanging="227"/>
    </w:pPr>
  </w:style>
  <w:style w:type="character" w:styleId="PageNumber">
    <w:name w:val="page number"/>
    <w:basedOn w:val="DefaultParagraphFont"/>
    <w:rsid w:val="00090BAE"/>
  </w:style>
  <w:style w:type="paragraph" w:customStyle="1" w:styleId="phone">
    <w:name w:val="phone"/>
    <w:basedOn w:val="email"/>
    <w:next w:val="fax"/>
    <w:rsid w:val="00090BAE"/>
  </w:style>
  <w:style w:type="table" w:customStyle="1" w:styleId="PlainTable21">
    <w:name w:val="Plain Table 21"/>
    <w:basedOn w:val="TableNormal"/>
    <w:uiPriority w:val="42"/>
    <w:rsid w:val="00090BAE"/>
    <w:pPr>
      <w:spacing w:after="0" w:line="240" w:lineRule="auto"/>
    </w:pPr>
    <w:rPr>
      <w:lang w:val="el-G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rogramcode">
    <w:name w:val="programcode"/>
    <w:basedOn w:val="Normal"/>
    <w:rsid w:val="00090BAE"/>
    <w:pPr>
      <w:tabs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2"/>
      </w:tabs>
      <w:spacing w:before="120" w:after="120"/>
      <w:ind w:left="227"/>
    </w:pPr>
    <w:rPr>
      <w:rFonts w:ascii="Courier" w:hAnsi="Courier"/>
    </w:rPr>
  </w:style>
  <w:style w:type="paragraph" w:customStyle="1" w:styleId="Reference">
    <w:name w:val="Reference"/>
    <w:basedOn w:val="Normal"/>
    <w:rsid w:val="00090BAE"/>
    <w:pPr>
      <w:ind w:left="227" w:hanging="227"/>
      <w:jc w:val="left"/>
    </w:pPr>
  </w:style>
  <w:style w:type="paragraph" w:customStyle="1" w:styleId="run-in">
    <w:name w:val="run-in"/>
    <w:basedOn w:val="Normal"/>
    <w:next w:val="Normal"/>
    <w:rsid w:val="00090BAE"/>
    <w:pPr>
      <w:keepNext/>
      <w:spacing w:before="120"/>
    </w:pPr>
    <w:rPr>
      <w:b/>
    </w:rPr>
  </w:style>
  <w:style w:type="paragraph" w:customStyle="1" w:styleId="Table">
    <w:name w:val="Table"/>
    <w:basedOn w:val="Normal"/>
    <w:link w:val="TableChar"/>
    <w:uiPriority w:val="1"/>
    <w:qFormat/>
    <w:rsid w:val="00580BB4"/>
    <w:pPr>
      <w:contextualSpacing/>
      <w:jc w:val="left"/>
    </w:pPr>
    <w:rPr>
      <w:bCs/>
      <w:noProof/>
      <w:sz w:val="20"/>
      <w:szCs w:val="18"/>
    </w:rPr>
  </w:style>
  <w:style w:type="character" w:customStyle="1" w:styleId="TableChar">
    <w:name w:val="Table Char"/>
    <w:basedOn w:val="DefaultParagraphFont"/>
    <w:link w:val="Table"/>
    <w:uiPriority w:val="1"/>
    <w:rsid w:val="00580BB4"/>
    <w:rPr>
      <w:rFonts w:ascii="Times New Roman" w:eastAsia="Times New Roman" w:hAnsi="Times New Roman" w:cs="Times New Roman"/>
      <w:bCs/>
      <w:noProof/>
      <w:sz w:val="20"/>
      <w:szCs w:val="18"/>
      <w:lang w:eastAsia="de-DE"/>
    </w:rPr>
  </w:style>
  <w:style w:type="table" w:styleId="TableGrid">
    <w:name w:val="Table Grid"/>
    <w:basedOn w:val="TableNormal"/>
    <w:uiPriority w:val="39"/>
    <w:rsid w:val="00090BAE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egend">
    <w:name w:val="Table legend"/>
    <w:basedOn w:val="Normal"/>
    <w:next w:val="Normal"/>
    <w:rsid w:val="00090BAE"/>
    <w:pPr>
      <w:keepNext/>
      <w:keepLines/>
    </w:pPr>
  </w:style>
  <w:style w:type="paragraph" w:customStyle="1" w:styleId="Tabletitle">
    <w:name w:val="Table title"/>
    <w:basedOn w:val="Normal"/>
    <w:next w:val="Normal"/>
    <w:rsid w:val="00596A85"/>
    <w:pPr>
      <w:keepNext/>
      <w:keepLines/>
      <w:spacing w:before="360"/>
    </w:pPr>
    <w:rPr>
      <w:b/>
    </w:rPr>
  </w:style>
  <w:style w:type="paragraph" w:styleId="Title">
    <w:name w:val="Title"/>
    <w:basedOn w:val="Normal"/>
    <w:next w:val="Normal"/>
    <w:link w:val="TitleChar"/>
    <w:uiPriority w:val="10"/>
    <w:rsid w:val="00090BAE"/>
    <w:pPr>
      <w:jc w:val="left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090BAE"/>
    <w:rPr>
      <w:rFonts w:ascii="Times New Roman" w:eastAsia="Times New Roman" w:hAnsi="Times New Roman" w:cs="Times New Roman"/>
      <w:b/>
      <w:sz w:val="32"/>
      <w:szCs w:val="20"/>
      <w:lang w:eastAsia="de-DE"/>
    </w:rPr>
  </w:style>
  <w:style w:type="paragraph" w:customStyle="1" w:styleId="url">
    <w:name w:val="url"/>
    <w:basedOn w:val="email"/>
    <w:next w:val="Normal"/>
    <w:rsid w:val="00090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2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oleObject" Target="embeddings/oleObject1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wmf"/><Relationship Id="rId20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oleObject" Target="embeddings/oleObject4.bin"/><Relationship Id="rId10" Type="http://schemas.openxmlformats.org/officeDocument/2006/relationships/chart" Target="charts/chart3.xml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4.w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4948479005403"/>
          <c:y val="4.9762497172585775E-2"/>
          <c:w val="0.76993352189480202"/>
          <c:h val="0.8515645621203025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Actual</c:v>
                </c:pt>
              </c:strCache>
            </c:strRef>
          </c:tx>
          <c:spPr>
            <a:ln w="127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noFill/>
              </a:ln>
            </c:spPr>
          </c:marker>
          <c:xVal>
            <c:numRef>
              <c:f>Sheet1!$A$2:$A$23</c:f>
              <c:numCache>
                <c:formatCode>General</c:formatCode>
                <c:ptCount val="2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2005</c:v>
                </c:pt>
                <c:pt idx="13">
                  <c:v>2006</c:v>
                </c:pt>
                <c:pt idx="14">
                  <c:v>2008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2016</c:v>
                </c:pt>
                <c:pt idx="21">
                  <c:v>2020</c:v>
                </c:pt>
              </c:numCache>
            </c:numRef>
          </c:xVal>
          <c:yVal>
            <c:numRef>
              <c:f>Sheet1!$B$2:$B$23</c:f>
              <c:numCache>
                <c:formatCode>General</c:formatCode>
                <c:ptCount val="22"/>
                <c:pt idx="0">
                  <c:v>3.4</c:v>
                </c:pt>
                <c:pt idx="1">
                  <c:v>3.6</c:v>
                </c:pt>
                <c:pt idx="2">
                  <c:v>3.7</c:v>
                </c:pt>
                <c:pt idx="3">
                  <c:v>3.8</c:v>
                </c:pt>
                <c:pt idx="4">
                  <c:v>3.8</c:v>
                </c:pt>
                <c:pt idx="5">
                  <c:v>3.9</c:v>
                </c:pt>
                <c:pt idx="6">
                  <c:v>3.9</c:v>
                </c:pt>
                <c:pt idx="7">
                  <c:v>4</c:v>
                </c:pt>
                <c:pt idx="8">
                  <c:v>4.0999999999999996</c:v>
                </c:pt>
                <c:pt idx="9">
                  <c:v>4.2</c:v>
                </c:pt>
                <c:pt idx="10">
                  <c:v>4.3</c:v>
                </c:pt>
                <c:pt idx="11">
                  <c:v>4.38</c:v>
                </c:pt>
                <c:pt idx="12">
                  <c:v>5</c:v>
                </c:pt>
                <c:pt idx="13">
                  <c:v>5.35</c:v>
                </c:pt>
                <c:pt idx="14">
                  <c:v>6.0430000000000001</c:v>
                </c:pt>
                <c:pt idx="15">
                  <c:v>6.0514999999999999</c:v>
                </c:pt>
                <c:pt idx="16">
                  <c:v>6.0785999999999998</c:v>
                </c:pt>
                <c:pt idx="17">
                  <c:v>6.0831</c:v>
                </c:pt>
                <c:pt idx="18">
                  <c:v>6.0846</c:v>
                </c:pt>
                <c:pt idx="19">
                  <c:v>6.1082000000000001</c:v>
                </c:pt>
                <c:pt idx="20">
                  <c:v>4.5919999999999996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Estimation</c:v>
                </c:pt>
              </c:strCache>
            </c:strRef>
          </c:tx>
          <c:spPr>
            <a:ln w="9525"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Sheet1!$A$2:$A$23</c:f>
              <c:numCache>
                <c:formatCode>General</c:formatCode>
                <c:ptCount val="2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2005</c:v>
                </c:pt>
                <c:pt idx="13">
                  <c:v>2006</c:v>
                </c:pt>
                <c:pt idx="14">
                  <c:v>2008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2016</c:v>
                </c:pt>
                <c:pt idx="21">
                  <c:v>2020</c:v>
                </c:pt>
              </c:numCache>
            </c:numRef>
          </c:xVal>
          <c:yVal>
            <c:numRef>
              <c:f>Sheet1!$C$2:$C$23</c:f>
              <c:numCache>
                <c:formatCode>0.0000</c:formatCode>
                <c:ptCount val="22"/>
                <c:pt idx="0">
                  <c:v>3.2784</c:v>
                </c:pt>
                <c:pt idx="1">
                  <c:v>3.4102999999999999</c:v>
                </c:pt>
                <c:pt idx="2">
                  <c:v>3.5427</c:v>
                </c:pt>
                <c:pt idx="3">
                  <c:v>3.6753</c:v>
                </c:pt>
                <c:pt idx="4">
                  <c:v>3.8077999999999999</c:v>
                </c:pt>
                <c:pt idx="5">
                  <c:v>3.9398</c:v>
                </c:pt>
                <c:pt idx="6">
                  <c:v>4.0709</c:v>
                </c:pt>
                <c:pt idx="7">
                  <c:v>4.2008999999999999</c:v>
                </c:pt>
                <c:pt idx="8">
                  <c:v>4.3292000000000002</c:v>
                </c:pt>
                <c:pt idx="9">
                  <c:v>4.4555999999999996</c:v>
                </c:pt>
                <c:pt idx="10">
                  <c:v>4.5796999999999999</c:v>
                </c:pt>
                <c:pt idx="11">
                  <c:v>4.7009999999999996</c:v>
                </c:pt>
                <c:pt idx="12">
                  <c:v>5.1510999999999996</c:v>
                </c:pt>
                <c:pt idx="13">
                  <c:v>5.2530999999999999</c:v>
                </c:pt>
                <c:pt idx="14">
                  <c:v>5.4417999999999997</c:v>
                </c:pt>
                <c:pt idx="15">
                  <c:v>5.6081000000000003</c:v>
                </c:pt>
                <c:pt idx="16">
                  <c:v>5.6821999999999999</c:v>
                </c:pt>
                <c:pt idx="17">
                  <c:v>5.7497999999999996</c:v>
                </c:pt>
                <c:pt idx="18">
                  <c:v>5.8106999999999998</c:v>
                </c:pt>
                <c:pt idx="19">
                  <c:v>5.8647999999999998</c:v>
                </c:pt>
                <c:pt idx="20">
                  <c:v>5.9515000000000002</c:v>
                </c:pt>
                <c:pt idx="21">
                  <c:v>6.0358999999999998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78897936"/>
        <c:axId val="578898328"/>
      </c:scatterChart>
      <c:valAx>
        <c:axId val="578897936"/>
        <c:scaling>
          <c:orientation val="minMax"/>
          <c:max val="2020"/>
          <c:min val="1990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78898328"/>
        <c:crosses val="autoZero"/>
        <c:crossBetween val="midCat"/>
      </c:valAx>
      <c:valAx>
        <c:axId val="578898328"/>
        <c:scaling>
          <c:orientation val="minMax"/>
          <c:max val="6"/>
          <c:min val="3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Doctors</a:t>
                </a:r>
              </a:p>
            </c:rich>
          </c:tx>
          <c:layout>
            <c:manualLayout>
              <c:xMode val="edge"/>
              <c:yMode val="edge"/>
              <c:x val="1.664467162134005E-3"/>
              <c:y val="0.290545622973598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78897936"/>
        <c:crosses val="autoZero"/>
        <c:crossBetween val="midCat"/>
        <c:majorUnit val="1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9007255356311"/>
          <c:y val="4.9762497172585775E-2"/>
          <c:w val="0.77463829724177924"/>
          <c:h val="0.8515645621203025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Actual</c:v>
                </c:pt>
              </c:strCache>
            </c:strRef>
          </c:tx>
          <c:spPr>
            <a:ln w="127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noFill/>
              </a:ln>
            </c:spPr>
          </c:marker>
          <c:xVal>
            <c:numRef>
              <c:f>Sheet1!$A$2:$A$26</c:f>
              <c:numCache>
                <c:formatCode>General</c:formatCode>
                <c:ptCount val="25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2015</c:v>
                </c:pt>
                <c:pt idx="24">
                  <c:v>2020</c:v>
                </c:pt>
              </c:numCache>
            </c:numRef>
          </c:xVal>
          <c:yVal>
            <c:numRef>
              <c:f>Sheet1!$B$2:$B$26</c:f>
              <c:numCache>
                <c:formatCode>General</c:formatCode>
                <c:ptCount val="25"/>
                <c:pt idx="0">
                  <c:v>5.0999999049999998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4.9000000950000002</c:v>
                </c:pt>
                <c:pt idx="5">
                  <c:v>4.9000000950000002</c:v>
                </c:pt>
                <c:pt idx="6">
                  <c:v>4.9000000950000002</c:v>
                </c:pt>
                <c:pt idx="7">
                  <c:v>4.9000000950000002</c:v>
                </c:pt>
                <c:pt idx="8">
                  <c:v>4.8000001909999996</c:v>
                </c:pt>
                <c:pt idx="9">
                  <c:v>4.6999998090000004</c:v>
                </c:pt>
                <c:pt idx="10">
                  <c:v>4.7</c:v>
                </c:pt>
                <c:pt idx="11">
                  <c:v>4.8</c:v>
                </c:pt>
                <c:pt idx="12">
                  <c:v>4.7</c:v>
                </c:pt>
                <c:pt idx="13">
                  <c:v>4.7</c:v>
                </c:pt>
                <c:pt idx="14">
                  <c:v>4.7</c:v>
                </c:pt>
                <c:pt idx="15">
                  <c:v>4.7</c:v>
                </c:pt>
                <c:pt idx="16">
                  <c:v>4.8</c:v>
                </c:pt>
                <c:pt idx="17">
                  <c:v>4.8</c:v>
                </c:pt>
                <c:pt idx="18">
                  <c:v>4.8</c:v>
                </c:pt>
                <c:pt idx="19">
                  <c:v>4.8</c:v>
                </c:pt>
                <c:pt idx="20">
                  <c:v>4.8</c:v>
                </c:pt>
                <c:pt idx="21">
                  <c:v>4.5</c:v>
                </c:pt>
                <c:pt idx="22">
                  <c:v>4.4000000000000004</c:v>
                </c:pt>
                <c:pt idx="23">
                  <c:v>4.3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Estimation</c:v>
                </c:pt>
              </c:strCache>
            </c:strRef>
          </c:tx>
          <c:spPr>
            <a:ln w="9525"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Sheet1!$A$2:$A$26</c:f>
              <c:numCache>
                <c:formatCode>General</c:formatCode>
                <c:ptCount val="25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2015</c:v>
                </c:pt>
                <c:pt idx="24">
                  <c:v>2020</c:v>
                </c:pt>
              </c:numCache>
            </c:numRef>
          </c:xVal>
          <c:yVal>
            <c:numRef>
              <c:f>Sheet1!$C$2:$C$26</c:f>
              <c:numCache>
                <c:formatCode>0.0000</c:formatCode>
                <c:ptCount val="25"/>
                <c:pt idx="0">
                  <c:v>5.0274000000000001</c:v>
                </c:pt>
                <c:pt idx="1">
                  <c:v>5.0058999999999996</c:v>
                </c:pt>
                <c:pt idx="2">
                  <c:v>4.9844999999999997</c:v>
                </c:pt>
                <c:pt idx="3">
                  <c:v>4.9630999999999998</c:v>
                </c:pt>
                <c:pt idx="4">
                  <c:v>4.9417</c:v>
                </c:pt>
                <c:pt idx="5">
                  <c:v>4.9202000000000004</c:v>
                </c:pt>
                <c:pt idx="6">
                  <c:v>4.8987999999999996</c:v>
                </c:pt>
                <c:pt idx="7">
                  <c:v>4.8773999999999997</c:v>
                </c:pt>
                <c:pt idx="8">
                  <c:v>4.8559000000000001</c:v>
                </c:pt>
                <c:pt idx="9">
                  <c:v>4.8345000000000002</c:v>
                </c:pt>
                <c:pt idx="10">
                  <c:v>4.8131000000000004</c:v>
                </c:pt>
                <c:pt idx="11">
                  <c:v>4.7916999999999996</c:v>
                </c:pt>
                <c:pt idx="12">
                  <c:v>4.7702</c:v>
                </c:pt>
                <c:pt idx="13">
                  <c:v>4.7488000000000001</c:v>
                </c:pt>
                <c:pt idx="14">
                  <c:v>4.7274000000000003</c:v>
                </c:pt>
                <c:pt idx="15">
                  <c:v>4.7060000000000004</c:v>
                </c:pt>
                <c:pt idx="16">
                  <c:v>4.6844999999999999</c:v>
                </c:pt>
                <c:pt idx="17">
                  <c:v>4.6631</c:v>
                </c:pt>
                <c:pt idx="18">
                  <c:v>4.6417000000000002</c:v>
                </c:pt>
                <c:pt idx="19">
                  <c:v>4.6203000000000003</c:v>
                </c:pt>
                <c:pt idx="20">
                  <c:v>4.5987999999999998</c:v>
                </c:pt>
                <c:pt idx="21">
                  <c:v>4.5773999999999999</c:v>
                </c:pt>
                <c:pt idx="22" formatCode="General">
                  <c:v>4.556</c:v>
                </c:pt>
                <c:pt idx="23" formatCode="General">
                  <c:v>4.4916999999999998</c:v>
                </c:pt>
                <c:pt idx="24" formatCode="General">
                  <c:v>4.3845999999999998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4296976"/>
        <c:axId val="444295408"/>
      </c:scatterChart>
      <c:valAx>
        <c:axId val="444296976"/>
        <c:scaling>
          <c:orientation val="minMax"/>
          <c:max val="2020"/>
          <c:min val="1990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44295408"/>
        <c:crosses val="autoZero"/>
        <c:crossBetween val="midCat"/>
      </c:valAx>
      <c:valAx>
        <c:axId val="444295408"/>
        <c:scaling>
          <c:orientation val="minMax"/>
          <c:max val="6"/>
          <c:min val="4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Hospital beds</a:t>
                </a:r>
              </a:p>
            </c:rich>
          </c:tx>
          <c:layout>
            <c:manualLayout>
              <c:xMode val="edge"/>
              <c:yMode val="edge"/>
              <c:x val="1.664467162134005E-3"/>
              <c:y val="0.290545622973598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44296976"/>
        <c:crosses val="autoZero"/>
        <c:crossBetween val="midCat"/>
        <c:majorUnit val="0.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4948479005403"/>
          <c:y val="4.9762497172585775E-2"/>
          <c:w val="0.76993352189480202"/>
          <c:h val="0.8515645621203025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Actual</c:v>
                </c:pt>
              </c:strCache>
            </c:strRef>
          </c:tx>
          <c:spPr>
            <a:ln w="127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noFill/>
              </a:ln>
            </c:spPr>
          </c:marker>
          <c:xVal>
            <c:numRef>
              <c:f>Sheet1!$A$2:$A$22</c:f>
              <c:numCache>
                <c:formatCode>General</c:formatCode>
                <c:ptCount val="21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2020</c:v>
                </c:pt>
              </c:numCache>
            </c:numRef>
          </c:xVal>
          <c:yVal>
            <c:numRef>
              <c:f>Sheet1!$B$2:$B$22</c:f>
              <c:numCache>
                <c:formatCode>General</c:formatCode>
                <c:ptCount val="21"/>
                <c:pt idx="0">
                  <c:v>1.1060000000000001</c:v>
                </c:pt>
                <c:pt idx="1">
                  <c:v>1.55</c:v>
                </c:pt>
                <c:pt idx="2">
                  <c:v>1.55</c:v>
                </c:pt>
                <c:pt idx="3">
                  <c:v>1.55</c:v>
                </c:pt>
                <c:pt idx="4">
                  <c:v>1.58</c:v>
                </c:pt>
                <c:pt idx="5">
                  <c:v>1.167</c:v>
                </c:pt>
                <c:pt idx="6">
                  <c:v>1.1739999999999999</c:v>
                </c:pt>
                <c:pt idx="7">
                  <c:v>1.1890000000000001</c:v>
                </c:pt>
                <c:pt idx="8">
                  <c:v>1.1879999999999999</c:v>
                </c:pt>
                <c:pt idx="9">
                  <c:v>1.218</c:v>
                </c:pt>
                <c:pt idx="10">
                  <c:v>1.2430000000000001</c:v>
                </c:pt>
                <c:pt idx="11">
                  <c:v>1.0549999999999999</c:v>
                </c:pt>
                <c:pt idx="12">
                  <c:v>1.121</c:v>
                </c:pt>
                <c:pt idx="13">
                  <c:v>1.4019999999999999</c:v>
                </c:pt>
                <c:pt idx="14">
                  <c:v>1.4630000000000001</c:v>
                </c:pt>
                <c:pt idx="15">
                  <c:v>1.4730000000000001</c:v>
                </c:pt>
                <c:pt idx="16">
                  <c:v>1.5469999999999999</c:v>
                </c:pt>
                <c:pt idx="17">
                  <c:v>1.6439999999999999</c:v>
                </c:pt>
                <c:pt idx="18">
                  <c:v>1.6990000000000001</c:v>
                </c:pt>
                <c:pt idx="19">
                  <c:v>1.786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Estimation</c:v>
                </c:pt>
              </c:strCache>
            </c:strRef>
          </c:tx>
          <c:spPr>
            <a:ln w="9525"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Sheet1!$A$2:$A$22</c:f>
              <c:numCache>
                <c:formatCode>General</c:formatCode>
                <c:ptCount val="21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2020</c:v>
                </c:pt>
              </c:numCache>
            </c:numRef>
          </c:xVal>
          <c:yVal>
            <c:numRef>
              <c:f>Sheet1!$C$2:$C$22</c:f>
              <c:numCache>
                <c:formatCode>0.0000</c:formatCode>
                <c:ptCount val="21"/>
                <c:pt idx="0">
                  <c:v>1.5028999999999999</c:v>
                </c:pt>
                <c:pt idx="1">
                  <c:v>1.4463999999999999</c:v>
                </c:pt>
                <c:pt idx="2">
                  <c:v>1.3955</c:v>
                </c:pt>
                <c:pt idx="3">
                  <c:v>1.3502000000000001</c:v>
                </c:pt>
                <c:pt idx="4">
                  <c:v>1.3105</c:v>
                </c:pt>
                <c:pt idx="5">
                  <c:v>1.2765</c:v>
                </c:pt>
                <c:pt idx="6">
                  <c:v>1.248</c:v>
                </c:pt>
                <c:pt idx="7">
                  <c:v>1.2252000000000001</c:v>
                </c:pt>
                <c:pt idx="8">
                  <c:v>1.208</c:v>
                </c:pt>
                <c:pt idx="9">
                  <c:v>1.1962999999999999</c:v>
                </c:pt>
                <c:pt idx="10">
                  <c:v>1.1902999999999999</c:v>
                </c:pt>
                <c:pt idx="11">
                  <c:v>1.1899</c:v>
                </c:pt>
                <c:pt idx="12">
                  <c:v>1.1952</c:v>
                </c:pt>
                <c:pt idx="13">
                  <c:v>1.3888</c:v>
                </c:pt>
                <c:pt idx="14">
                  <c:v>1.4389000000000001</c:v>
                </c:pt>
                <c:pt idx="15">
                  <c:v>1.4945999999999999</c:v>
                </c:pt>
                <c:pt idx="16">
                  <c:v>1.5559000000000001</c:v>
                </c:pt>
                <c:pt idx="17">
                  <c:v>1.6229</c:v>
                </c:pt>
                <c:pt idx="18">
                  <c:v>1.6954</c:v>
                </c:pt>
                <c:pt idx="19">
                  <c:v>1.7736000000000001</c:v>
                </c:pt>
                <c:pt idx="20">
                  <c:v>2.2484999999999999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1905096"/>
        <c:axId val="441903136"/>
      </c:scatterChart>
      <c:valAx>
        <c:axId val="441905096"/>
        <c:scaling>
          <c:orientation val="minMax"/>
          <c:max val="2020"/>
          <c:min val="1990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41903136"/>
        <c:crosses val="autoZero"/>
        <c:crossBetween val="midCat"/>
      </c:valAx>
      <c:valAx>
        <c:axId val="441903136"/>
        <c:scaling>
          <c:orientation val="minMax"/>
          <c:max val="3"/>
          <c:min val="1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Doctors</a:t>
                </a:r>
              </a:p>
            </c:rich>
          </c:tx>
          <c:layout>
            <c:manualLayout>
              <c:xMode val="edge"/>
              <c:yMode val="edge"/>
              <c:x val="1.664467162134005E-3"/>
              <c:y val="0.290545622973598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41905096"/>
        <c:crosses val="autoZero"/>
        <c:crossBetween val="midCat"/>
        <c:majorUnit val="0.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9007255356311"/>
          <c:y val="4.9762497172585775E-2"/>
          <c:w val="0.77463829724177924"/>
          <c:h val="0.8515645621203025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Actual</c:v>
                </c:pt>
              </c:strCache>
            </c:strRef>
          </c:tx>
          <c:spPr>
            <a:ln w="127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noFill/>
              </a:ln>
            </c:spPr>
          </c:marker>
          <c:xVal>
            <c:numRef>
              <c:f>Sheet1!$A$2:$A$23</c:f>
              <c:numCache>
                <c:formatCode>General</c:formatCode>
                <c:ptCount val="2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2009</c:v>
                </c:pt>
                <c:pt idx="18">
                  <c:v>2010</c:v>
                </c:pt>
                <c:pt idx="19">
                  <c:v>2011</c:v>
                </c:pt>
                <c:pt idx="20">
                  <c:v>2012</c:v>
                </c:pt>
                <c:pt idx="21">
                  <c:v>2020</c:v>
                </c:pt>
              </c:numCache>
            </c:numRef>
          </c:xVal>
          <c:yVal>
            <c:numRef>
              <c:f>Sheet1!$B$2:$B$23</c:f>
              <c:numCache>
                <c:formatCode>General</c:formatCode>
                <c:ptCount val="22"/>
                <c:pt idx="0">
                  <c:v>2.579999924</c:v>
                </c:pt>
                <c:pt idx="1">
                  <c:v>2.5999999049999998</c:v>
                </c:pt>
                <c:pt idx="2">
                  <c:v>2.619999886</c:v>
                </c:pt>
                <c:pt idx="3">
                  <c:v>2.630000114</c:v>
                </c:pt>
                <c:pt idx="4">
                  <c:v>2.630000114</c:v>
                </c:pt>
                <c:pt idx="5">
                  <c:v>2.6099998950000001</c:v>
                </c:pt>
                <c:pt idx="6">
                  <c:v>2.5499999519999998</c:v>
                </c:pt>
                <c:pt idx="7">
                  <c:v>2.5499999519999998</c:v>
                </c:pt>
                <c:pt idx="8">
                  <c:v>2.5299999710000001</c:v>
                </c:pt>
                <c:pt idx="9">
                  <c:v>2.5199999809999998</c:v>
                </c:pt>
                <c:pt idx="10">
                  <c:v>2.5199999809999998</c:v>
                </c:pt>
                <c:pt idx="11">
                  <c:v>2.5199999809999998</c:v>
                </c:pt>
                <c:pt idx="12">
                  <c:v>2.4500000480000002</c:v>
                </c:pt>
                <c:pt idx="13">
                  <c:v>2.2000000000000002</c:v>
                </c:pt>
                <c:pt idx="14">
                  <c:v>3</c:v>
                </c:pt>
                <c:pt idx="15">
                  <c:v>2.4500000000000002</c:v>
                </c:pt>
                <c:pt idx="16">
                  <c:v>2.23</c:v>
                </c:pt>
                <c:pt idx="17">
                  <c:v>4.2</c:v>
                </c:pt>
                <c:pt idx="18">
                  <c:v>3.56</c:v>
                </c:pt>
                <c:pt idx="19">
                  <c:v>3.8</c:v>
                </c:pt>
                <c:pt idx="20">
                  <c:v>4.2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Estimation</c:v>
                </c:pt>
              </c:strCache>
            </c:strRef>
          </c:tx>
          <c:spPr>
            <a:ln w="9525"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Sheet1!$A$2:$A$23</c:f>
              <c:numCache>
                <c:formatCode>General</c:formatCode>
                <c:ptCount val="2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2009</c:v>
                </c:pt>
                <c:pt idx="18">
                  <c:v>2010</c:v>
                </c:pt>
                <c:pt idx="19">
                  <c:v>2011</c:v>
                </c:pt>
                <c:pt idx="20">
                  <c:v>2012</c:v>
                </c:pt>
                <c:pt idx="21">
                  <c:v>2020</c:v>
                </c:pt>
              </c:numCache>
            </c:numRef>
          </c:xVal>
          <c:yVal>
            <c:numRef>
              <c:f>Sheet1!$C$2:$C$23</c:f>
              <c:numCache>
                <c:formatCode>0.0000</c:formatCode>
                <c:ptCount val="22"/>
                <c:pt idx="0">
                  <c:v>2.1903999999999999</c:v>
                </c:pt>
                <c:pt idx="1">
                  <c:v>2.2330999999999999</c:v>
                </c:pt>
                <c:pt idx="2">
                  <c:v>2.2774000000000001</c:v>
                </c:pt>
                <c:pt idx="3">
                  <c:v>2.3235000000000001</c:v>
                </c:pt>
                <c:pt idx="4">
                  <c:v>2.3715000000000002</c:v>
                </c:pt>
                <c:pt idx="5">
                  <c:v>2.4214000000000002</c:v>
                </c:pt>
                <c:pt idx="6">
                  <c:v>2.4733999999999998</c:v>
                </c:pt>
                <c:pt idx="7">
                  <c:v>2.5276999999999998</c:v>
                </c:pt>
                <c:pt idx="8">
                  <c:v>2.5842999999999998</c:v>
                </c:pt>
                <c:pt idx="9">
                  <c:v>2.6435</c:v>
                </c:pt>
                <c:pt idx="10">
                  <c:v>2.7054</c:v>
                </c:pt>
                <c:pt idx="11">
                  <c:v>2.7700999999999998</c:v>
                </c:pt>
                <c:pt idx="12">
                  <c:v>2.8380000000000001</c:v>
                </c:pt>
                <c:pt idx="13">
                  <c:v>2.9093</c:v>
                </c:pt>
                <c:pt idx="14">
                  <c:v>2.9841000000000002</c:v>
                </c:pt>
                <c:pt idx="15">
                  <c:v>3.0627</c:v>
                </c:pt>
                <c:pt idx="16">
                  <c:v>3.1456</c:v>
                </c:pt>
                <c:pt idx="17">
                  <c:v>3.4228000000000001</c:v>
                </c:pt>
                <c:pt idx="18">
                  <c:v>3.5261999999999998</c:v>
                </c:pt>
                <c:pt idx="19">
                  <c:v>3.6358999999999999</c:v>
                </c:pt>
                <c:pt idx="20">
                  <c:v>3.7526000000000002</c:v>
                </c:pt>
                <c:pt idx="21">
                  <c:v>5.0404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1905880"/>
        <c:axId val="441903920"/>
      </c:scatterChart>
      <c:valAx>
        <c:axId val="441905880"/>
        <c:scaling>
          <c:orientation val="minMax"/>
          <c:max val="2020"/>
          <c:min val="1990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41903920"/>
        <c:crosses val="autoZero"/>
        <c:crossBetween val="midCat"/>
      </c:valAx>
      <c:valAx>
        <c:axId val="441903920"/>
        <c:scaling>
          <c:orientation val="minMax"/>
          <c:max val="5"/>
          <c:min val="2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Hospital beds</a:t>
                </a:r>
              </a:p>
            </c:rich>
          </c:tx>
          <c:layout>
            <c:manualLayout>
              <c:xMode val="edge"/>
              <c:yMode val="edge"/>
              <c:x val="1.664467162134005E-3"/>
              <c:y val="0.290545622973598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41905880"/>
        <c:crosses val="autoZero"/>
        <c:crossBetween val="midCat"/>
        <c:majorUnit val="1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4948479005403"/>
          <c:y val="4.9762497172585775E-2"/>
          <c:w val="0.76993352189480202"/>
          <c:h val="0.8515645621203025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Actual</c:v>
                </c:pt>
              </c:strCache>
            </c:strRef>
          </c:tx>
          <c:spPr>
            <a:ln w="127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noFill/>
              </a:ln>
            </c:spPr>
          </c:marker>
          <c:xVal>
            <c:numRef>
              <c:f>Sheet1!$A$2:$A$17</c:f>
              <c:numCache>
                <c:formatCode>General</c:formatCode>
                <c:ptCount val="16"/>
                <c:pt idx="0">
                  <c:v>1990</c:v>
                </c:pt>
                <c:pt idx="1">
                  <c:v>1992</c:v>
                </c:pt>
                <c:pt idx="2">
                  <c:v>1996</c:v>
                </c:pt>
                <c:pt idx="3">
                  <c:v>1997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2020</c:v>
                </c:pt>
              </c:numCache>
            </c:numRef>
          </c:xVal>
          <c:yVal>
            <c:numRef>
              <c:f>Sheet1!$B$2:$B$17</c:f>
              <c:numCache>
                <c:formatCode>General</c:formatCode>
                <c:ptCount val="16"/>
                <c:pt idx="0">
                  <c:v>0.11899999999999999</c:v>
                </c:pt>
                <c:pt idx="1">
                  <c:v>0.108</c:v>
                </c:pt>
                <c:pt idx="2">
                  <c:v>1.23</c:v>
                </c:pt>
                <c:pt idx="3">
                  <c:v>1.24</c:v>
                </c:pt>
                <c:pt idx="4">
                  <c:v>1.2184999999999999</c:v>
                </c:pt>
                <c:pt idx="5">
                  <c:v>1.2202</c:v>
                </c:pt>
                <c:pt idx="6">
                  <c:v>1.1109</c:v>
                </c:pt>
                <c:pt idx="7">
                  <c:v>1.2259</c:v>
                </c:pt>
                <c:pt idx="8">
                  <c:v>1.1085</c:v>
                </c:pt>
                <c:pt idx="9">
                  <c:v>1.2296</c:v>
                </c:pt>
                <c:pt idx="10">
                  <c:v>1.2372000000000001</c:v>
                </c:pt>
                <c:pt idx="11">
                  <c:v>1.2457</c:v>
                </c:pt>
                <c:pt idx="12">
                  <c:v>1.2579</c:v>
                </c:pt>
                <c:pt idx="13">
                  <c:v>1.2658</c:v>
                </c:pt>
                <c:pt idx="14">
                  <c:v>1.2749999999999999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Estimation</c:v>
                </c:pt>
              </c:strCache>
            </c:strRef>
          </c:tx>
          <c:spPr>
            <a:ln w="9525"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Sheet1!$A$2:$A$17</c:f>
              <c:numCache>
                <c:formatCode>General</c:formatCode>
                <c:ptCount val="16"/>
                <c:pt idx="0">
                  <c:v>1990</c:v>
                </c:pt>
                <c:pt idx="1">
                  <c:v>1992</c:v>
                </c:pt>
                <c:pt idx="2">
                  <c:v>1996</c:v>
                </c:pt>
                <c:pt idx="3">
                  <c:v>1997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2020</c:v>
                </c:pt>
              </c:numCache>
            </c:numRef>
          </c:xVal>
          <c:yVal>
            <c:numRef>
              <c:f>Sheet1!$C$2:$C$17</c:f>
              <c:numCache>
                <c:formatCode>0.0000</c:formatCode>
                <c:ptCount val="16"/>
                <c:pt idx="0">
                  <c:v>3.0999999999999999E-3</c:v>
                </c:pt>
                <c:pt idx="1">
                  <c:v>0.52710000000000001</c:v>
                </c:pt>
                <c:pt idx="2">
                  <c:v>0.94920000000000004</c:v>
                </c:pt>
                <c:pt idx="3">
                  <c:v>1.0066999999999999</c:v>
                </c:pt>
                <c:pt idx="4">
                  <c:v>1.1295999999999999</c:v>
                </c:pt>
                <c:pt idx="5">
                  <c:v>1.1594</c:v>
                </c:pt>
                <c:pt idx="6">
                  <c:v>1.1855</c:v>
                </c:pt>
                <c:pt idx="7">
                  <c:v>1.2083999999999999</c:v>
                </c:pt>
                <c:pt idx="8">
                  <c:v>1.2286999999999999</c:v>
                </c:pt>
                <c:pt idx="9">
                  <c:v>1.2467999999999999</c:v>
                </c:pt>
                <c:pt idx="10">
                  <c:v>1.2629999999999999</c:v>
                </c:pt>
                <c:pt idx="11">
                  <c:v>1.2776000000000001</c:v>
                </c:pt>
                <c:pt idx="12">
                  <c:v>1.2907999999999999</c:v>
                </c:pt>
                <c:pt idx="13">
                  <c:v>1.3028</c:v>
                </c:pt>
                <c:pt idx="14">
                  <c:v>1.3137000000000001</c:v>
                </c:pt>
                <c:pt idx="15">
                  <c:v>1.3852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1902744"/>
        <c:axId val="441904312"/>
      </c:scatterChart>
      <c:valAx>
        <c:axId val="441902744"/>
        <c:scaling>
          <c:orientation val="minMax"/>
          <c:max val="2020"/>
          <c:min val="1990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41904312"/>
        <c:crosses val="autoZero"/>
        <c:crossBetween val="midCat"/>
      </c:valAx>
      <c:valAx>
        <c:axId val="441904312"/>
        <c:scaling>
          <c:orientation val="minMax"/>
          <c:max val="1.5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Doctors</a:t>
                </a:r>
              </a:p>
            </c:rich>
          </c:tx>
          <c:layout>
            <c:manualLayout>
              <c:xMode val="edge"/>
              <c:yMode val="edge"/>
              <c:x val="1.664467162134005E-3"/>
              <c:y val="0.290545622973598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41902744"/>
        <c:crosses val="autoZero"/>
        <c:crossBetween val="midCat"/>
        <c:majorUnit val="0.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9007255356311"/>
          <c:y val="4.9762497172585775E-2"/>
          <c:w val="0.77463829724177924"/>
          <c:h val="0.8515645621203025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Actual</c:v>
                </c:pt>
              </c:strCache>
            </c:strRef>
          </c:tx>
          <c:spPr>
            <a:ln w="127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noFill/>
              </a:ln>
            </c:spPr>
          </c:marker>
          <c:xVal>
            <c:numRef>
              <c:f>Sheet1!$A$2:$A$14</c:f>
              <c:numCache>
                <c:formatCode>General</c:formatCode>
                <c:ptCount val="1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2001</c:v>
                </c:pt>
                <c:pt idx="5">
                  <c:v>2002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2020</c:v>
                </c:pt>
              </c:numCache>
            </c:numRef>
          </c:xVal>
          <c:yVal>
            <c:numRef>
              <c:f>Sheet1!$B$2:$B$14</c:f>
              <c:numCache>
                <c:formatCode>General</c:formatCode>
                <c:ptCount val="13"/>
                <c:pt idx="0">
                  <c:v>1.3918999430000001</c:v>
                </c:pt>
                <c:pt idx="1">
                  <c:v>1.2745000120000001</c:v>
                </c:pt>
                <c:pt idx="2">
                  <c:v>1.3701000210000001</c:v>
                </c:pt>
                <c:pt idx="3">
                  <c:v>1.0710999969999999</c:v>
                </c:pt>
                <c:pt idx="4">
                  <c:v>1</c:v>
                </c:pt>
                <c:pt idx="5">
                  <c:v>0.5</c:v>
                </c:pt>
                <c:pt idx="6">
                  <c:v>0.5</c:v>
                </c:pt>
                <c:pt idx="7">
                  <c:v>0.5</c:v>
                </c:pt>
                <c:pt idx="8">
                  <c:v>0.5</c:v>
                </c:pt>
                <c:pt idx="9">
                  <c:v>0.5</c:v>
                </c:pt>
                <c:pt idx="10">
                  <c:v>0.5</c:v>
                </c:pt>
                <c:pt idx="11">
                  <c:v>1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Estimation</c:v>
                </c:pt>
              </c:strCache>
            </c:strRef>
          </c:tx>
          <c:spPr>
            <a:ln w="9525"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Sheet1!$A$2:$A$14</c:f>
              <c:numCache>
                <c:formatCode>General</c:formatCode>
                <c:ptCount val="1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2001</c:v>
                </c:pt>
                <c:pt idx="5">
                  <c:v>2002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2020</c:v>
                </c:pt>
              </c:numCache>
            </c:numRef>
          </c:xVal>
          <c:yVal>
            <c:numRef>
              <c:f>Sheet1!$C$2:$C$14</c:f>
              <c:numCache>
                <c:formatCode>0.0000</c:formatCode>
                <c:ptCount val="13"/>
                <c:pt idx="0">
                  <c:v>1.4389000000000001</c:v>
                </c:pt>
                <c:pt idx="1">
                  <c:v>1.3335999999999999</c:v>
                </c:pt>
                <c:pt idx="2">
                  <c:v>1.2352000000000001</c:v>
                </c:pt>
                <c:pt idx="3">
                  <c:v>1.1435999999999999</c:v>
                </c:pt>
                <c:pt idx="4">
                  <c:v>0.65800000000000003</c:v>
                </c:pt>
                <c:pt idx="5">
                  <c:v>0.62819999999999998</c:v>
                </c:pt>
                <c:pt idx="6">
                  <c:v>0.5776</c:v>
                </c:pt>
                <c:pt idx="7">
                  <c:v>0.58209999999999995</c:v>
                </c:pt>
                <c:pt idx="8">
                  <c:v>0.59340000000000004</c:v>
                </c:pt>
                <c:pt idx="9">
                  <c:v>0.61170000000000002</c:v>
                </c:pt>
                <c:pt idx="10">
                  <c:v>0.63680000000000003</c:v>
                </c:pt>
                <c:pt idx="11">
                  <c:v>0.66869999999999996</c:v>
                </c:pt>
                <c:pt idx="12">
                  <c:v>1.2650999999999999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2804888"/>
        <c:axId val="812804496"/>
      </c:scatterChart>
      <c:valAx>
        <c:axId val="812804888"/>
        <c:scaling>
          <c:orientation val="minMax"/>
          <c:max val="2020"/>
          <c:min val="1990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812804496"/>
        <c:crosses val="autoZero"/>
        <c:crossBetween val="midCat"/>
      </c:valAx>
      <c:valAx>
        <c:axId val="812804496"/>
        <c:scaling>
          <c:orientation val="minMax"/>
          <c:max val="2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Hospital beds</a:t>
                </a:r>
              </a:p>
            </c:rich>
          </c:tx>
          <c:layout>
            <c:manualLayout>
              <c:xMode val="edge"/>
              <c:yMode val="edge"/>
              <c:x val="1.664467162134005E-3"/>
              <c:y val="0.290545622973598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812804888"/>
        <c:crosses val="autoZero"/>
        <c:crossBetween val="midCat"/>
        <c:majorUnit val="0.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4948479005403"/>
          <c:y val="4.9762497172585775E-2"/>
          <c:w val="0.76993352189480202"/>
          <c:h val="0.8515645621203025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Actual</c:v>
                </c:pt>
              </c:strCache>
            </c:strRef>
          </c:tx>
          <c:spPr>
            <a:ln w="127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noFill/>
              </a:ln>
            </c:spPr>
          </c:marker>
          <c:xVal>
            <c:numRef>
              <c:f>Sheet1!$A$2:$A$12</c:f>
              <c:numCache>
                <c:formatCode>General</c:formatCode>
                <c:ptCount val="11"/>
                <c:pt idx="0">
                  <c:v>1993</c:v>
                </c:pt>
                <c:pt idx="1">
                  <c:v>1997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2010</c:v>
                </c:pt>
                <c:pt idx="9">
                  <c:v>2015</c:v>
                </c:pt>
                <c:pt idx="10">
                  <c:v>2020</c:v>
                </c:pt>
              </c:numCache>
            </c:numRef>
          </c:xVal>
          <c:yVal>
            <c:numRef>
              <c:f>Sheet1!$B$2:$B$12</c:f>
              <c:numCache>
                <c:formatCode>General</c:formatCode>
                <c:ptCount val="11"/>
                <c:pt idx="0">
                  <c:v>1.6E-2</c:v>
                </c:pt>
                <c:pt idx="1">
                  <c:v>3.5000000000000003E-2</c:v>
                </c:pt>
                <c:pt idx="2">
                  <c:v>0.1152</c:v>
                </c:pt>
                <c:pt idx="3">
                  <c:v>0.1187</c:v>
                </c:pt>
                <c:pt idx="4">
                  <c:v>0.1149</c:v>
                </c:pt>
                <c:pt idx="5">
                  <c:v>0.1174</c:v>
                </c:pt>
                <c:pt idx="6">
                  <c:v>0.1033</c:v>
                </c:pt>
                <c:pt idx="7">
                  <c:v>0.11020000000000001</c:v>
                </c:pt>
                <c:pt idx="8">
                  <c:v>3.7999999999999999E-2</c:v>
                </c:pt>
                <c:pt idx="9">
                  <c:v>0.1077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Estimation</c:v>
                </c:pt>
              </c:strCache>
            </c:strRef>
          </c:tx>
          <c:spPr>
            <a:ln w="9525"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Sheet1!$A$2:$A$12</c:f>
              <c:numCache>
                <c:formatCode>General</c:formatCode>
                <c:ptCount val="11"/>
                <c:pt idx="0">
                  <c:v>1993</c:v>
                </c:pt>
                <c:pt idx="1">
                  <c:v>1997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2010</c:v>
                </c:pt>
                <c:pt idx="9">
                  <c:v>2015</c:v>
                </c:pt>
                <c:pt idx="10">
                  <c:v>2020</c:v>
                </c:pt>
              </c:numCache>
            </c:numRef>
          </c:xVal>
          <c:yVal>
            <c:numRef>
              <c:f>Sheet1!$C$2:$C$12</c:f>
              <c:numCache>
                <c:formatCode>0.0000</c:formatCode>
                <c:ptCount val="11"/>
                <c:pt idx="0">
                  <c:v>2.3999999999999998E-3</c:v>
                </c:pt>
                <c:pt idx="1">
                  <c:v>7.0000000000000007E-2</c:v>
                </c:pt>
                <c:pt idx="2">
                  <c:v>0.1042</c:v>
                </c:pt>
                <c:pt idx="3">
                  <c:v>0.1047</c:v>
                </c:pt>
                <c:pt idx="4">
                  <c:v>0.1042</c:v>
                </c:pt>
                <c:pt idx="5">
                  <c:v>0.10299999999999999</c:v>
                </c:pt>
                <c:pt idx="6">
                  <c:v>0.1013</c:v>
                </c:pt>
                <c:pt idx="7">
                  <c:v>9.9199999999999997E-2</c:v>
                </c:pt>
                <c:pt idx="8">
                  <c:v>9.4899999999999998E-2</c:v>
                </c:pt>
                <c:pt idx="9">
                  <c:v>9.2499999999999999E-2</c:v>
                </c:pt>
                <c:pt idx="10">
                  <c:v>0.12280000000000001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2805672"/>
        <c:axId val="812805280"/>
      </c:scatterChart>
      <c:valAx>
        <c:axId val="812805672"/>
        <c:scaling>
          <c:orientation val="minMax"/>
          <c:max val="2020"/>
          <c:min val="1990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812805280"/>
        <c:crosses val="autoZero"/>
        <c:crossBetween val="midCat"/>
      </c:valAx>
      <c:valAx>
        <c:axId val="812805280"/>
        <c:scaling>
          <c:orientation val="minMax"/>
          <c:max val="0.2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Doctors</a:t>
                </a:r>
              </a:p>
            </c:rich>
          </c:tx>
          <c:layout>
            <c:manualLayout>
              <c:xMode val="edge"/>
              <c:yMode val="edge"/>
              <c:x val="1.664467162134005E-3"/>
              <c:y val="0.290545622973598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812805672"/>
        <c:crosses val="autoZero"/>
        <c:crossBetween val="midCat"/>
        <c:majorUnit val="0.1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9007255356311"/>
          <c:y val="4.9762497172585775E-2"/>
          <c:w val="0.77463829724177924"/>
          <c:h val="0.8515645621203025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Actual</c:v>
                </c:pt>
              </c:strCache>
            </c:strRef>
          </c:tx>
          <c:spPr>
            <a:ln w="127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noFill/>
              </a:ln>
            </c:spPr>
          </c:marker>
          <c:xVal>
            <c:numRef>
              <c:f>Sheet1!$A$2:$A$6</c:f>
              <c:numCache>
                <c:formatCode>General</c:formatCode>
                <c:ptCount val="5"/>
                <c:pt idx="0">
                  <c:v>1990</c:v>
                </c:pt>
                <c:pt idx="1">
                  <c:v>2005</c:v>
                </c:pt>
                <c:pt idx="2">
                  <c:v>2009</c:v>
                </c:pt>
                <c:pt idx="3">
                  <c:v>2011</c:v>
                </c:pt>
                <c:pt idx="4">
                  <c:v>2020</c:v>
                </c:pt>
              </c:numCache>
            </c:numRef>
          </c:xVal>
          <c:yVal>
            <c:numRef>
              <c:f>Sheet1!$B$2:$B$6</c:f>
              <c:numCache>
                <c:formatCode>General</c:formatCode>
                <c:ptCount val="5"/>
                <c:pt idx="0">
                  <c:v>0.61089998499999998</c:v>
                </c:pt>
                <c:pt idx="1">
                  <c:v>0.8</c:v>
                </c:pt>
                <c:pt idx="2">
                  <c:v>1.1000000000000001</c:v>
                </c:pt>
                <c:pt idx="3">
                  <c:v>1.1000000000000001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Estimation</c:v>
                </c:pt>
              </c:strCache>
            </c:strRef>
          </c:tx>
          <c:spPr>
            <a:ln w="9525"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Sheet1!$A$2:$A$6</c:f>
              <c:numCache>
                <c:formatCode>General</c:formatCode>
                <c:ptCount val="5"/>
                <c:pt idx="0">
                  <c:v>1990</c:v>
                </c:pt>
                <c:pt idx="1">
                  <c:v>2005</c:v>
                </c:pt>
                <c:pt idx="2">
                  <c:v>2009</c:v>
                </c:pt>
                <c:pt idx="3">
                  <c:v>2011</c:v>
                </c:pt>
                <c:pt idx="4">
                  <c:v>2020</c:v>
                </c:pt>
              </c:numCache>
            </c:numRef>
          </c:xVal>
          <c:yVal>
            <c:numRef>
              <c:f>Sheet1!$C$2:$C$6</c:f>
              <c:numCache>
                <c:formatCode>0.0000</c:formatCode>
                <c:ptCount val="5"/>
                <c:pt idx="0">
                  <c:v>0.58020000000000005</c:v>
                </c:pt>
                <c:pt idx="1">
                  <c:v>0.93200000000000005</c:v>
                </c:pt>
                <c:pt idx="2">
                  <c:v>1.0259</c:v>
                </c:pt>
                <c:pt idx="3">
                  <c:v>1.0728</c:v>
                </c:pt>
                <c:pt idx="4">
                  <c:v>1.2838000000000001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2802144"/>
        <c:axId val="812802536"/>
      </c:scatterChart>
      <c:valAx>
        <c:axId val="812802144"/>
        <c:scaling>
          <c:orientation val="minMax"/>
          <c:max val="2020"/>
          <c:min val="1990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812802536"/>
        <c:crosses val="autoZero"/>
        <c:crossBetween val="midCat"/>
      </c:valAx>
      <c:valAx>
        <c:axId val="812802536"/>
        <c:scaling>
          <c:orientation val="minMax"/>
          <c:max val="2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Hospital beds</a:t>
                </a:r>
              </a:p>
            </c:rich>
          </c:tx>
          <c:layout>
            <c:manualLayout>
              <c:xMode val="edge"/>
              <c:yMode val="edge"/>
              <c:x val="1.664467162134005E-3"/>
              <c:y val="0.290545622973598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812802144"/>
        <c:crosses val="autoZero"/>
        <c:crossBetween val="midCat"/>
        <c:majorUnit val="0.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0.15851</cdr:x>
      <cdr:y>0.0398</cdr:y>
    </cdr:from>
    <cdr:to>
      <cdr:x>0.38</cdr:x>
      <cdr:y>0.16283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27892" y="64477"/>
          <a:ext cx="597877" cy="1992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en-US" sz="900" b="0">
              <a:latin typeface="Arial" panose="020B0604020202020204" pitchFamily="34" charset="0"/>
              <a:cs typeface="Arial" panose="020B0604020202020204" pitchFamily="34" charset="0"/>
            </a:rPr>
            <a:t>Greece</a:t>
          </a:r>
          <a:endParaRPr lang="el-GR" sz="900" b="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0.15417</cdr:x>
      <cdr:y>0.04704</cdr:y>
    </cdr:from>
    <cdr:to>
      <cdr:x>0.37605</cdr:x>
      <cdr:y>0.17007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16170" y="76194"/>
          <a:ext cx="598934" cy="1992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en-US" sz="900" b="0">
              <a:latin typeface="Arial" panose="020B0604020202020204" pitchFamily="34" charset="0"/>
              <a:cs typeface="Arial" panose="020B0604020202020204" pitchFamily="34" charset="0"/>
            </a:rPr>
            <a:t>Greece</a:t>
          </a:r>
          <a:endParaRPr lang="el-GR" sz="900" b="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0.15851</cdr:x>
      <cdr:y>0.0398</cdr:y>
    </cdr:from>
    <cdr:to>
      <cdr:x>0.38</cdr:x>
      <cdr:y>0.16283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27892" y="64477"/>
          <a:ext cx="597877" cy="1992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en-US" sz="900" b="0">
              <a:latin typeface="Arial" panose="020B0604020202020204" pitchFamily="34" charset="0"/>
              <a:cs typeface="Arial" panose="020B0604020202020204" pitchFamily="34" charset="0"/>
            </a:rPr>
            <a:t>China</a:t>
          </a:r>
          <a:endParaRPr lang="el-GR" sz="900" b="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0.15417</cdr:x>
      <cdr:y>0.04704</cdr:y>
    </cdr:from>
    <cdr:to>
      <cdr:x>0.37605</cdr:x>
      <cdr:y>0.17007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16170" y="76194"/>
          <a:ext cx="598934" cy="1992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en-US" sz="900" b="0">
              <a:latin typeface="Arial" panose="020B0604020202020204" pitchFamily="34" charset="0"/>
              <a:cs typeface="Arial" panose="020B0604020202020204" pitchFamily="34" charset="0"/>
            </a:rPr>
            <a:t>China</a:t>
          </a:r>
          <a:endParaRPr lang="el-GR" sz="900" b="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0.15851</cdr:x>
      <cdr:y>0.0398</cdr:y>
    </cdr:from>
    <cdr:to>
      <cdr:x>0.43863</cdr:x>
      <cdr:y>0.16283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27879" y="64471"/>
          <a:ext cx="756151" cy="1992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en-US" sz="900" b="0">
              <a:latin typeface="Arial" panose="020B0604020202020204" pitchFamily="34" charset="0"/>
              <a:cs typeface="Arial" panose="020B0604020202020204" pitchFamily="34" charset="0"/>
            </a:rPr>
            <a:t>Philippines</a:t>
          </a:r>
          <a:endParaRPr lang="el-GR" sz="900" b="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0.15417</cdr:x>
      <cdr:y>0.04704</cdr:y>
    </cdr:from>
    <cdr:to>
      <cdr:x>0.44319</cdr:x>
      <cdr:y>0.15523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16164" y="76199"/>
          <a:ext cx="780176" cy="1752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en-US" sz="900" b="0">
              <a:latin typeface="Arial" panose="020B0604020202020204" pitchFamily="34" charset="0"/>
              <a:cs typeface="Arial" panose="020B0604020202020204" pitchFamily="34" charset="0"/>
            </a:rPr>
            <a:t>Philippines</a:t>
          </a:r>
          <a:endParaRPr lang="el-GR" sz="900" b="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0.15851</cdr:x>
      <cdr:y>0.0398</cdr:y>
    </cdr:from>
    <cdr:to>
      <cdr:x>0.43863</cdr:x>
      <cdr:y>0.16283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27879" y="64471"/>
          <a:ext cx="756151" cy="1992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en-US" sz="900" b="0">
              <a:latin typeface="Arial" panose="020B0604020202020204" pitchFamily="34" charset="0"/>
              <a:cs typeface="Arial" panose="020B0604020202020204" pitchFamily="34" charset="0"/>
            </a:rPr>
            <a:t>Gambia</a:t>
          </a:r>
          <a:endParaRPr lang="el-GR" sz="900" b="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0.15417</cdr:x>
      <cdr:y>0.04704</cdr:y>
    </cdr:from>
    <cdr:to>
      <cdr:x>0.4256</cdr:x>
      <cdr:y>0.17007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16163" y="76199"/>
          <a:ext cx="732697" cy="1992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en-US" sz="900" b="0">
              <a:latin typeface="Arial" panose="020B0604020202020204" pitchFamily="34" charset="0"/>
              <a:cs typeface="Arial" panose="020B0604020202020204" pitchFamily="34" charset="0"/>
            </a:rPr>
            <a:t>Gambia</a:t>
          </a:r>
          <a:endParaRPr lang="el-GR" sz="900" b="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3F559-1100-4E9A-BB02-FF3E8183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VK</cp:lastModifiedBy>
  <cp:revision>10</cp:revision>
  <cp:lastPrinted>2021-11-29T08:56:00Z</cp:lastPrinted>
  <dcterms:created xsi:type="dcterms:W3CDTF">2022-11-18T14:53:00Z</dcterms:created>
  <dcterms:modified xsi:type="dcterms:W3CDTF">2022-11-24T21:54:00Z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