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74B0" w:rsidRDefault="00A874B0" w:rsidP="00F51F0B">
      <w:pPr>
        <w:pStyle w:val="Heading1111"/>
        <w:numPr>
          <w:ilvl w:val="0"/>
          <w:numId w:val="0"/>
        </w:numPr>
      </w:pPr>
      <w:bookmarkStart w:id="0" w:name="_Toc112512680"/>
      <w:r>
        <w:t>Propositions excerpt (final)</w:t>
      </w:r>
      <w:bookmarkEnd w:id="0"/>
    </w:p>
    <w:p w:rsidR="00A874B0" w:rsidRDefault="00A874B0" w:rsidP="00A874B0">
      <w:pPr>
        <w:pStyle w:val="HeadingI"/>
        <w:numPr>
          <w:ilvl w:val="0"/>
          <w:numId w:val="0"/>
        </w:numPr>
        <w:spacing w:after="0" w:line="276" w:lineRule="auto"/>
        <w:jc w:val="both"/>
        <w:rPr>
          <w:rFonts w:cs="Times New Roman"/>
          <w:szCs w:val="24"/>
        </w:rPr>
      </w:pPr>
    </w:p>
    <w:tbl>
      <w:tblPr>
        <w:tblStyle w:val="PlainTable2"/>
        <w:tblW w:w="14749" w:type="dxa"/>
        <w:tblLook w:val="04A0" w:firstRow="1" w:lastRow="0" w:firstColumn="1" w:lastColumn="0" w:noHBand="0" w:noVBand="1"/>
      </w:tblPr>
      <w:tblGrid>
        <w:gridCol w:w="669"/>
        <w:gridCol w:w="1963"/>
        <w:gridCol w:w="2846"/>
        <w:gridCol w:w="4949"/>
        <w:gridCol w:w="4322"/>
      </w:tblGrid>
      <w:tr w:rsidR="00A874B0" w:rsidRPr="00E53F27" w:rsidTr="005724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8" w:type="dxa"/>
            <w:gridSpan w:val="3"/>
          </w:tcPr>
          <w:p w:rsidR="00A874B0" w:rsidRPr="00E53F27" w:rsidRDefault="00A874B0" w:rsidP="0057240B">
            <w:pPr>
              <w:jc w:val="center"/>
              <w:rPr>
                <w:b w:val="0"/>
                <w:bCs w:val="0"/>
                <w:lang w:val="pl-PL"/>
              </w:rPr>
            </w:pPr>
            <w:r w:rsidRPr="00E53F27">
              <w:rPr>
                <w:lang w:val="pl-PL"/>
              </w:rPr>
              <w:t>COLUMN A</w:t>
            </w:r>
          </w:p>
          <w:p w:rsidR="00A874B0" w:rsidRPr="00E53F27" w:rsidRDefault="00A874B0" w:rsidP="0057240B">
            <w:pPr>
              <w:jc w:val="center"/>
              <w:rPr>
                <w:b w:val="0"/>
                <w:bCs w:val="0"/>
                <w:lang w:val="en-US"/>
              </w:rPr>
            </w:pPr>
            <w:r w:rsidRPr="00E53F27">
              <w:rPr>
                <w:lang w:val="en-US"/>
              </w:rPr>
              <w:t>factors = possible conditions for QCA</w:t>
            </w:r>
          </w:p>
        </w:tc>
        <w:tc>
          <w:tcPr>
            <w:tcW w:w="4949" w:type="dxa"/>
          </w:tcPr>
          <w:p w:rsidR="00A874B0" w:rsidRPr="00E53F27" w:rsidRDefault="00A874B0" w:rsidP="0057240B">
            <w:pPr>
              <w:jc w:val="center"/>
              <w:cnfStyle w:val="100000000000" w:firstRow="1" w:lastRow="0" w:firstColumn="0" w:lastColumn="0" w:oddVBand="0" w:evenVBand="0" w:oddHBand="0" w:evenHBand="0" w:firstRowFirstColumn="0" w:firstRowLastColumn="0" w:lastRowFirstColumn="0" w:lastRowLastColumn="0"/>
              <w:rPr>
                <w:b w:val="0"/>
                <w:bCs w:val="0"/>
                <w:lang w:val="pl-PL"/>
              </w:rPr>
            </w:pPr>
            <w:r w:rsidRPr="00E53F27">
              <w:rPr>
                <w:lang w:val="pl-PL"/>
              </w:rPr>
              <w:t>COLUMN B</w:t>
            </w:r>
          </w:p>
          <w:p w:rsidR="00A874B0" w:rsidRPr="00E53F27" w:rsidRDefault="00A874B0" w:rsidP="0057240B">
            <w:pPr>
              <w:jc w:val="center"/>
              <w:cnfStyle w:val="100000000000" w:firstRow="1" w:lastRow="0" w:firstColumn="0" w:lastColumn="0" w:oddVBand="0" w:evenVBand="0" w:oddHBand="0" w:evenHBand="0" w:firstRowFirstColumn="0" w:firstRowLastColumn="0" w:lastRowFirstColumn="0" w:lastRowLastColumn="0"/>
              <w:rPr>
                <w:lang w:val="pl-PL"/>
              </w:rPr>
            </w:pPr>
            <w:r w:rsidRPr="00E53F27">
              <w:rPr>
                <w:lang w:val="pl-PL"/>
              </w:rPr>
              <w:t xml:space="preserve">propositions </w:t>
            </w:r>
            <w:r w:rsidRPr="00E53F27">
              <w:rPr>
                <w:lang w:val="pl-PL"/>
              </w:rPr>
              <w:br/>
              <w:t>(examples)</w:t>
            </w:r>
          </w:p>
        </w:tc>
        <w:tc>
          <w:tcPr>
            <w:tcW w:w="4322" w:type="dxa"/>
          </w:tcPr>
          <w:p w:rsidR="00A874B0" w:rsidRPr="00E53F27" w:rsidRDefault="00A874B0" w:rsidP="0057240B">
            <w:pPr>
              <w:jc w:val="center"/>
              <w:cnfStyle w:val="100000000000" w:firstRow="1" w:lastRow="0" w:firstColumn="0" w:lastColumn="0" w:oddVBand="0" w:evenVBand="0" w:oddHBand="0" w:evenHBand="0" w:firstRowFirstColumn="0" w:firstRowLastColumn="0" w:lastRowFirstColumn="0" w:lastRowLastColumn="0"/>
              <w:rPr>
                <w:b w:val="0"/>
                <w:bCs w:val="0"/>
                <w:lang w:val="en-US"/>
              </w:rPr>
            </w:pPr>
          </w:p>
          <w:p w:rsidR="00A874B0" w:rsidRPr="00E53F27" w:rsidRDefault="00A874B0" w:rsidP="0057240B">
            <w:pPr>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E53F27">
              <w:rPr>
                <w:lang w:val="en-US"/>
              </w:rPr>
              <w:t>COLUMN C</w:t>
            </w:r>
          </w:p>
          <w:p w:rsidR="00A874B0" w:rsidRPr="00E53F27" w:rsidRDefault="00A874B0" w:rsidP="0057240B">
            <w:pPr>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E53F27">
              <w:rPr>
                <w:lang w:val="en-US"/>
              </w:rPr>
              <w:t>possible dimensions of a given factor/condition</w:t>
            </w:r>
          </w:p>
          <w:p w:rsidR="00A874B0" w:rsidRPr="00E53F27" w:rsidRDefault="00A874B0" w:rsidP="0057240B">
            <w:pPr>
              <w:jc w:val="center"/>
              <w:cnfStyle w:val="100000000000" w:firstRow="1" w:lastRow="0" w:firstColumn="0" w:lastColumn="0" w:oddVBand="0" w:evenVBand="0" w:oddHBand="0" w:evenHBand="0" w:firstRowFirstColumn="0" w:firstRowLastColumn="0" w:lastRowFirstColumn="0" w:lastRowLastColumn="0"/>
              <w:rPr>
                <w:lang w:val="en-US"/>
              </w:rPr>
            </w:pP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8" w:type="dxa"/>
            <w:gridSpan w:val="3"/>
          </w:tcPr>
          <w:p w:rsidR="00A874B0" w:rsidRPr="00E53F27" w:rsidRDefault="00A874B0" w:rsidP="0057240B">
            <w:pPr>
              <w:rPr>
                <w:lang w:val="pl-PL"/>
              </w:rPr>
            </w:pPr>
            <w:r w:rsidRPr="00E53F27">
              <w:rPr>
                <w:lang w:val="pl-PL"/>
              </w:rPr>
              <w:t>internal</w:t>
            </w:r>
          </w:p>
        </w:tc>
        <w:tc>
          <w:tcPr>
            <w:tcW w:w="4949" w:type="dxa"/>
          </w:tcPr>
          <w:p w:rsidR="00A874B0" w:rsidRPr="00E53F27" w:rsidRDefault="00A874B0" w:rsidP="0057240B">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p>
        </w:tc>
        <w:tc>
          <w:tcPr>
            <w:tcW w:w="4322" w:type="dxa"/>
          </w:tcPr>
          <w:p w:rsidR="00A874B0" w:rsidRPr="00E53F27" w:rsidRDefault="00A874B0" w:rsidP="0057240B">
            <w:pPr>
              <w:cnfStyle w:val="000000100000" w:firstRow="0" w:lastRow="0" w:firstColumn="0" w:lastColumn="0" w:oddVBand="0" w:evenVBand="0" w:oddHBand="1" w:evenHBand="0" w:firstRowFirstColumn="0" w:firstRowLastColumn="0" w:lastRowFirstColumn="0" w:lastRowLastColumn="0"/>
              <w:rPr>
                <w:sz w:val="16"/>
                <w:szCs w:val="16"/>
              </w:rPr>
            </w:pP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4809" w:type="dxa"/>
            <w:gridSpan w:val="2"/>
          </w:tcPr>
          <w:p w:rsidR="00A874B0" w:rsidRPr="00E53F27" w:rsidRDefault="00A874B0" w:rsidP="00A874B0">
            <w:pPr>
              <w:pStyle w:val="ListParagraph"/>
              <w:numPr>
                <w:ilvl w:val="0"/>
                <w:numId w:val="54"/>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strategical and business model considerations</w:t>
            </w:r>
          </w:p>
        </w:tc>
        <w:tc>
          <w:tcPr>
            <w:tcW w:w="4949" w:type="dxa"/>
          </w:tcPr>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322" w:type="dxa"/>
          </w:tcPr>
          <w:p w:rsidR="00A874B0" w:rsidRPr="00E53F27" w:rsidRDefault="00A874B0" w:rsidP="0057240B">
            <w:pPr>
              <w:pStyle w:val="ListParagraph"/>
              <w:ind w:left="10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2" w:type="dxa"/>
            <w:gridSpan w:val="2"/>
          </w:tcPr>
          <w:p w:rsidR="00A874B0" w:rsidRPr="00E53F27" w:rsidRDefault="00A874B0" w:rsidP="0057240B"/>
        </w:tc>
        <w:tc>
          <w:tcPr>
            <w:tcW w:w="2846" w:type="dxa"/>
          </w:tcPr>
          <w:p w:rsidR="00A874B0" w:rsidRPr="00E53F27" w:rsidRDefault="00A874B0" w:rsidP="00A874B0">
            <w:pPr>
              <w:pStyle w:val="ListParagraph"/>
              <w:numPr>
                <w:ilvl w:val="0"/>
                <w:numId w:val="5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 xml:space="preserve">new business development and innovation (incl. technology) </w:t>
            </w:r>
            <w:r w:rsidRPr="00E53F27">
              <w:rPr>
                <w:rFonts w:ascii="Times New Roman" w:hAnsi="Times New Roman" w:cs="Times New Roman"/>
                <w:u w:val="single"/>
              </w:rPr>
              <w:t>as well as equipment</w:t>
            </w:r>
          </w:p>
        </w:tc>
        <w:tc>
          <w:tcPr>
            <w:tcW w:w="4949" w:type="dxa"/>
          </w:tcPr>
          <w:p w:rsidR="00A874B0" w:rsidRPr="00E53F27" w:rsidRDefault="00A874B0" w:rsidP="00A874B0">
            <w:pPr>
              <w:pStyle w:val="ListParagraph"/>
              <w:numPr>
                <w:ilvl w:val="0"/>
                <w:numId w:val="5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internal company barriers and motivators to the implementation of CEBM are stronger than the external ones, including the regulatory environment (Chiappetta Jabbour et al., 2020).</w:t>
            </w:r>
          </w:p>
          <w:p w:rsidR="00A874B0" w:rsidRPr="00E53F27" w:rsidRDefault="00A874B0" w:rsidP="00A874B0">
            <w:pPr>
              <w:pStyle w:val="ListParagraph"/>
              <w:numPr>
                <w:ilvl w:val="0"/>
                <w:numId w:val="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Company owners/shareholders constitute the stakeholders who can exert the most pressure on the adoption of CE principles in a context where the local government has not developed legal frameworks requiring firms to take action towards implementing CE practices. This finding differs from those of others (e.g., Govindan and Hasanagic, 2018), who highlighted government as the stakeholder with the greatest impact on the implementation of CE due to laws, policies, and incentives (Chiappetta Jabbour et al., 2020).</w:t>
            </w:r>
          </w:p>
          <w:p w:rsidR="00A874B0" w:rsidRPr="00E53F27" w:rsidRDefault="00A874B0" w:rsidP="00A874B0">
            <w:pPr>
              <w:pStyle w:val="ListParagraph"/>
              <w:numPr>
                <w:ilvl w:val="0"/>
                <w:numId w:val="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most relevant CE principles are reduction of waste and rework as well as replacement of technologies. These principles tend to change the internal productive processes of firms, rather than external and supply chain-related initiatives. The adoption of more internally related CE principles can be explained by the pressure exerted by company owners/shareholders of firms rather than external stakeholders (Chiappetta Jabbour et al., 2020).</w:t>
            </w:r>
          </w:p>
          <w:p w:rsidR="00A874B0" w:rsidRPr="00E53F27" w:rsidRDefault="00A874B0" w:rsidP="00A874B0">
            <w:pPr>
              <w:pStyle w:val="ListParagraph"/>
              <w:numPr>
                <w:ilvl w:val="0"/>
                <w:numId w:val="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In developing countries there are few internal driving forces for the adoption of sustainable business practices and only regulations and customer demands stimulate SMEs to improve eco-efficiency (Fernández-Viñé et al., 2010).</w:t>
            </w:r>
          </w:p>
          <w:p w:rsidR="00A874B0" w:rsidRPr="00E53F27"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Circular startups tend to have preference for certain types of innovation. Innovations in core technology clearly emerge as the most frequently developed type (78% of the sample) (Bauwens et al., 2019).</w:t>
            </w:r>
          </w:p>
          <w:p w:rsidR="00A874B0" w:rsidRPr="00E53F27"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 xml:space="preserve">The relatively high proportion of startups focused on social innovations is remarkable, as these changes are usually much harder to bring about than technological advances, as they require shifts in customs, norms and beliefs, which typically prove more </w:t>
            </w:r>
            <w:r w:rsidRPr="00E53F27">
              <w:rPr>
                <w:rFonts w:ascii="Times New Roman" w:hAnsi="Times New Roman" w:cs="Times New Roman"/>
                <w:i/>
                <w:iCs/>
                <w:sz w:val="16"/>
                <w:szCs w:val="16"/>
              </w:rPr>
              <w:lastRenderedPageBreak/>
              <w:t>difficult to change than the technologies themselves (Bauwens et al., 2019).</w:t>
            </w:r>
          </w:p>
          <w:p w:rsidR="00A874B0" w:rsidRPr="00E53F27"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high-level circularity strategies more often require social innovations throughout the product chain, whereas low-level strategies rely on technological innovations (Bauwens et al., 2019).</w:t>
            </w:r>
          </w:p>
          <w:p w:rsidR="00A874B0" w:rsidRPr="00E53F27"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innovations realised by circular startups are mostly around socio-institutional change. More than three quarters of the startups innovating in the core technology combine this with socio-institutional innovation. Circular startups address this primarily by actively involving customers (</w:t>
            </w:r>
            <w:r w:rsidRPr="00E53F27">
              <w:rPr>
                <w:rFonts w:ascii="Cambria Math" w:hAnsi="Cambria Math" w:cs="Cambria Math"/>
                <w:i/>
                <w:iCs/>
                <w:sz w:val="16"/>
                <w:szCs w:val="16"/>
              </w:rPr>
              <w:t>∼</w:t>
            </w:r>
            <w:r w:rsidRPr="00E53F27">
              <w:rPr>
                <w:rFonts w:ascii="Times New Roman" w:hAnsi="Times New Roman" w:cs="Times New Roman"/>
                <w:i/>
                <w:iCs/>
                <w:sz w:val="16"/>
                <w:szCs w:val="16"/>
              </w:rPr>
              <w:t>40% of startups) and working with inter-organisational waste streams (</w:t>
            </w:r>
            <w:r w:rsidRPr="00E53F27">
              <w:rPr>
                <w:rFonts w:ascii="Cambria Math" w:hAnsi="Cambria Math" w:cs="Cambria Math"/>
                <w:i/>
                <w:iCs/>
                <w:sz w:val="16"/>
                <w:szCs w:val="16"/>
              </w:rPr>
              <w:t>∼</w:t>
            </w:r>
            <w:r w:rsidRPr="00E53F27">
              <w:rPr>
                <w:rFonts w:ascii="Times New Roman" w:hAnsi="Times New Roman" w:cs="Times New Roman"/>
                <w:i/>
                <w:iCs/>
                <w:sz w:val="16"/>
                <w:szCs w:val="16"/>
              </w:rPr>
              <w:t>50% of startups). Combined with the close ties of the circular startups with societal actors, (core) technological innovation is driving more than half of the startups (Henry et al., 2020).</w:t>
            </w:r>
          </w:p>
          <w:p w:rsidR="00A874B0" w:rsidRPr="00E53F27"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Although the environmental regulation variable is generally a main driver of eco-innovation, there are specific drivers for some eco-innovator and eco-innovation types. This is the case with internal innovation capabilities, which clearly influence small and new firms to eco-innovate, in contrast to large and old firms (Río et al., 2017).</w:t>
            </w:r>
          </w:p>
        </w:tc>
        <w:tc>
          <w:tcPr>
            <w:tcW w:w="4322" w:type="dxa"/>
          </w:tcPr>
          <w:p w:rsidR="00A874B0" w:rsidRPr="00C63652"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63652">
              <w:rPr>
                <w:rFonts w:ascii="Times New Roman" w:hAnsi="Times New Roman" w:cs="Times New Roman"/>
                <w:sz w:val="16"/>
                <w:szCs w:val="16"/>
              </w:rPr>
              <w:lastRenderedPageBreak/>
              <w:t>Strong pressure of the company owners and/or shareholders to adopt CEBM</w:t>
            </w:r>
          </w:p>
          <w:p w:rsidR="00A874B0" w:rsidRPr="00C63652"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63652">
              <w:rPr>
                <w:rFonts w:ascii="Times New Roman" w:hAnsi="Times New Roman" w:cs="Times New Roman"/>
                <w:sz w:val="16"/>
                <w:szCs w:val="16"/>
              </w:rPr>
              <w:t>Strong internal innovation within company</w:t>
            </w:r>
          </w:p>
          <w:p w:rsidR="00A874B0" w:rsidRPr="00C63652"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63652">
              <w:rPr>
                <w:rFonts w:ascii="Times New Roman" w:hAnsi="Times New Roman" w:cs="Times New Roman"/>
                <w:sz w:val="16"/>
                <w:szCs w:val="16"/>
                <w:u w:val="single"/>
              </w:rPr>
              <w:t>Ownership of crucial equipment</w:t>
            </w:r>
          </w:p>
          <w:p w:rsidR="00A874B0" w:rsidRPr="00C63652"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u w:val="single"/>
              </w:rPr>
              <w:t>Business model based on s</w:t>
            </w:r>
            <w:r w:rsidRPr="00C63652">
              <w:rPr>
                <w:rFonts w:ascii="Times New Roman" w:hAnsi="Times New Roman" w:cs="Times New Roman"/>
                <w:sz w:val="16"/>
                <w:szCs w:val="16"/>
                <w:u w:val="single"/>
              </w:rPr>
              <w:t>trong external relations</w:t>
            </w:r>
          </w:p>
          <w:p w:rsidR="00A874B0" w:rsidRPr="00890E86" w:rsidRDefault="00A874B0" w:rsidP="0057240B">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rsidR="00A874B0" w:rsidRPr="00E53F27" w:rsidRDefault="00A874B0" w:rsidP="0057240B">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rsidR="00A874B0" w:rsidRPr="00E53F27" w:rsidRDefault="00A874B0" w:rsidP="0057240B">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rsidR="00A874B0" w:rsidRPr="00E53F27" w:rsidRDefault="00A874B0" w:rsidP="0057240B">
            <w:pPr>
              <w:pStyle w:val="ListParagraph"/>
              <w:ind w:left="10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2632" w:type="dxa"/>
            <w:gridSpan w:val="2"/>
          </w:tcPr>
          <w:p w:rsidR="00A874B0" w:rsidRPr="00E53F27" w:rsidRDefault="00A874B0" w:rsidP="0057240B"/>
        </w:tc>
        <w:tc>
          <w:tcPr>
            <w:tcW w:w="2846" w:type="dxa"/>
          </w:tcPr>
          <w:p w:rsidR="00A874B0" w:rsidRPr="00E53F27" w:rsidRDefault="00A874B0" w:rsidP="00A874B0">
            <w:pPr>
              <w:pStyle w:val="ListParagraph"/>
              <w:numPr>
                <w:ilvl w:val="0"/>
                <w:numId w:val="13"/>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 xml:space="preserve">financial model – profitability, revenue, cost, competitiveness, </w:t>
            </w:r>
            <w:r>
              <w:rPr>
                <w:rFonts w:ascii="Times New Roman" w:hAnsi="Times New Roman" w:cs="Times New Roman"/>
              </w:rPr>
              <w:t>etc.</w:t>
            </w:r>
          </w:p>
        </w:tc>
        <w:tc>
          <w:tcPr>
            <w:tcW w:w="4949" w:type="dxa"/>
          </w:tcPr>
          <w:p w:rsidR="00A874B0" w:rsidRPr="00E53F27" w:rsidRDefault="00A874B0" w:rsidP="00A874B0">
            <w:pPr>
              <w:pStyle w:val="ListParagraph"/>
              <w:numPr>
                <w:ilvl w:val="0"/>
                <w:numId w:val="55"/>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Quality of the firm’s own financial resources and public subsidies have a positive effect in stimulating the implementation of circular economy initiatives in businesses. Some authors indicate that the inadequate financial scheme, the lack of financial resources, and the lack of support from public institutions cause the slower adoption of the CE (Aranda-Usón et al., 2019).</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Firms that invest a larger percentage of turnover in R&amp;D are more prone to implement CE-related activities (Bassi and Dias, 2020).</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Firms' R&amp;D expenditures have a positive impact on firm growth (Demirel and Danisman, 2019).</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Larger and older firms are found to have higher growth rates, possibly indicating the positive impact of accumulated resources of a firm on its survival and growth (Demirel and Danisman, 2019).</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Dealing solely with customers leads to a decrease in growth, dealing solely with businesses has no significant impact on firm growth (Demirel and Danisman, 2019).</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Adoption of eco-efficiency practices is not perceived as an incentive to improve competitiveness so that the environmental strategies adopted generally aim at reducing costs or avoiding non-compliance sanctions and negative effects on the company image (Fernández-Viñé et al., 2010).</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 xml:space="preserve">The environmental practices implemented in the SMEs are almost entirely related to short-term economic benefits (Fernández-Viñé et al., 2010). </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eco-efficiency actions are more motivated by cost savings than by environmental concern (Fernández-Viñé et al., 2010).</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 xml:space="preserve">Self-financing (extended to some forms of capital sources) appears a significant enabler of the adoption of generic CE practices, as </w:t>
            </w:r>
            <w:r w:rsidRPr="00E53F27">
              <w:rPr>
                <w:rFonts w:ascii="Times New Roman" w:hAnsi="Times New Roman" w:cs="Times New Roman"/>
                <w:i/>
                <w:iCs/>
                <w:sz w:val="16"/>
                <w:szCs w:val="16"/>
              </w:rPr>
              <w:lastRenderedPageBreak/>
              <w:t>well as debt financing, and the latter matter less than the former, consistent with the “pecking-order-theory”. Public funds do also matter, having a larger impact than self-financing, but a lower one than debt financing (Ghisetti and Montresor, 2020).</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demand group has a significant impact on advancement of CE practices by the company, i.e. consumers as a demand group have a negative impact on the advancement of CE practices, whereas this effect is positive in the case of services sold to firms or other organizations (Bassi and Dias, 2020).</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patterns reflecting less engagement in CE activities pertain to microenterprises with less than 10 employees and smaller turnovers, the patterns reflecting particular engagement with minimizing waste and optimizing the use of resources pertain to small companies (10–49 employees) with intermediate levels of turnover, and the patterns reflecting CE activities underway or full engagement pertain to medium-sized enterprises in terms of turnover and employees. These associations are compatible with the organizational slack hypothesis, as they show different patterns of engagement afforded by the capabilities of companies (Katz-Gerro and Sintas, 2019).</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Total turnover of the company is relevant to predicting their behavior in relation to CE. SMEs with lower levels of the turnover display lower propensity to CE. The company’s investment in research and development is the next most important factor that predicts economic performance. 63% of SMEs (from this group of countries) that have invested more than 10% of their annual turnover in research and development activities declare that their total turnover has increased since the beginning of 2015. 68% of the companies that have chosen to invest their resources in CE practices register an increased turnover which is higher as compared with the other SMEs (Zamfir et al., 2017).</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New ways of overcoming financial barriers, arising from high upfront investment costs, emphasise the need for new financial tools, i.e. green financial innovation (de Jesus and Mendonça, 2018).</w:t>
            </w:r>
          </w:p>
        </w:tc>
        <w:tc>
          <w:tcPr>
            <w:tcW w:w="4322" w:type="dxa"/>
          </w:tcPr>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lastRenderedPageBreak/>
              <w:t>Strong (quality and/or quantity) own financial company resources</w:t>
            </w:r>
          </w:p>
          <w:p w:rsidR="00A874B0" w:rsidRDefault="00A874B0" w:rsidP="00A874B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Utilization</w:t>
            </w:r>
            <w:r w:rsidRPr="00E53F27">
              <w:rPr>
                <w:rFonts w:ascii="Times New Roman" w:hAnsi="Times New Roman" w:cs="Times New Roman"/>
                <w:sz w:val="16"/>
                <w:szCs w:val="16"/>
              </w:rPr>
              <w:t xml:space="preserve"> of public financial support</w:t>
            </w:r>
            <w:r>
              <w:rPr>
                <w:rFonts w:ascii="Times New Roman" w:hAnsi="Times New Roman" w:cs="Times New Roman"/>
                <w:sz w:val="16"/>
                <w:szCs w:val="16"/>
              </w:rPr>
              <w:t xml:space="preserve"> to start business</w:t>
            </w:r>
          </w:p>
          <w:p w:rsidR="00A874B0" w:rsidRPr="00E53F27" w:rsidRDefault="00A874B0" w:rsidP="00A874B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 xml:space="preserve">High </w:t>
            </w:r>
            <w:r>
              <w:rPr>
                <w:rFonts w:ascii="Times New Roman" w:hAnsi="Times New Roman" w:cs="Times New Roman"/>
                <w:sz w:val="16"/>
                <w:szCs w:val="16"/>
              </w:rPr>
              <w:t xml:space="preserve">and difficult to gather </w:t>
            </w:r>
            <w:r w:rsidRPr="00E53F27">
              <w:rPr>
                <w:rFonts w:ascii="Times New Roman" w:hAnsi="Times New Roman" w:cs="Times New Roman"/>
                <w:sz w:val="16"/>
                <w:szCs w:val="16"/>
              </w:rPr>
              <w:t>upfront CEBM investment costs</w:t>
            </w:r>
          </w:p>
          <w:p w:rsidR="00A874B0" w:rsidRPr="00E53F27" w:rsidRDefault="00A874B0" w:rsidP="00A874B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Investment of part of company turnover in R&amp;D</w:t>
            </w:r>
          </w:p>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2" w:type="dxa"/>
            <w:gridSpan w:val="2"/>
          </w:tcPr>
          <w:p w:rsidR="00A874B0" w:rsidRPr="00E53F27" w:rsidRDefault="00A874B0" w:rsidP="0057240B"/>
        </w:tc>
        <w:tc>
          <w:tcPr>
            <w:tcW w:w="2846" w:type="dxa"/>
          </w:tcPr>
          <w:p w:rsidR="00A874B0" w:rsidRPr="00E53F27" w:rsidRDefault="00A874B0" w:rsidP="00A874B0">
            <w:pPr>
              <w:pStyle w:val="ListParagraph"/>
              <w:numPr>
                <w:ilvl w:val="0"/>
                <w:numId w:val="13"/>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environmental measures and internal company regulations</w:t>
            </w:r>
          </w:p>
        </w:tc>
        <w:tc>
          <w:tcPr>
            <w:tcW w:w="4949" w:type="dxa"/>
          </w:tcPr>
          <w:p w:rsidR="00A874B0" w:rsidRPr="00E53F27" w:rsidRDefault="00A874B0" w:rsidP="00A874B0">
            <w:pPr>
              <w:pStyle w:val="ListParagraph"/>
              <w:numPr>
                <w:ilvl w:val="0"/>
                <w:numId w:val="2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influence of ISO 14001 and ISO 9001 certification on the adoption of CE principles is significant (Chiappetta Jabbour et al., 2020).</w:t>
            </w:r>
          </w:p>
          <w:p w:rsidR="00A874B0" w:rsidRPr="00E53F27" w:rsidRDefault="00A874B0" w:rsidP="0057240B">
            <w:pPr>
              <w:cnfStyle w:val="000000100000" w:firstRow="0" w:lastRow="0" w:firstColumn="0" w:lastColumn="0" w:oddVBand="0" w:evenVBand="0" w:oddHBand="1" w:evenHBand="0" w:firstRowFirstColumn="0" w:firstRowLastColumn="0" w:lastRowFirstColumn="0" w:lastRowLastColumn="0"/>
              <w:rPr>
                <w:i/>
                <w:iCs/>
                <w:sz w:val="16"/>
                <w:szCs w:val="16"/>
              </w:rPr>
            </w:pPr>
          </w:p>
        </w:tc>
        <w:tc>
          <w:tcPr>
            <w:tcW w:w="4322" w:type="dxa"/>
          </w:tcPr>
          <w:p w:rsidR="00A874B0" w:rsidRPr="00E53F27" w:rsidRDefault="00A874B0" w:rsidP="00A874B0">
            <w:pPr>
              <w:pStyle w:val="ListParagraph"/>
              <w:numPr>
                <w:ilvl w:val="0"/>
                <w:numId w:val="5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Existence of ISO 14001/9001 certification within company</w:t>
            </w: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pPr>
          </w:p>
        </w:tc>
        <w:tc>
          <w:tcPr>
            <w:tcW w:w="2846" w:type="dxa"/>
          </w:tcPr>
          <w:p w:rsidR="00A874B0" w:rsidRPr="00E53F27" w:rsidRDefault="00A874B0" w:rsidP="00A874B0">
            <w:pPr>
              <w:pStyle w:val="ListParagraph"/>
              <w:numPr>
                <w:ilvl w:val="0"/>
                <w:numId w:val="16"/>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reputation/CSR, </w:t>
            </w:r>
            <w:r w:rsidRPr="00E53F27">
              <w:rPr>
                <w:rFonts w:ascii="Times New Roman" w:hAnsi="Times New Roman" w:cs="Times New Roman"/>
                <w:u w:val="single"/>
              </w:rPr>
              <w:t>non-financial reporting</w:t>
            </w:r>
            <w:r>
              <w:rPr>
                <w:rFonts w:ascii="Times New Roman" w:hAnsi="Times New Roman" w:cs="Times New Roman"/>
                <w:u w:val="single"/>
              </w:rPr>
              <w:t xml:space="preserve">, ESG, </w:t>
            </w:r>
            <w:r w:rsidRPr="00E53F27">
              <w:rPr>
                <w:rFonts w:ascii="Times New Roman" w:hAnsi="Times New Roman" w:cs="Times New Roman"/>
                <w:u w:val="single"/>
              </w:rPr>
              <w:t>marketing</w:t>
            </w:r>
          </w:p>
        </w:tc>
        <w:tc>
          <w:tcPr>
            <w:tcW w:w="4949" w:type="dxa"/>
          </w:tcPr>
          <w:p w:rsidR="00A874B0" w:rsidRPr="00E53F27" w:rsidRDefault="00A874B0" w:rsidP="00A874B0">
            <w:pPr>
              <w:pStyle w:val="ListParagraph"/>
              <w:numPr>
                <w:ilvl w:val="0"/>
                <w:numId w:val="5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Maintaining or increasing company's image/reputation is a success factor for achieving eco-efficiency (Fernández-Viñé et al., 2010).</w:t>
            </w:r>
          </w:p>
          <w:p w:rsidR="00A874B0" w:rsidRPr="00E53F27" w:rsidRDefault="00A874B0" w:rsidP="00A874B0">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Better environmental performance is perceived to help increase sales, improve competitiveness or motivate employees (Fernández-Viñé et al., 2010).</w:t>
            </w:r>
          </w:p>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
        </w:tc>
        <w:tc>
          <w:tcPr>
            <w:tcW w:w="4322" w:type="dxa"/>
          </w:tcPr>
          <w:p w:rsidR="00A874B0" w:rsidRDefault="00A874B0" w:rsidP="00A874B0">
            <w:pPr>
              <w:pStyle w:val="ListParagraph"/>
              <w:numPr>
                <w:ilvl w:val="2"/>
                <w:numId w:val="12"/>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Strong company reputation</w:t>
            </w:r>
          </w:p>
          <w:p w:rsidR="00A874B0" w:rsidRPr="00E53F27" w:rsidRDefault="00A874B0" w:rsidP="00A874B0">
            <w:pPr>
              <w:pStyle w:val="ListParagraph"/>
              <w:numPr>
                <w:ilvl w:val="2"/>
                <w:numId w:val="12"/>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u w:val="single"/>
              </w:rPr>
              <w:t xml:space="preserve">Existence of non-financial reporting </w:t>
            </w:r>
          </w:p>
          <w:p w:rsidR="00A874B0" w:rsidRPr="00E53F27" w:rsidRDefault="00A874B0" w:rsidP="00A874B0">
            <w:pPr>
              <w:pStyle w:val="ListParagraph"/>
              <w:numPr>
                <w:ilvl w:val="2"/>
                <w:numId w:val="12"/>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u w:val="single"/>
              </w:rPr>
              <w:t>Existence of ESG standards and/or frameworks</w:t>
            </w:r>
          </w:p>
          <w:p w:rsidR="00A874B0" w:rsidRPr="00E53F27" w:rsidRDefault="00A874B0" w:rsidP="00A874B0">
            <w:pPr>
              <w:pStyle w:val="ListParagraph"/>
              <w:numPr>
                <w:ilvl w:val="2"/>
                <w:numId w:val="12"/>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Pr>
                <w:rFonts w:ascii="Times New Roman" w:hAnsi="Times New Roman" w:cs="Times New Roman"/>
                <w:sz w:val="16"/>
                <w:szCs w:val="16"/>
                <w:u w:val="single"/>
              </w:rPr>
              <w:t>Engagement in</w:t>
            </w:r>
            <w:r w:rsidRPr="00E53F27">
              <w:rPr>
                <w:rFonts w:ascii="Times New Roman" w:hAnsi="Times New Roman" w:cs="Times New Roman"/>
                <w:sz w:val="16"/>
                <w:szCs w:val="16"/>
                <w:u w:val="single"/>
              </w:rPr>
              <w:t xml:space="preserve"> communications and marketing</w:t>
            </w: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57240B">
            <w:pPr>
              <w:cnfStyle w:val="000000100000" w:firstRow="0" w:lastRow="0" w:firstColumn="0" w:lastColumn="0" w:oddVBand="0" w:evenVBand="0" w:oddHBand="1" w:evenHBand="0" w:firstRowFirstColumn="0" w:firstRowLastColumn="0" w:lastRowFirstColumn="0" w:lastRowLastColumn="0"/>
            </w:pPr>
          </w:p>
        </w:tc>
        <w:tc>
          <w:tcPr>
            <w:tcW w:w="2846" w:type="dxa"/>
          </w:tcPr>
          <w:p w:rsidR="00A874B0" w:rsidRPr="00E53F27" w:rsidRDefault="00A874B0" w:rsidP="00A874B0">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u w:val="single"/>
              </w:rPr>
              <w:t>gender balance and equity</w:t>
            </w:r>
          </w:p>
        </w:tc>
        <w:tc>
          <w:tcPr>
            <w:tcW w:w="4949" w:type="dxa"/>
          </w:tcPr>
          <w:p w:rsidR="00A874B0" w:rsidRPr="00E53F27" w:rsidRDefault="00A874B0" w:rsidP="0057240B">
            <w:pPr>
              <w:cnfStyle w:val="000000100000" w:firstRow="0" w:lastRow="0" w:firstColumn="0" w:lastColumn="0" w:oddVBand="0" w:evenVBand="0" w:oddHBand="1" w:evenHBand="0" w:firstRowFirstColumn="0" w:firstRowLastColumn="0" w:lastRowFirstColumn="0" w:lastRowLastColumn="0"/>
              <w:rPr>
                <w:i/>
                <w:iCs/>
                <w:sz w:val="16"/>
                <w:szCs w:val="16"/>
              </w:rPr>
            </w:pPr>
            <w:r w:rsidRPr="00E53F27">
              <w:rPr>
                <w:i/>
                <w:iCs/>
                <w:sz w:val="16"/>
                <w:szCs w:val="16"/>
              </w:rPr>
              <w:t>n/a</w:t>
            </w:r>
          </w:p>
        </w:tc>
        <w:tc>
          <w:tcPr>
            <w:tcW w:w="4322" w:type="dxa"/>
          </w:tcPr>
          <w:p w:rsidR="00A874B0" w:rsidRPr="00E53F27" w:rsidRDefault="00A874B0" w:rsidP="00A874B0">
            <w:pPr>
              <w:pStyle w:val="ListParagraph"/>
              <w:numPr>
                <w:ilvl w:val="0"/>
                <w:numId w:val="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Pr>
                <w:rFonts w:ascii="Times New Roman" w:hAnsi="Times New Roman" w:cs="Times New Roman"/>
                <w:sz w:val="16"/>
                <w:szCs w:val="16"/>
                <w:u w:val="single"/>
              </w:rPr>
              <w:t>S</w:t>
            </w:r>
            <w:r w:rsidRPr="00E53F27">
              <w:rPr>
                <w:rFonts w:ascii="Times New Roman" w:hAnsi="Times New Roman" w:cs="Times New Roman"/>
                <w:sz w:val="16"/>
                <w:szCs w:val="16"/>
                <w:u w:val="single"/>
              </w:rPr>
              <w:t>hare of female employees</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Pr>
                <w:rFonts w:ascii="Times New Roman" w:hAnsi="Times New Roman" w:cs="Times New Roman"/>
                <w:sz w:val="16"/>
                <w:szCs w:val="16"/>
                <w:u w:val="single"/>
              </w:rPr>
              <w:t>S</w:t>
            </w:r>
            <w:r w:rsidRPr="00E53F27">
              <w:rPr>
                <w:rFonts w:ascii="Times New Roman" w:hAnsi="Times New Roman" w:cs="Times New Roman"/>
                <w:sz w:val="16"/>
                <w:szCs w:val="16"/>
                <w:u w:val="single"/>
              </w:rPr>
              <w:t>hare of women in management positions</w:t>
            </w:r>
          </w:p>
          <w:p w:rsidR="00A874B0" w:rsidRPr="00E53F27" w:rsidRDefault="00A874B0" w:rsidP="0057240B">
            <w:pPr>
              <w:pStyle w:val="ListParagraph"/>
              <w:ind w:left="10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4809" w:type="dxa"/>
            <w:gridSpan w:val="2"/>
          </w:tcPr>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skills, capabilities, knowledge (incl. managerial and technical)</w:t>
            </w:r>
          </w:p>
          <w:p w:rsidR="00A874B0" w:rsidRPr="00E53F27" w:rsidRDefault="00A874B0" w:rsidP="0057240B">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49" w:type="dxa"/>
          </w:tcPr>
          <w:p w:rsidR="00A874B0" w:rsidRPr="00E53F27" w:rsidRDefault="00A874B0" w:rsidP="0057240B">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pl-PL"/>
              </w:rPr>
            </w:pPr>
            <w:r w:rsidRPr="00E53F27">
              <w:rPr>
                <w:rFonts w:ascii="Times New Roman" w:hAnsi="Times New Roman" w:cs="Times New Roman"/>
                <w:sz w:val="16"/>
                <w:szCs w:val="16"/>
                <w:lang w:val="pl-PL"/>
              </w:rPr>
              <w:t>n/a</w:t>
            </w:r>
          </w:p>
        </w:tc>
        <w:tc>
          <w:tcPr>
            <w:tcW w:w="4322" w:type="dxa"/>
          </w:tcPr>
          <w:p w:rsidR="00A874B0" w:rsidRPr="00E53F27" w:rsidRDefault="00A874B0" w:rsidP="00A874B0">
            <w:pPr>
              <w:pStyle w:val="ListParagraph"/>
              <w:numPr>
                <w:ilvl w:val="0"/>
                <w:numId w:val="58"/>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Strong technical knowledge of the company staff</w:t>
            </w:r>
          </w:p>
          <w:p w:rsidR="00A874B0" w:rsidRPr="00E53F27" w:rsidRDefault="00A874B0" w:rsidP="00A874B0">
            <w:pPr>
              <w:pStyle w:val="ListParagraph"/>
              <w:numPr>
                <w:ilvl w:val="1"/>
                <w:numId w:val="11"/>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Strong technical knowledge of the company management</w:t>
            </w:r>
          </w:p>
          <w:p w:rsidR="00A874B0" w:rsidRPr="00E53F27" w:rsidRDefault="00A874B0" w:rsidP="00A874B0">
            <w:pPr>
              <w:pStyle w:val="ListParagraph"/>
              <w:numPr>
                <w:ilvl w:val="1"/>
                <w:numId w:val="11"/>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Good managerial skills</w:t>
            </w:r>
          </w:p>
          <w:p w:rsidR="00A874B0" w:rsidRPr="00E53F27" w:rsidRDefault="00A874B0" w:rsidP="00A874B0">
            <w:pPr>
              <w:pStyle w:val="ListParagraph"/>
              <w:numPr>
                <w:ilvl w:val="1"/>
                <w:numId w:val="11"/>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u w:val="single"/>
              </w:rPr>
              <w:t>Strong business skills of the company staff</w:t>
            </w:r>
          </w:p>
          <w:p w:rsidR="00A874B0" w:rsidRPr="00E53F27" w:rsidRDefault="00A874B0" w:rsidP="00A874B0">
            <w:pPr>
              <w:pStyle w:val="ListParagraph"/>
              <w:numPr>
                <w:ilvl w:val="1"/>
                <w:numId w:val="11"/>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u w:val="single"/>
              </w:rPr>
              <w:t>Strong business skills of the company management</w:t>
            </w:r>
          </w:p>
          <w:p w:rsidR="00A874B0" w:rsidRPr="00E53F27" w:rsidRDefault="00A874B0" w:rsidP="00A874B0">
            <w:pPr>
              <w:pStyle w:val="ListParagraph"/>
              <w:numPr>
                <w:ilvl w:val="1"/>
                <w:numId w:val="11"/>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u w:val="single"/>
              </w:rPr>
              <w:t>Good networking and relationship building skills within the team</w:t>
            </w: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4809" w:type="dxa"/>
            <w:gridSpan w:val="2"/>
          </w:tcPr>
          <w:p w:rsidR="00A874B0" w:rsidRPr="00E53F27" w:rsidRDefault="00A874B0" w:rsidP="00A874B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previous experience with CE</w:t>
            </w:r>
          </w:p>
        </w:tc>
        <w:tc>
          <w:tcPr>
            <w:tcW w:w="4949" w:type="dxa"/>
          </w:tcPr>
          <w:p w:rsidR="00A874B0" w:rsidRPr="00E53F27" w:rsidRDefault="00A874B0" w:rsidP="00A874B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chances of implementing a particular CE activity depend on experience already acquired in implementing previous CE activities (path dependence). CE behavior is a gradual process that starts by implementing material recycling and reuse measures. The next step is to put into practice measures to minimize power consumption and to redesign products. As a last step, the most proactive firms in implementing CE measures also rethink their water use and turn to renewable energy. CE measures are implemented gradually, starting with activities involving control measures and ending with putting preventive practices in place (Katz-Gerro and Sintas, 2019).</w:t>
            </w:r>
          </w:p>
          <w:p w:rsidR="00A874B0" w:rsidRPr="00E53F27" w:rsidRDefault="00A874B0" w:rsidP="00A874B0">
            <w:pPr>
              <w:pStyle w:val="ListParagraph"/>
              <w:numPr>
                <w:ilvl w:val="0"/>
                <w:numId w:val="8"/>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Involvement in administrative and support service activities has a negative significant effect in the class of firms planning to introduce CE practices. The majority of companies that are active in manufacturing and retail undertake some CE-related activities (Bassi and Dias, 2020).</w:t>
            </w:r>
          </w:p>
        </w:tc>
        <w:tc>
          <w:tcPr>
            <w:tcW w:w="4322" w:type="dxa"/>
          </w:tcPr>
          <w:p w:rsidR="00A874B0" w:rsidRPr="00E53F27" w:rsidRDefault="00A874B0" w:rsidP="00A874B0">
            <w:pPr>
              <w:pStyle w:val="ListParagraph"/>
              <w:numPr>
                <w:ilvl w:val="1"/>
                <w:numId w:val="11"/>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Previous experience in CE</w:t>
            </w: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4809" w:type="dxa"/>
            <w:gridSpan w:val="2"/>
          </w:tcPr>
          <w:p w:rsidR="00A874B0" w:rsidRPr="00E53F27" w:rsidRDefault="00A874B0" w:rsidP="00A874B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 xml:space="preserve">company culture </w:t>
            </w:r>
            <w:r w:rsidRPr="00E53F27">
              <w:rPr>
                <w:rFonts w:ascii="Times New Roman" w:hAnsi="Times New Roman" w:cs="Times New Roman"/>
              </w:rPr>
              <w:br/>
              <w:t>(incl. attitudes and engagement)</w:t>
            </w:r>
          </w:p>
        </w:tc>
        <w:tc>
          <w:tcPr>
            <w:tcW w:w="4949" w:type="dxa"/>
          </w:tcPr>
          <w:p w:rsidR="00A874B0" w:rsidRPr="00E53F27" w:rsidRDefault="00A874B0" w:rsidP="00A874B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limited</w:t>
            </w:r>
            <w:r w:rsidRPr="00E53F27">
              <w:rPr>
                <w:rFonts w:ascii="Times New Roman" w:hAnsi="Times New Roman" w:cs="Times New Roman"/>
                <w:sz w:val="16"/>
                <w:szCs w:val="16"/>
              </w:rPr>
              <w:t xml:space="preserve"> </w:t>
            </w:r>
            <w:r w:rsidRPr="00E53F27">
              <w:rPr>
                <w:rFonts w:ascii="Times New Roman" w:hAnsi="Times New Roman" w:cs="Times New Roman"/>
                <w:i/>
                <w:iCs/>
                <w:sz w:val="16"/>
                <w:szCs w:val="16"/>
              </w:rPr>
              <w:t>number of employees, smaller and flatter organisational hierarchies, and an informal working culture allow for effective knowledge transfer among all members and upsurge their engagement to make swift decisions concerning sustainability programs (Aboelmaged, 2018).</w:t>
            </w:r>
          </w:p>
          <w:p w:rsidR="00A874B0" w:rsidRPr="00E53F27" w:rsidRDefault="00A874B0" w:rsidP="00A874B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Especially the upstream-oriented innovations require a strong business network and high social capital, which are fostered, and crosscutting relationships as a communal base for cooperation and collective action (Henry et al., 2020).</w:t>
            </w:r>
          </w:p>
          <w:p w:rsidR="00A874B0" w:rsidRPr="00E53F27" w:rsidRDefault="00A874B0" w:rsidP="00A874B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stronger the integration between different departments within company, the greater the probability of success of a CEBM (Ritzén and Sandström, 2017).</w:t>
            </w:r>
          </w:p>
          <w:p w:rsidR="00A874B0" w:rsidRPr="00E53F27" w:rsidRDefault="00A874B0" w:rsidP="00A874B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More horizontal management styles, decreased bureaucratic structures and more informal communication channels lead to higher flexibility and responsivity to changing market circumstances (Henry et al., 2020).</w:t>
            </w:r>
          </w:p>
          <w:p w:rsidR="00A874B0" w:rsidRPr="00E53F27" w:rsidRDefault="00A874B0" w:rsidP="00A874B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leadership and commitment of top management is a more important motivator for larger companies than SMEs to adopt sustainable management practices (Moktadir et al., 2018).</w:t>
            </w:r>
          </w:p>
          <w:p w:rsidR="00A874B0" w:rsidRPr="00E53F27" w:rsidRDefault="00A874B0" w:rsidP="00A874B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i/>
                <w:iCs/>
                <w:sz w:val="16"/>
                <w:szCs w:val="16"/>
              </w:rPr>
              <w:t xml:space="preserve">The most frequently mentioned enabler is the company culture of the staff and manager. The majority of these SMEs state that the mindset and commitment of the staff is an important aspect to ease the transition to a circular economy model. It is mentioned that for newly founded startup companies it is relatively easy to adopt circular economy principles, as their company culture develops </w:t>
            </w:r>
            <w:r w:rsidRPr="00E53F27">
              <w:rPr>
                <w:rFonts w:ascii="Times New Roman" w:hAnsi="Times New Roman" w:cs="Times New Roman"/>
                <w:i/>
                <w:iCs/>
                <w:sz w:val="16"/>
                <w:szCs w:val="16"/>
              </w:rPr>
              <w:lastRenderedPageBreak/>
              <w:t>from scratch, which can be easier than changing practices in existing firms (Rizos et al., 2016).</w:t>
            </w:r>
          </w:p>
          <w:p w:rsidR="00A874B0" w:rsidRPr="00E53F27" w:rsidRDefault="00A874B0" w:rsidP="00A874B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Another barrier related to attitude, possibly the most prominent one, was the overall large risk aversion and the business logic of taking small safe steps in the development of the organization, clearly indicating that a more disruptive change towards CE is definitely prohibited (Ritzén and Sandström, 2017).</w:t>
            </w:r>
          </w:p>
        </w:tc>
        <w:tc>
          <w:tcPr>
            <w:tcW w:w="4322" w:type="dxa"/>
          </w:tcPr>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lastRenderedPageBreak/>
              <w:t>Good communication across the company</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Strong coordination and integration across the company</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 xml:space="preserve">Strong company management </w:t>
            </w:r>
            <w:r w:rsidRPr="00E53F27">
              <w:rPr>
                <w:rFonts w:ascii="Times New Roman" w:hAnsi="Times New Roman" w:cs="Times New Roman"/>
                <w:sz w:val="16"/>
                <w:szCs w:val="16"/>
                <w:u w:val="single"/>
              </w:rPr>
              <w:t xml:space="preserve">determination and </w:t>
            </w:r>
            <w:r w:rsidRPr="00E53F27">
              <w:rPr>
                <w:rFonts w:ascii="Times New Roman" w:hAnsi="Times New Roman" w:cs="Times New Roman"/>
                <w:sz w:val="16"/>
                <w:szCs w:val="16"/>
              </w:rPr>
              <w:t>commitment to CE</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 xml:space="preserve">Strong </w:t>
            </w:r>
            <w:r w:rsidRPr="00E53F27">
              <w:rPr>
                <w:rFonts w:ascii="Times New Roman" w:hAnsi="Times New Roman" w:cs="Times New Roman"/>
                <w:sz w:val="16"/>
                <w:szCs w:val="16"/>
                <w:u w:val="single"/>
              </w:rPr>
              <w:t>determination and</w:t>
            </w:r>
            <w:r w:rsidRPr="00E53F27">
              <w:rPr>
                <w:rFonts w:ascii="Times New Roman" w:hAnsi="Times New Roman" w:cs="Times New Roman"/>
                <w:sz w:val="16"/>
                <w:szCs w:val="16"/>
              </w:rPr>
              <w:t xml:space="preserve"> commitment of the company staff to CE</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 xml:space="preserve">Strong social capital </w:t>
            </w:r>
            <w:r>
              <w:rPr>
                <w:rFonts w:ascii="Times New Roman" w:hAnsi="Times New Roman" w:cs="Times New Roman"/>
                <w:sz w:val="16"/>
                <w:szCs w:val="16"/>
              </w:rPr>
              <w:t xml:space="preserve">and business network </w:t>
            </w:r>
            <w:r w:rsidRPr="00E53F27">
              <w:rPr>
                <w:rFonts w:ascii="Times New Roman" w:hAnsi="Times New Roman" w:cs="Times New Roman"/>
                <w:sz w:val="16"/>
                <w:szCs w:val="16"/>
              </w:rPr>
              <w:t>of the company</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Low risk aversion within the company</w:t>
            </w: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8" w:type="dxa"/>
            <w:gridSpan w:val="3"/>
          </w:tcPr>
          <w:p w:rsidR="00A874B0" w:rsidRPr="00E53F27" w:rsidRDefault="00A874B0" w:rsidP="0057240B">
            <w:pPr>
              <w:rPr>
                <w:b w:val="0"/>
                <w:bCs w:val="0"/>
                <w:lang w:val="en-US"/>
              </w:rPr>
            </w:pPr>
            <w:r w:rsidRPr="00E53F27">
              <w:rPr>
                <w:lang w:val="en-US"/>
              </w:rPr>
              <w:t>external</w:t>
            </w:r>
          </w:p>
          <w:p w:rsidR="00A874B0" w:rsidRPr="00E53F27" w:rsidRDefault="00A874B0" w:rsidP="0057240B">
            <w:pPr>
              <w:rPr>
                <w:lang w:val="en-US"/>
              </w:rPr>
            </w:pPr>
            <w:r w:rsidRPr="00E53F27">
              <w:rPr>
                <w:b w:val="0"/>
                <w:bCs w:val="0"/>
                <w:lang w:val="en-US"/>
              </w:rPr>
              <w:t xml:space="preserve">(consumers, suppliers, </w:t>
            </w:r>
            <w:r>
              <w:rPr>
                <w:b w:val="0"/>
                <w:bCs w:val="0"/>
                <w:lang w:val="en-US"/>
              </w:rPr>
              <w:t>partners</w:t>
            </w:r>
            <w:r w:rsidRPr="00E53F27">
              <w:rPr>
                <w:b w:val="0"/>
                <w:bCs w:val="0"/>
                <w:lang w:val="en-US"/>
              </w:rPr>
              <w:t>, etc.)</w:t>
            </w:r>
          </w:p>
          <w:p w:rsidR="00A874B0" w:rsidRPr="00E53F27" w:rsidRDefault="00A874B0" w:rsidP="0057240B">
            <w:pPr>
              <w:rPr>
                <w:b w:val="0"/>
                <w:bCs w:val="0"/>
                <w:lang w:val="en-US"/>
              </w:rPr>
            </w:pPr>
          </w:p>
        </w:tc>
        <w:tc>
          <w:tcPr>
            <w:tcW w:w="4949" w:type="dxa"/>
          </w:tcPr>
          <w:p w:rsidR="00A874B0" w:rsidRPr="00E53F27" w:rsidRDefault="00A874B0" w:rsidP="00A874B0">
            <w:pPr>
              <w:pStyle w:val="ListParagraph"/>
              <w:numPr>
                <w:ilvl w:val="0"/>
                <w:numId w:val="1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A penta-helix partnership model (public, private, academia, civil society, social entrepreneurs/activists/intermediaries) is likely to enhance the chances for success of stakeholders involved (Calzada, 2020).</w:t>
            </w:r>
          </w:p>
          <w:p w:rsidR="00A874B0" w:rsidRDefault="00A874B0" w:rsidP="00A874B0">
            <w:pPr>
              <w:pStyle w:val="ListParagraph"/>
              <w:numPr>
                <w:ilvl w:val="0"/>
                <w:numId w:val="1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CE strategies will be successfully implemented only if key stakeholders engage with its mission and philosophy. Adopting business models based on the ReSOLVE model will require the development of new knowledge and skills from suppliers and producers. Consumers will play a key role in accepting or rejecting CE based on the ReSOLVE model (Chiapetta Jabbour et al., 2019).</w:t>
            </w:r>
          </w:p>
          <w:p w:rsidR="00A874B0" w:rsidRPr="00FD705E" w:rsidRDefault="00A874B0" w:rsidP="00A874B0">
            <w:pPr>
              <w:pStyle w:val="ListParagraph"/>
              <w:numPr>
                <w:ilvl w:val="0"/>
                <w:numId w:val="1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Previous studies of cooperation have emphasised that the degree or breadth of cooperation is important in enhancing firms’ abilities to develop radical innovation; indeed, that ‘collaboration was more frequent among firms pursuing higher level rather than incremental innovations because firms introducing innovations with a greater degree of novelty are more likely to use a wider range of information sources to develop or improve their products’ (Nieto and Santamaria 2007, p. 368, citing Tether 2002; and Amara and Landry 2005) (Radicic et al., 2020).</w:t>
            </w:r>
          </w:p>
          <w:p w:rsidR="00A874B0" w:rsidRPr="00E53F27" w:rsidRDefault="00A874B0" w:rsidP="00A874B0">
            <w:pPr>
              <w:pStyle w:val="ListParagraph"/>
              <w:numPr>
                <w:ilvl w:val="0"/>
                <w:numId w:val="1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Findings suggest that although dealing solely with customers lead to a decrease in growth, dealing solely with businesses has no significant impact on firm growth (Demirel and Danisman, 2019).</w:t>
            </w:r>
          </w:p>
          <w:p w:rsidR="00A874B0" w:rsidRPr="00E53F27" w:rsidRDefault="00A874B0" w:rsidP="00A874B0">
            <w:pPr>
              <w:pStyle w:val="ListParagraph"/>
              <w:numPr>
                <w:ilvl w:val="0"/>
                <w:numId w:val="1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main barrier that appeared most often in this research was the consumer perception towards remanufactured products. If this challenge is not solved, it will not be possible for the enterprises to implement the circular economy (Govindan and Hasanagic, 2018).</w:t>
            </w:r>
          </w:p>
          <w:p w:rsidR="00A874B0" w:rsidRPr="00E53F27" w:rsidRDefault="00A874B0" w:rsidP="00A874B0">
            <w:pPr>
              <w:pStyle w:val="ListParagraph"/>
              <w:numPr>
                <w:ilvl w:val="0"/>
                <w:numId w:val="1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Implementing a transformative and sustainable circular economy requires coordination or “intermediaries” – e.g. industry champions, third party organisations, government bodies or academic organisations – to break through interdependencies that lock-in unsustainable practices (Velenturf and Purnell, 2021).</w:t>
            </w:r>
          </w:p>
          <w:p w:rsidR="00A874B0" w:rsidRPr="00E53F27" w:rsidRDefault="00A874B0" w:rsidP="00A874B0">
            <w:pPr>
              <w:pStyle w:val="ListParagraph"/>
              <w:numPr>
                <w:ilvl w:val="0"/>
                <w:numId w:val="1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 xml:space="preserve">The role of the network orchestrator is crucial to the processes of implementation and engagement in realizing a CEBM. Its aim is to manage the complementarities (Mathews et al., 2018) between all the companies and institutions involved in the ecosystem. In our case, the orchestrator is not a third-party matchmaker. Instead, it is a company that also plays the role of innovation champion and that is deeply embedded in the network. In addition, it is not a large firm, as in some literature, but coordinates small and large organizations very effectively. The orchestrator facilitates relations and forms of cooperation; it detects and manages </w:t>
            </w:r>
            <w:r w:rsidRPr="00E53F27">
              <w:rPr>
                <w:rFonts w:ascii="Times New Roman" w:hAnsi="Times New Roman" w:cs="Times New Roman"/>
                <w:i/>
                <w:iCs/>
                <w:sz w:val="16"/>
                <w:szCs w:val="16"/>
              </w:rPr>
              <w:lastRenderedPageBreak/>
              <w:t>interdependencies among the various actors through governance and collaboration systems, implementing continuous flows and the exchange of resources and services (Zucchella and Previtali, 2019).</w:t>
            </w:r>
          </w:p>
        </w:tc>
        <w:tc>
          <w:tcPr>
            <w:tcW w:w="4322" w:type="dxa"/>
          </w:tcPr>
          <w:p w:rsidR="00A874B0" w:rsidRPr="00E53F27" w:rsidRDefault="00A874B0" w:rsidP="00A874B0">
            <w:pPr>
              <w:pStyle w:val="ListParagraph"/>
              <w:numPr>
                <w:ilvl w:val="0"/>
                <w:numId w:val="1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lastRenderedPageBreak/>
              <w:t>Strong company client awareness about CE</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CE pressure/demands from consumers</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CE pressure from suppliers</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rPr>
              <w:t>CE pressure from competitors</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CE pressure from environmental organizations and/or society at large</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rPr>
              <w:t xml:space="preserve">Existence of X-helix partnerships </w:t>
            </w:r>
            <w:r w:rsidRPr="00E53F27">
              <w:rPr>
                <w:rFonts w:ascii="Times New Roman" w:hAnsi="Times New Roman" w:cs="Times New Roman"/>
                <w:sz w:val="16"/>
                <w:szCs w:val="16"/>
                <w:u w:val="single"/>
              </w:rPr>
              <w:t>and networks along and between value chains</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Existence of intermediaries/orchestrators (i.e. actors that break through interdependencies that lock-in sustainable practices)</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u w:val="single"/>
              </w:rPr>
              <w:t>Good process/product traceability along the entire value chain</w:t>
            </w: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5478" w:type="dxa"/>
            <w:gridSpan w:val="3"/>
          </w:tcPr>
          <w:p w:rsidR="00A874B0" w:rsidRPr="00E53F27" w:rsidRDefault="00A874B0" w:rsidP="0057240B">
            <w:pPr>
              <w:rPr>
                <w:b w:val="0"/>
                <w:bCs w:val="0"/>
                <w:lang w:val="pl-PL"/>
              </w:rPr>
            </w:pPr>
            <w:r w:rsidRPr="00E53F27">
              <w:rPr>
                <w:lang w:val="pl-PL"/>
              </w:rPr>
              <w:t>contextual</w:t>
            </w:r>
          </w:p>
        </w:tc>
        <w:tc>
          <w:tcPr>
            <w:tcW w:w="4949" w:type="dxa"/>
          </w:tcPr>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rPr>
                <w:i/>
                <w:iCs/>
                <w:sz w:val="16"/>
                <w:szCs w:val="16"/>
              </w:rPr>
            </w:pPr>
          </w:p>
        </w:tc>
        <w:tc>
          <w:tcPr>
            <w:tcW w:w="4322" w:type="dxa"/>
          </w:tcPr>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rPr>
                <w:sz w:val="16"/>
                <w:szCs w:val="16"/>
              </w:rPr>
            </w:pP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l-PL"/>
              </w:rPr>
            </w:pPr>
            <w:r w:rsidRPr="00E53F27">
              <w:rPr>
                <w:rFonts w:ascii="Times New Roman" w:hAnsi="Times New Roman" w:cs="Times New Roman"/>
                <w:lang w:val="pl-PL"/>
              </w:rPr>
              <w:t xml:space="preserve">cultural and social </w:t>
            </w:r>
          </w:p>
        </w:tc>
        <w:tc>
          <w:tcPr>
            <w:tcW w:w="2846" w:type="dxa"/>
          </w:tcPr>
          <w:p w:rsidR="00A874B0" w:rsidRPr="00E53F27" w:rsidRDefault="00A874B0" w:rsidP="0057240B">
            <w:pPr>
              <w:cnfStyle w:val="000000100000" w:firstRow="0" w:lastRow="0" w:firstColumn="0" w:lastColumn="0" w:oddVBand="0" w:evenVBand="0" w:oddHBand="1" w:evenHBand="0" w:firstRowFirstColumn="0" w:firstRowLastColumn="0" w:lastRowFirstColumn="0" w:lastRowLastColumn="0"/>
            </w:pPr>
          </w:p>
        </w:tc>
        <w:tc>
          <w:tcPr>
            <w:tcW w:w="4949" w:type="dxa"/>
          </w:tcPr>
          <w:p w:rsidR="00A874B0" w:rsidRPr="00E53F27" w:rsidRDefault="00A874B0" w:rsidP="00A874B0">
            <w:pPr>
              <w:pStyle w:val="ListParagraph"/>
              <w:numPr>
                <w:ilvl w:val="0"/>
                <w:numId w:val="1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Another enabler, also mentioned by around one quarter of the SMEs (23%), is the external recognition of a green business model, such as an award, prize, or favourable treatment in government project tender procedures (when sustainability is a criterion for tendering) (Rizos et al., 2016).</w:t>
            </w:r>
          </w:p>
          <w:p w:rsidR="00A874B0" w:rsidRPr="00E53F27" w:rsidRDefault="00A874B0" w:rsidP="00A874B0">
            <w:pPr>
              <w:pStyle w:val="ListParagraph"/>
              <w:numPr>
                <w:ilvl w:val="0"/>
                <w:numId w:val="1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In Venezuelan SMEs, it is also so, a situation that can be explained by the acute social problems that exist in the country so that eco-efficiency is not seen as a priority strategy or goal (Fernández-Viñé et al., 2010).</w:t>
            </w:r>
          </w:p>
          <w:p w:rsidR="00A874B0" w:rsidRPr="00E53F27" w:rsidRDefault="00A874B0" w:rsidP="00A874B0">
            <w:pPr>
              <w:pStyle w:val="ListParagraph"/>
              <w:numPr>
                <w:ilvl w:val="0"/>
                <w:numId w:val="17"/>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consumer awareness is a more important motivator for large-scale companies than SMEs to adopt sustainable management practices. Another important driver is community pressure which is a powerful tool (Siemieniuch et al., 2015). There are lots of societies and associations working on promoting the sustainable environment (Moktadir et al., 2018).</w:t>
            </w:r>
          </w:p>
        </w:tc>
        <w:tc>
          <w:tcPr>
            <w:tcW w:w="4322" w:type="dxa"/>
          </w:tcPr>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sz w:val="16"/>
                <w:szCs w:val="16"/>
              </w:rPr>
              <w:t>Existence of external CEBM recognition (award, prize, favorable tendering criteria)</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b/>
                <w:bCs/>
                <w:i/>
                <w:iCs/>
                <w:sz w:val="16"/>
                <w:szCs w:val="16"/>
              </w:rPr>
              <w:t>Acute social and/or economic problems in the country that divert attention from environmental concerns</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High CE awareness in the society and high society pressure on CE and/or environmental issues</w:t>
            </w: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A874B0">
            <w:pPr>
              <w:pStyle w:val="ListParagraph"/>
              <w:numPr>
                <w:ilvl w:val="0"/>
                <w:numId w:val="15"/>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economic, incl. investment (public and private) – grants, equity, loans</w:t>
            </w:r>
          </w:p>
        </w:tc>
        <w:tc>
          <w:tcPr>
            <w:tcW w:w="2846" w:type="dxa"/>
          </w:tcPr>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pPr>
          </w:p>
        </w:tc>
        <w:tc>
          <w:tcPr>
            <w:tcW w:w="4949" w:type="dxa"/>
          </w:tcPr>
          <w:p w:rsidR="00A874B0" w:rsidRPr="00E53F27" w:rsidRDefault="00A874B0" w:rsidP="00A874B0">
            <w:pPr>
              <w:pStyle w:val="ListParagraph"/>
              <w:numPr>
                <w:ilvl w:val="0"/>
                <w:numId w:val="15"/>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Also, limited access to financial resources, following the outbreak of the Arab spring in 2011, may have negatively affected the allocation of technical resources toward SMP (Aboelmaged, 2018).</w:t>
            </w:r>
          </w:p>
          <w:p w:rsidR="00A874B0" w:rsidRPr="00E53F27" w:rsidRDefault="00A874B0" w:rsidP="00A874B0">
            <w:pPr>
              <w:pStyle w:val="ListParagraph"/>
              <w:numPr>
                <w:ilvl w:val="0"/>
                <w:numId w:val="1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We find that availability of funds, quality of the firm’s own financial resources and public subsidies have a positive effect in stimulating the implementation of circular economy initiatives in businesses (Aranda-Usón et al., 2019).</w:t>
            </w:r>
          </w:p>
          <w:p w:rsidR="00A874B0" w:rsidRPr="00E53F27" w:rsidRDefault="00A874B0" w:rsidP="00A874B0">
            <w:pPr>
              <w:pStyle w:val="ListParagraph"/>
              <w:numPr>
                <w:ilvl w:val="0"/>
                <w:numId w:val="1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A study of barriers to promoting clean technology in Chinese SMEs reveals that the exterior barriers of policy and financing are more relevant than the internal technical and managerial barriers (Aranda-Usón et al., 2019).</w:t>
            </w:r>
          </w:p>
          <w:p w:rsidR="00A874B0" w:rsidRPr="00E53F27" w:rsidRDefault="00A874B0" w:rsidP="00A874B0">
            <w:pPr>
              <w:pStyle w:val="ListParagraph"/>
              <w:numPr>
                <w:ilvl w:val="0"/>
                <w:numId w:val="1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Our findings suggest also that public funding is perceived by firms as complementary to other external finance. In this respect, we support the idea of a complementarity between different types of external funding in the process of stimulating eco-innovations, which suggests that the marginal impact of public funding is effective, when other types of funding are also in place (Cecere et al., 2020; Olmos, 2012; Ghisetti et al. 2017).</w:t>
            </w:r>
          </w:p>
          <w:p w:rsidR="00A874B0" w:rsidRPr="00E53F27" w:rsidRDefault="00A874B0" w:rsidP="00A874B0">
            <w:pPr>
              <w:pStyle w:val="ListParagraph"/>
              <w:numPr>
                <w:ilvl w:val="0"/>
                <w:numId w:val="1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It is also worth mentioning that the recently popularized financial instruments of peer-to-peer finance and crowdfunding fail to play a significant role in SME growth (Demirel and Danisman, 2019).</w:t>
            </w:r>
          </w:p>
          <w:p w:rsidR="00A874B0" w:rsidRPr="00E53F27" w:rsidRDefault="00A874B0" w:rsidP="00A874B0">
            <w:pPr>
              <w:pStyle w:val="ListParagraph"/>
              <w:numPr>
                <w:ilvl w:val="0"/>
                <w:numId w:val="1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While self-financing matters more than debt financing, public financing appears in the middle as a fundamental source, which makes the direct support of policy makers crucial for the promotion of CE (Ghisetti and Montresor, 2020).</w:t>
            </w:r>
          </w:p>
          <w:p w:rsidR="00A874B0" w:rsidRPr="00E53F27" w:rsidRDefault="00A874B0" w:rsidP="00A874B0">
            <w:pPr>
              <w:pStyle w:val="ListParagraph"/>
              <w:numPr>
                <w:ilvl w:val="0"/>
                <w:numId w:val="1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 xml:space="preserve">This research also analysed the popularity of circular economy drivers in the supply chain according to the number of times the driver appeared in the article portfolio. Three drivers tied for the </w:t>
            </w:r>
            <w:r w:rsidRPr="00E53F27">
              <w:rPr>
                <w:rFonts w:ascii="Times New Roman" w:hAnsi="Times New Roman" w:cs="Times New Roman"/>
                <w:i/>
                <w:iCs/>
                <w:sz w:val="16"/>
                <w:szCs w:val="16"/>
              </w:rPr>
              <w:lastRenderedPageBreak/>
              <w:t>top ranking of popularity: the potential to get more jobs by implementing circular economy, climate change (Govindan and Hasanagic, 2018).</w:t>
            </w:r>
          </w:p>
          <w:p w:rsidR="00A874B0" w:rsidRPr="00E53F27" w:rsidRDefault="00A874B0" w:rsidP="00A874B0">
            <w:pPr>
              <w:pStyle w:val="ListParagraph"/>
              <w:numPr>
                <w:ilvl w:val="0"/>
                <w:numId w:val="1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Energy/material cost reductions and environmental regulation influence both eco-innovation types, whereas the demand-pull from the market is absent for both, probably due to a relatively low degree of environmental consciousness and/or willingness to pay for eco-products by its consumers (Río et al., 2017).</w:t>
            </w:r>
          </w:p>
          <w:p w:rsidR="00A874B0" w:rsidRPr="00E53F27" w:rsidRDefault="00A874B0" w:rsidP="00A874B0">
            <w:pPr>
              <w:pStyle w:val="ListParagraph"/>
              <w:numPr>
                <w:ilvl w:val="0"/>
                <w:numId w:val="1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external economic environment was also cited as a driving factor, notably acting in Initial and Full implementation stages. For example, the financial crisis that ravaged the global economy in 2008, was perceived to generate a greater interest in ideas about repairing items, as opposed to buying a new replacement (Russell et al., 2019).</w:t>
            </w:r>
          </w:p>
        </w:tc>
        <w:tc>
          <w:tcPr>
            <w:tcW w:w="4322" w:type="dxa"/>
          </w:tcPr>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lastRenderedPageBreak/>
              <w:t>Limited access to / availability of external private financial resources – grants, equity, loans</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Limited access to / availability of external public financial resources</w:t>
            </w:r>
            <w:r>
              <w:rPr>
                <w:rFonts w:ascii="Times New Roman" w:hAnsi="Times New Roman" w:cs="Times New Roman"/>
                <w:sz w:val="16"/>
                <w:szCs w:val="16"/>
              </w:rPr>
              <w:t xml:space="preserve"> </w:t>
            </w:r>
            <w:r w:rsidRPr="00E53F27">
              <w:rPr>
                <w:rFonts w:ascii="Times New Roman" w:hAnsi="Times New Roman" w:cs="Times New Roman"/>
                <w:sz w:val="16"/>
                <w:szCs w:val="16"/>
              </w:rPr>
              <w:t>– grants, equity, loans</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 xml:space="preserve">Popularized innovative financial instruments, such as peer-to-peer and crowdfunding </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Strong demand-pull for CE products/services</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b/>
                <w:bCs/>
                <w:i/>
                <w:iCs/>
                <w:sz w:val="16"/>
                <w:szCs w:val="16"/>
              </w:rPr>
              <w:t>Strong economy stability (i.e. absence of economic crisis)</w:t>
            </w:r>
          </w:p>
        </w:tc>
      </w:tr>
      <w:tr w:rsidR="00A874B0" w:rsidRPr="00E53F27" w:rsidTr="0057240B">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lang w:val="pl-PL"/>
              </w:rPr>
              <w:t>environmental</w:t>
            </w:r>
          </w:p>
        </w:tc>
        <w:tc>
          <w:tcPr>
            <w:tcW w:w="2846" w:type="dxa"/>
          </w:tcPr>
          <w:p w:rsidR="00A874B0" w:rsidRPr="00E53F27" w:rsidRDefault="00A874B0" w:rsidP="0057240B">
            <w:pPr>
              <w:cnfStyle w:val="000000100000" w:firstRow="0" w:lastRow="0" w:firstColumn="0" w:lastColumn="0" w:oddVBand="0" w:evenVBand="0" w:oddHBand="1" w:evenHBand="0" w:firstRowFirstColumn="0" w:firstRowLastColumn="0" w:lastRowFirstColumn="0" w:lastRowLastColumn="0"/>
            </w:pPr>
          </w:p>
        </w:tc>
        <w:tc>
          <w:tcPr>
            <w:tcW w:w="4949" w:type="dxa"/>
          </w:tcPr>
          <w:p w:rsidR="00A874B0" w:rsidRPr="00E53F27" w:rsidRDefault="00A874B0" w:rsidP="0057240B">
            <w:pPr>
              <w:cnfStyle w:val="000000100000" w:firstRow="0" w:lastRow="0" w:firstColumn="0" w:lastColumn="0" w:oddVBand="0" w:evenVBand="0" w:oddHBand="1" w:evenHBand="0" w:firstRowFirstColumn="0" w:firstRowLastColumn="0" w:lastRowFirstColumn="0" w:lastRowLastColumn="0"/>
              <w:rPr>
                <w:sz w:val="16"/>
                <w:szCs w:val="16"/>
                <w:lang w:val="pl-PL"/>
              </w:rPr>
            </w:pPr>
          </w:p>
        </w:tc>
        <w:tc>
          <w:tcPr>
            <w:tcW w:w="4322" w:type="dxa"/>
          </w:tcPr>
          <w:p w:rsidR="00A874B0" w:rsidRPr="00E53F27" w:rsidRDefault="00A874B0" w:rsidP="0057240B">
            <w:pPr>
              <w:cnfStyle w:val="000000100000" w:firstRow="0" w:lastRow="0" w:firstColumn="0" w:lastColumn="0" w:oddVBand="0" w:evenVBand="0" w:oddHBand="1" w:evenHBand="0" w:firstRowFirstColumn="0" w:firstRowLastColumn="0" w:lastRowFirstColumn="0" w:lastRowLastColumn="0"/>
              <w:rPr>
                <w:b/>
                <w:bCs/>
                <w:i/>
                <w:iCs/>
                <w:sz w:val="16"/>
                <w:szCs w:val="16"/>
              </w:rPr>
            </w:pP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46" w:type="dxa"/>
          </w:tcPr>
          <w:p w:rsidR="00A874B0" w:rsidRPr="00E53F27" w:rsidRDefault="00A874B0" w:rsidP="00A874B0">
            <w:pPr>
              <w:pStyle w:val="ListParagraph"/>
              <w:numPr>
                <w:ilvl w:val="0"/>
                <w:numId w:val="16"/>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lang w:val="pl-PL"/>
              </w:rPr>
              <w:t>climate change and pollution</w:t>
            </w:r>
          </w:p>
        </w:tc>
        <w:tc>
          <w:tcPr>
            <w:tcW w:w="4949" w:type="dxa"/>
          </w:tcPr>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rPr>
                <w:sz w:val="16"/>
                <w:szCs w:val="16"/>
                <w:lang w:val="pl-PL"/>
              </w:rPr>
            </w:pPr>
            <w:r w:rsidRPr="00E53F27">
              <w:rPr>
                <w:sz w:val="16"/>
                <w:szCs w:val="16"/>
                <w:lang w:val="pl-PL"/>
              </w:rPr>
              <w:t>n/a</w:t>
            </w:r>
          </w:p>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rPr>
                <w:sz w:val="16"/>
                <w:szCs w:val="16"/>
                <w:lang w:val="pl-PL"/>
              </w:rPr>
            </w:pPr>
          </w:p>
        </w:tc>
        <w:tc>
          <w:tcPr>
            <w:tcW w:w="4322" w:type="dxa"/>
          </w:tcPr>
          <w:p w:rsidR="00A874B0" w:rsidRPr="00E53F27" w:rsidRDefault="00A874B0" w:rsidP="00A874B0">
            <w:pPr>
              <w:pStyle w:val="ListParagraph"/>
              <w:numPr>
                <w:ilvl w:val="0"/>
                <w:numId w:val="59"/>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b/>
                <w:bCs/>
                <w:i/>
                <w:iCs/>
                <w:sz w:val="16"/>
                <w:szCs w:val="16"/>
              </w:rPr>
              <w:t>Adverse climate change impacts (current or possible)</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b/>
                <w:bCs/>
                <w:i/>
                <w:iCs/>
                <w:sz w:val="16"/>
                <w:szCs w:val="16"/>
              </w:rPr>
              <w:t>GHG emissions</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b/>
                <w:bCs/>
                <w:i/>
                <w:iCs/>
                <w:sz w:val="16"/>
                <w:szCs w:val="16"/>
              </w:rPr>
              <w:t>High pollution in the country</w:t>
            </w: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57240B">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46" w:type="dxa"/>
          </w:tcPr>
          <w:p w:rsidR="00A874B0" w:rsidRPr="00E53F27" w:rsidRDefault="00A874B0" w:rsidP="00A874B0">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 xml:space="preserve">natural resources </w:t>
            </w:r>
          </w:p>
        </w:tc>
        <w:tc>
          <w:tcPr>
            <w:tcW w:w="4949" w:type="dxa"/>
          </w:tcPr>
          <w:p w:rsidR="00A874B0" w:rsidRPr="00E53F27" w:rsidRDefault="00A874B0" w:rsidP="00A874B0">
            <w:pPr>
              <w:pStyle w:val="ListParagraph"/>
              <w:numPr>
                <w:ilvl w:val="0"/>
                <w:numId w:val="6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Current trends related to price volatility and increasing resource consumption are stressed as promoters of new, more sustainable and circular, economic models (de Jesus and Mendonça, 2018; Preston, 2012).</w:t>
            </w:r>
          </w:p>
          <w:p w:rsidR="00A874B0" w:rsidRPr="00E53F27" w:rsidRDefault="00A874B0" w:rsidP="00A874B0">
            <w:pPr>
              <w:pStyle w:val="ListParagraph"/>
              <w:numPr>
                <w:ilvl w:val="0"/>
                <w:numId w:val="18"/>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It can be argued that ‘Low virgin material prices’ are the root cause of the identified cultural barriers. If virgin material prices were higher, there would be more affordable circular products that could spur consumer interest and awareness since consumers are frequently very cost-conscious when making a purchasing decision (Kirchherr et al., 2018).</w:t>
            </w:r>
          </w:p>
          <w:p w:rsidR="00A874B0" w:rsidRPr="00E53F27" w:rsidRDefault="00A874B0" w:rsidP="00A874B0">
            <w:pPr>
              <w:pStyle w:val="ListParagraph"/>
              <w:numPr>
                <w:ilvl w:val="0"/>
                <w:numId w:val="18"/>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Notwithstanding, the failure to develop a self-sustaining business model may also be symptomatic of the persisting conditions of an unfavourable socio-technical regime, such as the continued low pricing of virgin materials (Russell et al., 2019; Smith and Raven 2012).</w:t>
            </w:r>
          </w:p>
          <w:p w:rsidR="00A874B0" w:rsidRPr="00E53F27" w:rsidRDefault="00A874B0" w:rsidP="00A874B0">
            <w:pPr>
              <w:pStyle w:val="ListParagraph"/>
              <w:numPr>
                <w:ilvl w:val="0"/>
                <w:numId w:val="18"/>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application of low-carbon technologies, such as electric vehicles or wind turbines, that rely on critical raw materials, might be appropriate only where supply chains of such materials are well developed, e.g. through trade agreements, and not at risk of disturbance (Velenturf and Purnell, 2021).</w:t>
            </w:r>
          </w:p>
        </w:tc>
        <w:tc>
          <w:tcPr>
            <w:tcW w:w="4322" w:type="dxa"/>
          </w:tcPr>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b/>
                <w:bCs/>
                <w:i/>
                <w:iCs/>
                <w:sz w:val="16"/>
                <w:szCs w:val="16"/>
              </w:rPr>
              <w:t>Domestic material extraction (DE)</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b/>
                <w:bCs/>
                <w:i/>
                <w:iCs/>
                <w:sz w:val="16"/>
                <w:szCs w:val="16"/>
              </w:rPr>
              <w:t>Material productivity (GDP/DE)</w:t>
            </w:r>
          </w:p>
          <w:p w:rsidR="00A874B0" w:rsidRPr="00E53F27" w:rsidRDefault="00A874B0" w:rsidP="00A874B0">
            <w:pPr>
              <w:pStyle w:val="ListParagraph"/>
              <w:numPr>
                <w:ilvl w:val="0"/>
                <w:numId w:val="1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b/>
                <w:bCs/>
                <w:i/>
                <w:iCs/>
                <w:sz w:val="16"/>
                <w:szCs w:val="16"/>
              </w:rPr>
              <w:t>DE/capita</w:t>
            </w:r>
          </w:p>
        </w:tc>
      </w:tr>
      <w:tr w:rsidR="00A874B0" w:rsidRPr="00E53F27" w:rsidTr="0057240B">
        <w:trPr>
          <w:trHeight w:val="511"/>
        </w:trPr>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A874B0">
            <w:pPr>
              <w:pStyle w:val="ListParagraph"/>
              <w:numPr>
                <w:ilvl w:val="0"/>
                <w:numId w:val="15"/>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l-PL"/>
              </w:rPr>
            </w:pPr>
            <w:r w:rsidRPr="00E53F27">
              <w:rPr>
                <w:rFonts w:ascii="Times New Roman" w:hAnsi="Times New Roman" w:cs="Times New Roman"/>
                <w:lang w:val="pl-PL"/>
              </w:rPr>
              <w:t xml:space="preserve">infrastructure </w:t>
            </w:r>
            <w:r w:rsidRPr="00E53F27">
              <w:rPr>
                <w:rFonts w:ascii="Times New Roman" w:hAnsi="Times New Roman" w:cs="Times New Roman"/>
                <w:u w:val="single"/>
                <w:lang w:val="pl-PL"/>
              </w:rPr>
              <w:t>(soft and hard)</w:t>
            </w:r>
          </w:p>
        </w:tc>
        <w:tc>
          <w:tcPr>
            <w:tcW w:w="2846" w:type="dxa"/>
          </w:tcPr>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pPr>
          </w:p>
        </w:tc>
        <w:tc>
          <w:tcPr>
            <w:tcW w:w="4949" w:type="dxa"/>
          </w:tcPr>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rPr>
                <w:i/>
                <w:iCs/>
                <w:sz w:val="16"/>
                <w:szCs w:val="16"/>
              </w:rPr>
            </w:pPr>
          </w:p>
        </w:tc>
        <w:tc>
          <w:tcPr>
            <w:tcW w:w="4322" w:type="dxa"/>
          </w:tcPr>
          <w:p w:rsidR="00A874B0" w:rsidRPr="00E53F27" w:rsidRDefault="00A874B0" w:rsidP="0057240B">
            <w:pPr>
              <w:cnfStyle w:val="000000000000" w:firstRow="0" w:lastRow="0" w:firstColumn="0" w:lastColumn="0" w:oddVBand="0" w:evenVBand="0" w:oddHBand="0" w:evenHBand="0" w:firstRowFirstColumn="0" w:firstRowLastColumn="0" w:lastRowFirstColumn="0" w:lastRowLastColumn="0"/>
              <w:rPr>
                <w:sz w:val="16"/>
                <w:szCs w:val="16"/>
              </w:rPr>
            </w:pP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57240B">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46" w:type="dxa"/>
          </w:tcPr>
          <w:p w:rsidR="00A874B0" w:rsidRPr="00E53F27" w:rsidRDefault="00A874B0" w:rsidP="00A874B0">
            <w:pPr>
              <w:pStyle w:val="ListParagraph"/>
              <w:numPr>
                <w:ilvl w:val="0"/>
                <w:numId w:val="1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soft: </w:t>
            </w:r>
            <w:r w:rsidRPr="00E53F27">
              <w:rPr>
                <w:rFonts w:ascii="Times New Roman" w:hAnsi="Times New Roman" w:cs="Times New Roman"/>
              </w:rPr>
              <w:t>existence of a</w:t>
            </w:r>
            <w:r>
              <w:rPr>
                <w:rFonts w:ascii="Times New Roman" w:hAnsi="Times New Roman" w:cs="Times New Roman"/>
              </w:rPr>
              <w:t xml:space="preserve"> public</w:t>
            </w:r>
            <w:r w:rsidRPr="00E53F27">
              <w:rPr>
                <w:rFonts w:ascii="Times New Roman" w:hAnsi="Times New Roman" w:cs="Times New Roman"/>
              </w:rPr>
              <w:t xml:space="preserve"> institutional support system (incl. </w:t>
            </w:r>
            <w:r w:rsidRPr="00E53F27">
              <w:rPr>
                <w:rFonts w:ascii="Times New Roman" w:hAnsi="Times New Roman" w:cs="Times New Roman"/>
              </w:rPr>
              <w:lastRenderedPageBreak/>
              <w:t xml:space="preserve">capacity building, exchange platforms, and </w:t>
            </w:r>
            <w:r w:rsidRPr="00E53F27">
              <w:rPr>
                <w:rFonts w:ascii="Times New Roman" w:hAnsi="Times New Roman" w:cs="Times New Roman"/>
                <w:u w:val="single"/>
              </w:rPr>
              <w:t>education</w:t>
            </w:r>
            <w:r w:rsidRPr="00E53F27">
              <w:rPr>
                <w:rFonts w:ascii="Times New Roman" w:hAnsi="Times New Roman" w:cs="Times New Roman"/>
              </w:rPr>
              <w:t>)</w:t>
            </w:r>
            <w:r>
              <w:rPr>
                <w:rFonts w:ascii="Times New Roman" w:hAnsi="Times New Roman" w:cs="Times New Roman"/>
              </w:rPr>
              <w:t xml:space="preserve">, </w:t>
            </w:r>
            <w:r w:rsidRPr="00550D65">
              <w:rPr>
                <w:rFonts w:ascii="Times New Roman" w:hAnsi="Times New Roman" w:cs="Times New Roman"/>
                <w:u w:val="single"/>
              </w:rPr>
              <w:t>R&amp;D, innovativeness</w:t>
            </w:r>
          </w:p>
        </w:tc>
        <w:tc>
          <w:tcPr>
            <w:tcW w:w="4949" w:type="dxa"/>
          </w:tcPr>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lastRenderedPageBreak/>
              <w:t xml:space="preserve">While an initial value proposition of the initiative may well be present to spur initial financial support, these observations serve to emphasise the importance of additional non-financial support, such as business and operational capacity building, to support the </w:t>
            </w:r>
            <w:r w:rsidRPr="00E53F27">
              <w:rPr>
                <w:rFonts w:ascii="Times New Roman" w:hAnsi="Times New Roman" w:cs="Times New Roman"/>
                <w:i/>
                <w:iCs/>
                <w:sz w:val="16"/>
                <w:szCs w:val="16"/>
              </w:rPr>
              <w:lastRenderedPageBreak/>
              <w:t>development of self-sustaining business models from promising innovations (Russell et al., 2019).</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The eco-innovation level sustains the progress of a country with respect to sustainable development; thus, countries with low levels of eco-innovation are also expected to fall behind with respect to sustainable development (Zamfir et al., 2017).</w:t>
            </w:r>
          </w:p>
          <w:p w:rsidR="00A874B0" w:rsidRPr="00E53F27" w:rsidRDefault="00A874B0" w:rsidP="0057240B">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p>
        </w:tc>
        <w:tc>
          <w:tcPr>
            <w:tcW w:w="4322" w:type="dxa"/>
          </w:tcPr>
          <w:p w:rsidR="00A874B0" w:rsidRDefault="00A874B0" w:rsidP="00A874B0">
            <w:pPr>
              <w:pStyle w:val="ListParagraph"/>
              <w:numPr>
                <w:ilvl w:val="0"/>
                <w:numId w:val="19"/>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lastRenderedPageBreak/>
              <w:t>Presence of an external reference point to which SMEs can turn for support (e.g. capacity building support, supportive media, platforms)</w:t>
            </w:r>
          </w:p>
          <w:p w:rsidR="00A874B0" w:rsidRPr="00E53F27" w:rsidRDefault="00A874B0" w:rsidP="00A874B0">
            <w:pPr>
              <w:pStyle w:val="ListParagraph"/>
              <w:numPr>
                <w:ilvl w:val="0"/>
                <w:numId w:val="19"/>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Well-developed public institutions</w:t>
            </w:r>
          </w:p>
          <w:p w:rsidR="00A874B0" w:rsidRPr="00E53F27" w:rsidRDefault="00A874B0" w:rsidP="00A874B0">
            <w:pPr>
              <w:pStyle w:val="ListParagraph"/>
              <w:numPr>
                <w:ilvl w:val="0"/>
                <w:numId w:val="19"/>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u w:val="single"/>
              </w:rPr>
              <w:t>Existence of formal CE education programmes</w:t>
            </w:r>
          </w:p>
          <w:p w:rsidR="00A874B0" w:rsidRPr="00E53F27" w:rsidRDefault="00A874B0" w:rsidP="00A874B0">
            <w:pPr>
              <w:pStyle w:val="ListParagraph"/>
              <w:numPr>
                <w:ilvl w:val="0"/>
                <w:numId w:val="19"/>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u w:val="single"/>
              </w:rPr>
            </w:pPr>
            <w:r w:rsidRPr="00E53F27">
              <w:rPr>
                <w:rFonts w:ascii="Times New Roman" w:hAnsi="Times New Roman" w:cs="Times New Roman"/>
                <w:b/>
                <w:bCs/>
                <w:i/>
                <w:iCs/>
                <w:sz w:val="16"/>
                <w:szCs w:val="16"/>
                <w:u w:val="single"/>
              </w:rPr>
              <w:lastRenderedPageBreak/>
              <w:t>R&amp;D public spending</w:t>
            </w:r>
          </w:p>
          <w:p w:rsidR="00A874B0" w:rsidRPr="00E53F27" w:rsidRDefault="00A874B0" w:rsidP="00A874B0">
            <w:pPr>
              <w:pStyle w:val="ListParagraph"/>
              <w:numPr>
                <w:ilvl w:val="0"/>
                <w:numId w:val="19"/>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u w:val="single"/>
              </w:rPr>
            </w:pPr>
            <w:r w:rsidRPr="00E53F27">
              <w:rPr>
                <w:rFonts w:ascii="Times New Roman" w:hAnsi="Times New Roman" w:cs="Times New Roman"/>
                <w:b/>
                <w:bCs/>
                <w:i/>
                <w:iCs/>
                <w:sz w:val="16"/>
                <w:szCs w:val="16"/>
                <w:u w:val="single"/>
              </w:rPr>
              <w:t>High economy innovativeness (Innovation Index)</w:t>
            </w:r>
          </w:p>
          <w:p w:rsidR="00A874B0" w:rsidRPr="00550D65" w:rsidRDefault="00A874B0" w:rsidP="0057240B">
            <w:pPr>
              <w:cnfStyle w:val="000000100000" w:firstRow="0" w:lastRow="0" w:firstColumn="0" w:lastColumn="0" w:oddVBand="0" w:evenVBand="0" w:oddHBand="1" w:evenHBand="0" w:firstRowFirstColumn="0" w:firstRowLastColumn="0" w:lastRowFirstColumn="0" w:lastRowLastColumn="0"/>
              <w:rPr>
                <w:sz w:val="16"/>
                <w:szCs w:val="16"/>
                <w:u w:val="single"/>
                <w:lang w:val="en-US"/>
              </w:rPr>
            </w:pP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46" w:type="dxa"/>
          </w:tcPr>
          <w:p w:rsidR="00A874B0" w:rsidRPr="00E53F27" w:rsidRDefault="00A874B0" w:rsidP="00A874B0">
            <w:pPr>
              <w:pStyle w:val="ListParagraph"/>
              <w:numPr>
                <w:ilvl w:val="0"/>
                <w:numId w:val="16"/>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50D65">
              <w:rPr>
                <w:rFonts w:ascii="Times New Roman" w:hAnsi="Times New Roman" w:cs="Times New Roman"/>
              </w:rPr>
              <w:t>hard: technology, facilities</w:t>
            </w:r>
          </w:p>
        </w:tc>
        <w:tc>
          <w:tcPr>
            <w:tcW w:w="4949" w:type="dxa"/>
          </w:tcPr>
          <w:p w:rsidR="00A874B0" w:rsidRPr="00E53F27" w:rsidRDefault="00A874B0" w:rsidP="00A874B0">
            <w:pPr>
              <w:pStyle w:val="ListParagraph"/>
              <w:numPr>
                <w:ilvl w:val="0"/>
                <w:numId w:val="61"/>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 xml:space="preserve">Infrastructures play a pivotal role in supporting effective functioning of urban systems, relating particularly to physical or ‘hard’ infrastructures, such as buildings, roads and utilities (Pagano et al. 2018; Russell et al., 2019). </w:t>
            </w:r>
          </w:p>
          <w:p w:rsidR="00A874B0" w:rsidRPr="00F26793"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E53F27">
              <w:rPr>
                <w:rFonts w:ascii="Times New Roman" w:hAnsi="Times New Roman" w:cs="Times New Roman"/>
                <w:i/>
                <w:iCs/>
                <w:sz w:val="16"/>
                <w:szCs w:val="16"/>
              </w:rPr>
              <w:t>Over the Exploration and Installation stages, it was found that technology played a distinct driving role towards implementation of bottom-up CE initiatives. Specifically, the presence of innovative highly advanced technologies can open new possibilities for CE such as initiatives at the Exploration stage (Russell et al., 2019).</w:t>
            </w:r>
          </w:p>
        </w:tc>
        <w:tc>
          <w:tcPr>
            <w:tcW w:w="4322" w:type="dxa"/>
          </w:tcPr>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Availability of technology</w:t>
            </w:r>
          </w:p>
          <w:p w:rsidR="00A874B0" w:rsidRPr="00E53F27" w:rsidRDefault="00A874B0" w:rsidP="00A874B0">
            <w:pPr>
              <w:pStyle w:val="ListParagraph"/>
              <w:numPr>
                <w:ilvl w:val="0"/>
                <w:numId w:val="1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E53F27">
              <w:rPr>
                <w:rFonts w:ascii="Times New Roman" w:hAnsi="Times New Roman" w:cs="Times New Roman"/>
                <w:sz w:val="16"/>
                <w:szCs w:val="16"/>
                <w:u w:val="single"/>
              </w:rPr>
              <w:t>Well-developed and accessible CE related facilities (e.g. recycling infrastructure and infrastructure for separate waste collection)</w:t>
            </w:r>
          </w:p>
          <w:p w:rsidR="00A874B0" w:rsidRPr="00E53F27" w:rsidRDefault="00A874B0" w:rsidP="0057240B">
            <w:pPr>
              <w:pStyle w:val="ListParagraph"/>
              <w:ind w:left="10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16"/>
                <w:szCs w:val="16"/>
                <w:u w:val="single"/>
              </w:rPr>
            </w:pPr>
          </w:p>
        </w:tc>
      </w:tr>
      <w:tr w:rsidR="00A874B0" w:rsidRPr="00E53F27" w:rsidTr="00572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A874B0">
            <w:pPr>
              <w:pStyle w:val="ListParagraph"/>
              <w:numPr>
                <w:ilvl w:val="0"/>
                <w:numId w:val="62"/>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3F27">
              <w:rPr>
                <w:rFonts w:ascii="Times New Roman" w:hAnsi="Times New Roman" w:cs="Times New Roman"/>
              </w:rPr>
              <w:t>policy and regulations</w:t>
            </w:r>
          </w:p>
        </w:tc>
        <w:tc>
          <w:tcPr>
            <w:tcW w:w="2846" w:type="dxa"/>
          </w:tcPr>
          <w:p w:rsidR="00A874B0" w:rsidRPr="00E53F27" w:rsidRDefault="00A874B0" w:rsidP="0057240B">
            <w:pPr>
              <w:pStyle w:val="ListParagraph"/>
              <w:ind w:left="6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949" w:type="dxa"/>
          </w:tcPr>
          <w:p w:rsidR="00A874B0" w:rsidRPr="00E53F27" w:rsidRDefault="00A874B0" w:rsidP="00A874B0">
            <w:pPr>
              <w:pStyle w:val="ListParagraph"/>
              <w:numPr>
                <w:ilvl w:val="0"/>
                <w:numId w:val="62"/>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i/>
                <w:iCs/>
                <w:sz w:val="16"/>
                <w:szCs w:val="16"/>
              </w:rPr>
              <w:t>Proper institutional interventions, through laws and funds, may create the conditions suitable for enabling numerous CE initiatives, increasing their percentage of success. Without this group of factors, it is difficult for business organizations to succeed in circular economy action, though some positive experiences are reported (Aloini et al., 2020).</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i/>
                <w:iCs/>
                <w:sz w:val="16"/>
                <w:szCs w:val="16"/>
              </w:rPr>
              <w:t>“Soft” institutional and regulatory drivers are extensively named as factors facilitating a CE. The emphasis is on public policy measures (e.g. legal frameworks, taxes, incentives, infrastructure development) addressing market failures, as well as the establishment of a conducive environment for innovation and entrepreneurship (de Jesus and Mendonça, 2018).</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i/>
                <w:iCs/>
                <w:sz w:val="16"/>
                <w:szCs w:val="16"/>
              </w:rPr>
              <w:t>On the other hand, if the SMEs of countries with weak enforcement regimes export their products to countries with tighter environmental regulations, this can enhance the implementation of green actions. Unfortunately, Venezuelan SMEs export very few products (Fernández-Viñé et al., 2010).</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i/>
                <w:iCs/>
                <w:sz w:val="16"/>
                <w:szCs w:val="16"/>
              </w:rPr>
              <w:t>Generally, SMEs are only concerned with those norms liable to non-compliance sanctions, but are not interested in those norms which may benefit them. That is, they do not know the environmental regulations that may involve incentives, access to subsidies, market opportunities, etc. (Fernández-Viñé et al., 2010).</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i/>
                <w:iCs/>
                <w:sz w:val="16"/>
                <w:szCs w:val="16"/>
              </w:rPr>
              <w:t>The Venezuelan public administration is increasingly playing a protagonist role in the market, both regulating, producing and purchasing, In relation to the development of a greener market, and according to our estimations, Venezuelan administration and nationalized companies account for more than 60% of the market (Fernández-Viñé et al., 2010).</w:t>
            </w:r>
          </w:p>
          <w:p w:rsidR="00A874B0" w:rsidRPr="00A1096B"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i/>
                <w:iCs/>
                <w:sz w:val="16"/>
                <w:szCs w:val="16"/>
              </w:rPr>
              <w:t xml:space="preserve">The administrative burden related to green business practices, such as monitoring and reporting environmental performance data, can be considered complex and barely affordable for SMEs. For instance, in many cases SMEs are required to submit the same data </w:t>
            </w:r>
            <w:r w:rsidRPr="00E53F27">
              <w:rPr>
                <w:rFonts w:ascii="Times New Roman" w:hAnsi="Times New Roman" w:cs="Times New Roman"/>
                <w:i/>
                <w:iCs/>
                <w:sz w:val="16"/>
                <w:szCs w:val="16"/>
              </w:rPr>
              <w:lastRenderedPageBreak/>
              <w:t>to various authorities and in different formats, but the expertise for that often needs to be sought among external consultants (Rizos et al., 2016).</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E53F27">
              <w:rPr>
                <w:rFonts w:ascii="Times New Roman" w:hAnsi="Times New Roman" w:cs="Times New Roman"/>
                <w:i/>
                <w:iCs/>
                <w:sz w:val="16"/>
                <w:szCs w:val="16"/>
              </w:rPr>
              <w:t>In this sense, Silvestre (2015) argues that institutional voids create a permissive environment due to a lack of regulation and enforcement. Deringer et al. (2004) add that even in cases in which there are regulations in emerging economies, these regulations are usually ignored due to governmental corruption or insufficient implementation/enforcement (Chiappetta Jabbour et al., 2020).</w:t>
            </w:r>
          </w:p>
        </w:tc>
        <w:tc>
          <w:tcPr>
            <w:tcW w:w="4322" w:type="dxa"/>
          </w:tcPr>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lastRenderedPageBreak/>
              <w:t>Conducive CE policy and regulations</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Strong enforcement regime</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Export to countries with tighter policy/regulations</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E53F27">
              <w:rPr>
                <w:rFonts w:ascii="Times New Roman" w:hAnsi="Times New Roman" w:cs="Times New Roman"/>
                <w:sz w:val="16"/>
                <w:szCs w:val="16"/>
              </w:rPr>
              <w:t>Significant role of green public procurement</w:t>
            </w:r>
          </w:p>
          <w:p w:rsidR="00A874B0" w:rsidRPr="00E53F27" w:rsidRDefault="00A874B0" w:rsidP="00A874B0">
            <w:pPr>
              <w:pStyle w:val="ListParagraph"/>
              <w:numPr>
                <w:ilvl w:val="0"/>
                <w:numId w:val="1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E53F27">
              <w:rPr>
                <w:rFonts w:ascii="Times New Roman" w:hAnsi="Times New Roman" w:cs="Times New Roman"/>
                <w:sz w:val="16"/>
                <w:szCs w:val="16"/>
              </w:rPr>
              <w:t>High administrative burden related to CE practices</w:t>
            </w:r>
          </w:p>
          <w:p w:rsidR="00A874B0" w:rsidRPr="00E53F27" w:rsidRDefault="00A874B0" w:rsidP="0057240B">
            <w:pPr>
              <w:pStyle w:val="ListParagraph"/>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A874B0" w:rsidRPr="00E53F27" w:rsidTr="0057240B">
        <w:tc>
          <w:tcPr>
            <w:cnfStyle w:val="001000000000" w:firstRow="0" w:lastRow="0" w:firstColumn="1" w:lastColumn="0" w:oddVBand="0" w:evenVBand="0" w:oddHBand="0" w:evenHBand="0" w:firstRowFirstColumn="0" w:firstRowLastColumn="0" w:lastRowFirstColumn="0" w:lastRowLastColumn="0"/>
            <w:tcW w:w="669" w:type="dxa"/>
          </w:tcPr>
          <w:p w:rsidR="00A874B0" w:rsidRPr="00E53F27" w:rsidRDefault="00A874B0" w:rsidP="0057240B"/>
        </w:tc>
        <w:tc>
          <w:tcPr>
            <w:tcW w:w="1963" w:type="dxa"/>
          </w:tcPr>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46" w:type="dxa"/>
          </w:tcPr>
          <w:p w:rsidR="00A874B0" w:rsidRPr="00E53F27" w:rsidRDefault="00A874B0" w:rsidP="0057240B">
            <w:pPr>
              <w:pStyle w:val="ListParagraph"/>
              <w:ind w:left="6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949" w:type="dxa"/>
          </w:tcPr>
          <w:p w:rsidR="00A874B0" w:rsidRPr="00E53F27" w:rsidRDefault="00A874B0" w:rsidP="0057240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p>
        </w:tc>
        <w:tc>
          <w:tcPr>
            <w:tcW w:w="4322" w:type="dxa"/>
          </w:tcPr>
          <w:p w:rsidR="00A874B0" w:rsidRDefault="00A874B0" w:rsidP="0057240B">
            <w:pPr>
              <w:ind w:left="720"/>
              <w:cnfStyle w:val="000000000000" w:firstRow="0" w:lastRow="0" w:firstColumn="0" w:lastColumn="0" w:oddVBand="0" w:evenVBand="0" w:oddHBand="0" w:evenHBand="0" w:firstRowFirstColumn="0" w:firstRowLastColumn="0" w:lastRowFirstColumn="0" w:lastRowLastColumn="0"/>
              <w:rPr>
                <w:i/>
                <w:iCs/>
                <w:sz w:val="16"/>
                <w:szCs w:val="16"/>
              </w:rPr>
            </w:pPr>
            <w:r w:rsidRPr="00E53F27">
              <w:rPr>
                <w:i/>
                <w:iCs/>
                <w:sz w:val="16"/>
                <w:szCs w:val="16"/>
              </w:rPr>
              <w:t>*</w:t>
            </w:r>
            <w:r w:rsidRPr="00E53F27">
              <w:rPr>
                <w:sz w:val="16"/>
                <w:szCs w:val="16"/>
              </w:rPr>
              <w:t>the conditions marked in</w:t>
            </w:r>
            <w:r w:rsidRPr="00E53F27">
              <w:rPr>
                <w:i/>
                <w:iCs/>
                <w:sz w:val="16"/>
                <w:szCs w:val="16"/>
              </w:rPr>
              <w:t xml:space="preserve"> </w:t>
            </w:r>
            <w:r w:rsidRPr="00E53F27">
              <w:rPr>
                <w:b/>
                <w:bCs/>
                <w:i/>
                <w:iCs/>
                <w:sz w:val="16"/>
                <w:szCs w:val="16"/>
              </w:rPr>
              <w:t>bold italics</w:t>
            </w:r>
            <w:r w:rsidRPr="00E53F27">
              <w:rPr>
                <w:i/>
                <w:iCs/>
                <w:sz w:val="16"/>
                <w:szCs w:val="16"/>
              </w:rPr>
              <w:t xml:space="preserve"> </w:t>
            </w:r>
            <w:r w:rsidRPr="00E53F27">
              <w:rPr>
                <w:sz w:val="16"/>
                <w:szCs w:val="16"/>
              </w:rPr>
              <w:t xml:space="preserve">are to be determined based on secondary resources, and the rest is to be established through company </w:t>
            </w:r>
            <w:r w:rsidRPr="00BF3C72">
              <w:rPr>
                <w:sz w:val="16"/>
                <w:szCs w:val="16"/>
                <w:lang w:val="en-US"/>
              </w:rPr>
              <w:t xml:space="preserve">survey </w:t>
            </w:r>
            <w:r w:rsidRPr="00E53F27">
              <w:rPr>
                <w:sz w:val="16"/>
                <w:szCs w:val="16"/>
              </w:rPr>
              <w:t>(Annex B)</w:t>
            </w:r>
          </w:p>
          <w:p w:rsidR="00A874B0" w:rsidRPr="00E53F27" w:rsidRDefault="00A874B0" w:rsidP="0057240B">
            <w:pPr>
              <w:ind w:left="720"/>
              <w:cnfStyle w:val="000000000000" w:firstRow="0" w:lastRow="0" w:firstColumn="0" w:lastColumn="0" w:oddVBand="0" w:evenVBand="0" w:oddHBand="0" w:evenHBand="0" w:firstRowFirstColumn="0" w:firstRowLastColumn="0" w:lastRowFirstColumn="0" w:lastRowLastColumn="0"/>
              <w:rPr>
                <w:sz w:val="16"/>
                <w:szCs w:val="16"/>
                <w:lang w:val="en-US"/>
              </w:rPr>
            </w:pPr>
            <w:r w:rsidRPr="00E53F27">
              <w:rPr>
                <w:sz w:val="16"/>
                <w:szCs w:val="16"/>
                <w:lang w:val="en-US"/>
              </w:rPr>
              <w:t xml:space="preserve">**the </w:t>
            </w:r>
            <w:r w:rsidRPr="00E53F27">
              <w:rPr>
                <w:sz w:val="16"/>
                <w:szCs w:val="16"/>
                <w:u w:val="single"/>
                <w:lang w:val="en-US"/>
              </w:rPr>
              <w:t>underlined</w:t>
            </w:r>
            <w:r w:rsidRPr="00E53F27">
              <w:rPr>
                <w:sz w:val="16"/>
                <w:szCs w:val="16"/>
                <w:lang w:val="en-US"/>
              </w:rPr>
              <w:t xml:space="preserve"> conditions were identified </w:t>
            </w:r>
            <w:r>
              <w:rPr>
                <w:sz w:val="16"/>
                <w:szCs w:val="16"/>
                <w:lang w:val="en-US"/>
              </w:rPr>
              <w:t>through</w:t>
            </w:r>
            <w:r w:rsidRPr="00E53F27">
              <w:rPr>
                <w:sz w:val="16"/>
                <w:szCs w:val="16"/>
                <w:lang w:val="en-US"/>
              </w:rPr>
              <w:t xml:space="preserve"> interviews</w:t>
            </w:r>
          </w:p>
        </w:tc>
      </w:tr>
    </w:tbl>
    <w:p w:rsidR="00A874B0" w:rsidRDefault="00A874B0" w:rsidP="00A874B0">
      <w:pPr>
        <w:pStyle w:val="HeadingI"/>
        <w:numPr>
          <w:ilvl w:val="0"/>
          <w:numId w:val="0"/>
        </w:numPr>
        <w:spacing w:after="0" w:line="276" w:lineRule="auto"/>
        <w:jc w:val="both"/>
        <w:rPr>
          <w:rFonts w:cs="Times New Roman"/>
          <w:szCs w:val="24"/>
        </w:rPr>
        <w:sectPr w:rsidR="00A874B0" w:rsidSect="00160011">
          <w:headerReference w:type="default" r:id="rId7"/>
          <w:pgSz w:w="16840" w:h="11910" w:orient="landscape"/>
          <w:pgMar w:top="1440" w:right="1440" w:bottom="1440" w:left="1440" w:header="754" w:footer="442" w:gutter="0"/>
          <w:pgNumType w:chapStyle="1"/>
          <w:cols w:space="708"/>
          <w:docGrid w:linePitch="360"/>
        </w:sectPr>
      </w:pPr>
    </w:p>
    <w:p w:rsidR="00A874B0" w:rsidRDefault="00A874B0" w:rsidP="00A874B0">
      <w:pPr>
        <w:pStyle w:val="HeadingI"/>
        <w:numPr>
          <w:ilvl w:val="0"/>
          <w:numId w:val="0"/>
        </w:numPr>
        <w:spacing w:after="0" w:line="276" w:lineRule="auto"/>
        <w:jc w:val="both"/>
        <w:rPr>
          <w:rFonts w:cs="Times New Roman"/>
          <w:szCs w:val="24"/>
        </w:rPr>
      </w:pPr>
    </w:p>
    <w:p w:rsidR="00A874B0" w:rsidRDefault="00A874B0" w:rsidP="00F51F0B">
      <w:pPr>
        <w:pStyle w:val="HeadingI"/>
        <w:numPr>
          <w:ilvl w:val="0"/>
          <w:numId w:val="0"/>
        </w:numPr>
        <w:spacing w:after="0" w:line="276" w:lineRule="auto"/>
        <w:jc w:val="both"/>
        <w:rPr>
          <w:rFonts w:cs="Times New Roman"/>
          <w:szCs w:val="24"/>
        </w:rPr>
      </w:pPr>
      <w:bookmarkStart w:id="1" w:name="_Toc112512681"/>
      <w:r>
        <w:rPr>
          <w:rFonts w:cs="Times New Roman"/>
          <w:szCs w:val="24"/>
        </w:rPr>
        <w:t xml:space="preserve">Company </w:t>
      </w:r>
      <w:bookmarkEnd w:id="1"/>
      <w:r>
        <w:rPr>
          <w:rFonts w:cs="Times New Roman"/>
          <w:szCs w:val="24"/>
        </w:rPr>
        <w:t>survey</w:t>
      </w:r>
    </w:p>
    <w:p w:rsidR="00A874B0" w:rsidRDefault="00A874B0" w:rsidP="00A874B0"/>
    <w:p w:rsidR="00A874B0" w:rsidRPr="0085326D" w:rsidRDefault="00A874B0" w:rsidP="00A874B0">
      <w:pPr>
        <w:rPr>
          <w:b/>
          <w:bCs/>
          <w:i/>
          <w:iCs/>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What is your company name?</w:t>
      </w:r>
    </w:p>
    <w:p w:rsidR="00A874B0" w:rsidRDefault="00A874B0" w:rsidP="00A874B0">
      <w:pPr>
        <w:pStyle w:val="ListParagraph"/>
        <w:rPr>
          <w:rFonts w:ascii="Times New Roman" w:hAnsi="Times New Roman" w:cs="Times New Roman"/>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In which country do you mainly operate?</w:t>
      </w:r>
    </w:p>
    <w:p w:rsidR="00A874B0" w:rsidRPr="009C0967" w:rsidRDefault="00A874B0" w:rsidP="00A874B0"/>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Please describe in 2-3 sentences what circularity aspects (reuse, recycling, recovery, design, waste prevention, repair, etc.) you are dealing with.</w:t>
      </w:r>
    </w:p>
    <w:p w:rsidR="00A874B0" w:rsidRPr="00336BAB" w:rsidRDefault="00A874B0" w:rsidP="00A874B0">
      <w:pPr>
        <w:rPr>
          <w:lang w:val="en-US"/>
        </w:rPr>
      </w:pPr>
    </w:p>
    <w:p w:rsidR="00A874B0" w:rsidRPr="00EC6A86" w:rsidRDefault="00A874B0" w:rsidP="00A874B0">
      <w:pPr>
        <w:pStyle w:val="ListParagraph"/>
        <w:numPr>
          <w:ilvl w:val="0"/>
          <w:numId w:val="21"/>
        </w:numPr>
        <w:rPr>
          <w:rFonts w:ascii="Times New Roman" w:hAnsi="Times New Roman" w:cs="Times New Roman"/>
        </w:rPr>
      </w:pPr>
      <w:r w:rsidRPr="00EC6A86">
        <w:rPr>
          <w:rFonts w:ascii="Times New Roman" w:hAnsi="Times New Roman" w:cs="Times New Roman"/>
        </w:rPr>
        <w:t xml:space="preserve">Have you ever successfully raised investment </w:t>
      </w:r>
      <w:r>
        <w:rPr>
          <w:rFonts w:ascii="Times New Roman" w:hAnsi="Times New Roman" w:cs="Times New Roman"/>
        </w:rPr>
        <w:t xml:space="preserve">(grant, loan, equity, etc.) </w:t>
      </w:r>
      <w:r w:rsidRPr="00EC6A86">
        <w:rPr>
          <w:rFonts w:ascii="Times New Roman" w:hAnsi="Times New Roman" w:cs="Times New Roman"/>
        </w:rPr>
        <w:t xml:space="preserve">for your business? </w:t>
      </w:r>
    </w:p>
    <w:p w:rsidR="00A874B0" w:rsidRPr="00EC6A86" w:rsidRDefault="00A874B0" w:rsidP="00A874B0">
      <w:pPr>
        <w:pStyle w:val="ListParagraph"/>
        <w:rPr>
          <w:rFonts w:ascii="Times New Roman" w:hAnsi="Times New Roman" w:cs="Times New Roman"/>
        </w:rPr>
      </w:pP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Yes</w:t>
      </w:r>
    </w:p>
    <w:p w:rsidR="00A874B0" w:rsidRPr="00EC6A86"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No</w:t>
      </w:r>
    </w:p>
    <w:p w:rsidR="00A874B0" w:rsidRPr="00EC6A86" w:rsidRDefault="00A874B0" w:rsidP="00A874B0">
      <w:pPr>
        <w:pStyle w:val="ListParagraph"/>
        <w:rPr>
          <w:rFonts w:ascii="Times New Roman" w:hAnsi="Times New Roman" w:cs="Times New Roman"/>
        </w:rPr>
      </w:pPr>
    </w:p>
    <w:p w:rsidR="00A874B0" w:rsidRPr="00176A0F" w:rsidRDefault="00A874B0" w:rsidP="00A874B0">
      <w:pPr>
        <w:pStyle w:val="ListParagraph"/>
        <w:numPr>
          <w:ilvl w:val="0"/>
          <w:numId w:val="21"/>
        </w:numPr>
        <w:rPr>
          <w:rFonts w:ascii="Times New Roman" w:hAnsi="Times New Roman" w:cs="Times New Roman"/>
          <w:color w:val="000000" w:themeColor="text1"/>
        </w:rPr>
      </w:pPr>
      <w:r w:rsidRPr="00EC6A86">
        <w:rPr>
          <w:rFonts w:ascii="Times New Roman" w:hAnsi="Times New Roman" w:cs="Times New Roman"/>
        </w:rPr>
        <w:t xml:space="preserve">Has your company ever </w:t>
      </w:r>
      <w:r w:rsidRPr="00176A0F">
        <w:rPr>
          <w:rFonts w:ascii="Times New Roman" w:hAnsi="Times New Roman" w:cs="Times New Roman"/>
          <w:color w:val="000000" w:themeColor="text1"/>
        </w:rPr>
        <w:t>achieved an annual growth of at least 20% in consecutive 3 years? (</w:t>
      </w:r>
      <w:r w:rsidRPr="00176A0F">
        <w:rPr>
          <w:rFonts w:ascii="Times New Roman" w:hAnsi="Times New Roman" w:cs="Times New Roman"/>
          <w:i/>
          <w:iCs/>
          <w:color w:val="000000" w:themeColor="text1"/>
        </w:rPr>
        <w:t>multiple responses possible</w:t>
      </w:r>
      <w:r w:rsidRPr="00176A0F">
        <w:rPr>
          <w:rFonts w:ascii="Times New Roman" w:hAnsi="Times New Roman" w:cs="Times New Roman"/>
          <w:color w:val="000000" w:themeColor="text1"/>
        </w:rPr>
        <w:t>)</w:t>
      </w:r>
    </w:p>
    <w:p w:rsidR="00A874B0" w:rsidRPr="00176A0F" w:rsidRDefault="00A874B0" w:rsidP="00A874B0">
      <w:pPr>
        <w:rPr>
          <w:color w:val="000000" w:themeColor="text1"/>
          <w:lang w:val="en-US"/>
        </w:rPr>
      </w:pPr>
    </w:p>
    <w:p w:rsidR="00A874B0" w:rsidRPr="00176A0F" w:rsidRDefault="00A874B0" w:rsidP="00A874B0">
      <w:pPr>
        <w:pStyle w:val="ListParagraph"/>
        <w:numPr>
          <w:ilvl w:val="1"/>
          <w:numId w:val="21"/>
        </w:numPr>
        <w:ind w:left="1080"/>
        <w:rPr>
          <w:rFonts w:ascii="Times New Roman" w:hAnsi="Times New Roman" w:cs="Times New Roman"/>
          <w:color w:val="000000" w:themeColor="text1"/>
        </w:rPr>
      </w:pPr>
      <w:r w:rsidRPr="00176A0F">
        <w:rPr>
          <w:rFonts w:ascii="Times New Roman" w:hAnsi="Times New Roman" w:cs="Times New Roman"/>
          <w:color w:val="000000" w:themeColor="text1"/>
        </w:rPr>
        <w:t xml:space="preserve">Yes, in the average annualized return </w:t>
      </w:r>
    </w:p>
    <w:p w:rsidR="00A874B0" w:rsidRPr="00176A0F" w:rsidRDefault="00A874B0" w:rsidP="00A874B0">
      <w:pPr>
        <w:pStyle w:val="ListParagraph"/>
        <w:numPr>
          <w:ilvl w:val="1"/>
          <w:numId w:val="21"/>
        </w:numPr>
        <w:ind w:left="1080"/>
        <w:rPr>
          <w:rFonts w:ascii="Times New Roman" w:hAnsi="Times New Roman" w:cs="Times New Roman"/>
          <w:color w:val="000000" w:themeColor="text1"/>
        </w:rPr>
      </w:pPr>
      <w:r w:rsidRPr="00176A0F">
        <w:rPr>
          <w:rFonts w:ascii="Times New Roman" w:hAnsi="Times New Roman" w:cs="Times New Roman"/>
          <w:color w:val="000000" w:themeColor="text1"/>
        </w:rPr>
        <w:t>Yes, in the number of employees AND the number of employees was at least 10 at the beginning of the period</w:t>
      </w:r>
    </w:p>
    <w:p w:rsidR="00A874B0" w:rsidRDefault="00A874B0" w:rsidP="00A874B0">
      <w:pPr>
        <w:pStyle w:val="ListParagraph"/>
        <w:numPr>
          <w:ilvl w:val="1"/>
          <w:numId w:val="21"/>
        </w:numPr>
        <w:ind w:left="1080"/>
        <w:rPr>
          <w:rFonts w:ascii="Times New Roman" w:hAnsi="Times New Roman" w:cs="Times New Roman"/>
          <w:color w:val="000000" w:themeColor="text1"/>
        </w:rPr>
      </w:pPr>
      <w:r w:rsidRPr="00176A0F">
        <w:rPr>
          <w:rFonts w:ascii="Times New Roman" w:hAnsi="Times New Roman" w:cs="Times New Roman"/>
          <w:color w:val="000000" w:themeColor="text1"/>
        </w:rPr>
        <w:t>No</w:t>
      </w:r>
    </w:p>
    <w:p w:rsidR="00A874B0" w:rsidRPr="00176A0F" w:rsidRDefault="00A874B0" w:rsidP="00A874B0">
      <w:pPr>
        <w:pStyle w:val="ListParagraph"/>
        <w:ind w:left="1080"/>
        <w:rPr>
          <w:rFonts w:ascii="Times New Roman" w:hAnsi="Times New Roman" w:cs="Times New Roman"/>
          <w:color w:val="000000" w:themeColor="text1"/>
        </w:rPr>
      </w:pPr>
    </w:p>
    <w:p w:rsidR="00A874B0" w:rsidRPr="00176A0F" w:rsidRDefault="00A874B0" w:rsidP="00A874B0">
      <w:pPr>
        <w:pStyle w:val="ListParagraph"/>
        <w:numPr>
          <w:ilvl w:val="0"/>
          <w:numId w:val="21"/>
        </w:numPr>
        <w:rPr>
          <w:rFonts w:ascii="Times New Roman" w:hAnsi="Times New Roman" w:cs="Times New Roman"/>
          <w:color w:val="000000" w:themeColor="text1"/>
        </w:rPr>
      </w:pPr>
      <w:r w:rsidRPr="00176A0F">
        <w:rPr>
          <w:rFonts w:ascii="Times New Roman" w:hAnsi="Times New Roman" w:cs="Times New Roman"/>
          <w:color w:val="000000" w:themeColor="text1"/>
          <w:shd w:val="clear" w:color="auto" w:fill="FFFFFF"/>
        </w:rPr>
        <w:t>What issue proved the most difficult one to manage/achieve for your circularity initiative? (open question)</w:t>
      </w:r>
    </w:p>
    <w:p w:rsidR="00A874B0" w:rsidRPr="00476491" w:rsidRDefault="00A874B0" w:rsidP="00A874B0">
      <w:pPr>
        <w:rPr>
          <w:lang w:val="en-US"/>
        </w:rPr>
      </w:pPr>
    </w:p>
    <w:p w:rsidR="00A874B0" w:rsidRPr="00EC6A86" w:rsidRDefault="00A874B0" w:rsidP="00A874B0">
      <w:pPr>
        <w:pStyle w:val="ListParagraph"/>
        <w:numPr>
          <w:ilvl w:val="0"/>
          <w:numId w:val="21"/>
        </w:numPr>
        <w:rPr>
          <w:rFonts w:ascii="Times New Roman" w:hAnsi="Times New Roman" w:cs="Times New Roman"/>
        </w:rPr>
      </w:pPr>
      <w:r w:rsidRPr="00EC6A86">
        <w:rPr>
          <w:rFonts w:ascii="Times New Roman" w:hAnsi="Times New Roman" w:cs="Times New Roman"/>
        </w:rPr>
        <w:t>How strong is the pressure of company owners and/or shareholders to adopt circular economy?</w:t>
      </w:r>
    </w:p>
    <w:p w:rsidR="00A874B0" w:rsidRPr="00EC6A86" w:rsidRDefault="00A874B0" w:rsidP="00A874B0">
      <w:pPr>
        <w:pStyle w:val="ListParagraph"/>
        <w:rPr>
          <w:rFonts w:ascii="Times New Roman" w:hAnsi="Times New Roman" w:cs="Times New Roman"/>
        </w:rPr>
      </w:pPr>
    </w:p>
    <w:p w:rsidR="00A874B0" w:rsidRPr="00EC6A86" w:rsidRDefault="00A874B0" w:rsidP="00A874B0">
      <w:pPr>
        <w:pStyle w:val="ListParagraph"/>
        <w:numPr>
          <w:ilvl w:val="0"/>
          <w:numId w:val="22"/>
        </w:numPr>
        <w:rPr>
          <w:rFonts w:ascii="Times New Roman" w:hAnsi="Times New Roman" w:cs="Times New Roman"/>
        </w:rPr>
      </w:pPr>
      <w:r w:rsidRPr="00EC6A86">
        <w:rPr>
          <w:rFonts w:ascii="Times New Roman" w:hAnsi="Times New Roman" w:cs="Times New Roman"/>
        </w:rPr>
        <w:t>Weak</w:t>
      </w:r>
    </w:p>
    <w:p w:rsidR="00A874B0" w:rsidRPr="00EC6A86" w:rsidRDefault="00A874B0" w:rsidP="00A874B0">
      <w:pPr>
        <w:pStyle w:val="ListParagraph"/>
        <w:numPr>
          <w:ilvl w:val="0"/>
          <w:numId w:val="22"/>
        </w:numPr>
        <w:rPr>
          <w:rFonts w:ascii="Times New Roman" w:hAnsi="Times New Roman" w:cs="Times New Roman"/>
        </w:rPr>
      </w:pPr>
      <w:r w:rsidRPr="00EC6A86">
        <w:rPr>
          <w:rFonts w:ascii="Times New Roman" w:hAnsi="Times New Roman" w:cs="Times New Roman"/>
        </w:rPr>
        <w:t>Medium</w:t>
      </w:r>
    </w:p>
    <w:p w:rsidR="00A874B0" w:rsidRDefault="00A874B0" w:rsidP="00A874B0">
      <w:pPr>
        <w:pStyle w:val="ListParagraph"/>
        <w:numPr>
          <w:ilvl w:val="0"/>
          <w:numId w:val="22"/>
        </w:numPr>
        <w:rPr>
          <w:rFonts w:ascii="Times New Roman" w:hAnsi="Times New Roman" w:cs="Times New Roman"/>
        </w:rPr>
      </w:pPr>
      <w:r w:rsidRPr="00EC6A86">
        <w:rPr>
          <w:rFonts w:ascii="Times New Roman" w:hAnsi="Times New Roman" w:cs="Times New Roman"/>
        </w:rPr>
        <w:t>Strong</w:t>
      </w:r>
    </w:p>
    <w:p w:rsidR="00A874B0" w:rsidRPr="00EC6A86" w:rsidRDefault="00A874B0" w:rsidP="00A874B0">
      <w:pPr>
        <w:pStyle w:val="ListParagraph"/>
        <w:numPr>
          <w:ilvl w:val="0"/>
          <w:numId w:val="22"/>
        </w:numPr>
        <w:rPr>
          <w:rFonts w:ascii="Times New Roman" w:hAnsi="Times New Roman" w:cs="Times New Roman"/>
        </w:rPr>
      </w:pPr>
      <w:r>
        <w:rPr>
          <w:rFonts w:ascii="Times New Roman" w:hAnsi="Times New Roman" w:cs="Times New Roman"/>
        </w:rPr>
        <w:t>Exceptionally strong</w:t>
      </w:r>
    </w:p>
    <w:p w:rsidR="00A874B0" w:rsidRPr="00EC6A86"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sidRPr="00EC6A86">
        <w:rPr>
          <w:rFonts w:ascii="Times New Roman" w:hAnsi="Times New Roman" w:cs="Times New Roman"/>
        </w:rPr>
        <w:t>How is the internal innovation within your company?</w:t>
      </w:r>
    </w:p>
    <w:p w:rsidR="00A874B0" w:rsidRPr="00EC6A86" w:rsidRDefault="00A874B0" w:rsidP="00A874B0">
      <w:pPr>
        <w:pStyle w:val="ListParagraph"/>
        <w:rPr>
          <w:rFonts w:ascii="Times New Roman" w:hAnsi="Times New Roman" w:cs="Times New Roman"/>
        </w:rPr>
      </w:pPr>
    </w:p>
    <w:p w:rsidR="00A874B0" w:rsidRPr="00EC6A86" w:rsidRDefault="00A874B0" w:rsidP="00A874B0">
      <w:pPr>
        <w:pStyle w:val="ListParagraph"/>
        <w:numPr>
          <w:ilvl w:val="0"/>
          <w:numId w:val="33"/>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33"/>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33"/>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33"/>
        </w:numPr>
        <w:rPr>
          <w:rFonts w:ascii="Times New Roman" w:hAnsi="Times New Roman" w:cs="Times New Roman"/>
        </w:rPr>
      </w:pPr>
      <w:r>
        <w:rPr>
          <w:rFonts w:ascii="Times New Roman" w:hAnsi="Times New Roman" w:cs="Times New Roman"/>
        </w:rPr>
        <w:t>Excellent</w:t>
      </w:r>
    </w:p>
    <w:p w:rsidR="00A874B0" w:rsidRPr="00EC6A86" w:rsidRDefault="00A874B0" w:rsidP="00A874B0">
      <w:pPr>
        <w:pStyle w:val="ListParagraph"/>
        <w:rPr>
          <w:rFonts w:ascii="Times New Roman" w:hAnsi="Times New Roman" w:cs="Times New Roman"/>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Do you own all equipment crucial for your business operations?</w:t>
      </w:r>
    </w:p>
    <w:p w:rsidR="00A874B0" w:rsidRDefault="00A874B0" w:rsidP="00A874B0"/>
    <w:p w:rsidR="00A874B0" w:rsidRPr="00366A7A" w:rsidRDefault="00A874B0" w:rsidP="00A874B0">
      <w:pPr>
        <w:pStyle w:val="ListParagraph"/>
        <w:numPr>
          <w:ilvl w:val="1"/>
          <w:numId w:val="21"/>
        </w:numPr>
        <w:ind w:left="1080"/>
        <w:rPr>
          <w:rFonts w:ascii="Times New Roman" w:hAnsi="Times New Roman" w:cs="Times New Roman"/>
          <w:lang w:val="pl-PL"/>
        </w:rPr>
      </w:pPr>
      <w:r w:rsidRPr="00366A7A">
        <w:rPr>
          <w:rFonts w:ascii="Times New Roman" w:hAnsi="Times New Roman" w:cs="Times New Roman"/>
          <w:lang w:val="pl-PL"/>
        </w:rPr>
        <w:t>Yes</w:t>
      </w:r>
    </w:p>
    <w:p w:rsidR="00A874B0" w:rsidRPr="00366A7A" w:rsidRDefault="00A874B0" w:rsidP="00A874B0">
      <w:pPr>
        <w:pStyle w:val="ListParagraph"/>
        <w:numPr>
          <w:ilvl w:val="1"/>
          <w:numId w:val="21"/>
        </w:numPr>
        <w:ind w:left="1080"/>
        <w:rPr>
          <w:rFonts w:ascii="Times New Roman" w:hAnsi="Times New Roman" w:cs="Times New Roman"/>
          <w:lang w:val="pl-PL"/>
        </w:rPr>
      </w:pPr>
      <w:r w:rsidRPr="00366A7A">
        <w:rPr>
          <w:rFonts w:ascii="Times New Roman" w:hAnsi="Times New Roman" w:cs="Times New Roman"/>
          <w:lang w:val="pl-PL"/>
        </w:rPr>
        <w:t>No</w:t>
      </w:r>
    </w:p>
    <w:p w:rsidR="00A874B0" w:rsidRPr="00366A7A" w:rsidRDefault="00A874B0" w:rsidP="00A874B0">
      <w:pPr>
        <w:pStyle w:val="ListParagraph"/>
        <w:ind w:left="1440"/>
        <w:rPr>
          <w:lang w:val="pl-PL"/>
        </w:rPr>
      </w:pPr>
    </w:p>
    <w:p w:rsidR="00A874B0" w:rsidRDefault="00A874B0" w:rsidP="00A874B0">
      <w:pPr>
        <w:pStyle w:val="ListParagraph"/>
        <w:numPr>
          <w:ilvl w:val="0"/>
          <w:numId w:val="21"/>
        </w:numPr>
        <w:rPr>
          <w:rFonts w:ascii="Times New Roman" w:hAnsi="Times New Roman" w:cs="Times New Roman"/>
        </w:rPr>
      </w:pPr>
      <w:r w:rsidRPr="00EC6A86">
        <w:rPr>
          <w:rFonts w:ascii="Times New Roman" w:hAnsi="Times New Roman" w:cs="Times New Roman"/>
        </w:rPr>
        <w:t>How strong is cooperation with external partners outside of your company?</w:t>
      </w:r>
    </w:p>
    <w:p w:rsidR="00A874B0" w:rsidRPr="00EC6A86" w:rsidRDefault="00A874B0" w:rsidP="00A874B0">
      <w:pPr>
        <w:pStyle w:val="ListParagraph"/>
        <w:rPr>
          <w:rFonts w:ascii="Times New Roman" w:hAnsi="Times New Roman" w:cs="Times New Roman"/>
        </w:rPr>
      </w:pPr>
    </w:p>
    <w:p w:rsidR="00A874B0" w:rsidRPr="00EC6A86" w:rsidRDefault="00A874B0" w:rsidP="00A874B0">
      <w:pPr>
        <w:pStyle w:val="ListParagraph"/>
        <w:numPr>
          <w:ilvl w:val="0"/>
          <w:numId w:val="23"/>
        </w:numPr>
        <w:rPr>
          <w:rFonts w:ascii="Times New Roman" w:hAnsi="Times New Roman" w:cs="Times New Roman"/>
        </w:rPr>
      </w:pPr>
      <w:r w:rsidRPr="00EC6A86">
        <w:rPr>
          <w:rFonts w:ascii="Times New Roman" w:hAnsi="Times New Roman" w:cs="Times New Roman"/>
        </w:rPr>
        <w:t>Weak</w:t>
      </w:r>
    </w:p>
    <w:p w:rsidR="00A874B0" w:rsidRPr="00EC6A86" w:rsidRDefault="00A874B0" w:rsidP="00A874B0">
      <w:pPr>
        <w:pStyle w:val="ListParagraph"/>
        <w:numPr>
          <w:ilvl w:val="0"/>
          <w:numId w:val="23"/>
        </w:numPr>
        <w:rPr>
          <w:rFonts w:ascii="Times New Roman" w:hAnsi="Times New Roman" w:cs="Times New Roman"/>
        </w:rPr>
      </w:pPr>
      <w:r w:rsidRPr="00EC6A86">
        <w:rPr>
          <w:rFonts w:ascii="Times New Roman" w:hAnsi="Times New Roman" w:cs="Times New Roman"/>
        </w:rPr>
        <w:t>Medium</w:t>
      </w:r>
    </w:p>
    <w:p w:rsidR="00A874B0" w:rsidRDefault="00A874B0" w:rsidP="00A874B0">
      <w:pPr>
        <w:pStyle w:val="ListParagraph"/>
        <w:numPr>
          <w:ilvl w:val="0"/>
          <w:numId w:val="23"/>
        </w:numPr>
        <w:rPr>
          <w:rFonts w:ascii="Times New Roman" w:hAnsi="Times New Roman" w:cs="Times New Roman"/>
        </w:rPr>
      </w:pPr>
      <w:r w:rsidRPr="00EC6A86">
        <w:rPr>
          <w:rFonts w:ascii="Times New Roman" w:hAnsi="Times New Roman" w:cs="Times New Roman"/>
        </w:rPr>
        <w:lastRenderedPageBreak/>
        <w:t>Strong</w:t>
      </w:r>
    </w:p>
    <w:p w:rsidR="00A874B0" w:rsidRPr="00EC6A86" w:rsidRDefault="00A874B0" w:rsidP="00A874B0">
      <w:pPr>
        <w:pStyle w:val="ListParagraph"/>
        <w:numPr>
          <w:ilvl w:val="0"/>
          <w:numId w:val="23"/>
        </w:numPr>
        <w:rPr>
          <w:rFonts w:ascii="Times New Roman" w:hAnsi="Times New Roman" w:cs="Times New Roman"/>
        </w:rPr>
      </w:pPr>
      <w:r>
        <w:rPr>
          <w:rFonts w:ascii="Times New Roman" w:hAnsi="Times New Roman" w:cs="Times New Roman"/>
        </w:rPr>
        <w:t>Exceptionally strong</w:t>
      </w:r>
    </w:p>
    <w:p w:rsidR="00A874B0" w:rsidRPr="00EC6A86" w:rsidRDefault="00A874B0" w:rsidP="00A874B0">
      <w:pPr>
        <w:pStyle w:val="ListParagraph"/>
        <w:rPr>
          <w:rFonts w:ascii="Times New Roman" w:hAnsi="Times New Roman" w:cs="Times New Roman"/>
        </w:rPr>
      </w:pPr>
    </w:p>
    <w:p w:rsidR="00A874B0" w:rsidRDefault="00A874B0" w:rsidP="00A874B0">
      <w:pPr>
        <w:pStyle w:val="ListParagraph"/>
        <w:numPr>
          <w:ilvl w:val="0"/>
          <w:numId w:val="21"/>
        </w:numPr>
        <w:rPr>
          <w:rFonts w:ascii="Times New Roman" w:hAnsi="Times New Roman" w:cs="Times New Roman"/>
        </w:rPr>
      </w:pPr>
      <w:r w:rsidRPr="00EC6A86">
        <w:rPr>
          <w:rFonts w:ascii="Times New Roman" w:hAnsi="Times New Roman" w:cs="Times New Roman"/>
        </w:rPr>
        <w:t xml:space="preserve">How is the quality/quantity of </w:t>
      </w:r>
      <w:r>
        <w:rPr>
          <w:rFonts w:ascii="Times New Roman" w:hAnsi="Times New Roman" w:cs="Times New Roman"/>
        </w:rPr>
        <w:t>your c</w:t>
      </w:r>
      <w:r w:rsidRPr="00EC6A86">
        <w:rPr>
          <w:rFonts w:ascii="Times New Roman" w:hAnsi="Times New Roman" w:cs="Times New Roman"/>
        </w:rPr>
        <w:t xml:space="preserve">ompany own financial resources? </w:t>
      </w:r>
    </w:p>
    <w:p w:rsidR="00A874B0" w:rsidRPr="00EC6A86" w:rsidRDefault="00A874B0" w:rsidP="00A874B0">
      <w:pPr>
        <w:pStyle w:val="ListParagraph"/>
        <w:rPr>
          <w:rFonts w:ascii="Times New Roman" w:hAnsi="Times New Roman" w:cs="Times New Roman"/>
        </w:rPr>
      </w:pPr>
    </w:p>
    <w:p w:rsidR="00A874B0" w:rsidRPr="00EC6A86" w:rsidRDefault="00A874B0" w:rsidP="00A874B0">
      <w:pPr>
        <w:pStyle w:val="ListParagraph"/>
        <w:numPr>
          <w:ilvl w:val="0"/>
          <w:numId w:val="24"/>
        </w:numPr>
        <w:rPr>
          <w:rFonts w:ascii="Times New Roman" w:hAnsi="Times New Roman" w:cs="Times New Roman"/>
        </w:rPr>
      </w:pPr>
      <w:r w:rsidRPr="00EC6A86">
        <w:rPr>
          <w:rFonts w:ascii="Times New Roman" w:hAnsi="Times New Roman" w:cs="Times New Roman"/>
        </w:rPr>
        <w:t>Weak</w:t>
      </w:r>
    </w:p>
    <w:p w:rsidR="00A874B0" w:rsidRPr="00EC6A86" w:rsidRDefault="00A874B0" w:rsidP="00A874B0">
      <w:pPr>
        <w:pStyle w:val="ListParagraph"/>
        <w:numPr>
          <w:ilvl w:val="0"/>
          <w:numId w:val="24"/>
        </w:numPr>
        <w:rPr>
          <w:rFonts w:ascii="Times New Roman" w:hAnsi="Times New Roman" w:cs="Times New Roman"/>
        </w:rPr>
      </w:pPr>
      <w:r w:rsidRPr="00EC6A86">
        <w:rPr>
          <w:rFonts w:ascii="Times New Roman" w:hAnsi="Times New Roman" w:cs="Times New Roman"/>
        </w:rPr>
        <w:t>Medium</w:t>
      </w:r>
    </w:p>
    <w:p w:rsidR="00A874B0" w:rsidRDefault="00A874B0" w:rsidP="00A874B0">
      <w:pPr>
        <w:pStyle w:val="ListParagraph"/>
        <w:numPr>
          <w:ilvl w:val="0"/>
          <w:numId w:val="24"/>
        </w:numPr>
        <w:rPr>
          <w:rFonts w:ascii="Times New Roman" w:hAnsi="Times New Roman" w:cs="Times New Roman"/>
        </w:rPr>
      </w:pPr>
      <w:r w:rsidRPr="00EC6A86">
        <w:rPr>
          <w:rFonts w:ascii="Times New Roman" w:hAnsi="Times New Roman" w:cs="Times New Roman"/>
        </w:rPr>
        <w:t>Strong</w:t>
      </w:r>
    </w:p>
    <w:p w:rsidR="00A874B0" w:rsidRPr="00EC6A86" w:rsidRDefault="00A874B0" w:rsidP="00A874B0">
      <w:pPr>
        <w:pStyle w:val="ListParagraph"/>
        <w:numPr>
          <w:ilvl w:val="0"/>
          <w:numId w:val="24"/>
        </w:numPr>
        <w:rPr>
          <w:rFonts w:ascii="Times New Roman" w:hAnsi="Times New Roman" w:cs="Times New Roman"/>
        </w:rPr>
      </w:pPr>
      <w:r>
        <w:rPr>
          <w:rFonts w:ascii="Times New Roman" w:hAnsi="Times New Roman" w:cs="Times New Roman"/>
        </w:rPr>
        <w:t>Exceptionally strong</w:t>
      </w:r>
    </w:p>
    <w:p w:rsidR="00A874B0" w:rsidRDefault="00A874B0" w:rsidP="00A874B0">
      <w:pPr>
        <w:pStyle w:val="ListParagraph"/>
        <w:rPr>
          <w:rFonts w:ascii="Times New Roman" w:hAnsi="Times New Roman" w:cs="Times New Roman"/>
        </w:rPr>
      </w:pPr>
    </w:p>
    <w:p w:rsidR="00A874B0" w:rsidRPr="00A828AF"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Did you utilize public</w:t>
      </w:r>
      <w:r w:rsidRPr="00A828AF">
        <w:rPr>
          <w:rFonts w:ascii="Times New Roman" w:hAnsi="Times New Roman" w:cs="Times New Roman"/>
        </w:rPr>
        <w:t xml:space="preserve"> financial support </w:t>
      </w:r>
      <w:r>
        <w:rPr>
          <w:rFonts w:ascii="Times New Roman" w:hAnsi="Times New Roman" w:cs="Times New Roman"/>
        </w:rPr>
        <w:t>to start</w:t>
      </w:r>
      <w:r w:rsidRPr="00A828AF">
        <w:rPr>
          <w:rFonts w:ascii="Times New Roman" w:hAnsi="Times New Roman" w:cs="Times New Roman"/>
        </w:rPr>
        <w:t xml:space="preserve"> your </w:t>
      </w:r>
      <w:r>
        <w:rPr>
          <w:rFonts w:ascii="Times New Roman" w:hAnsi="Times New Roman" w:cs="Times New Roman"/>
        </w:rPr>
        <w:t xml:space="preserve">circular economy </w:t>
      </w:r>
      <w:r w:rsidRPr="00A828AF">
        <w:rPr>
          <w:rFonts w:ascii="Times New Roman" w:hAnsi="Times New Roman" w:cs="Times New Roman"/>
        </w:rPr>
        <w:t>business?</w:t>
      </w:r>
    </w:p>
    <w:p w:rsidR="00A874B0" w:rsidRPr="00A828AF" w:rsidRDefault="00A874B0" w:rsidP="00A874B0">
      <w:pPr>
        <w:pStyle w:val="ListParagraph"/>
        <w:rPr>
          <w:rFonts w:ascii="Times New Roman" w:hAnsi="Times New Roman" w:cs="Times New Roman"/>
        </w:rPr>
      </w:pPr>
    </w:p>
    <w:p w:rsidR="00A874B0" w:rsidRPr="00A828AF" w:rsidRDefault="00A874B0" w:rsidP="00A874B0">
      <w:pPr>
        <w:pStyle w:val="ListParagraph"/>
        <w:numPr>
          <w:ilvl w:val="1"/>
          <w:numId w:val="21"/>
        </w:numPr>
        <w:ind w:left="1080"/>
        <w:rPr>
          <w:rFonts w:ascii="Times New Roman" w:hAnsi="Times New Roman" w:cs="Times New Roman"/>
        </w:rPr>
      </w:pPr>
      <w:r w:rsidRPr="00A828AF">
        <w:rPr>
          <w:rFonts w:ascii="Times New Roman" w:hAnsi="Times New Roman" w:cs="Times New Roman"/>
        </w:rPr>
        <w:t>Yes</w:t>
      </w:r>
    </w:p>
    <w:p w:rsidR="00A874B0" w:rsidRDefault="00A874B0" w:rsidP="00A874B0">
      <w:pPr>
        <w:pStyle w:val="ListParagraph"/>
        <w:numPr>
          <w:ilvl w:val="1"/>
          <w:numId w:val="21"/>
        </w:numPr>
        <w:ind w:left="1080"/>
        <w:rPr>
          <w:rFonts w:ascii="Times New Roman" w:hAnsi="Times New Roman" w:cs="Times New Roman"/>
        </w:rPr>
      </w:pPr>
      <w:r w:rsidRPr="00A828AF">
        <w:rPr>
          <w:rFonts w:ascii="Times New Roman" w:hAnsi="Times New Roman" w:cs="Times New Roman"/>
        </w:rPr>
        <w:t>No</w:t>
      </w:r>
    </w:p>
    <w:p w:rsidR="00A874B0" w:rsidRPr="00143D50" w:rsidRDefault="00A874B0" w:rsidP="00A874B0">
      <w:pPr>
        <w:rPr>
          <w:color w:val="000000" w:themeColor="text1"/>
        </w:rPr>
      </w:pPr>
    </w:p>
    <w:p w:rsidR="00A874B0" w:rsidRPr="00143D50" w:rsidRDefault="00A874B0" w:rsidP="00A874B0">
      <w:pPr>
        <w:pStyle w:val="ListParagraph"/>
        <w:numPr>
          <w:ilvl w:val="0"/>
          <w:numId w:val="21"/>
        </w:numPr>
        <w:rPr>
          <w:rFonts w:ascii="Times New Roman" w:hAnsi="Times New Roman" w:cs="Times New Roman"/>
          <w:color w:val="000000" w:themeColor="text1"/>
        </w:rPr>
      </w:pPr>
      <w:r w:rsidRPr="00143D50">
        <w:rPr>
          <w:rFonts w:ascii="Times New Roman" w:hAnsi="Times New Roman" w:cs="Times New Roman"/>
          <w:color w:val="000000" w:themeColor="text1"/>
          <w:shd w:val="clear" w:color="auto" w:fill="FFFFFF"/>
        </w:rPr>
        <w:t xml:space="preserve">Has it been a struggle to find money for </w:t>
      </w:r>
      <w:r>
        <w:rPr>
          <w:rFonts w:ascii="Times New Roman" w:hAnsi="Times New Roman" w:cs="Times New Roman"/>
          <w:color w:val="000000" w:themeColor="text1"/>
          <w:shd w:val="clear" w:color="auto" w:fill="FFFFFF"/>
        </w:rPr>
        <w:t>your circular economy</w:t>
      </w:r>
      <w:r w:rsidRPr="00143D50">
        <w:rPr>
          <w:rFonts w:ascii="Times New Roman" w:hAnsi="Times New Roman" w:cs="Times New Roman"/>
          <w:color w:val="000000" w:themeColor="text1"/>
          <w:shd w:val="clear" w:color="auto" w:fill="FFFFFF"/>
        </w:rPr>
        <w:t xml:space="preserve"> project?</w:t>
      </w:r>
    </w:p>
    <w:p w:rsidR="00A874B0" w:rsidRPr="00143D50" w:rsidRDefault="00A874B0" w:rsidP="00A874B0">
      <w:pPr>
        <w:rPr>
          <w:color w:val="000000" w:themeColor="text1"/>
        </w:rPr>
      </w:pPr>
    </w:p>
    <w:p w:rsidR="00A874B0" w:rsidRPr="00143D50" w:rsidRDefault="00A874B0" w:rsidP="00A874B0">
      <w:pPr>
        <w:pStyle w:val="ListParagraph"/>
        <w:numPr>
          <w:ilvl w:val="1"/>
          <w:numId w:val="21"/>
        </w:numPr>
        <w:ind w:left="1097"/>
        <w:rPr>
          <w:rFonts w:ascii="Times New Roman" w:hAnsi="Times New Roman" w:cs="Times New Roman"/>
          <w:color w:val="000000" w:themeColor="text1"/>
        </w:rPr>
      </w:pPr>
      <w:r w:rsidRPr="00143D50">
        <w:rPr>
          <w:rFonts w:ascii="Times New Roman" w:hAnsi="Times New Roman" w:cs="Times New Roman"/>
          <w:color w:val="000000" w:themeColor="text1"/>
          <w:shd w:val="clear" w:color="auto" w:fill="FFFFFF"/>
        </w:rPr>
        <w:t>Very much so</w:t>
      </w:r>
    </w:p>
    <w:p w:rsidR="00A874B0" w:rsidRPr="00143D50" w:rsidRDefault="00A874B0" w:rsidP="00A874B0">
      <w:pPr>
        <w:pStyle w:val="ListParagraph"/>
        <w:numPr>
          <w:ilvl w:val="1"/>
          <w:numId w:val="21"/>
        </w:numPr>
        <w:ind w:left="1097"/>
        <w:rPr>
          <w:rFonts w:ascii="Times New Roman" w:hAnsi="Times New Roman" w:cs="Times New Roman"/>
          <w:color w:val="000000" w:themeColor="text1"/>
        </w:rPr>
      </w:pPr>
      <w:r w:rsidRPr="00143D50">
        <w:rPr>
          <w:rFonts w:ascii="Times New Roman" w:hAnsi="Times New Roman" w:cs="Times New Roman"/>
          <w:color w:val="000000" w:themeColor="text1"/>
          <w:shd w:val="clear" w:color="auto" w:fill="FFFFFF"/>
        </w:rPr>
        <w:t>It was not easy</w:t>
      </w:r>
    </w:p>
    <w:p w:rsidR="00A874B0" w:rsidRPr="00DB4B59" w:rsidRDefault="00A874B0" w:rsidP="00A874B0">
      <w:pPr>
        <w:pStyle w:val="ListParagraph"/>
        <w:numPr>
          <w:ilvl w:val="1"/>
          <w:numId w:val="21"/>
        </w:numPr>
        <w:ind w:left="1097"/>
        <w:rPr>
          <w:rFonts w:ascii="Times New Roman" w:hAnsi="Times New Roman" w:cs="Times New Roman"/>
          <w:color w:val="000000" w:themeColor="text1"/>
        </w:rPr>
      </w:pPr>
      <w:r w:rsidRPr="00143D50">
        <w:rPr>
          <w:rFonts w:ascii="Times New Roman" w:hAnsi="Times New Roman" w:cs="Times New Roman"/>
          <w:color w:val="000000" w:themeColor="text1"/>
          <w:shd w:val="clear" w:color="auto" w:fill="FFFFFF"/>
        </w:rPr>
        <w:t>It was not difficult</w:t>
      </w:r>
    </w:p>
    <w:p w:rsidR="00A874B0" w:rsidRPr="00143D50" w:rsidRDefault="00A874B0" w:rsidP="00A874B0">
      <w:pPr>
        <w:pStyle w:val="ListParagraph"/>
        <w:numPr>
          <w:ilvl w:val="1"/>
          <w:numId w:val="21"/>
        </w:numPr>
        <w:ind w:left="1097"/>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It was very easy</w:t>
      </w:r>
    </w:p>
    <w:p w:rsidR="00A874B0" w:rsidRPr="00143D50" w:rsidRDefault="00A874B0" w:rsidP="00A874B0"/>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Do you invest part of your turnover in research and development related to circular economy?</w:t>
      </w:r>
    </w:p>
    <w:p w:rsidR="00A874B0" w:rsidRPr="00D676D8" w:rsidRDefault="00A874B0" w:rsidP="00A874B0">
      <w:pPr>
        <w:pStyle w:val="ListParagraph"/>
        <w:rPr>
          <w:rFonts w:ascii="Times New Roman" w:hAnsi="Times New Roman" w:cs="Times New Roman"/>
        </w:rPr>
      </w:pP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Yes</w:t>
      </w:r>
    </w:p>
    <w:p w:rsidR="00A874B0" w:rsidRPr="00D676D8"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No</w:t>
      </w:r>
    </w:p>
    <w:p w:rsidR="00A874B0" w:rsidRPr="000F35C9" w:rsidRDefault="00A874B0" w:rsidP="00A874B0">
      <w:pPr>
        <w:rPr>
          <w:lang w:val="en-US"/>
        </w:rPr>
      </w:pPr>
    </w:p>
    <w:p w:rsidR="00A874B0" w:rsidRPr="000229EA" w:rsidRDefault="00A874B0" w:rsidP="00A874B0">
      <w:pPr>
        <w:pStyle w:val="ListParagraph"/>
        <w:numPr>
          <w:ilvl w:val="0"/>
          <w:numId w:val="21"/>
        </w:numPr>
        <w:rPr>
          <w:rFonts w:ascii="Times New Roman" w:hAnsi="Times New Roman" w:cs="Times New Roman"/>
        </w:rPr>
      </w:pPr>
      <w:r w:rsidRPr="000229EA">
        <w:rPr>
          <w:rFonts w:ascii="Times New Roman" w:hAnsi="Times New Roman" w:cs="Times New Roman"/>
        </w:rPr>
        <w:t>Does your company have ISO 14001/9001 certification?</w:t>
      </w:r>
    </w:p>
    <w:p w:rsidR="00A874B0" w:rsidRPr="000F35C9" w:rsidRDefault="00A874B0" w:rsidP="00A874B0">
      <w:pPr>
        <w:rPr>
          <w:lang w:val="en-US"/>
        </w:rPr>
      </w:pPr>
    </w:p>
    <w:p w:rsidR="00A874B0" w:rsidRPr="000F35C9" w:rsidRDefault="00A874B0" w:rsidP="00A874B0">
      <w:pPr>
        <w:pStyle w:val="ListParagraph"/>
        <w:numPr>
          <w:ilvl w:val="1"/>
          <w:numId w:val="21"/>
        </w:numPr>
        <w:ind w:left="1080"/>
        <w:rPr>
          <w:rFonts w:ascii="Times New Roman" w:hAnsi="Times New Roman" w:cs="Times New Roman"/>
        </w:rPr>
      </w:pPr>
      <w:r w:rsidRPr="000F35C9">
        <w:rPr>
          <w:rFonts w:ascii="Times New Roman" w:hAnsi="Times New Roman" w:cs="Times New Roman"/>
        </w:rPr>
        <w:t>Yes</w:t>
      </w:r>
    </w:p>
    <w:p w:rsidR="00A874B0" w:rsidRDefault="00A874B0" w:rsidP="00A874B0">
      <w:pPr>
        <w:pStyle w:val="ListParagraph"/>
        <w:numPr>
          <w:ilvl w:val="1"/>
          <w:numId w:val="21"/>
        </w:numPr>
        <w:ind w:left="1080"/>
        <w:rPr>
          <w:rFonts w:ascii="Times New Roman" w:hAnsi="Times New Roman" w:cs="Times New Roman"/>
        </w:rPr>
      </w:pPr>
      <w:r w:rsidRPr="000F35C9">
        <w:rPr>
          <w:rFonts w:ascii="Times New Roman" w:hAnsi="Times New Roman" w:cs="Times New Roman"/>
        </w:rPr>
        <w:t xml:space="preserve">No </w:t>
      </w:r>
    </w:p>
    <w:p w:rsidR="00A874B0" w:rsidRDefault="00A874B0" w:rsidP="00A874B0">
      <w:pPr>
        <w:rPr>
          <w:lang w:val="en-US"/>
        </w:rPr>
      </w:pPr>
    </w:p>
    <w:p w:rsidR="00A874B0" w:rsidRPr="00A66569" w:rsidRDefault="00A874B0" w:rsidP="00A874B0">
      <w:pPr>
        <w:pStyle w:val="ListParagraph"/>
        <w:numPr>
          <w:ilvl w:val="0"/>
          <w:numId w:val="21"/>
        </w:numPr>
        <w:rPr>
          <w:rFonts w:ascii="Times New Roman" w:hAnsi="Times New Roman" w:cs="Times New Roman"/>
        </w:rPr>
      </w:pPr>
      <w:r w:rsidRPr="00A66569">
        <w:rPr>
          <w:rFonts w:ascii="Times New Roman" w:hAnsi="Times New Roman" w:cs="Times New Roman"/>
        </w:rPr>
        <w:t>How is the perceived reputation of your company?</w:t>
      </w:r>
    </w:p>
    <w:p w:rsidR="00A874B0" w:rsidRDefault="00A874B0" w:rsidP="00A874B0">
      <w:pPr>
        <w:rPr>
          <w:lang w:val="en-US"/>
        </w:rPr>
      </w:pPr>
    </w:p>
    <w:p w:rsidR="00A874B0" w:rsidRPr="00EC6A86" w:rsidRDefault="00A874B0" w:rsidP="00A874B0">
      <w:pPr>
        <w:pStyle w:val="ListParagraph"/>
        <w:numPr>
          <w:ilvl w:val="0"/>
          <w:numId w:val="41"/>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41"/>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41"/>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41"/>
        </w:numPr>
        <w:rPr>
          <w:rFonts w:ascii="Times New Roman" w:hAnsi="Times New Roman" w:cs="Times New Roman"/>
        </w:rPr>
      </w:pPr>
      <w:r>
        <w:rPr>
          <w:rFonts w:ascii="Times New Roman" w:hAnsi="Times New Roman" w:cs="Times New Roman"/>
        </w:rPr>
        <w:t>Excellent</w:t>
      </w:r>
    </w:p>
    <w:p w:rsidR="00A874B0" w:rsidRPr="00A66569" w:rsidRDefault="00A874B0" w:rsidP="00A874B0"/>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Do you pursue non-financial reporting and/or ESG standards/frameworks?</w:t>
      </w:r>
    </w:p>
    <w:p w:rsidR="00A874B0" w:rsidRDefault="00A874B0" w:rsidP="00A874B0">
      <w:pPr>
        <w:pStyle w:val="ListParagraph"/>
        <w:rPr>
          <w:rFonts w:ascii="Times New Roman" w:hAnsi="Times New Roman" w:cs="Times New Roman"/>
        </w:rPr>
      </w:pPr>
    </w:p>
    <w:p w:rsidR="00A874B0" w:rsidRPr="000F35C9" w:rsidRDefault="00A874B0" w:rsidP="00A874B0">
      <w:pPr>
        <w:pStyle w:val="ListParagraph"/>
        <w:numPr>
          <w:ilvl w:val="1"/>
          <w:numId w:val="21"/>
        </w:numPr>
        <w:ind w:left="1080"/>
        <w:rPr>
          <w:rFonts w:ascii="Times New Roman" w:hAnsi="Times New Roman" w:cs="Times New Roman"/>
        </w:rPr>
      </w:pPr>
      <w:r w:rsidRPr="000F35C9">
        <w:rPr>
          <w:rFonts w:ascii="Times New Roman" w:hAnsi="Times New Roman" w:cs="Times New Roman"/>
        </w:rPr>
        <w:t>Yes</w:t>
      </w:r>
    </w:p>
    <w:p w:rsidR="00A874B0" w:rsidRDefault="00A874B0" w:rsidP="00A874B0">
      <w:pPr>
        <w:pStyle w:val="ListParagraph"/>
        <w:numPr>
          <w:ilvl w:val="1"/>
          <w:numId w:val="21"/>
        </w:numPr>
        <w:ind w:left="1080"/>
        <w:rPr>
          <w:rFonts w:ascii="Times New Roman" w:hAnsi="Times New Roman" w:cs="Times New Roman"/>
        </w:rPr>
      </w:pPr>
      <w:r w:rsidRPr="000F35C9">
        <w:rPr>
          <w:rFonts w:ascii="Times New Roman" w:hAnsi="Times New Roman" w:cs="Times New Roman"/>
        </w:rPr>
        <w:t xml:space="preserve">No </w:t>
      </w:r>
    </w:p>
    <w:p w:rsidR="00A874B0" w:rsidRPr="00CB5A40" w:rsidRDefault="00A874B0" w:rsidP="00A874B0">
      <w:pPr>
        <w:pStyle w:val="ListParagraph"/>
        <w:ind w:left="1080"/>
        <w:rPr>
          <w:rFonts w:ascii="Times New Roman" w:hAnsi="Times New Roman" w:cs="Times New Roman"/>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Do you pursue external communications and marketing activities for your circular economy business?</w:t>
      </w:r>
    </w:p>
    <w:p w:rsidR="00A874B0" w:rsidRDefault="00A874B0" w:rsidP="00A874B0"/>
    <w:p w:rsidR="00A874B0" w:rsidRPr="000F35C9" w:rsidRDefault="00A874B0" w:rsidP="00A874B0">
      <w:pPr>
        <w:pStyle w:val="ListParagraph"/>
        <w:numPr>
          <w:ilvl w:val="1"/>
          <w:numId w:val="21"/>
        </w:numPr>
        <w:ind w:left="1080"/>
        <w:rPr>
          <w:rFonts w:ascii="Times New Roman" w:hAnsi="Times New Roman" w:cs="Times New Roman"/>
        </w:rPr>
      </w:pPr>
      <w:r w:rsidRPr="000F35C9">
        <w:rPr>
          <w:rFonts w:ascii="Times New Roman" w:hAnsi="Times New Roman" w:cs="Times New Roman"/>
        </w:rPr>
        <w:t>Yes</w:t>
      </w:r>
    </w:p>
    <w:p w:rsidR="00A874B0" w:rsidRDefault="00A874B0" w:rsidP="00A874B0">
      <w:pPr>
        <w:pStyle w:val="ListParagraph"/>
        <w:numPr>
          <w:ilvl w:val="1"/>
          <w:numId w:val="21"/>
        </w:numPr>
        <w:ind w:left="1080"/>
        <w:rPr>
          <w:rFonts w:ascii="Times New Roman" w:hAnsi="Times New Roman" w:cs="Times New Roman"/>
        </w:rPr>
      </w:pPr>
      <w:r w:rsidRPr="000F35C9">
        <w:rPr>
          <w:rFonts w:ascii="Times New Roman" w:hAnsi="Times New Roman" w:cs="Times New Roman"/>
        </w:rPr>
        <w:t xml:space="preserve">No </w:t>
      </w:r>
    </w:p>
    <w:p w:rsidR="00A874B0" w:rsidRDefault="00A874B0" w:rsidP="00A874B0"/>
    <w:p w:rsidR="00A874B0" w:rsidRPr="00AE0D1E" w:rsidRDefault="00A874B0" w:rsidP="00A874B0">
      <w:pPr>
        <w:pStyle w:val="ListParagraph"/>
        <w:numPr>
          <w:ilvl w:val="0"/>
          <w:numId w:val="21"/>
        </w:numPr>
        <w:rPr>
          <w:rFonts w:ascii="Times New Roman" w:hAnsi="Times New Roman" w:cs="Times New Roman"/>
        </w:rPr>
      </w:pPr>
      <w:r w:rsidRPr="00AE0D1E">
        <w:rPr>
          <w:rFonts w:ascii="Times New Roman" w:hAnsi="Times New Roman" w:cs="Times New Roman"/>
        </w:rPr>
        <w:t>Is there a gender balance between men and women in your company</w:t>
      </w:r>
      <w:r>
        <w:rPr>
          <w:rFonts w:ascii="Times New Roman" w:hAnsi="Times New Roman" w:cs="Times New Roman"/>
        </w:rPr>
        <w:t>, i.e. at least 40% of women</w:t>
      </w:r>
      <w:r w:rsidRPr="00AE0D1E">
        <w:rPr>
          <w:rFonts w:ascii="Times New Roman" w:hAnsi="Times New Roman" w:cs="Times New Roman"/>
        </w:rPr>
        <w:t xml:space="preserve"> (incl. both employees and management)?</w:t>
      </w:r>
    </w:p>
    <w:p w:rsidR="00A874B0" w:rsidRPr="00AE0D1E" w:rsidRDefault="00A874B0" w:rsidP="00A874B0">
      <w:pPr>
        <w:pStyle w:val="ListParagraph"/>
        <w:rPr>
          <w:rFonts w:ascii="Times New Roman" w:hAnsi="Times New Roman" w:cs="Times New Roman"/>
        </w:rPr>
      </w:pPr>
    </w:p>
    <w:p w:rsidR="00A874B0" w:rsidRPr="00AE0D1E" w:rsidRDefault="00A874B0" w:rsidP="00A874B0">
      <w:pPr>
        <w:pStyle w:val="ListParagraph"/>
        <w:numPr>
          <w:ilvl w:val="1"/>
          <w:numId w:val="21"/>
        </w:numPr>
        <w:ind w:left="1080"/>
        <w:rPr>
          <w:rFonts w:ascii="Times New Roman" w:hAnsi="Times New Roman" w:cs="Times New Roman"/>
          <w:lang w:val="pl-PL"/>
        </w:rPr>
      </w:pPr>
      <w:r w:rsidRPr="00AE0D1E">
        <w:rPr>
          <w:rFonts w:ascii="Times New Roman" w:hAnsi="Times New Roman" w:cs="Times New Roman"/>
          <w:lang w:val="pl-PL"/>
        </w:rPr>
        <w:t>Yes</w:t>
      </w:r>
    </w:p>
    <w:p w:rsidR="00A874B0" w:rsidRPr="00AE0D1E" w:rsidRDefault="00A874B0" w:rsidP="00A874B0">
      <w:pPr>
        <w:pStyle w:val="ListParagraph"/>
        <w:numPr>
          <w:ilvl w:val="1"/>
          <w:numId w:val="21"/>
        </w:numPr>
        <w:ind w:left="1080"/>
        <w:rPr>
          <w:rFonts w:ascii="Times New Roman" w:hAnsi="Times New Roman" w:cs="Times New Roman"/>
          <w:lang w:val="pl-PL"/>
        </w:rPr>
      </w:pPr>
      <w:r w:rsidRPr="00AE0D1E">
        <w:rPr>
          <w:rFonts w:ascii="Times New Roman" w:hAnsi="Times New Roman" w:cs="Times New Roman"/>
          <w:lang w:val="pl-PL"/>
        </w:rPr>
        <w:t>No</w:t>
      </w:r>
    </w:p>
    <w:p w:rsidR="00A874B0" w:rsidRPr="00AE0D1E" w:rsidRDefault="00A874B0" w:rsidP="00A874B0">
      <w:pPr>
        <w:pStyle w:val="ListParagraph"/>
        <w:ind w:left="1440"/>
        <w:rPr>
          <w:lang w:val="pl-PL"/>
        </w:rPr>
      </w:pPr>
    </w:p>
    <w:p w:rsidR="00A874B0" w:rsidRPr="00AE0D1E" w:rsidRDefault="00A874B0" w:rsidP="00A874B0">
      <w:pPr>
        <w:pStyle w:val="ListParagraph"/>
        <w:numPr>
          <w:ilvl w:val="0"/>
          <w:numId w:val="21"/>
        </w:numPr>
        <w:rPr>
          <w:rFonts w:ascii="Times New Roman" w:hAnsi="Times New Roman" w:cs="Times New Roman"/>
        </w:rPr>
      </w:pPr>
      <w:r w:rsidRPr="00AE0D1E">
        <w:rPr>
          <w:rFonts w:ascii="Times New Roman" w:hAnsi="Times New Roman" w:cs="Times New Roman"/>
        </w:rPr>
        <w:t>How is the technical knowledge of your company staff related to circular economy?</w:t>
      </w:r>
    </w:p>
    <w:p w:rsidR="00A874B0" w:rsidRPr="00AE0D1E" w:rsidRDefault="00A874B0" w:rsidP="00A874B0">
      <w:pPr>
        <w:rPr>
          <w:lang w:val="en-US"/>
        </w:rPr>
      </w:pPr>
    </w:p>
    <w:p w:rsidR="00A874B0" w:rsidRPr="00AE0D1E" w:rsidRDefault="00A874B0" w:rsidP="00A874B0">
      <w:pPr>
        <w:pStyle w:val="ListParagraph"/>
        <w:numPr>
          <w:ilvl w:val="0"/>
          <w:numId w:val="25"/>
        </w:numPr>
        <w:rPr>
          <w:rFonts w:ascii="Times New Roman" w:hAnsi="Times New Roman" w:cs="Times New Roman"/>
        </w:rPr>
      </w:pPr>
      <w:r w:rsidRPr="00AE0D1E">
        <w:rPr>
          <w:rFonts w:ascii="Times New Roman" w:hAnsi="Times New Roman" w:cs="Times New Roman"/>
        </w:rPr>
        <w:t>Poor</w:t>
      </w:r>
    </w:p>
    <w:p w:rsidR="00A874B0" w:rsidRPr="00AE0D1E" w:rsidRDefault="00A874B0" w:rsidP="00A874B0">
      <w:pPr>
        <w:pStyle w:val="ListParagraph"/>
        <w:numPr>
          <w:ilvl w:val="0"/>
          <w:numId w:val="25"/>
        </w:numPr>
        <w:rPr>
          <w:rFonts w:ascii="Times New Roman" w:hAnsi="Times New Roman" w:cs="Times New Roman"/>
        </w:rPr>
      </w:pPr>
      <w:r w:rsidRPr="00AE0D1E">
        <w:rPr>
          <w:rFonts w:ascii="Times New Roman" w:hAnsi="Times New Roman" w:cs="Times New Roman"/>
        </w:rPr>
        <w:t>Fair</w:t>
      </w:r>
    </w:p>
    <w:p w:rsidR="00A874B0" w:rsidRPr="00AE0D1E" w:rsidRDefault="00A874B0" w:rsidP="00A874B0">
      <w:pPr>
        <w:pStyle w:val="ListParagraph"/>
        <w:numPr>
          <w:ilvl w:val="0"/>
          <w:numId w:val="25"/>
        </w:numPr>
        <w:rPr>
          <w:rFonts w:ascii="Times New Roman" w:hAnsi="Times New Roman" w:cs="Times New Roman"/>
        </w:rPr>
      </w:pPr>
      <w:r w:rsidRPr="00AE0D1E">
        <w:rPr>
          <w:rFonts w:ascii="Times New Roman" w:hAnsi="Times New Roman" w:cs="Times New Roman"/>
        </w:rPr>
        <w:t>Good</w:t>
      </w:r>
    </w:p>
    <w:p w:rsidR="00A874B0" w:rsidRPr="00AE0D1E" w:rsidRDefault="00A874B0" w:rsidP="00A874B0">
      <w:pPr>
        <w:pStyle w:val="ListParagraph"/>
        <w:numPr>
          <w:ilvl w:val="0"/>
          <w:numId w:val="25"/>
        </w:numPr>
        <w:rPr>
          <w:rFonts w:ascii="Times New Roman" w:hAnsi="Times New Roman" w:cs="Times New Roman"/>
        </w:rPr>
      </w:pPr>
      <w:r w:rsidRPr="00AE0D1E">
        <w:rPr>
          <w:rFonts w:ascii="Times New Roman" w:hAnsi="Times New Roman" w:cs="Times New Roman"/>
        </w:rPr>
        <w:t>Excellent</w:t>
      </w:r>
    </w:p>
    <w:p w:rsidR="00A874B0" w:rsidRPr="00AE0D1E" w:rsidRDefault="00A874B0" w:rsidP="00A874B0">
      <w:pPr>
        <w:rPr>
          <w:lang w:val="en-US"/>
        </w:rPr>
      </w:pPr>
    </w:p>
    <w:p w:rsidR="00A874B0" w:rsidRPr="00AE0D1E" w:rsidRDefault="00A874B0" w:rsidP="00A874B0">
      <w:pPr>
        <w:pStyle w:val="ListParagraph"/>
        <w:numPr>
          <w:ilvl w:val="0"/>
          <w:numId w:val="21"/>
        </w:numPr>
        <w:rPr>
          <w:rFonts w:ascii="Times New Roman" w:hAnsi="Times New Roman" w:cs="Times New Roman"/>
        </w:rPr>
      </w:pPr>
      <w:r w:rsidRPr="00AE0D1E">
        <w:rPr>
          <w:rFonts w:ascii="Times New Roman" w:hAnsi="Times New Roman" w:cs="Times New Roman"/>
        </w:rPr>
        <w:t>How is the technical knowledge of your company management related to circular economy?</w:t>
      </w:r>
    </w:p>
    <w:p w:rsidR="00A874B0" w:rsidRDefault="00A874B0" w:rsidP="00A874B0">
      <w:pPr>
        <w:rPr>
          <w:lang w:val="en-US"/>
        </w:rPr>
      </w:pPr>
    </w:p>
    <w:p w:rsidR="00A874B0" w:rsidRPr="00EC6A86" w:rsidRDefault="00A874B0" w:rsidP="00A874B0">
      <w:pPr>
        <w:pStyle w:val="ListParagraph"/>
        <w:numPr>
          <w:ilvl w:val="0"/>
          <w:numId w:val="40"/>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40"/>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40"/>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40"/>
        </w:numPr>
        <w:rPr>
          <w:rFonts w:ascii="Times New Roman" w:hAnsi="Times New Roman" w:cs="Times New Roman"/>
        </w:rPr>
      </w:pPr>
      <w:r>
        <w:rPr>
          <w:rFonts w:ascii="Times New Roman" w:hAnsi="Times New Roman" w:cs="Times New Roman"/>
        </w:rPr>
        <w:t>Excellent</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How are the business skills of your company staff?</w:t>
      </w:r>
    </w:p>
    <w:p w:rsidR="00A874B0" w:rsidRDefault="00A874B0" w:rsidP="00A874B0">
      <w:pPr>
        <w:rPr>
          <w:lang w:val="en-US"/>
        </w:rPr>
      </w:pPr>
    </w:p>
    <w:p w:rsidR="00A874B0" w:rsidRPr="00EC6A86" w:rsidRDefault="00A874B0" w:rsidP="00A874B0">
      <w:pPr>
        <w:pStyle w:val="ListParagraph"/>
        <w:numPr>
          <w:ilvl w:val="0"/>
          <w:numId w:val="34"/>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34"/>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34"/>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34"/>
        </w:numPr>
        <w:rPr>
          <w:rFonts w:ascii="Times New Roman" w:hAnsi="Times New Roman" w:cs="Times New Roman"/>
        </w:rPr>
      </w:pPr>
      <w:r>
        <w:rPr>
          <w:rFonts w:ascii="Times New Roman" w:hAnsi="Times New Roman" w:cs="Times New Roman"/>
        </w:rPr>
        <w:t>Excellent</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How are the business skills of your company management?</w:t>
      </w:r>
    </w:p>
    <w:p w:rsidR="00A874B0" w:rsidRDefault="00A874B0" w:rsidP="00A874B0">
      <w:pPr>
        <w:rPr>
          <w:lang w:val="en-US"/>
        </w:rPr>
      </w:pPr>
    </w:p>
    <w:p w:rsidR="00A874B0" w:rsidRPr="00EC6A86" w:rsidRDefault="00A874B0" w:rsidP="00A874B0">
      <w:pPr>
        <w:pStyle w:val="ListParagraph"/>
        <w:numPr>
          <w:ilvl w:val="0"/>
          <w:numId w:val="35"/>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35"/>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35"/>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35"/>
        </w:numPr>
        <w:rPr>
          <w:rFonts w:ascii="Times New Roman" w:hAnsi="Times New Roman" w:cs="Times New Roman"/>
        </w:rPr>
      </w:pPr>
      <w:r>
        <w:rPr>
          <w:rFonts w:ascii="Times New Roman" w:hAnsi="Times New Roman" w:cs="Times New Roman"/>
        </w:rPr>
        <w:t>Excellent</w:t>
      </w:r>
    </w:p>
    <w:p w:rsidR="00A874B0" w:rsidRPr="00514704"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How are the managerial skills in your company?</w:t>
      </w:r>
    </w:p>
    <w:p w:rsidR="00A874B0" w:rsidRDefault="00A874B0" w:rsidP="00A874B0">
      <w:pPr>
        <w:rPr>
          <w:lang w:val="en-US"/>
        </w:rPr>
      </w:pPr>
    </w:p>
    <w:p w:rsidR="00A874B0" w:rsidRPr="00EC6A86" w:rsidRDefault="00A874B0" w:rsidP="00A874B0">
      <w:pPr>
        <w:pStyle w:val="ListParagraph"/>
        <w:numPr>
          <w:ilvl w:val="0"/>
          <w:numId w:val="36"/>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36"/>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36"/>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36"/>
        </w:numPr>
        <w:rPr>
          <w:rFonts w:ascii="Times New Roman" w:hAnsi="Times New Roman" w:cs="Times New Roman"/>
        </w:rPr>
      </w:pPr>
      <w:r>
        <w:rPr>
          <w:rFonts w:ascii="Times New Roman" w:hAnsi="Times New Roman" w:cs="Times New Roman"/>
        </w:rPr>
        <w:t>Excellent</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How are the networking and relationship building skills within the team?</w:t>
      </w:r>
    </w:p>
    <w:p w:rsidR="00A874B0" w:rsidRDefault="00A874B0" w:rsidP="00A874B0"/>
    <w:p w:rsidR="00A874B0" w:rsidRPr="00EC6A86" w:rsidRDefault="00A874B0" w:rsidP="00A874B0">
      <w:pPr>
        <w:pStyle w:val="ListParagraph"/>
        <w:numPr>
          <w:ilvl w:val="0"/>
          <w:numId w:val="37"/>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37"/>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37"/>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37"/>
        </w:numPr>
        <w:rPr>
          <w:rFonts w:ascii="Times New Roman" w:hAnsi="Times New Roman" w:cs="Times New Roman"/>
        </w:rPr>
      </w:pPr>
      <w:r>
        <w:rPr>
          <w:rFonts w:ascii="Times New Roman" w:hAnsi="Times New Roman" w:cs="Times New Roman"/>
        </w:rPr>
        <w:t>Excellent</w:t>
      </w:r>
    </w:p>
    <w:p w:rsidR="00A874B0" w:rsidRPr="00287733" w:rsidRDefault="00A874B0" w:rsidP="00A874B0"/>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Have you had previous experience with circular economy before starting the circular economy business?</w:t>
      </w:r>
    </w:p>
    <w:p w:rsidR="00A874B0" w:rsidRDefault="00A874B0" w:rsidP="00A874B0"/>
    <w:p w:rsidR="00A874B0" w:rsidRPr="000F35C9" w:rsidRDefault="00A874B0" w:rsidP="00A874B0">
      <w:pPr>
        <w:pStyle w:val="ListParagraph"/>
        <w:numPr>
          <w:ilvl w:val="1"/>
          <w:numId w:val="21"/>
        </w:numPr>
        <w:ind w:left="1080"/>
        <w:rPr>
          <w:rFonts w:ascii="Times New Roman" w:hAnsi="Times New Roman" w:cs="Times New Roman"/>
        </w:rPr>
      </w:pPr>
      <w:r w:rsidRPr="000F35C9">
        <w:rPr>
          <w:rFonts w:ascii="Times New Roman" w:hAnsi="Times New Roman" w:cs="Times New Roman"/>
        </w:rPr>
        <w:t>Yes</w:t>
      </w:r>
    </w:p>
    <w:p w:rsidR="00A874B0" w:rsidRDefault="00A874B0" w:rsidP="00A874B0">
      <w:pPr>
        <w:pStyle w:val="ListParagraph"/>
        <w:numPr>
          <w:ilvl w:val="1"/>
          <w:numId w:val="21"/>
        </w:numPr>
        <w:ind w:left="1080"/>
        <w:rPr>
          <w:rFonts w:ascii="Times New Roman" w:hAnsi="Times New Roman" w:cs="Times New Roman"/>
        </w:rPr>
      </w:pPr>
      <w:r w:rsidRPr="000F35C9">
        <w:rPr>
          <w:rFonts w:ascii="Times New Roman" w:hAnsi="Times New Roman" w:cs="Times New Roman"/>
        </w:rPr>
        <w:t xml:space="preserve">No </w:t>
      </w:r>
    </w:p>
    <w:p w:rsidR="00A874B0" w:rsidRPr="005D1FCD" w:rsidRDefault="00A874B0" w:rsidP="00A874B0"/>
    <w:p w:rsidR="00A874B0" w:rsidRPr="00FD6C37" w:rsidRDefault="00A874B0" w:rsidP="00A874B0">
      <w:pPr>
        <w:pStyle w:val="ListParagraph"/>
        <w:numPr>
          <w:ilvl w:val="0"/>
          <w:numId w:val="21"/>
        </w:numPr>
        <w:rPr>
          <w:rFonts w:ascii="Times New Roman" w:hAnsi="Times New Roman" w:cs="Times New Roman"/>
        </w:rPr>
      </w:pPr>
      <w:r w:rsidRPr="00FD6C37">
        <w:rPr>
          <w:rFonts w:ascii="Times New Roman" w:hAnsi="Times New Roman" w:cs="Times New Roman"/>
        </w:rPr>
        <w:lastRenderedPageBreak/>
        <w:t>How is the internal communication within your company?</w:t>
      </w:r>
    </w:p>
    <w:p w:rsidR="00A874B0" w:rsidRDefault="00A874B0" w:rsidP="00A874B0">
      <w:pPr>
        <w:rPr>
          <w:lang w:val="en-US"/>
        </w:rPr>
      </w:pPr>
    </w:p>
    <w:p w:rsidR="00A874B0" w:rsidRPr="00EC6A86" w:rsidRDefault="00A874B0" w:rsidP="00A874B0">
      <w:pPr>
        <w:pStyle w:val="ListParagraph"/>
        <w:numPr>
          <w:ilvl w:val="0"/>
          <w:numId w:val="38"/>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38"/>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38"/>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38"/>
        </w:numPr>
        <w:rPr>
          <w:rFonts w:ascii="Times New Roman" w:hAnsi="Times New Roman" w:cs="Times New Roman"/>
        </w:rPr>
      </w:pPr>
      <w:r>
        <w:rPr>
          <w:rFonts w:ascii="Times New Roman" w:hAnsi="Times New Roman" w:cs="Times New Roman"/>
        </w:rPr>
        <w:t>Excellent</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How is the coordination and integration across your company?</w:t>
      </w:r>
    </w:p>
    <w:p w:rsidR="00A874B0" w:rsidRDefault="00A874B0" w:rsidP="00A874B0">
      <w:pPr>
        <w:rPr>
          <w:lang w:val="en-US"/>
        </w:rPr>
      </w:pPr>
    </w:p>
    <w:p w:rsidR="00A874B0" w:rsidRPr="00EC6A86" w:rsidRDefault="00A874B0" w:rsidP="00A874B0">
      <w:pPr>
        <w:pStyle w:val="ListParagraph"/>
        <w:numPr>
          <w:ilvl w:val="0"/>
          <w:numId w:val="39"/>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39"/>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39"/>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39"/>
        </w:numPr>
        <w:rPr>
          <w:rFonts w:ascii="Times New Roman" w:hAnsi="Times New Roman" w:cs="Times New Roman"/>
        </w:rPr>
      </w:pPr>
      <w:r>
        <w:rPr>
          <w:rFonts w:ascii="Times New Roman" w:hAnsi="Times New Roman" w:cs="Times New Roman"/>
        </w:rPr>
        <w:t>Excellent</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In your company, how is the determination and management commitment to circular economy?</w:t>
      </w:r>
    </w:p>
    <w:p w:rsidR="00A874B0" w:rsidRDefault="00A874B0" w:rsidP="00A874B0">
      <w:pPr>
        <w:rPr>
          <w:lang w:val="en-US"/>
        </w:rPr>
      </w:pPr>
    </w:p>
    <w:p w:rsidR="00A874B0" w:rsidRPr="00EC6A86" w:rsidRDefault="00A874B0" w:rsidP="00A874B0">
      <w:pPr>
        <w:pStyle w:val="ListParagraph"/>
        <w:numPr>
          <w:ilvl w:val="0"/>
          <w:numId w:val="26"/>
        </w:numPr>
        <w:rPr>
          <w:rFonts w:ascii="Times New Roman" w:hAnsi="Times New Roman" w:cs="Times New Roman"/>
        </w:rPr>
      </w:pPr>
      <w:r w:rsidRPr="00EC6A86">
        <w:rPr>
          <w:rFonts w:ascii="Times New Roman" w:hAnsi="Times New Roman" w:cs="Times New Roman"/>
        </w:rPr>
        <w:t>Weak</w:t>
      </w:r>
    </w:p>
    <w:p w:rsidR="00A874B0" w:rsidRPr="00EC6A86" w:rsidRDefault="00A874B0" w:rsidP="00A874B0">
      <w:pPr>
        <w:pStyle w:val="ListParagraph"/>
        <w:numPr>
          <w:ilvl w:val="0"/>
          <w:numId w:val="26"/>
        </w:numPr>
        <w:rPr>
          <w:rFonts w:ascii="Times New Roman" w:hAnsi="Times New Roman" w:cs="Times New Roman"/>
        </w:rPr>
      </w:pPr>
      <w:r w:rsidRPr="00EC6A86">
        <w:rPr>
          <w:rFonts w:ascii="Times New Roman" w:hAnsi="Times New Roman" w:cs="Times New Roman"/>
        </w:rPr>
        <w:t>Medium</w:t>
      </w:r>
    </w:p>
    <w:p w:rsidR="00A874B0" w:rsidRDefault="00A874B0" w:rsidP="00A874B0">
      <w:pPr>
        <w:pStyle w:val="ListParagraph"/>
        <w:numPr>
          <w:ilvl w:val="0"/>
          <w:numId w:val="26"/>
        </w:numPr>
        <w:rPr>
          <w:rFonts w:ascii="Times New Roman" w:hAnsi="Times New Roman" w:cs="Times New Roman"/>
        </w:rPr>
      </w:pPr>
      <w:r w:rsidRPr="00EC6A86">
        <w:rPr>
          <w:rFonts w:ascii="Times New Roman" w:hAnsi="Times New Roman" w:cs="Times New Roman"/>
        </w:rPr>
        <w:t>Strong</w:t>
      </w:r>
    </w:p>
    <w:p w:rsidR="00A874B0" w:rsidRPr="00EC6A86" w:rsidRDefault="00A874B0" w:rsidP="00A874B0">
      <w:pPr>
        <w:pStyle w:val="ListParagraph"/>
        <w:numPr>
          <w:ilvl w:val="0"/>
          <w:numId w:val="26"/>
        </w:numPr>
        <w:rPr>
          <w:rFonts w:ascii="Times New Roman" w:hAnsi="Times New Roman" w:cs="Times New Roman"/>
        </w:rPr>
      </w:pPr>
      <w:r>
        <w:rPr>
          <w:rFonts w:ascii="Times New Roman" w:hAnsi="Times New Roman" w:cs="Times New Roman"/>
        </w:rPr>
        <w:t>Very strong</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In your company, how is the determination and staff commitment to circular economy?</w:t>
      </w:r>
    </w:p>
    <w:p w:rsidR="00A874B0" w:rsidRDefault="00A874B0" w:rsidP="00A874B0">
      <w:pPr>
        <w:rPr>
          <w:lang w:val="en-US"/>
        </w:rPr>
      </w:pPr>
    </w:p>
    <w:p w:rsidR="00A874B0" w:rsidRPr="00EC6A86" w:rsidRDefault="00A874B0" w:rsidP="00A874B0">
      <w:pPr>
        <w:pStyle w:val="ListParagraph"/>
        <w:numPr>
          <w:ilvl w:val="0"/>
          <w:numId w:val="27"/>
        </w:numPr>
        <w:rPr>
          <w:rFonts w:ascii="Times New Roman" w:hAnsi="Times New Roman" w:cs="Times New Roman"/>
        </w:rPr>
      </w:pPr>
      <w:r w:rsidRPr="00EC6A86">
        <w:rPr>
          <w:rFonts w:ascii="Times New Roman" w:hAnsi="Times New Roman" w:cs="Times New Roman"/>
        </w:rPr>
        <w:t>Weak</w:t>
      </w:r>
    </w:p>
    <w:p w:rsidR="00A874B0" w:rsidRPr="00EC6A86" w:rsidRDefault="00A874B0" w:rsidP="00A874B0">
      <w:pPr>
        <w:pStyle w:val="ListParagraph"/>
        <w:numPr>
          <w:ilvl w:val="0"/>
          <w:numId w:val="27"/>
        </w:numPr>
        <w:rPr>
          <w:rFonts w:ascii="Times New Roman" w:hAnsi="Times New Roman" w:cs="Times New Roman"/>
        </w:rPr>
      </w:pPr>
      <w:r w:rsidRPr="00EC6A86">
        <w:rPr>
          <w:rFonts w:ascii="Times New Roman" w:hAnsi="Times New Roman" w:cs="Times New Roman"/>
        </w:rPr>
        <w:t>Medium</w:t>
      </w:r>
    </w:p>
    <w:p w:rsidR="00A874B0" w:rsidRDefault="00A874B0" w:rsidP="00A874B0">
      <w:pPr>
        <w:pStyle w:val="ListParagraph"/>
        <w:numPr>
          <w:ilvl w:val="0"/>
          <w:numId w:val="27"/>
        </w:numPr>
        <w:rPr>
          <w:rFonts w:ascii="Times New Roman" w:hAnsi="Times New Roman" w:cs="Times New Roman"/>
        </w:rPr>
      </w:pPr>
      <w:r w:rsidRPr="00EC6A86">
        <w:rPr>
          <w:rFonts w:ascii="Times New Roman" w:hAnsi="Times New Roman" w:cs="Times New Roman"/>
        </w:rPr>
        <w:t>Strong</w:t>
      </w:r>
    </w:p>
    <w:p w:rsidR="00A874B0" w:rsidRPr="00EC6A86" w:rsidRDefault="00A874B0" w:rsidP="00A874B0">
      <w:pPr>
        <w:pStyle w:val="ListParagraph"/>
        <w:numPr>
          <w:ilvl w:val="0"/>
          <w:numId w:val="27"/>
        </w:numPr>
        <w:rPr>
          <w:rFonts w:ascii="Times New Roman" w:hAnsi="Times New Roman" w:cs="Times New Roman"/>
        </w:rPr>
      </w:pPr>
      <w:r>
        <w:rPr>
          <w:rFonts w:ascii="Times New Roman" w:hAnsi="Times New Roman" w:cs="Times New Roman"/>
        </w:rPr>
        <w:t>Very strong</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How is your company business network and social capital?</w:t>
      </w:r>
    </w:p>
    <w:p w:rsidR="00A874B0" w:rsidRDefault="00A874B0" w:rsidP="00A874B0">
      <w:pPr>
        <w:rPr>
          <w:lang w:val="en-US"/>
        </w:rPr>
      </w:pPr>
    </w:p>
    <w:p w:rsidR="00A874B0" w:rsidRPr="00EC6A86" w:rsidRDefault="00A874B0" w:rsidP="00A874B0">
      <w:pPr>
        <w:pStyle w:val="ListParagraph"/>
        <w:numPr>
          <w:ilvl w:val="0"/>
          <w:numId w:val="42"/>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42"/>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42"/>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42"/>
        </w:numPr>
        <w:rPr>
          <w:rFonts w:ascii="Times New Roman" w:hAnsi="Times New Roman" w:cs="Times New Roman"/>
        </w:rPr>
      </w:pPr>
      <w:r>
        <w:rPr>
          <w:rFonts w:ascii="Times New Roman" w:hAnsi="Times New Roman" w:cs="Times New Roman"/>
        </w:rPr>
        <w:t>Excellent</w:t>
      </w:r>
    </w:p>
    <w:p w:rsidR="00A874B0" w:rsidRPr="00720904" w:rsidRDefault="00A874B0" w:rsidP="00A874B0"/>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 xml:space="preserve">Does your company take risks? </w:t>
      </w:r>
    </w:p>
    <w:p w:rsidR="00A874B0" w:rsidRPr="00A420DD" w:rsidRDefault="00A874B0" w:rsidP="00A874B0">
      <w:pPr>
        <w:rPr>
          <w:lang w:val="en-US"/>
        </w:rPr>
      </w:pPr>
    </w:p>
    <w:p w:rsidR="00A874B0" w:rsidRPr="00A420DD" w:rsidRDefault="00A874B0" w:rsidP="00A874B0">
      <w:pPr>
        <w:pStyle w:val="ListParagraph"/>
        <w:numPr>
          <w:ilvl w:val="0"/>
          <w:numId w:val="28"/>
        </w:numPr>
        <w:rPr>
          <w:rFonts w:ascii="Times New Roman" w:hAnsi="Times New Roman" w:cs="Times New Roman"/>
        </w:rPr>
      </w:pPr>
      <w:r>
        <w:rPr>
          <w:rFonts w:ascii="Times New Roman" w:hAnsi="Times New Roman" w:cs="Times New Roman"/>
        </w:rPr>
        <w:t>To a great extent</w:t>
      </w:r>
    </w:p>
    <w:p w:rsidR="00A874B0" w:rsidRPr="00A420DD" w:rsidRDefault="00A874B0" w:rsidP="00A874B0">
      <w:pPr>
        <w:pStyle w:val="ListParagraph"/>
        <w:numPr>
          <w:ilvl w:val="0"/>
          <w:numId w:val="28"/>
        </w:numPr>
        <w:rPr>
          <w:rFonts w:ascii="Times New Roman" w:hAnsi="Times New Roman" w:cs="Times New Roman"/>
        </w:rPr>
      </w:pPr>
      <w:r>
        <w:rPr>
          <w:rFonts w:ascii="Times New Roman" w:hAnsi="Times New Roman" w:cs="Times New Roman"/>
        </w:rPr>
        <w:t>Somewhat</w:t>
      </w:r>
    </w:p>
    <w:p w:rsidR="00A874B0" w:rsidRPr="00A420DD" w:rsidRDefault="00A874B0" w:rsidP="00A874B0">
      <w:pPr>
        <w:pStyle w:val="ListParagraph"/>
        <w:numPr>
          <w:ilvl w:val="0"/>
          <w:numId w:val="28"/>
        </w:numPr>
        <w:rPr>
          <w:rFonts w:ascii="Times New Roman" w:hAnsi="Times New Roman" w:cs="Times New Roman"/>
        </w:rPr>
      </w:pPr>
      <w:r>
        <w:rPr>
          <w:rFonts w:ascii="Times New Roman" w:hAnsi="Times New Roman" w:cs="Times New Roman"/>
        </w:rPr>
        <w:t>Very little</w:t>
      </w:r>
    </w:p>
    <w:p w:rsidR="00A874B0" w:rsidRPr="00A420DD" w:rsidRDefault="00A874B0" w:rsidP="00A874B0">
      <w:pPr>
        <w:pStyle w:val="ListParagraph"/>
        <w:numPr>
          <w:ilvl w:val="0"/>
          <w:numId w:val="28"/>
        </w:numPr>
        <w:rPr>
          <w:rFonts w:ascii="Times New Roman" w:hAnsi="Times New Roman" w:cs="Times New Roman"/>
        </w:rPr>
      </w:pPr>
      <w:r>
        <w:rPr>
          <w:rFonts w:ascii="Times New Roman" w:hAnsi="Times New Roman" w:cs="Times New Roman"/>
        </w:rPr>
        <w:t>Not at all</w:t>
      </w:r>
    </w:p>
    <w:p w:rsidR="00A874B0" w:rsidRPr="00A420DD"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sidRPr="00A420DD">
        <w:rPr>
          <w:rFonts w:ascii="Times New Roman" w:hAnsi="Times New Roman" w:cs="Times New Roman"/>
        </w:rPr>
        <w:t xml:space="preserve">How is your client awareness </w:t>
      </w:r>
      <w:r>
        <w:rPr>
          <w:rFonts w:ascii="Times New Roman" w:hAnsi="Times New Roman" w:cs="Times New Roman"/>
        </w:rPr>
        <w:t xml:space="preserve">(i.e. valuing circularity as a positive feature instead of being perceived as a low-quality aspect) </w:t>
      </w:r>
      <w:r w:rsidRPr="00A420DD">
        <w:rPr>
          <w:rFonts w:ascii="Times New Roman" w:hAnsi="Times New Roman" w:cs="Times New Roman"/>
        </w:rPr>
        <w:t>about circular economy?</w:t>
      </w:r>
      <w:r>
        <w:rPr>
          <w:rFonts w:ascii="Times New Roman" w:hAnsi="Times New Roman" w:cs="Times New Roman"/>
        </w:rPr>
        <w:t xml:space="preserve"> </w:t>
      </w:r>
    </w:p>
    <w:p w:rsidR="00A874B0" w:rsidRPr="00A420DD" w:rsidRDefault="00A874B0" w:rsidP="00A874B0">
      <w:pPr>
        <w:rPr>
          <w:lang w:val="en-US"/>
        </w:rPr>
      </w:pPr>
    </w:p>
    <w:p w:rsidR="00A874B0" w:rsidRPr="00EC6A86" w:rsidRDefault="00A874B0" w:rsidP="00A874B0">
      <w:pPr>
        <w:pStyle w:val="ListParagraph"/>
        <w:numPr>
          <w:ilvl w:val="0"/>
          <w:numId w:val="43"/>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43"/>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43"/>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43"/>
        </w:numPr>
        <w:rPr>
          <w:rFonts w:ascii="Times New Roman" w:hAnsi="Times New Roman" w:cs="Times New Roman"/>
        </w:rPr>
      </w:pPr>
      <w:r>
        <w:rPr>
          <w:rFonts w:ascii="Times New Roman" w:hAnsi="Times New Roman" w:cs="Times New Roman"/>
        </w:rPr>
        <w:t>Excellent</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 xml:space="preserve">For your business, there is a pressure to pursue circular economy from </w:t>
      </w:r>
      <w:r w:rsidRPr="00D676D8">
        <w:rPr>
          <w:rFonts w:ascii="Times New Roman" w:hAnsi="Times New Roman" w:cs="Times New Roman"/>
          <w:i/>
          <w:iCs/>
        </w:rPr>
        <w:t>(multiple responses possible)</w:t>
      </w:r>
      <w:r>
        <w:rPr>
          <w:rFonts w:ascii="Times New Roman" w:hAnsi="Times New Roman" w:cs="Times New Roman"/>
        </w:rPr>
        <w:t>:</w:t>
      </w:r>
    </w:p>
    <w:p w:rsidR="00A874B0" w:rsidRDefault="00A874B0" w:rsidP="00A874B0">
      <w:pPr>
        <w:rPr>
          <w:lang w:val="en-US"/>
        </w:rPr>
      </w:pP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Customers</w:t>
      </w: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Suppliers</w:t>
      </w: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Competitors</w:t>
      </w: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 xml:space="preserve">Environmental organizations/NGOs </w:t>
      </w: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Society at large</w:t>
      </w: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Others</w:t>
      </w:r>
    </w:p>
    <w:p w:rsidR="00A874B0"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None</w:t>
      </w:r>
    </w:p>
    <w:p w:rsidR="00A874B0" w:rsidRPr="00D762C9" w:rsidRDefault="00A874B0" w:rsidP="00A874B0"/>
    <w:p w:rsidR="00A874B0" w:rsidRPr="00EC37E8" w:rsidRDefault="00A874B0" w:rsidP="00A874B0">
      <w:pPr>
        <w:pStyle w:val="ListParagraph"/>
        <w:numPr>
          <w:ilvl w:val="0"/>
          <w:numId w:val="21"/>
        </w:numPr>
        <w:rPr>
          <w:rFonts w:ascii="Times New Roman" w:hAnsi="Times New Roman" w:cs="Times New Roman"/>
        </w:rPr>
      </w:pPr>
      <w:r w:rsidRPr="00EC37E8">
        <w:rPr>
          <w:rFonts w:ascii="Times New Roman" w:hAnsi="Times New Roman" w:cs="Times New Roman"/>
        </w:rPr>
        <w:t>For your business, with whom did you built partnerships (i.e. mutually aligned activities and agreements on a fair distribution of costs and benefits)</w:t>
      </w:r>
      <w:r>
        <w:rPr>
          <w:rFonts w:ascii="Times New Roman" w:hAnsi="Times New Roman" w:cs="Times New Roman"/>
        </w:rPr>
        <w:t xml:space="preserve"> along and between value chains</w:t>
      </w:r>
      <w:r w:rsidRPr="00EC37E8">
        <w:rPr>
          <w:rFonts w:ascii="Times New Roman" w:hAnsi="Times New Roman" w:cs="Times New Roman"/>
        </w:rPr>
        <w:t xml:space="preserve">? </w:t>
      </w:r>
      <w:r w:rsidRPr="00EC37E8">
        <w:rPr>
          <w:rFonts w:ascii="Times New Roman" w:hAnsi="Times New Roman" w:cs="Times New Roman"/>
          <w:i/>
          <w:iCs/>
        </w:rPr>
        <w:t>(multiple responses possible)</w:t>
      </w:r>
    </w:p>
    <w:p w:rsidR="00A874B0" w:rsidRDefault="00A874B0" w:rsidP="00A874B0">
      <w:pPr>
        <w:rPr>
          <w:lang w:val="en-US"/>
        </w:rPr>
      </w:pPr>
    </w:p>
    <w:p w:rsidR="00A874B0" w:rsidRPr="00336BAB" w:rsidRDefault="00A874B0" w:rsidP="00A874B0">
      <w:pPr>
        <w:pStyle w:val="ListParagraph"/>
        <w:numPr>
          <w:ilvl w:val="1"/>
          <w:numId w:val="21"/>
        </w:numPr>
        <w:ind w:left="1080"/>
        <w:rPr>
          <w:rFonts w:ascii="Times New Roman" w:hAnsi="Times New Roman" w:cs="Times New Roman"/>
        </w:rPr>
      </w:pPr>
      <w:r>
        <w:rPr>
          <w:rFonts w:ascii="Times New Roman" w:hAnsi="Times New Roman" w:cs="Times New Roman"/>
        </w:rPr>
        <w:t>Academia</w:t>
      </w:r>
    </w:p>
    <w:p w:rsidR="00A874B0" w:rsidRPr="00336BAB" w:rsidRDefault="00A874B0" w:rsidP="00A874B0">
      <w:pPr>
        <w:pStyle w:val="ListParagraph"/>
        <w:numPr>
          <w:ilvl w:val="1"/>
          <w:numId w:val="21"/>
        </w:numPr>
        <w:ind w:left="1080"/>
        <w:rPr>
          <w:rFonts w:ascii="Times New Roman" w:hAnsi="Times New Roman" w:cs="Times New Roman"/>
        </w:rPr>
      </w:pPr>
      <w:r w:rsidRPr="00336BAB">
        <w:rPr>
          <w:rFonts w:ascii="Times New Roman" w:hAnsi="Times New Roman" w:cs="Times New Roman"/>
        </w:rPr>
        <w:t>Business</w:t>
      </w:r>
    </w:p>
    <w:p w:rsidR="00A874B0" w:rsidRPr="00336BAB" w:rsidRDefault="00A874B0" w:rsidP="00A874B0">
      <w:pPr>
        <w:pStyle w:val="ListParagraph"/>
        <w:numPr>
          <w:ilvl w:val="1"/>
          <w:numId w:val="21"/>
        </w:numPr>
        <w:ind w:left="1080"/>
        <w:rPr>
          <w:rFonts w:ascii="Times New Roman" w:hAnsi="Times New Roman" w:cs="Times New Roman"/>
        </w:rPr>
      </w:pPr>
      <w:r w:rsidRPr="00336BAB">
        <w:rPr>
          <w:rFonts w:ascii="Times New Roman" w:hAnsi="Times New Roman" w:cs="Times New Roman"/>
        </w:rPr>
        <w:t>Government</w:t>
      </w:r>
    </w:p>
    <w:p w:rsidR="00A874B0" w:rsidRPr="00336BAB" w:rsidRDefault="00A874B0" w:rsidP="00A874B0">
      <w:pPr>
        <w:pStyle w:val="ListParagraph"/>
        <w:numPr>
          <w:ilvl w:val="1"/>
          <w:numId w:val="21"/>
        </w:numPr>
        <w:ind w:left="1080"/>
        <w:rPr>
          <w:rFonts w:ascii="Times New Roman" w:hAnsi="Times New Roman" w:cs="Times New Roman"/>
        </w:rPr>
      </w:pPr>
      <w:r w:rsidRPr="00336BAB">
        <w:rPr>
          <w:rFonts w:ascii="Times New Roman" w:hAnsi="Times New Roman" w:cs="Times New Roman"/>
        </w:rPr>
        <w:t>NGOs</w:t>
      </w:r>
    </w:p>
    <w:p w:rsidR="00A874B0" w:rsidRPr="00336BAB" w:rsidRDefault="00A874B0" w:rsidP="00A874B0">
      <w:pPr>
        <w:pStyle w:val="ListParagraph"/>
        <w:numPr>
          <w:ilvl w:val="1"/>
          <w:numId w:val="21"/>
        </w:numPr>
        <w:ind w:left="1080"/>
        <w:rPr>
          <w:rFonts w:ascii="Times New Roman" w:hAnsi="Times New Roman" w:cs="Times New Roman"/>
        </w:rPr>
      </w:pPr>
      <w:r w:rsidRPr="00336BAB">
        <w:rPr>
          <w:rFonts w:ascii="Times New Roman" w:hAnsi="Times New Roman" w:cs="Times New Roman"/>
        </w:rPr>
        <w:t>Other</w:t>
      </w:r>
    </w:p>
    <w:p w:rsidR="00A874B0" w:rsidRPr="00336BAB" w:rsidRDefault="00A874B0" w:rsidP="00A874B0">
      <w:pPr>
        <w:pStyle w:val="ListParagraph"/>
        <w:numPr>
          <w:ilvl w:val="1"/>
          <w:numId w:val="21"/>
        </w:numPr>
        <w:ind w:left="1080"/>
        <w:rPr>
          <w:rFonts w:ascii="Times New Roman" w:hAnsi="Times New Roman" w:cs="Times New Roman"/>
        </w:rPr>
      </w:pPr>
      <w:r w:rsidRPr="00336BAB">
        <w:rPr>
          <w:rFonts w:ascii="Times New Roman" w:hAnsi="Times New Roman" w:cs="Times New Roman"/>
        </w:rPr>
        <w:t>None</w:t>
      </w:r>
    </w:p>
    <w:p w:rsidR="00A874B0" w:rsidRPr="00336BAB" w:rsidRDefault="00A874B0" w:rsidP="00A874B0">
      <w:pPr>
        <w:rPr>
          <w:lang w:val="en-US"/>
        </w:rPr>
      </w:pPr>
    </w:p>
    <w:p w:rsidR="00A874B0" w:rsidRPr="00176A0F" w:rsidRDefault="00A874B0" w:rsidP="00A874B0">
      <w:pPr>
        <w:pStyle w:val="ListParagraph"/>
        <w:numPr>
          <w:ilvl w:val="0"/>
          <w:numId w:val="21"/>
        </w:numPr>
        <w:rPr>
          <w:rFonts w:ascii="Times New Roman" w:hAnsi="Times New Roman" w:cs="Times New Roman"/>
          <w:color w:val="000000" w:themeColor="text1"/>
        </w:rPr>
      </w:pPr>
      <w:r w:rsidRPr="00176A0F">
        <w:rPr>
          <w:rFonts w:ascii="Times New Roman" w:hAnsi="Times New Roman" w:cs="Times New Roman"/>
          <w:color w:val="000000" w:themeColor="text1"/>
          <w:shd w:val="clear" w:color="auto" w:fill="FFFFFF"/>
        </w:rPr>
        <w:t>Is your project based on a strategic collaboration? If so, with whom? (open question)</w:t>
      </w:r>
    </w:p>
    <w:p w:rsidR="00A874B0" w:rsidRPr="00176A0F" w:rsidRDefault="00A874B0" w:rsidP="00A874B0"/>
    <w:p w:rsidR="00A874B0" w:rsidRPr="00496EBB" w:rsidRDefault="00A874B0" w:rsidP="00A874B0">
      <w:pPr>
        <w:pStyle w:val="ListParagraph"/>
        <w:numPr>
          <w:ilvl w:val="0"/>
          <w:numId w:val="21"/>
        </w:numPr>
        <w:rPr>
          <w:rFonts w:ascii="Times New Roman" w:hAnsi="Times New Roman" w:cs="Times New Roman"/>
        </w:rPr>
      </w:pPr>
      <w:r w:rsidRPr="00336BAB">
        <w:rPr>
          <w:rFonts w:ascii="Times New Roman" w:hAnsi="Times New Roman" w:cs="Times New Roman"/>
        </w:rPr>
        <w:t xml:space="preserve">Are there any intermediaries/orchestrators (i.e. actors that break through </w:t>
      </w:r>
      <w:r w:rsidRPr="00496EBB">
        <w:rPr>
          <w:rFonts w:ascii="Times New Roman" w:hAnsi="Times New Roman" w:cs="Times New Roman"/>
        </w:rPr>
        <w:t>interdependencies that lock-in sustainable practices) in your ecosystem?</w:t>
      </w:r>
    </w:p>
    <w:p w:rsidR="00A874B0" w:rsidRPr="00496EBB" w:rsidRDefault="00A874B0" w:rsidP="00A874B0">
      <w:pPr>
        <w:rPr>
          <w:lang w:val="en-US"/>
        </w:rPr>
      </w:pPr>
    </w:p>
    <w:p w:rsidR="00A874B0" w:rsidRPr="00496EBB" w:rsidRDefault="00A874B0" w:rsidP="00A874B0">
      <w:pPr>
        <w:pStyle w:val="ListParagraph"/>
        <w:numPr>
          <w:ilvl w:val="1"/>
          <w:numId w:val="21"/>
        </w:numPr>
        <w:ind w:left="1080"/>
        <w:rPr>
          <w:rFonts w:ascii="Times New Roman" w:hAnsi="Times New Roman" w:cs="Times New Roman"/>
        </w:rPr>
      </w:pPr>
      <w:r w:rsidRPr="00496EBB">
        <w:rPr>
          <w:rFonts w:ascii="Times New Roman" w:hAnsi="Times New Roman" w:cs="Times New Roman"/>
        </w:rPr>
        <w:t>Yes</w:t>
      </w:r>
    </w:p>
    <w:p w:rsidR="00A874B0" w:rsidRPr="00496EBB" w:rsidRDefault="00A874B0" w:rsidP="00A874B0">
      <w:pPr>
        <w:pStyle w:val="ListParagraph"/>
        <w:numPr>
          <w:ilvl w:val="1"/>
          <w:numId w:val="21"/>
        </w:numPr>
        <w:ind w:left="1080"/>
        <w:rPr>
          <w:rFonts w:ascii="Times New Roman" w:hAnsi="Times New Roman" w:cs="Times New Roman"/>
        </w:rPr>
      </w:pPr>
      <w:r w:rsidRPr="00496EBB">
        <w:rPr>
          <w:rFonts w:ascii="Times New Roman" w:hAnsi="Times New Roman" w:cs="Times New Roman"/>
        </w:rPr>
        <w:t>No</w:t>
      </w:r>
    </w:p>
    <w:p w:rsidR="00A874B0" w:rsidRDefault="00A874B0" w:rsidP="00A874B0">
      <w:pPr>
        <w:rPr>
          <w:lang w:val="en-US"/>
        </w:rPr>
      </w:pPr>
    </w:p>
    <w:p w:rsidR="00A874B0" w:rsidRPr="00E63A8C" w:rsidRDefault="00A874B0" w:rsidP="00A874B0">
      <w:pPr>
        <w:pStyle w:val="ListParagraph"/>
        <w:numPr>
          <w:ilvl w:val="0"/>
          <w:numId w:val="21"/>
        </w:numPr>
        <w:rPr>
          <w:rFonts w:ascii="Times New Roman" w:hAnsi="Times New Roman" w:cs="Times New Roman"/>
        </w:rPr>
      </w:pPr>
      <w:r w:rsidRPr="00E63A8C">
        <w:rPr>
          <w:rFonts w:ascii="Times New Roman" w:hAnsi="Times New Roman" w:cs="Times New Roman"/>
        </w:rPr>
        <w:t>How is the traceability of</w:t>
      </w:r>
      <w:r>
        <w:rPr>
          <w:rFonts w:ascii="Times New Roman" w:hAnsi="Times New Roman" w:cs="Times New Roman"/>
        </w:rPr>
        <w:t xml:space="preserve"> products/processes along your value chains (globally)?</w:t>
      </w:r>
    </w:p>
    <w:p w:rsidR="00A874B0" w:rsidRDefault="00A874B0" w:rsidP="00A874B0"/>
    <w:p w:rsidR="00A874B0" w:rsidRPr="00EC6A86" w:rsidRDefault="00A874B0" w:rsidP="00A874B0">
      <w:pPr>
        <w:pStyle w:val="ListParagraph"/>
        <w:numPr>
          <w:ilvl w:val="0"/>
          <w:numId w:val="44"/>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44"/>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44"/>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44"/>
        </w:numPr>
        <w:rPr>
          <w:rFonts w:ascii="Times New Roman" w:hAnsi="Times New Roman" w:cs="Times New Roman"/>
        </w:rPr>
      </w:pPr>
      <w:r>
        <w:rPr>
          <w:rFonts w:ascii="Times New Roman" w:hAnsi="Times New Roman" w:cs="Times New Roman"/>
        </w:rPr>
        <w:t>Excellent</w:t>
      </w:r>
    </w:p>
    <w:p w:rsidR="00A874B0" w:rsidRDefault="00A874B0" w:rsidP="00A874B0">
      <w:pPr>
        <w:rPr>
          <w:lang w:val="en-US"/>
        </w:rPr>
      </w:pPr>
    </w:p>
    <w:p w:rsidR="00A874B0" w:rsidRPr="00244B28" w:rsidRDefault="00A874B0" w:rsidP="00A874B0">
      <w:pPr>
        <w:pStyle w:val="ListParagraph"/>
        <w:numPr>
          <w:ilvl w:val="0"/>
          <w:numId w:val="21"/>
        </w:numPr>
        <w:rPr>
          <w:rFonts w:ascii="Times New Roman" w:hAnsi="Times New Roman" w:cs="Times New Roman"/>
        </w:rPr>
      </w:pPr>
      <w:r w:rsidRPr="00244B28">
        <w:rPr>
          <w:rFonts w:ascii="Times New Roman" w:hAnsi="Times New Roman" w:cs="Times New Roman"/>
        </w:rPr>
        <w:t>According to your knowledge, is there a possibility of an external circular economy business model recognition (e.g. award, prize, favorable tendering criteria)?</w:t>
      </w:r>
    </w:p>
    <w:p w:rsidR="00A874B0" w:rsidRPr="00496EBB" w:rsidRDefault="00A874B0" w:rsidP="00A874B0"/>
    <w:p w:rsidR="00A874B0" w:rsidRPr="00496EBB" w:rsidRDefault="00A874B0" w:rsidP="00A874B0">
      <w:pPr>
        <w:pStyle w:val="ListParagraph"/>
        <w:numPr>
          <w:ilvl w:val="1"/>
          <w:numId w:val="21"/>
        </w:numPr>
        <w:ind w:left="1080"/>
        <w:rPr>
          <w:rFonts w:ascii="Times New Roman" w:hAnsi="Times New Roman" w:cs="Times New Roman"/>
        </w:rPr>
      </w:pPr>
      <w:r w:rsidRPr="00496EBB">
        <w:rPr>
          <w:rFonts w:ascii="Times New Roman" w:hAnsi="Times New Roman" w:cs="Times New Roman"/>
        </w:rPr>
        <w:t>Yes</w:t>
      </w:r>
    </w:p>
    <w:p w:rsidR="00A874B0" w:rsidRPr="00DF650B" w:rsidRDefault="00A874B0" w:rsidP="00A874B0">
      <w:pPr>
        <w:pStyle w:val="ListParagraph"/>
        <w:numPr>
          <w:ilvl w:val="1"/>
          <w:numId w:val="21"/>
        </w:numPr>
        <w:ind w:left="1080"/>
        <w:rPr>
          <w:rFonts w:ascii="Times New Roman" w:hAnsi="Times New Roman" w:cs="Times New Roman"/>
        </w:rPr>
      </w:pPr>
      <w:r w:rsidRPr="00496EBB">
        <w:rPr>
          <w:rFonts w:ascii="Times New Roman" w:hAnsi="Times New Roman" w:cs="Times New Roman"/>
        </w:rPr>
        <w:t>No</w:t>
      </w:r>
    </w:p>
    <w:p w:rsidR="00A874B0" w:rsidRDefault="00A874B0" w:rsidP="00A874B0">
      <w:pPr>
        <w:rPr>
          <w:lang w:val="en-US"/>
        </w:rPr>
      </w:pPr>
    </w:p>
    <w:p w:rsidR="00A874B0" w:rsidRPr="00760C6E" w:rsidRDefault="00A874B0" w:rsidP="00A874B0">
      <w:pPr>
        <w:pStyle w:val="ListParagraph"/>
        <w:numPr>
          <w:ilvl w:val="0"/>
          <w:numId w:val="21"/>
        </w:numPr>
        <w:rPr>
          <w:rFonts w:ascii="Times New Roman" w:hAnsi="Times New Roman" w:cs="Times New Roman"/>
        </w:rPr>
      </w:pPr>
      <w:r w:rsidRPr="00760C6E">
        <w:rPr>
          <w:rFonts w:ascii="Times New Roman" w:hAnsi="Times New Roman" w:cs="Times New Roman"/>
        </w:rPr>
        <w:t>What is the perceived awareness about circular economy in the society?</w:t>
      </w:r>
    </w:p>
    <w:p w:rsidR="00A874B0" w:rsidRDefault="00A874B0" w:rsidP="00A874B0">
      <w:pPr>
        <w:rPr>
          <w:lang w:val="en-US"/>
        </w:rPr>
      </w:pPr>
    </w:p>
    <w:p w:rsidR="00A874B0" w:rsidRPr="00EC6A86" w:rsidRDefault="00A874B0" w:rsidP="00A874B0">
      <w:pPr>
        <w:pStyle w:val="ListParagraph"/>
        <w:numPr>
          <w:ilvl w:val="0"/>
          <w:numId w:val="45"/>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45"/>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45"/>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45"/>
        </w:numPr>
        <w:rPr>
          <w:rFonts w:ascii="Times New Roman" w:hAnsi="Times New Roman" w:cs="Times New Roman"/>
        </w:rPr>
      </w:pPr>
      <w:r>
        <w:rPr>
          <w:rFonts w:ascii="Times New Roman" w:hAnsi="Times New Roman" w:cs="Times New Roman"/>
        </w:rPr>
        <w:t>Excellent</w:t>
      </w:r>
    </w:p>
    <w:p w:rsidR="00A874B0" w:rsidRPr="004245AA" w:rsidRDefault="00A874B0" w:rsidP="00A874B0">
      <w:pPr>
        <w:rPr>
          <w:lang w:val="en-US"/>
        </w:rPr>
      </w:pPr>
    </w:p>
    <w:p w:rsidR="00A874B0" w:rsidRPr="004245AA"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For your business, h</w:t>
      </w:r>
      <w:r w:rsidRPr="004245AA">
        <w:rPr>
          <w:rFonts w:ascii="Times New Roman" w:hAnsi="Times New Roman" w:cs="Times New Roman"/>
        </w:rPr>
        <w:t>ow is the access to / availability of external private financial resources – grants, equity, loans</w:t>
      </w:r>
      <w:r>
        <w:rPr>
          <w:rFonts w:ascii="Times New Roman" w:hAnsi="Times New Roman" w:cs="Times New Roman"/>
        </w:rPr>
        <w:t xml:space="preserve"> to grow your business</w:t>
      </w:r>
      <w:r w:rsidRPr="004245AA">
        <w:rPr>
          <w:rFonts w:ascii="Times New Roman" w:hAnsi="Times New Roman" w:cs="Times New Roman"/>
        </w:rPr>
        <w:t>?</w:t>
      </w:r>
    </w:p>
    <w:p w:rsidR="00A874B0" w:rsidRPr="004245AA" w:rsidRDefault="00A874B0" w:rsidP="00A874B0">
      <w:pPr>
        <w:rPr>
          <w:lang w:val="en-US"/>
        </w:rPr>
      </w:pPr>
    </w:p>
    <w:p w:rsidR="00A874B0" w:rsidRPr="00EC6A86" w:rsidRDefault="00A874B0" w:rsidP="00A874B0">
      <w:pPr>
        <w:pStyle w:val="ListParagraph"/>
        <w:numPr>
          <w:ilvl w:val="0"/>
          <w:numId w:val="29"/>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29"/>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29"/>
        </w:numPr>
        <w:rPr>
          <w:rFonts w:ascii="Times New Roman" w:hAnsi="Times New Roman" w:cs="Times New Roman"/>
        </w:rPr>
      </w:pPr>
      <w:r>
        <w:rPr>
          <w:rFonts w:ascii="Times New Roman" w:hAnsi="Times New Roman" w:cs="Times New Roman"/>
        </w:rPr>
        <w:lastRenderedPageBreak/>
        <w:t>Good</w:t>
      </w:r>
    </w:p>
    <w:p w:rsidR="00A874B0" w:rsidRDefault="00A874B0" w:rsidP="00A874B0">
      <w:pPr>
        <w:pStyle w:val="ListParagraph"/>
        <w:numPr>
          <w:ilvl w:val="0"/>
          <w:numId w:val="29"/>
        </w:numPr>
        <w:rPr>
          <w:rFonts w:ascii="Times New Roman" w:hAnsi="Times New Roman" w:cs="Times New Roman"/>
        </w:rPr>
      </w:pPr>
      <w:r>
        <w:rPr>
          <w:rFonts w:ascii="Times New Roman" w:hAnsi="Times New Roman" w:cs="Times New Roman"/>
        </w:rPr>
        <w:t>Excellent</w:t>
      </w:r>
    </w:p>
    <w:p w:rsidR="00A874B0" w:rsidRPr="004245AA" w:rsidRDefault="00A874B0" w:rsidP="00A874B0">
      <w:pPr>
        <w:rPr>
          <w:lang w:val="en-US"/>
        </w:rPr>
      </w:pPr>
    </w:p>
    <w:p w:rsidR="00A874B0" w:rsidRPr="004245AA"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For your business, h</w:t>
      </w:r>
      <w:r w:rsidRPr="004245AA">
        <w:rPr>
          <w:rFonts w:ascii="Times New Roman" w:hAnsi="Times New Roman" w:cs="Times New Roman"/>
        </w:rPr>
        <w:t xml:space="preserve">ow is </w:t>
      </w:r>
      <w:r w:rsidRPr="00643EB8">
        <w:rPr>
          <w:rFonts w:ascii="Times New Roman" w:hAnsi="Times New Roman" w:cs="Times New Roman"/>
        </w:rPr>
        <w:t>the a</w:t>
      </w:r>
      <w:r w:rsidRPr="004245AA">
        <w:rPr>
          <w:rFonts w:ascii="Times New Roman" w:hAnsi="Times New Roman" w:cs="Times New Roman"/>
        </w:rPr>
        <w:t>ccess to / availability of external public financial resources</w:t>
      </w:r>
      <w:r>
        <w:rPr>
          <w:rFonts w:ascii="Times New Roman" w:hAnsi="Times New Roman" w:cs="Times New Roman"/>
        </w:rPr>
        <w:t xml:space="preserve"> to grow your business</w:t>
      </w:r>
      <w:r w:rsidRPr="004245AA">
        <w:rPr>
          <w:rFonts w:ascii="Times New Roman" w:hAnsi="Times New Roman" w:cs="Times New Roman"/>
        </w:rPr>
        <w:t>?</w:t>
      </w:r>
    </w:p>
    <w:p w:rsidR="00A874B0" w:rsidRPr="004245AA" w:rsidRDefault="00A874B0" w:rsidP="00A874B0">
      <w:pPr>
        <w:rPr>
          <w:lang w:val="en-US"/>
        </w:rPr>
      </w:pPr>
    </w:p>
    <w:p w:rsidR="00A874B0" w:rsidRPr="00EC6A86" w:rsidRDefault="00A874B0" w:rsidP="00A874B0">
      <w:pPr>
        <w:pStyle w:val="ListParagraph"/>
        <w:numPr>
          <w:ilvl w:val="0"/>
          <w:numId w:val="46"/>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46"/>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46"/>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46"/>
        </w:numPr>
        <w:rPr>
          <w:rFonts w:ascii="Times New Roman" w:hAnsi="Times New Roman" w:cs="Times New Roman"/>
        </w:rPr>
      </w:pPr>
      <w:r>
        <w:rPr>
          <w:rFonts w:ascii="Times New Roman" w:hAnsi="Times New Roman" w:cs="Times New Roman"/>
        </w:rPr>
        <w:t>Excellent</w:t>
      </w:r>
    </w:p>
    <w:p w:rsidR="00A874B0" w:rsidRPr="004245AA"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In your view, h</w:t>
      </w:r>
      <w:r w:rsidRPr="004245AA">
        <w:rPr>
          <w:rFonts w:ascii="Times New Roman" w:hAnsi="Times New Roman" w:cs="Times New Roman"/>
        </w:rPr>
        <w:t>ow is the popularity of innovative financial instruments, such as peer-to-peer and crowdfunding</w:t>
      </w:r>
      <w:r>
        <w:rPr>
          <w:rFonts w:ascii="Times New Roman" w:hAnsi="Times New Roman" w:cs="Times New Roman"/>
        </w:rPr>
        <w:t xml:space="preserve"> for your business</w:t>
      </w:r>
      <w:r w:rsidRPr="004245AA">
        <w:rPr>
          <w:rFonts w:ascii="Times New Roman" w:hAnsi="Times New Roman" w:cs="Times New Roman"/>
        </w:rPr>
        <w:t>?</w:t>
      </w:r>
    </w:p>
    <w:p w:rsidR="00A874B0" w:rsidRDefault="00A874B0" w:rsidP="00A874B0">
      <w:pPr>
        <w:rPr>
          <w:lang w:val="en-US"/>
        </w:rPr>
      </w:pPr>
    </w:p>
    <w:p w:rsidR="00A874B0" w:rsidRPr="00EC6A86" w:rsidRDefault="00A874B0" w:rsidP="00A874B0">
      <w:pPr>
        <w:pStyle w:val="ListParagraph"/>
        <w:numPr>
          <w:ilvl w:val="0"/>
          <w:numId w:val="47"/>
        </w:numPr>
        <w:rPr>
          <w:rFonts w:ascii="Times New Roman" w:hAnsi="Times New Roman" w:cs="Times New Roman"/>
        </w:rPr>
      </w:pPr>
      <w:r>
        <w:rPr>
          <w:rFonts w:ascii="Times New Roman" w:hAnsi="Times New Roman" w:cs="Times New Roman"/>
        </w:rPr>
        <w:t>Low</w:t>
      </w:r>
    </w:p>
    <w:p w:rsidR="00A874B0" w:rsidRPr="00EC6A86" w:rsidRDefault="00A874B0" w:rsidP="00A874B0">
      <w:pPr>
        <w:pStyle w:val="ListParagraph"/>
        <w:numPr>
          <w:ilvl w:val="0"/>
          <w:numId w:val="47"/>
        </w:numPr>
        <w:rPr>
          <w:rFonts w:ascii="Times New Roman" w:hAnsi="Times New Roman" w:cs="Times New Roman"/>
        </w:rPr>
      </w:pPr>
      <w:r>
        <w:rPr>
          <w:rFonts w:ascii="Times New Roman" w:hAnsi="Times New Roman" w:cs="Times New Roman"/>
        </w:rPr>
        <w:t>Medium</w:t>
      </w:r>
    </w:p>
    <w:p w:rsidR="00A874B0" w:rsidRDefault="00A874B0" w:rsidP="00A874B0">
      <w:pPr>
        <w:pStyle w:val="ListParagraph"/>
        <w:numPr>
          <w:ilvl w:val="0"/>
          <w:numId w:val="47"/>
        </w:numPr>
        <w:rPr>
          <w:rFonts w:ascii="Times New Roman" w:hAnsi="Times New Roman" w:cs="Times New Roman"/>
        </w:rPr>
      </w:pPr>
      <w:r>
        <w:rPr>
          <w:rFonts w:ascii="Times New Roman" w:hAnsi="Times New Roman" w:cs="Times New Roman"/>
        </w:rPr>
        <w:t>High</w:t>
      </w:r>
    </w:p>
    <w:p w:rsidR="00A874B0" w:rsidRDefault="00A874B0" w:rsidP="00A874B0">
      <w:pPr>
        <w:pStyle w:val="ListParagraph"/>
        <w:numPr>
          <w:ilvl w:val="0"/>
          <w:numId w:val="47"/>
        </w:numPr>
        <w:rPr>
          <w:rFonts w:ascii="Times New Roman" w:hAnsi="Times New Roman" w:cs="Times New Roman"/>
        </w:rPr>
      </w:pPr>
      <w:r>
        <w:rPr>
          <w:rFonts w:ascii="Times New Roman" w:hAnsi="Times New Roman" w:cs="Times New Roman"/>
        </w:rPr>
        <w:t>Very high</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From your perspective, how is the demand for circular economy products and/or services?</w:t>
      </w:r>
    </w:p>
    <w:p w:rsidR="00A874B0" w:rsidRDefault="00A874B0" w:rsidP="00A874B0">
      <w:pPr>
        <w:rPr>
          <w:lang w:val="en-US"/>
        </w:rPr>
      </w:pPr>
    </w:p>
    <w:p w:rsidR="00A874B0" w:rsidRPr="004245AA" w:rsidRDefault="00A874B0" w:rsidP="00A874B0">
      <w:pPr>
        <w:pStyle w:val="ListParagraph"/>
        <w:numPr>
          <w:ilvl w:val="0"/>
          <w:numId w:val="30"/>
        </w:numPr>
        <w:rPr>
          <w:rFonts w:ascii="Times New Roman" w:hAnsi="Times New Roman" w:cs="Times New Roman"/>
        </w:rPr>
      </w:pPr>
      <w:r>
        <w:rPr>
          <w:rFonts w:ascii="Times New Roman" w:hAnsi="Times New Roman" w:cs="Times New Roman"/>
        </w:rPr>
        <w:t>Low</w:t>
      </w:r>
    </w:p>
    <w:p w:rsidR="00A874B0" w:rsidRPr="004245AA" w:rsidRDefault="00A874B0" w:rsidP="00A874B0">
      <w:pPr>
        <w:pStyle w:val="ListParagraph"/>
        <w:numPr>
          <w:ilvl w:val="0"/>
          <w:numId w:val="30"/>
        </w:numPr>
        <w:rPr>
          <w:rFonts w:ascii="Times New Roman" w:hAnsi="Times New Roman" w:cs="Times New Roman"/>
        </w:rPr>
      </w:pPr>
      <w:r w:rsidRPr="004245AA">
        <w:rPr>
          <w:rFonts w:ascii="Times New Roman" w:hAnsi="Times New Roman" w:cs="Times New Roman"/>
        </w:rPr>
        <w:t>Medium</w:t>
      </w:r>
    </w:p>
    <w:p w:rsidR="00A874B0" w:rsidRDefault="00A874B0" w:rsidP="00A874B0">
      <w:pPr>
        <w:pStyle w:val="ListParagraph"/>
        <w:numPr>
          <w:ilvl w:val="0"/>
          <w:numId w:val="30"/>
        </w:numPr>
        <w:rPr>
          <w:rFonts w:ascii="Times New Roman" w:hAnsi="Times New Roman" w:cs="Times New Roman"/>
        </w:rPr>
      </w:pPr>
      <w:r>
        <w:rPr>
          <w:rFonts w:ascii="Times New Roman" w:hAnsi="Times New Roman" w:cs="Times New Roman"/>
        </w:rPr>
        <w:t>High</w:t>
      </w:r>
    </w:p>
    <w:p w:rsidR="00A874B0" w:rsidRPr="004245AA" w:rsidRDefault="00A874B0" w:rsidP="00A874B0">
      <w:pPr>
        <w:pStyle w:val="ListParagraph"/>
        <w:numPr>
          <w:ilvl w:val="0"/>
          <w:numId w:val="30"/>
        </w:numPr>
        <w:rPr>
          <w:rFonts w:ascii="Times New Roman" w:hAnsi="Times New Roman" w:cs="Times New Roman"/>
        </w:rPr>
      </w:pPr>
      <w:r>
        <w:rPr>
          <w:rFonts w:ascii="Times New Roman" w:hAnsi="Times New Roman" w:cs="Times New Roman"/>
        </w:rPr>
        <w:t>Very high</w:t>
      </w:r>
    </w:p>
    <w:p w:rsidR="00A874B0" w:rsidRPr="004B07A8" w:rsidRDefault="00A874B0" w:rsidP="00A874B0">
      <w:pPr>
        <w:rPr>
          <w:lang w:val="en-US"/>
        </w:rPr>
      </w:pPr>
    </w:p>
    <w:p w:rsidR="00A874B0" w:rsidRPr="007358F2" w:rsidRDefault="00A874B0" w:rsidP="00A874B0">
      <w:pPr>
        <w:pStyle w:val="ListParagraph"/>
        <w:numPr>
          <w:ilvl w:val="0"/>
          <w:numId w:val="21"/>
        </w:numPr>
        <w:rPr>
          <w:rFonts w:ascii="Times New Roman" w:hAnsi="Times New Roman" w:cs="Times New Roman"/>
        </w:rPr>
      </w:pPr>
      <w:r w:rsidRPr="007358F2">
        <w:rPr>
          <w:rFonts w:ascii="Times New Roman" w:hAnsi="Times New Roman" w:cs="Times New Roman"/>
        </w:rPr>
        <w:t xml:space="preserve">What is the level of development of relevant </w:t>
      </w:r>
      <w:r>
        <w:rPr>
          <w:rFonts w:ascii="Times New Roman" w:hAnsi="Times New Roman" w:cs="Times New Roman"/>
        </w:rPr>
        <w:t>circular economy</w:t>
      </w:r>
      <w:r w:rsidRPr="007358F2">
        <w:rPr>
          <w:rFonts w:ascii="Times New Roman" w:hAnsi="Times New Roman" w:cs="Times New Roman"/>
        </w:rPr>
        <w:t xml:space="preserve"> related facilities (e.g. recycling infrastructure or infrastructure for separate waste collection) in your country?</w:t>
      </w:r>
    </w:p>
    <w:p w:rsidR="00A874B0" w:rsidRDefault="00A874B0" w:rsidP="00A874B0"/>
    <w:p w:rsidR="00A874B0" w:rsidRPr="00EC6A86" w:rsidRDefault="00A874B0" w:rsidP="00A874B0">
      <w:pPr>
        <w:pStyle w:val="ListParagraph"/>
        <w:numPr>
          <w:ilvl w:val="0"/>
          <w:numId w:val="49"/>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49"/>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49"/>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49"/>
        </w:numPr>
        <w:rPr>
          <w:rFonts w:ascii="Times New Roman" w:hAnsi="Times New Roman" w:cs="Times New Roman"/>
        </w:rPr>
      </w:pPr>
      <w:r>
        <w:rPr>
          <w:rFonts w:ascii="Times New Roman" w:hAnsi="Times New Roman" w:cs="Times New Roman"/>
        </w:rPr>
        <w:t>Excellent</w:t>
      </w:r>
    </w:p>
    <w:p w:rsidR="00A874B0" w:rsidRPr="006A40F5" w:rsidRDefault="00A874B0" w:rsidP="00A874B0"/>
    <w:p w:rsidR="00A874B0" w:rsidRPr="007358F2"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What is the level of development of public institutions relevant for circular entrepreneurship?</w:t>
      </w:r>
    </w:p>
    <w:p w:rsidR="00A874B0" w:rsidRDefault="00A874B0" w:rsidP="00A874B0">
      <w:pPr>
        <w:pStyle w:val="ListParagraph"/>
        <w:rPr>
          <w:rFonts w:ascii="Times New Roman" w:hAnsi="Times New Roman" w:cs="Times New Roman"/>
        </w:rPr>
      </w:pPr>
    </w:p>
    <w:p w:rsidR="00A874B0" w:rsidRPr="00EC6A86" w:rsidRDefault="00A874B0" w:rsidP="00A874B0">
      <w:pPr>
        <w:pStyle w:val="ListParagraph"/>
        <w:numPr>
          <w:ilvl w:val="0"/>
          <w:numId w:val="50"/>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50"/>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50"/>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50"/>
        </w:numPr>
        <w:rPr>
          <w:rFonts w:ascii="Times New Roman" w:hAnsi="Times New Roman" w:cs="Times New Roman"/>
        </w:rPr>
      </w:pPr>
      <w:r>
        <w:rPr>
          <w:rFonts w:ascii="Times New Roman" w:hAnsi="Times New Roman" w:cs="Times New Roman"/>
        </w:rPr>
        <w:t>Excellent</w:t>
      </w:r>
    </w:p>
    <w:p w:rsidR="00A874B0" w:rsidRDefault="00A874B0" w:rsidP="00A874B0">
      <w:pPr>
        <w:pStyle w:val="ListParagraph"/>
        <w:rPr>
          <w:rFonts w:ascii="Times New Roman" w:hAnsi="Times New Roman" w:cs="Times New Roman"/>
        </w:rPr>
      </w:pPr>
    </w:p>
    <w:p w:rsidR="00A874B0" w:rsidRPr="00100B0D" w:rsidRDefault="00A874B0" w:rsidP="00A874B0">
      <w:pPr>
        <w:pStyle w:val="ListParagraph"/>
        <w:numPr>
          <w:ilvl w:val="0"/>
          <w:numId w:val="21"/>
        </w:numPr>
        <w:rPr>
          <w:rFonts w:ascii="Times New Roman" w:hAnsi="Times New Roman" w:cs="Times New Roman"/>
        </w:rPr>
      </w:pPr>
      <w:r w:rsidRPr="00100B0D">
        <w:rPr>
          <w:rFonts w:ascii="Times New Roman" w:hAnsi="Times New Roman" w:cs="Times New Roman"/>
        </w:rPr>
        <w:t xml:space="preserve">Is there any external reference point to which you have </w:t>
      </w:r>
      <w:r w:rsidRPr="00100B0D">
        <w:rPr>
          <w:rFonts w:ascii="Times New Roman" w:hAnsi="Times New Roman" w:cs="Times New Roman"/>
          <w:color w:val="000000" w:themeColor="text1"/>
        </w:rPr>
        <w:t>turned for support regarding circular economy (e.g. capacity building support, supportive media, platforms to discuss experiences and possibilities for collective action for dealing with observed barriers)?</w:t>
      </w:r>
    </w:p>
    <w:p w:rsidR="00A874B0" w:rsidRPr="005C375B" w:rsidRDefault="00A874B0" w:rsidP="00A874B0">
      <w:pPr>
        <w:rPr>
          <w:lang w:val="en-US"/>
        </w:rPr>
      </w:pPr>
    </w:p>
    <w:p w:rsidR="00A874B0" w:rsidRPr="005C375B" w:rsidRDefault="00A874B0" w:rsidP="00A874B0">
      <w:pPr>
        <w:pStyle w:val="ListParagraph"/>
        <w:numPr>
          <w:ilvl w:val="1"/>
          <w:numId w:val="21"/>
        </w:numPr>
        <w:ind w:left="1080"/>
        <w:rPr>
          <w:rFonts w:ascii="Times New Roman" w:hAnsi="Times New Roman" w:cs="Times New Roman"/>
        </w:rPr>
      </w:pPr>
      <w:r w:rsidRPr="005C375B">
        <w:rPr>
          <w:rFonts w:ascii="Times New Roman" w:hAnsi="Times New Roman" w:cs="Times New Roman"/>
        </w:rPr>
        <w:t>Yes</w:t>
      </w:r>
    </w:p>
    <w:p w:rsidR="00A874B0" w:rsidRPr="005C375B" w:rsidRDefault="00A874B0" w:rsidP="00A874B0">
      <w:pPr>
        <w:pStyle w:val="ListParagraph"/>
        <w:numPr>
          <w:ilvl w:val="1"/>
          <w:numId w:val="21"/>
        </w:numPr>
        <w:ind w:left="1080"/>
        <w:rPr>
          <w:rFonts w:ascii="Times New Roman" w:hAnsi="Times New Roman" w:cs="Times New Roman"/>
        </w:rPr>
      </w:pPr>
      <w:r w:rsidRPr="005C375B">
        <w:rPr>
          <w:rFonts w:ascii="Times New Roman" w:hAnsi="Times New Roman" w:cs="Times New Roman"/>
        </w:rPr>
        <w:t>No</w:t>
      </w:r>
    </w:p>
    <w:p w:rsidR="00A874B0" w:rsidRDefault="00A874B0" w:rsidP="00A874B0">
      <w:pPr>
        <w:rPr>
          <w:lang w:val="en-US"/>
        </w:rPr>
      </w:pPr>
    </w:p>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Are there any formal circular economy education programmes in your country?</w:t>
      </w:r>
    </w:p>
    <w:p w:rsidR="00A874B0" w:rsidRPr="00442C72" w:rsidRDefault="00A874B0" w:rsidP="00A874B0"/>
    <w:p w:rsidR="00A874B0" w:rsidRPr="00442C72" w:rsidRDefault="00A874B0" w:rsidP="00A874B0">
      <w:pPr>
        <w:pStyle w:val="ListParagraph"/>
        <w:numPr>
          <w:ilvl w:val="1"/>
          <w:numId w:val="21"/>
        </w:numPr>
        <w:ind w:left="1080"/>
        <w:rPr>
          <w:rFonts w:ascii="Times New Roman" w:hAnsi="Times New Roman" w:cs="Times New Roman"/>
        </w:rPr>
      </w:pPr>
      <w:r w:rsidRPr="00442C72">
        <w:rPr>
          <w:rFonts w:ascii="Times New Roman" w:hAnsi="Times New Roman" w:cs="Times New Roman"/>
        </w:rPr>
        <w:t>Yes</w:t>
      </w:r>
    </w:p>
    <w:p w:rsidR="00A874B0" w:rsidRPr="00442C72" w:rsidRDefault="00A874B0" w:rsidP="00A874B0">
      <w:pPr>
        <w:pStyle w:val="ListParagraph"/>
        <w:numPr>
          <w:ilvl w:val="1"/>
          <w:numId w:val="21"/>
        </w:numPr>
        <w:ind w:left="1080"/>
        <w:rPr>
          <w:rFonts w:ascii="Times New Roman" w:hAnsi="Times New Roman" w:cs="Times New Roman"/>
        </w:rPr>
      </w:pPr>
      <w:r w:rsidRPr="00442C72">
        <w:rPr>
          <w:rFonts w:ascii="Times New Roman" w:hAnsi="Times New Roman" w:cs="Times New Roman"/>
        </w:rPr>
        <w:lastRenderedPageBreak/>
        <w:t>No</w:t>
      </w:r>
    </w:p>
    <w:p w:rsidR="00A874B0" w:rsidRPr="00442C72" w:rsidRDefault="00A874B0" w:rsidP="00A874B0"/>
    <w:p w:rsidR="00A874B0" w:rsidRDefault="00A874B0" w:rsidP="00A874B0">
      <w:pPr>
        <w:pStyle w:val="ListParagraph"/>
        <w:numPr>
          <w:ilvl w:val="0"/>
          <w:numId w:val="21"/>
        </w:numPr>
        <w:rPr>
          <w:rFonts w:ascii="Times New Roman" w:hAnsi="Times New Roman" w:cs="Times New Roman"/>
        </w:rPr>
      </w:pPr>
      <w:r w:rsidRPr="00803E0F">
        <w:rPr>
          <w:rFonts w:ascii="Times New Roman" w:hAnsi="Times New Roman" w:cs="Times New Roman"/>
        </w:rPr>
        <w:t>How is the availability of technology(ies) crucial for your circular business?</w:t>
      </w:r>
    </w:p>
    <w:p w:rsidR="00A874B0" w:rsidRDefault="00A874B0" w:rsidP="00A874B0"/>
    <w:p w:rsidR="00A874B0" w:rsidRPr="00EC6A86" w:rsidRDefault="00A874B0" w:rsidP="00A874B0">
      <w:pPr>
        <w:pStyle w:val="ListParagraph"/>
        <w:numPr>
          <w:ilvl w:val="0"/>
          <w:numId w:val="51"/>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51"/>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51"/>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51"/>
        </w:numPr>
        <w:rPr>
          <w:rFonts w:ascii="Times New Roman" w:hAnsi="Times New Roman" w:cs="Times New Roman"/>
        </w:rPr>
      </w:pPr>
      <w:r>
        <w:rPr>
          <w:rFonts w:ascii="Times New Roman" w:hAnsi="Times New Roman" w:cs="Times New Roman"/>
        </w:rPr>
        <w:t>Excellent</w:t>
      </w:r>
    </w:p>
    <w:p w:rsidR="00A874B0" w:rsidRPr="00803E0F" w:rsidRDefault="00A874B0" w:rsidP="00A874B0"/>
    <w:p w:rsidR="00A874B0" w:rsidRDefault="00A874B0" w:rsidP="00A874B0">
      <w:pPr>
        <w:pStyle w:val="ListParagraph"/>
        <w:numPr>
          <w:ilvl w:val="0"/>
          <w:numId w:val="21"/>
        </w:numPr>
        <w:rPr>
          <w:rFonts w:ascii="Times New Roman" w:hAnsi="Times New Roman" w:cs="Times New Roman"/>
        </w:rPr>
      </w:pPr>
      <w:r w:rsidRPr="00803E0F">
        <w:rPr>
          <w:rFonts w:ascii="Times New Roman" w:hAnsi="Times New Roman" w:cs="Times New Roman"/>
        </w:rPr>
        <w:t xml:space="preserve">How </w:t>
      </w:r>
      <w:r>
        <w:rPr>
          <w:rFonts w:ascii="Times New Roman" w:hAnsi="Times New Roman" w:cs="Times New Roman"/>
        </w:rPr>
        <w:t>are the existing national policy and regulations with the view to supporting circular entrepreneurship?</w:t>
      </w:r>
    </w:p>
    <w:p w:rsidR="00A874B0" w:rsidRPr="00803E0F" w:rsidRDefault="00A874B0" w:rsidP="00A874B0">
      <w:pPr>
        <w:rPr>
          <w:lang w:val="en-US"/>
        </w:rPr>
      </w:pPr>
    </w:p>
    <w:p w:rsidR="00A874B0" w:rsidRPr="00EC6A86" w:rsidRDefault="00A874B0" w:rsidP="00A874B0">
      <w:pPr>
        <w:pStyle w:val="ListParagraph"/>
        <w:numPr>
          <w:ilvl w:val="0"/>
          <w:numId w:val="52"/>
        </w:numPr>
        <w:rPr>
          <w:rFonts w:ascii="Times New Roman" w:hAnsi="Times New Roman" w:cs="Times New Roman"/>
        </w:rPr>
      </w:pPr>
      <w:r>
        <w:rPr>
          <w:rFonts w:ascii="Times New Roman" w:hAnsi="Times New Roman" w:cs="Times New Roman"/>
        </w:rPr>
        <w:t>Poor</w:t>
      </w:r>
    </w:p>
    <w:p w:rsidR="00A874B0" w:rsidRPr="00EC6A86" w:rsidRDefault="00A874B0" w:rsidP="00A874B0">
      <w:pPr>
        <w:pStyle w:val="ListParagraph"/>
        <w:numPr>
          <w:ilvl w:val="0"/>
          <w:numId w:val="52"/>
        </w:numPr>
        <w:rPr>
          <w:rFonts w:ascii="Times New Roman" w:hAnsi="Times New Roman" w:cs="Times New Roman"/>
        </w:rPr>
      </w:pPr>
      <w:r>
        <w:rPr>
          <w:rFonts w:ascii="Times New Roman" w:hAnsi="Times New Roman" w:cs="Times New Roman"/>
        </w:rPr>
        <w:t>Fair</w:t>
      </w:r>
    </w:p>
    <w:p w:rsidR="00A874B0" w:rsidRDefault="00A874B0" w:rsidP="00A874B0">
      <w:pPr>
        <w:pStyle w:val="ListParagraph"/>
        <w:numPr>
          <w:ilvl w:val="0"/>
          <w:numId w:val="52"/>
        </w:numPr>
        <w:rPr>
          <w:rFonts w:ascii="Times New Roman" w:hAnsi="Times New Roman" w:cs="Times New Roman"/>
        </w:rPr>
      </w:pPr>
      <w:r>
        <w:rPr>
          <w:rFonts w:ascii="Times New Roman" w:hAnsi="Times New Roman" w:cs="Times New Roman"/>
        </w:rPr>
        <w:t>Good</w:t>
      </w:r>
    </w:p>
    <w:p w:rsidR="00A874B0" w:rsidRDefault="00A874B0" w:rsidP="00A874B0">
      <w:pPr>
        <w:pStyle w:val="ListParagraph"/>
        <w:numPr>
          <w:ilvl w:val="0"/>
          <w:numId w:val="52"/>
        </w:numPr>
        <w:rPr>
          <w:rFonts w:ascii="Times New Roman" w:hAnsi="Times New Roman" w:cs="Times New Roman"/>
        </w:rPr>
      </w:pPr>
      <w:r>
        <w:rPr>
          <w:rFonts w:ascii="Times New Roman" w:hAnsi="Times New Roman" w:cs="Times New Roman"/>
        </w:rPr>
        <w:t>Excellent</w:t>
      </w:r>
    </w:p>
    <w:p w:rsidR="00A874B0" w:rsidRPr="00803E0F" w:rsidRDefault="00A874B0" w:rsidP="00A874B0"/>
    <w:p w:rsidR="00A874B0" w:rsidRPr="00803E0F" w:rsidRDefault="00A874B0" w:rsidP="00A874B0">
      <w:pPr>
        <w:pStyle w:val="ListParagraph"/>
        <w:numPr>
          <w:ilvl w:val="0"/>
          <w:numId w:val="21"/>
        </w:numPr>
        <w:rPr>
          <w:rFonts w:ascii="Times New Roman" w:hAnsi="Times New Roman" w:cs="Times New Roman"/>
        </w:rPr>
      </w:pPr>
      <w:r w:rsidRPr="00803E0F">
        <w:rPr>
          <w:rFonts w:ascii="Times New Roman" w:hAnsi="Times New Roman" w:cs="Times New Roman"/>
        </w:rPr>
        <w:t xml:space="preserve">How strong is the </w:t>
      </w:r>
      <w:r>
        <w:rPr>
          <w:rFonts w:ascii="Times New Roman" w:hAnsi="Times New Roman" w:cs="Times New Roman"/>
        </w:rPr>
        <w:t xml:space="preserve">circular economy </w:t>
      </w:r>
      <w:r w:rsidRPr="00803E0F">
        <w:rPr>
          <w:rFonts w:ascii="Times New Roman" w:hAnsi="Times New Roman" w:cs="Times New Roman"/>
        </w:rPr>
        <w:t>policy and regulation enforcement regime in your country?</w:t>
      </w:r>
    </w:p>
    <w:p w:rsidR="00A874B0" w:rsidRPr="00442C72" w:rsidRDefault="00A874B0" w:rsidP="00A874B0">
      <w:pPr>
        <w:pStyle w:val="HeadingI"/>
        <w:numPr>
          <w:ilvl w:val="0"/>
          <w:numId w:val="0"/>
        </w:numPr>
        <w:spacing w:after="0" w:line="276" w:lineRule="auto"/>
        <w:ind w:left="851" w:hanging="851"/>
        <w:jc w:val="both"/>
        <w:rPr>
          <w:rFonts w:cs="Times New Roman"/>
          <w:szCs w:val="24"/>
        </w:rPr>
      </w:pPr>
    </w:p>
    <w:p w:rsidR="00A874B0" w:rsidRPr="00442C72" w:rsidRDefault="00A874B0" w:rsidP="00A874B0">
      <w:pPr>
        <w:pStyle w:val="ListParagraph"/>
        <w:numPr>
          <w:ilvl w:val="0"/>
          <w:numId w:val="32"/>
        </w:numPr>
        <w:rPr>
          <w:rFonts w:ascii="Times New Roman" w:hAnsi="Times New Roman" w:cs="Times New Roman"/>
        </w:rPr>
      </w:pPr>
      <w:r w:rsidRPr="00442C72">
        <w:rPr>
          <w:rFonts w:ascii="Times New Roman" w:hAnsi="Times New Roman" w:cs="Times New Roman"/>
        </w:rPr>
        <w:t>Weak</w:t>
      </w:r>
    </w:p>
    <w:p w:rsidR="00A874B0" w:rsidRPr="00442C72" w:rsidRDefault="00A874B0" w:rsidP="00A874B0">
      <w:pPr>
        <w:pStyle w:val="ListParagraph"/>
        <w:numPr>
          <w:ilvl w:val="0"/>
          <w:numId w:val="32"/>
        </w:numPr>
        <w:rPr>
          <w:rFonts w:ascii="Times New Roman" w:hAnsi="Times New Roman" w:cs="Times New Roman"/>
        </w:rPr>
      </w:pPr>
      <w:r w:rsidRPr="00442C72">
        <w:rPr>
          <w:rFonts w:ascii="Times New Roman" w:hAnsi="Times New Roman" w:cs="Times New Roman"/>
        </w:rPr>
        <w:t>Medium</w:t>
      </w:r>
    </w:p>
    <w:p w:rsidR="00A874B0" w:rsidRDefault="00A874B0" w:rsidP="00A874B0">
      <w:pPr>
        <w:pStyle w:val="ListParagraph"/>
        <w:numPr>
          <w:ilvl w:val="0"/>
          <w:numId w:val="32"/>
        </w:numPr>
        <w:rPr>
          <w:rFonts w:ascii="Times New Roman" w:hAnsi="Times New Roman" w:cs="Times New Roman"/>
        </w:rPr>
      </w:pPr>
      <w:r w:rsidRPr="00442C72">
        <w:rPr>
          <w:rFonts w:ascii="Times New Roman" w:hAnsi="Times New Roman" w:cs="Times New Roman"/>
        </w:rPr>
        <w:t>Strong</w:t>
      </w:r>
    </w:p>
    <w:p w:rsidR="00A874B0" w:rsidRPr="00442C72" w:rsidRDefault="00A874B0" w:rsidP="00A874B0">
      <w:pPr>
        <w:pStyle w:val="ListParagraph"/>
        <w:numPr>
          <w:ilvl w:val="0"/>
          <w:numId w:val="32"/>
        </w:numPr>
        <w:rPr>
          <w:rFonts w:ascii="Times New Roman" w:hAnsi="Times New Roman" w:cs="Times New Roman"/>
        </w:rPr>
      </w:pPr>
      <w:r>
        <w:rPr>
          <w:rFonts w:ascii="Times New Roman" w:hAnsi="Times New Roman" w:cs="Times New Roman"/>
        </w:rPr>
        <w:t>Very strong</w:t>
      </w:r>
    </w:p>
    <w:p w:rsidR="00A874B0" w:rsidRPr="00442C72" w:rsidRDefault="00A874B0" w:rsidP="00A874B0"/>
    <w:p w:rsidR="00A874B0"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Do you export your circular economy products/services to countries with tighter policy/regulations?</w:t>
      </w:r>
    </w:p>
    <w:p w:rsidR="00A874B0" w:rsidRDefault="00A874B0" w:rsidP="00A874B0">
      <w:pPr>
        <w:pStyle w:val="ListParagraph"/>
        <w:rPr>
          <w:rFonts w:ascii="Times New Roman" w:hAnsi="Times New Roman" w:cs="Times New Roman"/>
        </w:rPr>
      </w:pPr>
    </w:p>
    <w:p w:rsidR="00A874B0" w:rsidRPr="00442C72" w:rsidRDefault="00A874B0" w:rsidP="00A874B0">
      <w:pPr>
        <w:pStyle w:val="ListParagraph"/>
        <w:numPr>
          <w:ilvl w:val="1"/>
          <w:numId w:val="21"/>
        </w:numPr>
        <w:ind w:left="1080"/>
        <w:rPr>
          <w:rFonts w:ascii="Times New Roman" w:hAnsi="Times New Roman" w:cs="Times New Roman"/>
        </w:rPr>
      </w:pPr>
      <w:r w:rsidRPr="00442C72">
        <w:rPr>
          <w:rFonts w:ascii="Times New Roman" w:hAnsi="Times New Roman" w:cs="Times New Roman"/>
        </w:rPr>
        <w:t>Yes</w:t>
      </w:r>
    </w:p>
    <w:p w:rsidR="00A874B0" w:rsidRDefault="00A874B0" w:rsidP="00A874B0">
      <w:pPr>
        <w:pStyle w:val="ListParagraph"/>
        <w:numPr>
          <w:ilvl w:val="1"/>
          <w:numId w:val="21"/>
        </w:numPr>
        <w:ind w:left="1080"/>
        <w:rPr>
          <w:rFonts w:ascii="Times New Roman" w:hAnsi="Times New Roman" w:cs="Times New Roman"/>
        </w:rPr>
      </w:pPr>
      <w:r w:rsidRPr="00442C72">
        <w:rPr>
          <w:rFonts w:ascii="Times New Roman" w:hAnsi="Times New Roman" w:cs="Times New Roman"/>
        </w:rPr>
        <w:t>No</w:t>
      </w:r>
    </w:p>
    <w:p w:rsidR="00A874B0" w:rsidRPr="00C87B7A" w:rsidRDefault="00A874B0" w:rsidP="00A874B0">
      <w:pPr>
        <w:pStyle w:val="ListParagraph"/>
        <w:ind w:left="1080"/>
        <w:rPr>
          <w:rFonts w:ascii="Times New Roman" w:hAnsi="Times New Roman" w:cs="Times New Roman"/>
        </w:rPr>
      </w:pPr>
    </w:p>
    <w:p w:rsidR="00A874B0" w:rsidRPr="00442C72" w:rsidRDefault="00A874B0" w:rsidP="00A874B0">
      <w:pPr>
        <w:pStyle w:val="ListParagraph"/>
        <w:numPr>
          <w:ilvl w:val="0"/>
          <w:numId w:val="21"/>
        </w:numPr>
        <w:rPr>
          <w:rFonts w:ascii="Times New Roman" w:hAnsi="Times New Roman" w:cs="Times New Roman"/>
        </w:rPr>
      </w:pPr>
      <w:r w:rsidRPr="00442C72">
        <w:rPr>
          <w:rFonts w:ascii="Times New Roman" w:hAnsi="Times New Roman" w:cs="Times New Roman"/>
        </w:rPr>
        <w:t xml:space="preserve">How is the relevance of green public procurement in creating demand for your </w:t>
      </w:r>
      <w:r>
        <w:rPr>
          <w:rFonts w:ascii="Times New Roman" w:hAnsi="Times New Roman" w:cs="Times New Roman"/>
        </w:rPr>
        <w:t xml:space="preserve">circular </w:t>
      </w:r>
      <w:r w:rsidRPr="00442C72">
        <w:rPr>
          <w:rFonts w:ascii="Times New Roman" w:hAnsi="Times New Roman" w:cs="Times New Roman"/>
        </w:rPr>
        <w:t>products/services?</w:t>
      </w:r>
    </w:p>
    <w:p w:rsidR="00A874B0" w:rsidRPr="00442C72" w:rsidRDefault="00A874B0" w:rsidP="00A874B0">
      <w:pPr>
        <w:pStyle w:val="HeadingI"/>
        <w:numPr>
          <w:ilvl w:val="0"/>
          <w:numId w:val="0"/>
        </w:numPr>
        <w:spacing w:after="0" w:line="276" w:lineRule="auto"/>
        <w:ind w:left="1080"/>
        <w:jc w:val="both"/>
        <w:rPr>
          <w:rFonts w:cs="Times New Roman"/>
          <w:szCs w:val="24"/>
        </w:rPr>
      </w:pPr>
    </w:p>
    <w:p w:rsidR="00A874B0" w:rsidRPr="00EC6A86" w:rsidRDefault="00A874B0" w:rsidP="00A874B0">
      <w:pPr>
        <w:pStyle w:val="ListParagraph"/>
        <w:numPr>
          <w:ilvl w:val="0"/>
          <w:numId w:val="48"/>
        </w:numPr>
        <w:rPr>
          <w:rFonts w:ascii="Times New Roman" w:hAnsi="Times New Roman" w:cs="Times New Roman"/>
        </w:rPr>
      </w:pPr>
      <w:r>
        <w:rPr>
          <w:rFonts w:ascii="Times New Roman" w:hAnsi="Times New Roman" w:cs="Times New Roman"/>
        </w:rPr>
        <w:t>Low</w:t>
      </w:r>
    </w:p>
    <w:p w:rsidR="00A874B0" w:rsidRPr="00EC6A86" w:rsidRDefault="00A874B0" w:rsidP="00A874B0">
      <w:pPr>
        <w:pStyle w:val="ListParagraph"/>
        <w:numPr>
          <w:ilvl w:val="0"/>
          <w:numId w:val="48"/>
        </w:numPr>
        <w:rPr>
          <w:rFonts w:ascii="Times New Roman" w:hAnsi="Times New Roman" w:cs="Times New Roman"/>
        </w:rPr>
      </w:pPr>
      <w:r>
        <w:rPr>
          <w:rFonts w:ascii="Times New Roman" w:hAnsi="Times New Roman" w:cs="Times New Roman"/>
        </w:rPr>
        <w:t>Medium</w:t>
      </w:r>
    </w:p>
    <w:p w:rsidR="00A874B0" w:rsidRDefault="00A874B0" w:rsidP="00A874B0">
      <w:pPr>
        <w:pStyle w:val="ListParagraph"/>
        <w:numPr>
          <w:ilvl w:val="0"/>
          <w:numId w:val="48"/>
        </w:numPr>
        <w:rPr>
          <w:rFonts w:ascii="Times New Roman" w:hAnsi="Times New Roman" w:cs="Times New Roman"/>
        </w:rPr>
      </w:pPr>
      <w:r>
        <w:rPr>
          <w:rFonts w:ascii="Times New Roman" w:hAnsi="Times New Roman" w:cs="Times New Roman"/>
        </w:rPr>
        <w:t>High</w:t>
      </w:r>
    </w:p>
    <w:p w:rsidR="00A874B0" w:rsidRDefault="00A874B0" w:rsidP="00A874B0">
      <w:pPr>
        <w:pStyle w:val="ListParagraph"/>
        <w:numPr>
          <w:ilvl w:val="0"/>
          <w:numId w:val="48"/>
        </w:numPr>
        <w:rPr>
          <w:rFonts w:ascii="Times New Roman" w:hAnsi="Times New Roman" w:cs="Times New Roman"/>
        </w:rPr>
      </w:pPr>
      <w:r>
        <w:rPr>
          <w:rFonts w:ascii="Times New Roman" w:hAnsi="Times New Roman" w:cs="Times New Roman"/>
        </w:rPr>
        <w:t>Very high</w:t>
      </w:r>
    </w:p>
    <w:p w:rsidR="00A874B0" w:rsidRPr="00442C72" w:rsidRDefault="00A874B0" w:rsidP="00A874B0">
      <w:pPr>
        <w:pStyle w:val="HeadingI"/>
        <w:numPr>
          <w:ilvl w:val="0"/>
          <w:numId w:val="0"/>
        </w:numPr>
        <w:spacing w:after="0" w:line="276" w:lineRule="auto"/>
        <w:ind w:left="1080"/>
        <w:jc w:val="both"/>
        <w:rPr>
          <w:rFonts w:cs="Times New Roman"/>
          <w:szCs w:val="24"/>
        </w:rPr>
      </w:pPr>
    </w:p>
    <w:p w:rsidR="00A874B0" w:rsidRPr="00643EB8" w:rsidRDefault="00A874B0" w:rsidP="00A874B0">
      <w:pPr>
        <w:pStyle w:val="ListParagraph"/>
        <w:numPr>
          <w:ilvl w:val="0"/>
          <w:numId w:val="21"/>
        </w:numPr>
        <w:rPr>
          <w:rFonts w:ascii="Times New Roman" w:hAnsi="Times New Roman" w:cs="Times New Roman"/>
        </w:rPr>
      </w:pPr>
      <w:r w:rsidRPr="00442C72">
        <w:rPr>
          <w:rFonts w:ascii="Times New Roman" w:hAnsi="Times New Roman" w:cs="Times New Roman"/>
        </w:rPr>
        <w:t>For your business, how strong is the</w:t>
      </w:r>
      <w:r>
        <w:rPr>
          <w:rFonts w:ascii="Times New Roman" w:hAnsi="Times New Roman" w:cs="Times New Roman"/>
        </w:rPr>
        <w:t xml:space="preserve"> administrative </w:t>
      </w:r>
      <w:r w:rsidRPr="00643EB8">
        <w:rPr>
          <w:rFonts w:ascii="Times New Roman" w:hAnsi="Times New Roman" w:cs="Times New Roman"/>
        </w:rPr>
        <w:t>burden related to circular economy practices?</w:t>
      </w:r>
    </w:p>
    <w:p w:rsidR="00A874B0" w:rsidRPr="00643EB8" w:rsidRDefault="00A874B0" w:rsidP="00A874B0">
      <w:pPr>
        <w:pStyle w:val="ListParagraph"/>
        <w:rPr>
          <w:rFonts w:ascii="Times New Roman" w:hAnsi="Times New Roman" w:cs="Times New Roman"/>
        </w:rPr>
      </w:pPr>
    </w:p>
    <w:p w:rsidR="00A874B0" w:rsidRPr="00643EB8" w:rsidRDefault="00A874B0" w:rsidP="00A874B0">
      <w:pPr>
        <w:pStyle w:val="ListParagraph"/>
        <w:numPr>
          <w:ilvl w:val="0"/>
          <w:numId w:val="31"/>
        </w:numPr>
        <w:rPr>
          <w:rFonts w:ascii="Times New Roman" w:hAnsi="Times New Roman" w:cs="Times New Roman"/>
        </w:rPr>
      </w:pPr>
      <w:r w:rsidRPr="00643EB8">
        <w:rPr>
          <w:rFonts w:ascii="Times New Roman" w:hAnsi="Times New Roman" w:cs="Times New Roman"/>
        </w:rPr>
        <w:t>Weak</w:t>
      </w:r>
    </w:p>
    <w:p w:rsidR="00A874B0" w:rsidRPr="00643EB8" w:rsidRDefault="00A874B0" w:rsidP="00A874B0">
      <w:pPr>
        <w:pStyle w:val="ListParagraph"/>
        <w:numPr>
          <w:ilvl w:val="0"/>
          <w:numId w:val="31"/>
        </w:numPr>
        <w:rPr>
          <w:rFonts w:ascii="Times New Roman" w:hAnsi="Times New Roman" w:cs="Times New Roman"/>
        </w:rPr>
      </w:pPr>
      <w:r w:rsidRPr="00643EB8">
        <w:rPr>
          <w:rFonts w:ascii="Times New Roman" w:hAnsi="Times New Roman" w:cs="Times New Roman"/>
        </w:rPr>
        <w:t>Medium</w:t>
      </w:r>
    </w:p>
    <w:p w:rsidR="00A874B0" w:rsidRDefault="00A874B0" w:rsidP="00A874B0">
      <w:pPr>
        <w:pStyle w:val="ListParagraph"/>
        <w:numPr>
          <w:ilvl w:val="0"/>
          <w:numId w:val="31"/>
        </w:numPr>
        <w:rPr>
          <w:rFonts w:ascii="Times New Roman" w:hAnsi="Times New Roman" w:cs="Times New Roman"/>
        </w:rPr>
      </w:pPr>
      <w:r w:rsidRPr="00643EB8">
        <w:rPr>
          <w:rFonts w:ascii="Times New Roman" w:hAnsi="Times New Roman" w:cs="Times New Roman"/>
        </w:rPr>
        <w:t>Strong</w:t>
      </w:r>
    </w:p>
    <w:p w:rsidR="00A874B0" w:rsidRPr="00176A0F" w:rsidRDefault="00A874B0" w:rsidP="00A874B0">
      <w:pPr>
        <w:pStyle w:val="ListParagraph"/>
        <w:numPr>
          <w:ilvl w:val="0"/>
          <w:numId w:val="31"/>
        </w:numPr>
        <w:rPr>
          <w:rFonts w:ascii="Times New Roman" w:hAnsi="Times New Roman" w:cs="Times New Roman"/>
        </w:rPr>
      </w:pPr>
      <w:r>
        <w:rPr>
          <w:rFonts w:ascii="Times New Roman" w:hAnsi="Times New Roman" w:cs="Times New Roman"/>
        </w:rPr>
        <w:t>Very strong</w:t>
      </w:r>
    </w:p>
    <w:p w:rsidR="00A874B0" w:rsidRDefault="00A874B0" w:rsidP="00A874B0">
      <w:pPr>
        <w:pStyle w:val="ListParagraph"/>
        <w:rPr>
          <w:rFonts w:ascii="Times New Roman" w:hAnsi="Times New Roman" w:cs="Times New Roman"/>
        </w:rPr>
      </w:pPr>
    </w:p>
    <w:p w:rsidR="00A874B0" w:rsidRPr="00643EB8" w:rsidRDefault="00A874B0" w:rsidP="00A874B0">
      <w:pPr>
        <w:pStyle w:val="ListParagraph"/>
        <w:numPr>
          <w:ilvl w:val="0"/>
          <w:numId w:val="21"/>
        </w:numPr>
        <w:rPr>
          <w:rFonts w:ascii="Times New Roman" w:hAnsi="Times New Roman" w:cs="Times New Roman"/>
        </w:rPr>
      </w:pPr>
      <w:r>
        <w:rPr>
          <w:rFonts w:ascii="Times New Roman" w:hAnsi="Times New Roman" w:cs="Times New Roman"/>
        </w:rPr>
        <w:t xml:space="preserve">Please kindly share your e-mail address and/or phone number to let us know how we can reach you for any further clarifications if needed.  </w:t>
      </w:r>
    </w:p>
    <w:p w:rsidR="00A874B0" w:rsidRPr="00F51F0B" w:rsidRDefault="00A874B0" w:rsidP="00A874B0">
      <w:pPr>
        <w:rPr>
          <w:lang w:val="en-US"/>
        </w:rPr>
        <w:sectPr w:rsidR="00A874B0" w:rsidRPr="00F51F0B" w:rsidSect="00362626">
          <w:footerReference w:type="even" r:id="rId8"/>
          <w:footerReference w:type="default" r:id="rId9"/>
          <w:pgSz w:w="11910" w:h="16840"/>
          <w:pgMar w:top="1440" w:right="1321" w:bottom="641" w:left="1338" w:header="754" w:footer="442" w:gutter="0"/>
          <w:cols w:space="708"/>
          <w:docGrid w:linePitch="360"/>
        </w:sectPr>
      </w:pPr>
    </w:p>
    <w:p w:rsidR="00A874B0" w:rsidRPr="00F51F0B" w:rsidRDefault="00A874B0" w:rsidP="00F51F0B">
      <w:pPr>
        <w:spacing w:line="276" w:lineRule="auto"/>
        <w:rPr>
          <w:b/>
          <w:bCs/>
        </w:rPr>
      </w:pPr>
      <w:r w:rsidRPr="00F51F0B">
        <w:rPr>
          <w:b/>
          <w:bCs/>
        </w:rPr>
        <w:lastRenderedPageBreak/>
        <w:t>Descriptive statistics for dimensions (number of dimensions on the vertical axis) of conditions (compound variables) for respective companies (company number on the horizontal axis)</w:t>
      </w: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6"/>
        <w:gridCol w:w="1805"/>
      </w:tblGrid>
      <w:tr w:rsidR="00A874B0" w:rsidRPr="006B1578" w:rsidTr="0057240B">
        <w:trPr>
          <w:jc w:val="center"/>
        </w:trPr>
        <w:tc>
          <w:tcPr>
            <w:tcW w:w="7436" w:type="dxa"/>
          </w:tcPr>
          <w:p w:rsidR="00A874B0" w:rsidRPr="006B1578" w:rsidRDefault="00A874B0" w:rsidP="0057240B">
            <w:pPr>
              <w:spacing w:line="276" w:lineRule="auto"/>
              <w:jc w:val="both"/>
            </w:pPr>
            <w:r w:rsidRPr="006B1578">
              <w:rPr>
                <w:noProof/>
              </w:rPr>
              <w:drawing>
                <wp:inline distT="0" distB="0" distL="0" distR="0" wp14:anchorId="617E27BC" wp14:editId="3FC73E66">
                  <wp:extent cx="4572000" cy="2476983"/>
                  <wp:effectExtent l="0" t="0" r="12700" b="12700"/>
                  <wp:docPr id="3" name="Chart 3">
                    <a:extLst xmlns:a="http://schemas.openxmlformats.org/drawingml/2006/main">
                      <a:ext uri="{FF2B5EF4-FFF2-40B4-BE49-F238E27FC236}">
                        <a16:creationId xmlns:a16="http://schemas.microsoft.com/office/drawing/2014/main" id="{2B0C49AA-EBF2-2F41-9089-B5BD56E52D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7,02</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1,70</w:t>
            </w:r>
          </w:p>
          <w:p w:rsidR="00A874B0" w:rsidRPr="006B1578" w:rsidRDefault="00A874B0" w:rsidP="0057240B">
            <w:pPr>
              <w:spacing w:line="276" w:lineRule="auto"/>
              <w:jc w:val="both"/>
              <w:rPr>
                <w:noProof/>
              </w:rPr>
            </w:pPr>
          </w:p>
        </w:tc>
      </w:tr>
      <w:tr w:rsidR="00A874B0" w:rsidRPr="006B1578" w:rsidTr="0057240B">
        <w:trPr>
          <w:jc w:val="center"/>
        </w:trPr>
        <w:tc>
          <w:tcPr>
            <w:tcW w:w="7436" w:type="dxa"/>
          </w:tcPr>
          <w:p w:rsidR="00A874B0" w:rsidRPr="006B1578" w:rsidRDefault="00A874B0" w:rsidP="0057240B">
            <w:pPr>
              <w:spacing w:line="276" w:lineRule="auto"/>
              <w:jc w:val="both"/>
            </w:pPr>
            <w:r w:rsidRPr="006B1578">
              <w:rPr>
                <w:noProof/>
              </w:rPr>
              <w:drawing>
                <wp:inline distT="0" distB="0" distL="0" distR="0" wp14:anchorId="59B1A67F" wp14:editId="0F4D2F01">
                  <wp:extent cx="4572000" cy="2743200"/>
                  <wp:effectExtent l="0" t="0" r="12700" b="12700"/>
                  <wp:docPr id="4" name="Chart 4">
                    <a:extLst xmlns:a="http://schemas.openxmlformats.org/drawingml/2006/main">
                      <a:ext uri="{FF2B5EF4-FFF2-40B4-BE49-F238E27FC236}">
                        <a16:creationId xmlns:a16="http://schemas.microsoft.com/office/drawing/2014/main" id="{75DBA735-92F7-D340-8504-983C18422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4,23</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1,09</w:t>
            </w:r>
          </w:p>
          <w:p w:rsidR="00A874B0" w:rsidRPr="006B1578" w:rsidRDefault="00A874B0" w:rsidP="0057240B">
            <w:pPr>
              <w:spacing w:line="276" w:lineRule="auto"/>
              <w:jc w:val="both"/>
              <w:rPr>
                <w:noProof/>
              </w:rPr>
            </w:pPr>
          </w:p>
        </w:tc>
      </w:tr>
      <w:tr w:rsidR="00A874B0" w:rsidRPr="006B1578" w:rsidTr="0057240B">
        <w:trPr>
          <w:jc w:val="center"/>
        </w:trPr>
        <w:tc>
          <w:tcPr>
            <w:tcW w:w="7436" w:type="dxa"/>
          </w:tcPr>
          <w:p w:rsidR="00A874B0" w:rsidRPr="006B1578" w:rsidRDefault="00A874B0" w:rsidP="0057240B">
            <w:pPr>
              <w:spacing w:line="276" w:lineRule="auto"/>
              <w:jc w:val="both"/>
            </w:pPr>
            <w:r w:rsidRPr="006B1578">
              <w:rPr>
                <w:noProof/>
              </w:rPr>
              <w:drawing>
                <wp:inline distT="0" distB="0" distL="0" distR="0" wp14:anchorId="1F10FD2D" wp14:editId="69CD6995">
                  <wp:extent cx="4572000" cy="2743200"/>
                  <wp:effectExtent l="0" t="0" r="12700" b="12700"/>
                  <wp:docPr id="7" name="Chart 7">
                    <a:extLst xmlns:a="http://schemas.openxmlformats.org/drawingml/2006/main">
                      <a:ext uri="{FF2B5EF4-FFF2-40B4-BE49-F238E27FC236}">
                        <a16:creationId xmlns:a16="http://schemas.microsoft.com/office/drawing/2014/main" id="{EC403F5E-6D07-D047-990A-247B5D4DFF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0,79</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0,39</w:t>
            </w:r>
          </w:p>
          <w:p w:rsidR="00A874B0" w:rsidRPr="006B1578" w:rsidRDefault="00A874B0" w:rsidP="0057240B">
            <w:pPr>
              <w:spacing w:line="276" w:lineRule="auto"/>
              <w:jc w:val="both"/>
            </w:pPr>
          </w:p>
        </w:tc>
      </w:tr>
      <w:tr w:rsidR="00A874B0" w:rsidRPr="006B1578" w:rsidTr="0057240B">
        <w:trPr>
          <w:jc w:val="center"/>
        </w:trPr>
        <w:tc>
          <w:tcPr>
            <w:tcW w:w="7436" w:type="dxa"/>
          </w:tcPr>
          <w:p w:rsidR="00A874B0" w:rsidRPr="006B1578" w:rsidRDefault="00A874B0" w:rsidP="0057240B">
            <w:pPr>
              <w:spacing w:line="276" w:lineRule="auto"/>
              <w:jc w:val="both"/>
            </w:pPr>
            <w:r w:rsidRPr="006B1578">
              <w:rPr>
                <w:noProof/>
              </w:rPr>
              <w:lastRenderedPageBreak/>
              <w:drawing>
                <wp:inline distT="0" distB="0" distL="0" distR="0" wp14:anchorId="085868DA" wp14:editId="42BB2001">
                  <wp:extent cx="4572000" cy="2743200"/>
                  <wp:effectExtent l="0" t="0" r="12700" b="12700"/>
                  <wp:docPr id="8" name="Chart 8">
                    <a:extLst xmlns:a="http://schemas.openxmlformats.org/drawingml/2006/main">
                      <a:ext uri="{FF2B5EF4-FFF2-40B4-BE49-F238E27FC236}">
                        <a16:creationId xmlns:a16="http://schemas.microsoft.com/office/drawing/2014/main" id="{4B577E28-E264-0E4B-BA16-3BAE5BFB2E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4,22</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0,90</w:t>
            </w:r>
          </w:p>
          <w:p w:rsidR="00A874B0" w:rsidRPr="006B1578" w:rsidRDefault="00A874B0" w:rsidP="0057240B">
            <w:pPr>
              <w:spacing w:line="276" w:lineRule="auto"/>
              <w:jc w:val="both"/>
            </w:pPr>
          </w:p>
        </w:tc>
      </w:tr>
      <w:tr w:rsidR="00A874B0" w:rsidRPr="006B1578" w:rsidTr="0057240B">
        <w:trPr>
          <w:jc w:val="center"/>
        </w:trPr>
        <w:tc>
          <w:tcPr>
            <w:tcW w:w="7436" w:type="dxa"/>
          </w:tcPr>
          <w:p w:rsidR="00A874B0" w:rsidRPr="006B1578" w:rsidRDefault="00A874B0" w:rsidP="0057240B">
            <w:pPr>
              <w:spacing w:line="276" w:lineRule="auto"/>
              <w:jc w:val="both"/>
            </w:pPr>
            <w:r w:rsidRPr="006B1578">
              <w:rPr>
                <w:noProof/>
              </w:rPr>
              <w:drawing>
                <wp:inline distT="0" distB="0" distL="0" distR="0" wp14:anchorId="1FC791AB" wp14:editId="462C15A7">
                  <wp:extent cx="4572000" cy="2743200"/>
                  <wp:effectExtent l="0" t="0" r="12700" b="12700"/>
                  <wp:docPr id="9" name="Chart 9">
                    <a:extLst xmlns:a="http://schemas.openxmlformats.org/drawingml/2006/main">
                      <a:ext uri="{FF2B5EF4-FFF2-40B4-BE49-F238E27FC236}">
                        <a16:creationId xmlns:a16="http://schemas.microsoft.com/office/drawing/2014/main" id="{EB8CB992-AB7E-2441-8742-B631EF6DB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3,65</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1,05</w:t>
            </w:r>
          </w:p>
          <w:p w:rsidR="00A874B0" w:rsidRPr="006B1578" w:rsidRDefault="00A874B0" w:rsidP="0057240B">
            <w:pPr>
              <w:spacing w:line="276" w:lineRule="auto"/>
              <w:jc w:val="both"/>
            </w:pPr>
          </w:p>
        </w:tc>
      </w:tr>
      <w:tr w:rsidR="00A874B0" w:rsidRPr="006B1578" w:rsidTr="0057240B">
        <w:trPr>
          <w:jc w:val="center"/>
        </w:trPr>
        <w:tc>
          <w:tcPr>
            <w:tcW w:w="7436" w:type="dxa"/>
          </w:tcPr>
          <w:p w:rsidR="00A874B0" w:rsidRPr="006B1578" w:rsidRDefault="00A874B0" w:rsidP="0057240B">
            <w:pPr>
              <w:spacing w:line="276" w:lineRule="auto"/>
              <w:jc w:val="both"/>
              <w:rPr>
                <w:noProof/>
              </w:rPr>
            </w:pPr>
            <w:r w:rsidRPr="006B1578">
              <w:rPr>
                <w:noProof/>
              </w:rPr>
              <w:drawing>
                <wp:inline distT="0" distB="0" distL="0" distR="0" wp14:anchorId="24477AEA" wp14:editId="65433547">
                  <wp:extent cx="4572000" cy="2743200"/>
                  <wp:effectExtent l="0" t="0" r="12700" b="12700"/>
                  <wp:docPr id="10" name="Chart 10">
                    <a:extLst xmlns:a="http://schemas.openxmlformats.org/drawingml/2006/main">
                      <a:ext uri="{FF2B5EF4-FFF2-40B4-BE49-F238E27FC236}">
                        <a16:creationId xmlns:a16="http://schemas.microsoft.com/office/drawing/2014/main" id="{06081E62-DC74-144B-A3B0-50BB33A5C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1,69</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0,61</w:t>
            </w:r>
          </w:p>
          <w:p w:rsidR="00A874B0" w:rsidRPr="006B1578" w:rsidRDefault="00A874B0" w:rsidP="0057240B">
            <w:pPr>
              <w:spacing w:line="276" w:lineRule="auto"/>
              <w:jc w:val="both"/>
            </w:pPr>
          </w:p>
        </w:tc>
      </w:tr>
      <w:tr w:rsidR="00A874B0" w:rsidRPr="006B1578" w:rsidTr="0057240B">
        <w:trPr>
          <w:jc w:val="center"/>
        </w:trPr>
        <w:tc>
          <w:tcPr>
            <w:tcW w:w="7436" w:type="dxa"/>
          </w:tcPr>
          <w:p w:rsidR="00A874B0" w:rsidRPr="006B1578" w:rsidRDefault="00A874B0" w:rsidP="0057240B">
            <w:pPr>
              <w:spacing w:line="276" w:lineRule="auto"/>
              <w:jc w:val="both"/>
              <w:rPr>
                <w:noProof/>
              </w:rPr>
            </w:pPr>
            <w:r w:rsidRPr="006B1578">
              <w:rPr>
                <w:noProof/>
              </w:rPr>
              <w:lastRenderedPageBreak/>
              <w:drawing>
                <wp:inline distT="0" distB="0" distL="0" distR="0" wp14:anchorId="5E5FCF90" wp14:editId="1CAAC14C">
                  <wp:extent cx="4572000" cy="2743200"/>
                  <wp:effectExtent l="0" t="0" r="12700" b="12700"/>
                  <wp:docPr id="11" name="Chart 11">
                    <a:extLst xmlns:a="http://schemas.openxmlformats.org/drawingml/2006/main">
                      <a:ext uri="{FF2B5EF4-FFF2-40B4-BE49-F238E27FC236}">
                        <a16:creationId xmlns:a16="http://schemas.microsoft.com/office/drawing/2014/main" id="{C64EEDDD-EEE3-8744-8277-E05B3C351F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1,16</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0,95</w:t>
            </w:r>
          </w:p>
          <w:p w:rsidR="00A874B0" w:rsidRPr="006B1578" w:rsidRDefault="00A874B0" w:rsidP="0057240B">
            <w:pPr>
              <w:jc w:val="both"/>
            </w:pPr>
          </w:p>
        </w:tc>
      </w:tr>
      <w:tr w:rsidR="00A874B0" w:rsidRPr="006B1578" w:rsidTr="0057240B">
        <w:trPr>
          <w:jc w:val="center"/>
        </w:trPr>
        <w:tc>
          <w:tcPr>
            <w:tcW w:w="7436" w:type="dxa"/>
          </w:tcPr>
          <w:p w:rsidR="00A874B0" w:rsidRPr="006B1578" w:rsidRDefault="00A874B0" w:rsidP="0057240B">
            <w:pPr>
              <w:spacing w:line="276" w:lineRule="auto"/>
              <w:jc w:val="both"/>
              <w:rPr>
                <w:noProof/>
              </w:rPr>
            </w:pPr>
            <w:r w:rsidRPr="006B1578">
              <w:rPr>
                <w:noProof/>
              </w:rPr>
              <w:drawing>
                <wp:inline distT="0" distB="0" distL="0" distR="0" wp14:anchorId="5DC64F5C" wp14:editId="1BDF5298">
                  <wp:extent cx="4572000" cy="2743200"/>
                  <wp:effectExtent l="0" t="0" r="12700" b="12700"/>
                  <wp:docPr id="12" name="Chart 12">
                    <a:extLst xmlns:a="http://schemas.openxmlformats.org/drawingml/2006/main">
                      <a:ext uri="{FF2B5EF4-FFF2-40B4-BE49-F238E27FC236}">
                        <a16:creationId xmlns:a16="http://schemas.microsoft.com/office/drawing/2014/main" id="{7E7EE50E-4A82-6941-A6D2-B53568E734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2,66</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0,89</w:t>
            </w:r>
          </w:p>
          <w:p w:rsidR="00A874B0" w:rsidRPr="006B1578" w:rsidRDefault="00A874B0" w:rsidP="0057240B">
            <w:pPr>
              <w:spacing w:line="276" w:lineRule="auto"/>
              <w:jc w:val="both"/>
            </w:pPr>
          </w:p>
        </w:tc>
      </w:tr>
      <w:tr w:rsidR="00A874B0" w:rsidRPr="006B1578" w:rsidTr="0057240B">
        <w:trPr>
          <w:jc w:val="center"/>
        </w:trPr>
        <w:tc>
          <w:tcPr>
            <w:tcW w:w="7436" w:type="dxa"/>
          </w:tcPr>
          <w:p w:rsidR="00A874B0" w:rsidRPr="006B1578" w:rsidRDefault="00A874B0" w:rsidP="0057240B">
            <w:pPr>
              <w:spacing w:line="276" w:lineRule="auto"/>
              <w:jc w:val="both"/>
              <w:rPr>
                <w:noProof/>
              </w:rPr>
            </w:pPr>
            <w:r w:rsidRPr="006B1578">
              <w:rPr>
                <w:noProof/>
              </w:rPr>
              <w:drawing>
                <wp:inline distT="0" distB="0" distL="0" distR="0" wp14:anchorId="61704059" wp14:editId="2A6179D7">
                  <wp:extent cx="4572000" cy="2743200"/>
                  <wp:effectExtent l="0" t="0" r="12700" b="12700"/>
                  <wp:docPr id="14" name="Chart 14">
                    <a:extLst xmlns:a="http://schemas.openxmlformats.org/drawingml/2006/main">
                      <a:ext uri="{FF2B5EF4-FFF2-40B4-BE49-F238E27FC236}">
                        <a16:creationId xmlns:a16="http://schemas.microsoft.com/office/drawing/2014/main" id="{7ED30C7E-1430-984A-9DB9-D53F0F51A6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2,61</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1,02</w:t>
            </w:r>
          </w:p>
          <w:p w:rsidR="00A874B0" w:rsidRPr="006B1578" w:rsidRDefault="00A874B0" w:rsidP="0057240B">
            <w:pPr>
              <w:spacing w:line="276" w:lineRule="auto"/>
              <w:jc w:val="both"/>
            </w:pPr>
          </w:p>
        </w:tc>
      </w:tr>
      <w:tr w:rsidR="00A874B0" w:rsidRPr="006B1578" w:rsidTr="0057240B">
        <w:trPr>
          <w:jc w:val="center"/>
        </w:trPr>
        <w:tc>
          <w:tcPr>
            <w:tcW w:w="7436" w:type="dxa"/>
          </w:tcPr>
          <w:p w:rsidR="00A874B0" w:rsidRPr="006B1578" w:rsidRDefault="00A874B0" w:rsidP="0057240B">
            <w:pPr>
              <w:spacing w:line="276" w:lineRule="auto"/>
              <w:jc w:val="both"/>
              <w:rPr>
                <w:noProof/>
              </w:rPr>
            </w:pPr>
            <w:r w:rsidRPr="006B1578">
              <w:rPr>
                <w:noProof/>
              </w:rPr>
              <w:lastRenderedPageBreak/>
              <w:drawing>
                <wp:inline distT="0" distB="0" distL="0" distR="0" wp14:anchorId="788BE8F8" wp14:editId="2A757751">
                  <wp:extent cx="4572000" cy="2743200"/>
                  <wp:effectExtent l="0" t="0" r="12700" b="12700"/>
                  <wp:docPr id="15" name="Chart 15">
                    <a:extLst xmlns:a="http://schemas.openxmlformats.org/drawingml/2006/main">
                      <a:ext uri="{FF2B5EF4-FFF2-40B4-BE49-F238E27FC236}">
                        <a16:creationId xmlns:a16="http://schemas.microsoft.com/office/drawing/2014/main" id="{6345410E-E03C-9442-BD0C-258A659C06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1805" w:type="dxa"/>
          </w:tcPr>
          <w:p w:rsidR="00A874B0" w:rsidRPr="006B1578" w:rsidRDefault="00A874B0" w:rsidP="0057240B">
            <w:pPr>
              <w:spacing w:line="276" w:lineRule="auto"/>
              <w:jc w:val="both"/>
              <w:rPr>
                <w:noProof/>
              </w:rPr>
            </w:pPr>
            <w:r w:rsidRPr="006B1578">
              <w:rPr>
                <w:noProof/>
              </w:rPr>
              <w:t>Mean:</w:t>
            </w:r>
          </w:p>
          <w:p w:rsidR="00A874B0" w:rsidRPr="006B1578" w:rsidRDefault="00A874B0" w:rsidP="0057240B">
            <w:pPr>
              <w:jc w:val="both"/>
              <w:rPr>
                <w:color w:val="000000"/>
              </w:rPr>
            </w:pPr>
            <w:r w:rsidRPr="006B1578">
              <w:rPr>
                <w:color w:val="000000"/>
              </w:rPr>
              <w:t>1,61</w:t>
            </w:r>
          </w:p>
          <w:p w:rsidR="00A874B0" w:rsidRPr="006B1578" w:rsidRDefault="00A874B0" w:rsidP="0057240B">
            <w:pPr>
              <w:spacing w:line="276" w:lineRule="auto"/>
              <w:jc w:val="both"/>
              <w:rPr>
                <w:noProof/>
              </w:rPr>
            </w:pPr>
          </w:p>
          <w:p w:rsidR="00A874B0" w:rsidRPr="006B1578" w:rsidRDefault="00A874B0" w:rsidP="0057240B">
            <w:pPr>
              <w:spacing w:line="276" w:lineRule="auto"/>
              <w:jc w:val="both"/>
              <w:rPr>
                <w:noProof/>
              </w:rPr>
            </w:pPr>
            <w:r w:rsidRPr="006B1578">
              <w:rPr>
                <w:noProof/>
              </w:rPr>
              <w:t>Standard deviation:</w:t>
            </w:r>
          </w:p>
          <w:p w:rsidR="00A874B0" w:rsidRPr="006B1578" w:rsidRDefault="00A874B0" w:rsidP="0057240B">
            <w:pPr>
              <w:jc w:val="both"/>
              <w:rPr>
                <w:color w:val="000000"/>
              </w:rPr>
            </w:pPr>
            <w:r w:rsidRPr="006B1578">
              <w:rPr>
                <w:color w:val="000000"/>
              </w:rPr>
              <w:t>0,67</w:t>
            </w:r>
          </w:p>
          <w:p w:rsidR="00A874B0" w:rsidRPr="006B1578" w:rsidRDefault="00A874B0" w:rsidP="0057240B">
            <w:pPr>
              <w:spacing w:line="276" w:lineRule="auto"/>
              <w:jc w:val="both"/>
            </w:pPr>
          </w:p>
        </w:tc>
      </w:tr>
    </w:tbl>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Default="00A874B0" w:rsidP="00A874B0">
      <w:pPr>
        <w:pStyle w:val="ListParagraph"/>
        <w:spacing w:line="276" w:lineRule="auto"/>
        <w:jc w:val="both"/>
        <w:rPr>
          <w:rFonts w:ascii="Times New Roman" w:hAnsi="Times New Roman" w:cs="Times New Roman"/>
          <w:b/>
          <w:bCs/>
        </w:rPr>
      </w:pPr>
    </w:p>
    <w:p w:rsidR="00A874B0" w:rsidRPr="00F51F0B" w:rsidRDefault="00A874B0" w:rsidP="00F51F0B">
      <w:pPr>
        <w:spacing w:line="276" w:lineRule="auto"/>
        <w:jc w:val="both"/>
        <w:rPr>
          <w:b/>
          <w:bCs/>
        </w:rPr>
      </w:pPr>
      <w:r w:rsidRPr="00F51F0B">
        <w:rPr>
          <w:b/>
          <w:bCs/>
        </w:rPr>
        <w:lastRenderedPageBreak/>
        <w:t>Two-step QCA</w:t>
      </w:r>
    </w:p>
    <w:p w:rsidR="00A874B0" w:rsidRDefault="00A874B0" w:rsidP="00A874B0">
      <w:pPr>
        <w:spacing w:line="276" w:lineRule="auto"/>
        <w:jc w:val="both"/>
        <w:rPr>
          <w:b/>
          <w:bCs/>
        </w:rPr>
      </w:pPr>
    </w:p>
    <w:p w:rsidR="00A874B0" w:rsidRPr="00B4603A" w:rsidRDefault="00A874B0" w:rsidP="00A874B0">
      <w:pPr>
        <w:spacing w:line="276" w:lineRule="auto"/>
        <w:jc w:val="both"/>
        <w:rPr>
          <w:lang w:val="en-US"/>
        </w:rPr>
      </w:pPr>
      <w:r w:rsidRPr="00857500">
        <w:rPr>
          <w:lang w:val="en-GB"/>
        </w:rPr>
        <w:t xml:space="preserve">The </w:t>
      </w:r>
      <w:r w:rsidRPr="00857500">
        <w:t>QCA also allow</w:t>
      </w:r>
      <w:r w:rsidRPr="00857500">
        <w:rPr>
          <w:lang w:val="en-US"/>
        </w:rPr>
        <w:t>s</w:t>
      </w:r>
      <w:r w:rsidRPr="00857500">
        <w:t xml:space="preserve"> for an investigation of structural</w:t>
      </w:r>
      <w:r w:rsidRPr="00407699">
        <w:rPr>
          <w:lang w:val="en-US"/>
        </w:rPr>
        <w:t xml:space="preserve"> </w:t>
      </w:r>
      <w:r>
        <w:rPr>
          <w:lang w:val="en-US"/>
        </w:rPr>
        <w:t xml:space="preserve">(i.e. </w:t>
      </w:r>
      <w:r w:rsidRPr="00B4603A">
        <w:rPr>
          <w:lang w:val="en-US"/>
        </w:rPr>
        <w:t>remote, ultimate</w:t>
      </w:r>
      <w:r w:rsidRPr="00407699">
        <w:rPr>
          <w:lang w:val="en-US"/>
        </w:rPr>
        <w:t>)</w:t>
      </w:r>
      <w:r>
        <w:rPr>
          <w:lang w:val="en-US"/>
        </w:rPr>
        <w:t xml:space="preserve"> </w:t>
      </w:r>
      <w:r w:rsidRPr="00857500">
        <w:t>and proximate factors in a 2 step-analysis</w:t>
      </w:r>
      <w:r w:rsidRPr="00B4603A">
        <w:rPr>
          <w:lang w:val="en-US"/>
        </w:rPr>
        <w:t xml:space="preserve"> </w:t>
      </w:r>
      <w:r>
        <w:rPr>
          <w:lang w:val="en-US"/>
        </w:rPr>
        <w:fldChar w:fldCharType="begin"/>
      </w:r>
      <w:r>
        <w:rPr>
          <w:lang w:val="en-US"/>
        </w:rPr>
        <w:instrText xml:space="preserve"> ADDIN ZOTERO_ITEM CSL_CITATION {"citationID":"BiM0KQBt","properties":{"formattedCitation":"[180], [190], [191]","plainCitation":"[180], [190], [191]","noteIndex":0},"citationItems":[{"id":2632,"uris":["http://zotero.org/users/local/YPc2jyep/items/EIWWRLMV"],"itemData":{"id":2632,"type":"article-journal","abstract":"Two-level theories explain outcomes with causal variables at two levels of analysis that are systematically related to one another. Although many prominent scholars in the field of comparative analysis have developed two-level theories, the empirical and methodological issues that these theories raise have yet to be investigated. In this article, the authors explore different structures of two-level theories and consider the issues involved in testing these theories with fuzzy-set methods. They show that grasping the overall structure of two-level theories requires both specifying the particular type of relationship that exists between and within levels of analysis and specifying the logical linkages between levels in terms of necessary and sufficient conditions. They argue that for the purposes of testing these theories, fuzzy-set analysis provides a powerful set of tools. However, to realize this potential, investigators using fuzzy-set methods must be clear about the two-level structure of their theories from the onset.","container-title":"Sociological Methods &amp; Research - SOCIOL METHOD RES","DOI":"10.1177/0049124104266128","journalAbbreviation":"Sociological Methods &amp; Research - SOCIOL METHOD RES","page":"497-538","source":"ResearchGate","title":"Two-Level Theories and Fuzzy-Set Analysis","volume":"33","author":[{"family":"Goertz","given":"Gary"}],"issued":{"date-parts":[["2005",5,1]]}}},{"id":2627,"uris":["http://zotero.org/users/local/YPc2jyep/items/4XCPSHHC"],"itemData":{"id":2627,"type":"article-journal","abstract":"For a better understanding of development, we are interested in why in the long run some countries or societies forge ahead, while others stagnate or fall behind. We are especially interested in the conditions under which growth and catch- up can be realised in developing countries. In section 1 of this paper, we develop a framework of proximate, intermediate and ultimate sources of growth and development which serves to structure the analysis and measurement of economic development. Sections 2 to 6 offer a review of classical and modern theories of development and stagnation, in the context of the framework of proximate and ultimate causality developed in section 1. Special attention is paid to the interactions between institutions and growth in different theoretical traditions. Section 7 presents empirical time series on long-run economic trends in a sample of 31 developing countries representing 80 percent of the population of the developing world. These series focus on proximate causality and on socio-economic outcomes and highlight some of the key issues discussed in the theoretical overview in sections 2-6.","container-title":"UNU-MERIT Working Paper Series","journalAbbreviation":"UNU-MERIT Working Paper Series","source":"ResearchGate","title":"Proximate, intermediate and ultimate causality: Theories and experiences of growth and development","title-short":"Proximate, intermediate and ultimate causality","author":[{"family":"Szirmai","given":"Adam"}],"issued":{"date-parts":[["2012",5,1]]}}},{"id":297,"uris":["http://zotero.org/users/local/YPc2jyep/items/3ZP7FPKF"],"itemData":{"id":297,"type":"article-journal","abstract":"Abstract. Comparative methods based on set theoretic relationships such as ‘fuzzy set Qualitative Comparative Analysis’ (fs/QCA) represent a useful tool for dealing with complex causal hypotheses in terms of necessary and sufficient conditions under the constraint of a medium-sized number of cases. However, real-world research situations might make the application of fs/QCA difficult in two respects – namely, the complexity of the results and the phenomenon of limited diversity. We suggest a two-step approach as one possibility to mitigate these problems. After introducing the difference between remote and proximate factors, the application of a two-step fs/QCA approach is demonstrated analyzing the causes of the consolidation of democracy. We find that different paths lead to consolidation, but all are characterized by a fit of the institutional mix chosen to the societal context in terms of power dispersion. Hence, we demonstrate that the application of fs/QCA in a two-step manner helps to formulate and test equifinal and conjunctural hypotheses in medium-size N comparative analyses, and thus to contribute to an enhanced understanding of social phenomena.","container-title":"European Journal of Political Research","DOI":"https://doi.org/10.1111/j.1475-6765.2006.00635.x","ISSN":"1475-6765","issue":"5","language":"en","note":"_eprint: https://ejpr.onlinelibrary.wiley.com/doi/pdf/10.1111/j.1475-6765.2006.00635.x","page":"751-786","source":"Wiley Online Library","title":"Reducing complexity in Qualitative Comparative Analysis (QCA): Remote and proximate factors and the consolidation of democracy","title-short":"Reducing complexity in Qualitative Comparative Analysis (QCA)","volume":"45","author":[{"family":"Schneider","given":"Carsten Q."},{"family":"Wagemann","given":"Claudius"}],"issued":{"date-parts":[["2006"]]}}}],"schema":"https://github.com/citation-style-language/schema/raw/master/csl-citation.json"} </w:instrText>
      </w:r>
      <w:r>
        <w:rPr>
          <w:lang w:val="en-US"/>
        </w:rPr>
        <w:fldChar w:fldCharType="separate"/>
      </w:r>
      <w:r>
        <w:rPr>
          <w:lang w:val="en-GB"/>
        </w:rPr>
        <w:t>[180], [190], [191]</w:t>
      </w:r>
      <w:r>
        <w:rPr>
          <w:lang w:val="en-US"/>
        </w:rPr>
        <w:fldChar w:fldCharType="end"/>
      </w:r>
      <w:r w:rsidRPr="00857500">
        <w:t xml:space="preserve">. Proximate factors are close to decision-making and have to do with agency. They do not originate far in the past, but are the products of (more or less conscious and purposeful) human </w:t>
      </w:r>
      <w:r w:rsidRPr="0026455C">
        <w:rPr>
          <w:lang w:val="en-US"/>
        </w:rPr>
        <w:t>actio</w:t>
      </w:r>
      <w:r>
        <w:rPr>
          <w:lang w:val="en-US"/>
        </w:rPr>
        <w:t>n</w:t>
      </w:r>
      <w:r w:rsidRPr="0026455C">
        <w:rPr>
          <w:lang w:val="en-US"/>
        </w:rPr>
        <w:t xml:space="preserve">. </w:t>
      </w:r>
      <w:r w:rsidRPr="00857500">
        <w:t xml:space="preserve">Proximate factors are also temporarily and spatially closer to the outcome to be explained and, as a consequence of this, more </w:t>
      </w:r>
      <w:r w:rsidRPr="00857500">
        <w:rPr>
          <w:lang w:val="en-US"/>
        </w:rPr>
        <w:t>strongly</w:t>
      </w:r>
      <w:r w:rsidRPr="00857500">
        <w:t xml:space="preserve"> linked to it</w:t>
      </w:r>
      <w:r w:rsidRPr="00B4603A">
        <w:rPr>
          <w:lang w:val="en-US"/>
        </w:rPr>
        <w:t xml:space="preserve">. </w:t>
      </w:r>
      <w:r>
        <w:rPr>
          <w:lang w:val="en-US"/>
        </w:rPr>
        <w:t>In turn, structural factors are relatively stable over time, remote to outcome in spatial-temporal terms, and out of manipulative reach of the actors</w:t>
      </w:r>
      <w:r w:rsidRPr="00857500">
        <w:t xml:space="preserve"> </w:t>
      </w:r>
      <w:r w:rsidRPr="00857500">
        <w:fldChar w:fldCharType="begin"/>
      </w:r>
      <w:r>
        <w:instrText xml:space="preserve"> ADDIN ZOTERO_ITEM CSL_CITATION {"citationID":"1vaIY1Pz","properties":{"formattedCitation":"[180], [192]","plainCitation":"[180], [192]","noteIndex":0},"citationItems":[{"id":297,"uris":["http://zotero.org/users/local/YPc2jyep/items/3ZP7FPKF"],"itemData":{"id":297,"type":"article-journal","abstract":"Abstract. Comparative methods based on set theoretic relationships such as ‘fuzzy set Qualitative Comparative Analysis’ (fs/QCA) represent a useful tool for dealing with complex causal hypotheses in terms of necessary and sufficient conditions under the constraint of a medium-sized number of cases. However, real-world research situations might make the application of fs/QCA difficult in two respects – namely, the complexity of the results and the phenomenon of limited diversity. We suggest a two-step approach as one possibility to mitigate these problems. After introducing the difference between remote and proximate factors, the application of a two-step fs/QCA approach is demonstrated analyzing the causes of the consolidation of democracy. We find that different paths lead to consolidation, but all are characterized by a fit of the institutional mix chosen to the societal context in terms of power dispersion. Hence, we demonstrate that the application of fs/QCA in a two-step manner helps to formulate and test equifinal and conjunctural hypotheses in medium-size N comparative analyses, and thus to contribute to an enhanced understanding of social phenomena.","container-title":"European Journal of Political Research","DOI":"https://doi.org/10.1111/j.1475-6765.2006.00635.x","ISSN":"1475-6765","issue":"5","language":"en","note":"_eprint: https://ejpr.onlinelibrary.wiley.com/doi/pdf/10.1111/j.1475-6765.2006.00635.x","page":"751-786","source":"Wiley Online Library","title":"Reducing complexity in Qualitative Comparative Analysis (QCA): Remote and proximate factors and the consolidation of democracy","title-short":"Reducing complexity in Qualitative Comparative Analysis (QCA)","volume":"45","author":[{"family":"Schneider","given":"Carsten Q."},{"family":"Wagemann","given":"Claudius"}],"issued":{"date-parts":[["2006"]]}}},{"id":2624,"uris":["http://zotero.org/users/local/YPc2jyep/items/SUNA9XXB"],"itemData":{"id":2624,"type":"book","abstract":"http://www. compasss.org/ wpseries/ Mannewitz2011.pdf","source":"ResearchGate","title":"Two-Level Theories in QCA: A Discussion of Schneider and Wagemann’s Two-Step Approach","title-short":"Two-Level Theories in QCA","author":[{"family":"Mannewitz","given":"Tom"}],"issued":{"date-parts":[["2013",1,1]]}}}],"schema":"https://github.com/citation-style-language/schema/raw/master/csl-citation.json"} </w:instrText>
      </w:r>
      <w:r w:rsidRPr="00857500">
        <w:fldChar w:fldCharType="separate"/>
      </w:r>
      <w:r>
        <w:rPr>
          <w:lang w:val="en-GB"/>
        </w:rPr>
        <w:t>[180], [192]</w:t>
      </w:r>
      <w:r w:rsidRPr="00857500">
        <w:fldChar w:fldCharType="end"/>
      </w:r>
      <w:r w:rsidRPr="00857500">
        <w:t>.</w:t>
      </w:r>
      <w:r w:rsidRPr="00B4603A">
        <w:rPr>
          <w:lang w:val="en-US"/>
        </w:rPr>
        <w:t xml:space="preserve"> In the 2 step-analysis, step one co</w:t>
      </w:r>
      <w:r>
        <w:rPr>
          <w:lang w:val="en-US"/>
        </w:rPr>
        <w:t xml:space="preserve">mprises an enquiry of structural factors only, while it is recommended to include simplifying assumptions and logical remainders. The result of step one is a pool of different possible contexts, i.e. outcome-enabling conditions. In the second step, multiple QCAs are conducted with the aim of identifying combinations of proximate factors that lead to the outcome within the contexts established in the first step. There must be as many analyses conducted as there are contextual configurations, i.e. in one analysis one context is examined in conjunction with all proximate factors, and this analysis is not conducted for all cases but only for those that exhibit the context </w:t>
      </w:r>
      <w:r>
        <w:rPr>
          <w:lang w:val="en-US"/>
        </w:rPr>
        <w:fldChar w:fldCharType="begin"/>
      </w:r>
      <w:r>
        <w:rPr>
          <w:lang w:val="en-US"/>
        </w:rPr>
        <w:instrText xml:space="preserve"> ADDIN ZOTERO_ITEM CSL_CITATION {"citationID":"9yV5Qmj1","properties":{"formattedCitation":"[180], [192]","plainCitation":"[180], [192]","noteIndex":0},"citationItems":[{"id":297,"uris":["http://zotero.org/users/local/YPc2jyep/items/3ZP7FPKF"],"itemData":{"id":297,"type":"article-journal","abstract":"Abstract. Comparative methods based on set theoretic relationships such as ‘fuzzy set Qualitative Comparative Analysis’ (fs/QCA) represent a useful tool for dealing with complex causal hypotheses in terms of necessary and sufficient conditions under the constraint of a medium-sized number of cases. However, real-world research situations might make the application of fs/QCA difficult in two respects – namely, the complexity of the results and the phenomenon of limited diversity. We suggest a two-step approach as one possibility to mitigate these problems. After introducing the difference between remote and proximate factors, the application of a two-step fs/QCA approach is demonstrated analyzing the causes of the consolidation of democracy. We find that different paths lead to consolidation, but all are characterized by a fit of the institutional mix chosen to the societal context in terms of power dispersion. Hence, we demonstrate that the application of fs/QCA in a two-step manner helps to formulate and test equifinal and conjunctural hypotheses in medium-size N comparative analyses, and thus to contribute to an enhanced understanding of social phenomena.","container-title":"European Journal of Political Research","DOI":"https://doi.org/10.1111/j.1475-6765.2006.00635.x","ISSN":"1475-6765","issue":"5","language":"en","note":"_eprint: https://ejpr.onlinelibrary.wiley.com/doi/pdf/10.1111/j.1475-6765.2006.00635.x","page":"751-786","source":"Wiley Online Library","title":"Reducing complexity in Qualitative Comparative Analysis (QCA): Remote and proximate factors and the consolidation of democracy","title-short":"Reducing complexity in Qualitative Comparative Analysis (QCA)","volume":"45","author":[{"family":"Schneider","given":"Carsten Q."},{"family":"Wagemann","given":"Claudius"}],"issued":{"date-parts":[["2006"]]}}},{"id":2624,"uris":["http://zotero.org/users/local/YPc2jyep/items/SUNA9XXB"],"itemData":{"id":2624,"type":"book","abstract":"http://www. compasss.org/ wpseries/ Mannewitz2011.pdf","source":"ResearchGate","title":"Two-Level Theories in QCA: A Discussion of Schneider and Wagemann’s Two-Step Approach","title-short":"Two-Level Theories in QCA","author":[{"family":"Mannewitz","given":"Tom"}],"issued":{"date-parts":[["2013",1,1]]}}}],"schema":"https://github.com/citation-style-language/schema/raw/master/csl-citation.json"} </w:instrText>
      </w:r>
      <w:r>
        <w:rPr>
          <w:lang w:val="en-US"/>
        </w:rPr>
        <w:fldChar w:fldCharType="separate"/>
      </w:r>
      <w:r>
        <w:rPr>
          <w:lang w:val="en-GB"/>
        </w:rPr>
        <w:t>[180], [192]</w:t>
      </w:r>
      <w:r>
        <w:rPr>
          <w:lang w:val="en-US"/>
        </w:rPr>
        <w:fldChar w:fldCharType="end"/>
      </w:r>
      <w:r>
        <w:rPr>
          <w:lang w:val="en-US"/>
        </w:rPr>
        <w:t xml:space="preserve">. The below figure </w:t>
      </w:r>
      <w:r>
        <w:rPr>
          <w:lang w:val="en-GB"/>
        </w:rPr>
        <w:t xml:space="preserve">(Mannewitz 2013) </w:t>
      </w:r>
      <w:r>
        <w:rPr>
          <w:lang w:val="en-US"/>
        </w:rPr>
        <w:t xml:space="preserve">contains a graphical representation of the 2 step-analysis. </w:t>
      </w:r>
    </w:p>
    <w:p w:rsidR="00A874B0" w:rsidRDefault="00A874B0" w:rsidP="00A874B0">
      <w:pPr>
        <w:spacing w:line="276" w:lineRule="auto"/>
        <w:jc w:val="both"/>
      </w:pPr>
    </w:p>
    <w:p w:rsidR="00A874B0" w:rsidRDefault="00A874B0" w:rsidP="00A874B0">
      <w:pPr>
        <w:spacing w:line="276" w:lineRule="auto"/>
        <w:jc w:val="both"/>
      </w:pPr>
    </w:p>
    <w:p w:rsidR="00A874B0" w:rsidRDefault="00A874B0" w:rsidP="00A874B0">
      <w:pPr>
        <w:spacing w:line="276" w:lineRule="auto"/>
        <w:jc w:val="both"/>
      </w:pPr>
      <w:r>
        <w:rPr>
          <w:noProof/>
          <w:lang w:val="en-US" w:eastAsia="en-US"/>
        </w:rPr>
        <w:drawing>
          <wp:inline distT="0" distB="0" distL="0" distR="0" wp14:anchorId="776F36C3" wp14:editId="0094DCF7">
            <wp:extent cx="5734050" cy="2432685"/>
            <wp:effectExtent l="0" t="0" r="635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5734050" cy="2432685"/>
                    </a:xfrm>
                    <a:prstGeom prst="rect">
                      <a:avLst/>
                    </a:prstGeom>
                  </pic:spPr>
                </pic:pic>
              </a:graphicData>
            </a:graphic>
          </wp:inline>
        </w:drawing>
      </w:r>
    </w:p>
    <w:p w:rsidR="00A874B0" w:rsidRPr="008211B1" w:rsidRDefault="00A874B0" w:rsidP="00A874B0">
      <w:pPr>
        <w:spacing w:line="276" w:lineRule="auto"/>
        <w:jc w:val="both"/>
        <w:rPr>
          <w:b/>
          <w:bCs/>
          <w:lang w:val="en-GB"/>
        </w:rPr>
      </w:pPr>
    </w:p>
    <w:p w:rsidR="00A874B0" w:rsidRDefault="00A874B0" w:rsidP="00A874B0">
      <w:pPr>
        <w:spacing w:line="276" w:lineRule="auto"/>
        <w:jc w:val="both"/>
        <w:rPr>
          <w:b/>
          <w:bCs/>
          <w:lang w:val="en-US"/>
        </w:rPr>
      </w:pPr>
    </w:p>
    <w:p w:rsidR="00A874B0" w:rsidRDefault="00A874B0" w:rsidP="00A874B0">
      <w:pPr>
        <w:spacing w:line="276" w:lineRule="auto"/>
        <w:jc w:val="both"/>
        <w:rPr>
          <w:b/>
          <w:bCs/>
          <w:lang w:val="en-US"/>
        </w:rPr>
      </w:pPr>
    </w:p>
    <w:p w:rsidR="00A874B0" w:rsidRDefault="00A874B0" w:rsidP="00A874B0">
      <w:pPr>
        <w:spacing w:line="276" w:lineRule="auto"/>
        <w:jc w:val="both"/>
        <w:rPr>
          <w:b/>
          <w:bCs/>
          <w:lang w:val="en-US"/>
        </w:rPr>
      </w:pPr>
    </w:p>
    <w:p w:rsidR="00A874B0" w:rsidRDefault="00A874B0" w:rsidP="00A874B0">
      <w:pPr>
        <w:spacing w:line="276" w:lineRule="auto"/>
        <w:jc w:val="both"/>
        <w:rPr>
          <w:b/>
          <w:bCs/>
          <w:lang w:val="en-US"/>
        </w:rPr>
      </w:pPr>
    </w:p>
    <w:p w:rsidR="00A874B0" w:rsidRDefault="00A874B0" w:rsidP="00A874B0">
      <w:pPr>
        <w:spacing w:line="276" w:lineRule="auto"/>
        <w:jc w:val="both"/>
        <w:rPr>
          <w:b/>
          <w:bCs/>
          <w:lang w:val="en-US"/>
        </w:rPr>
      </w:pPr>
    </w:p>
    <w:p w:rsidR="00A874B0" w:rsidRDefault="00A874B0" w:rsidP="00A874B0">
      <w:pPr>
        <w:spacing w:line="276" w:lineRule="auto"/>
        <w:jc w:val="both"/>
        <w:rPr>
          <w:b/>
          <w:bCs/>
          <w:lang w:val="en-US"/>
        </w:rPr>
      </w:pPr>
    </w:p>
    <w:p w:rsidR="00A874B0" w:rsidRDefault="00A874B0" w:rsidP="00A874B0">
      <w:pPr>
        <w:spacing w:line="276" w:lineRule="auto"/>
        <w:jc w:val="both"/>
        <w:rPr>
          <w:b/>
          <w:bCs/>
          <w:lang w:val="en-US"/>
        </w:rPr>
      </w:pPr>
    </w:p>
    <w:p w:rsidR="00A874B0" w:rsidRDefault="00A874B0" w:rsidP="00A874B0">
      <w:pPr>
        <w:spacing w:line="276" w:lineRule="auto"/>
        <w:jc w:val="both"/>
        <w:rPr>
          <w:b/>
          <w:bCs/>
          <w:lang w:val="en-US"/>
        </w:rPr>
      </w:pPr>
    </w:p>
    <w:p w:rsidR="00A874B0" w:rsidRDefault="00A874B0" w:rsidP="00A874B0">
      <w:pPr>
        <w:spacing w:line="276" w:lineRule="auto"/>
        <w:jc w:val="both"/>
        <w:rPr>
          <w:b/>
          <w:bCs/>
          <w:lang w:val="en-US"/>
        </w:rPr>
      </w:pPr>
    </w:p>
    <w:p w:rsidR="00A874B0" w:rsidRDefault="00A874B0" w:rsidP="00A874B0">
      <w:pPr>
        <w:spacing w:line="276" w:lineRule="auto"/>
        <w:jc w:val="right"/>
        <w:rPr>
          <w:b/>
          <w:bCs/>
          <w:lang w:val="en-US"/>
        </w:rPr>
      </w:pPr>
    </w:p>
    <w:p w:rsidR="00A874B0" w:rsidRDefault="00A874B0" w:rsidP="00A874B0">
      <w:pPr>
        <w:spacing w:line="276" w:lineRule="auto"/>
        <w:jc w:val="both"/>
        <w:rPr>
          <w:b/>
          <w:bCs/>
          <w:lang w:val="en-US"/>
        </w:rPr>
      </w:pPr>
    </w:p>
    <w:p w:rsidR="00A874B0" w:rsidRPr="00302B6A" w:rsidRDefault="00A874B0" w:rsidP="00A874B0">
      <w:pPr>
        <w:spacing w:line="276" w:lineRule="auto"/>
        <w:jc w:val="both"/>
        <w:rPr>
          <w:lang w:val="en-US"/>
        </w:rPr>
      </w:pPr>
    </w:p>
    <w:p w:rsidR="00A874B0" w:rsidRDefault="00A874B0"/>
    <w:sectPr w:rsidR="00A874B0" w:rsidSect="00362626">
      <w:pgSz w:w="11910" w:h="16840"/>
      <w:pgMar w:top="1440" w:right="1321" w:bottom="641" w:left="1338" w:header="754"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755D5" w:rsidRDefault="00B755D5">
      <w:r>
        <w:separator/>
      </w:r>
    </w:p>
  </w:endnote>
  <w:endnote w:type="continuationSeparator" w:id="0">
    <w:p w:rsidR="00B755D5" w:rsidRDefault="00B7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26333512"/>
      <w:docPartObj>
        <w:docPartGallery w:val="Page Numbers (Bottom of Page)"/>
        <w:docPartUnique/>
      </w:docPartObj>
    </w:sdtPr>
    <w:sdtEndPr>
      <w:rPr>
        <w:rStyle w:val="PageNumber"/>
      </w:rPr>
    </w:sdtEndPr>
    <w:sdtContent>
      <w:p w:rsidR="00F36F70" w:rsidRDefault="00A874B0" w:rsidP="005A2F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36F70" w:rsidRDefault="00B755D5" w:rsidP="00F36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8540032"/>
      <w:docPartObj>
        <w:docPartGallery w:val="Page Numbers (Bottom of Page)"/>
        <w:docPartUnique/>
      </w:docPartObj>
    </w:sdtPr>
    <w:sdtEndPr>
      <w:rPr>
        <w:rStyle w:val="PageNumber"/>
      </w:rPr>
    </w:sdtEndPr>
    <w:sdtContent>
      <w:p w:rsidR="00F36F70" w:rsidRDefault="00A874B0" w:rsidP="005A2F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p>
    </w:sdtContent>
  </w:sdt>
  <w:p w:rsidR="00F36F70" w:rsidRDefault="00B755D5" w:rsidP="00F36F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755D5" w:rsidRDefault="00B755D5">
      <w:r>
        <w:separator/>
      </w:r>
    </w:p>
  </w:footnote>
  <w:footnote w:type="continuationSeparator" w:id="0">
    <w:p w:rsidR="00B755D5" w:rsidRDefault="00B75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1F0B" w:rsidRPr="00F51F0B" w:rsidRDefault="00F51F0B">
    <w:pPr>
      <w:pStyle w:val="Header"/>
      <w:rPr>
        <w:lang w:val="pl-PL"/>
      </w:rPr>
    </w:pPr>
    <w:r>
      <w:t>Supplementary information</w:t>
    </w:r>
    <w:r>
      <w:rPr>
        <w:lang w:val="pl-PL"/>
      </w:rPr>
      <w:t xml:space="preserve"> (SI)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F26F7"/>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4D3CB8"/>
    <w:multiLevelType w:val="hybridMultilevel"/>
    <w:tmpl w:val="7A6C039A"/>
    <w:lvl w:ilvl="0" w:tplc="0415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80D74"/>
    <w:multiLevelType w:val="hybridMultilevel"/>
    <w:tmpl w:val="966A0A46"/>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723B9"/>
    <w:multiLevelType w:val="multilevel"/>
    <w:tmpl w:val="E9564D1E"/>
    <w:lvl w:ilvl="0">
      <w:start w:val="1"/>
      <w:numFmt w:val="decimal"/>
      <w:pStyle w:val="Heading111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1111"/>
      <w:lvlText w:val="%1.%2.%3.%4"/>
      <w:lvlJc w:val="left"/>
      <w:pPr>
        <w:ind w:left="864" w:hanging="864"/>
      </w:pPr>
      <w:rPr>
        <w:rFonts w:ascii="Times New Roman" w:hAnsi="Times New Roman" w:hint="default"/>
        <w:b w:val="0"/>
        <w:i w:val="0"/>
        <w:color w:val="000000" w:themeColor="text1"/>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A047681"/>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253E75"/>
    <w:multiLevelType w:val="hybridMultilevel"/>
    <w:tmpl w:val="8EB2E6F2"/>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B5756"/>
    <w:multiLevelType w:val="hybridMultilevel"/>
    <w:tmpl w:val="4F1AF416"/>
    <w:lvl w:ilvl="0" w:tplc="0809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5E7DA4"/>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3376A4F"/>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432656C"/>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85E093E"/>
    <w:multiLevelType w:val="hybridMultilevel"/>
    <w:tmpl w:val="8EDAE876"/>
    <w:lvl w:ilvl="0" w:tplc="04150005">
      <w:start w:val="1"/>
      <w:numFmt w:val="bullet"/>
      <w:lvlText w:val=""/>
      <w:lvlJc w:val="left"/>
      <w:pPr>
        <w:ind w:left="360" w:hanging="360"/>
      </w:pPr>
      <w:rPr>
        <w:rFonts w:ascii="Wingdings" w:hAnsi="Wingdings" w:hint="default"/>
      </w:rPr>
    </w:lvl>
    <w:lvl w:ilvl="1" w:tplc="04150005">
      <w:start w:val="1"/>
      <w:numFmt w:val="bullet"/>
      <w:lvlText w:val=""/>
      <w:lvlJc w:val="left"/>
      <w:pPr>
        <w:ind w:left="72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844A1A"/>
    <w:multiLevelType w:val="hybridMultilevel"/>
    <w:tmpl w:val="E67255E4"/>
    <w:lvl w:ilvl="0" w:tplc="0415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D644852C">
      <w:numFmt w:val="bullet"/>
      <w:lvlText w:val="-"/>
      <w:lvlJc w:val="left"/>
      <w:pPr>
        <w:ind w:left="2160" w:hanging="360"/>
      </w:pPr>
      <w:rPr>
        <w:rFonts w:ascii="Times New Roman" w:eastAsiaTheme="minorHAns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0240F7"/>
    <w:multiLevelType w:val="hybridMultilevel"/>
    <w:tmpl w:val="930227BA"/>
    <w:lvl w:ilvl="0" w:tplc="0415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DA0510"/>
    <w:multiLevelType w:val="hybridMultilevel"/>
    <w:tmpl w:val="F920E8BE"/>
    <w:lvl w:ilvl="0" w:tplc="0415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F5123C"/>
    <w:multiLevelType w:val="hybridMultilevel"/>
    <w:tmpl w:val="59CC4CD0"/>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D83626"/>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3B21D49"/>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75E0250"/>
    <w:multiLevelType w:val="hybridMultilevel"/>
    <w:tmpl w:val="8A80D620"/>
    <w:lvl w:ilvl="0" w:tplc="0415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9875C1E"/>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D4D2806"/>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F5163C9"/>
    <w:multiLevelType w:val="multilevel"/>
    <w:tmpl w:val="818AFC30"/>
    <w:lvl w:ilvl="0">
      <w:start w:val="2"/>
      <w:numFmt w:val="decimal"/>
      <w:lvlText w:val="%1."/>
      <w:lvlJc w:val="left"/>
      <w:pPr>
        <w:ind w:left="360" w:hanging="360"/>
      </w:pPr>
      <w:rPr>
        <w:rFonts w:hint="default"/>
      </w:rPr>
    </w:lvl>
    <w:lvl w:ilvl="1">
      <w:start w:val="1"/>
      <w:numFmt w:val="decimal"/>
      <w:pStyle w:val="Heading111"/>
      <w:lvlText w:val="%1.%2."/>
      <w:lvlJc w:val="left"/>
      <w:pPr>
        <w:ind w:left="360" w:hanging="360"/>
      </w:pPr>
      <w:rPr>
        <w:rFonts w:ascii="Times New Roman" w:hAnsi="Times New Roman" w:hint="default"/>
        <w:b w:val="0"/>
        <w:i w:val="0"/>
        <w:sz w:val="24"/>
      </w:rPr>
    </w:lvl>
    <w:lvl w:ilvl="2">
      <w:start w:val="1"/>
      <w:numFmt w:val="decimal"/>
      <w:pStyle w:val="Heading11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E84FA8"/>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2BF0040"/>
    <w:multiLevelType w:val="hybridMultilevel"/>
    <w:tmpl w:val="7458B408"/>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8C3879"/>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48172E2"/>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8CC1CA1"/>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9105CF8"/>
    <w:multiLevelType w:val="hybridMultilevel"/>
    <w:tmpl w:val="9E6AB402"/>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AB1770"/>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9C44557"/>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C7C26B6"/>
    <w:multiLevelType w:val="hybridMultilevel"/>
    <w:tmpl w:val="B1D0F006"/>
    <w:lvl w:ilvl="0" w:tplc="04150005">
      <w:start w:val="1"/>
      <w:numFmt w:val="bullet"/>
      <w:lvlText w:val=""/>
      <w:lvlJc w:val="left"/>
      <w:pPr>
        <w:ind w:left="360" w:hanging="360"/>
      </w:pPr>
      <w:rPr>
        <w:rFonts w:ascii="Wingdings" w:hAnsi="Wingdings" w:hint="default"/>
      </w:rPr>
    </w:lvl>
    <w:lvl w:ilvl="1" w:tplc="04150005">
      <w:start w:val="1"/>
      <w:numFmt w:val="bullet"/>
      <w:lvlText w:val=""/>
      <w:lvlJc w:val="left"/>
      <w:pPr>
        <w:ind w:left="72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E5F08DA"/>
    <w:multiLevelType w:val="multilevel"/>
    <w:tmpl w:val="814CBBF6"/>
    <w:lvl w:ilvl="0">
      <w:start w:val="1"/>
      <w:numFmt w:val="upperRoman"/>
      <w:pStyle w:val="HeadingI"/>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333F4C"/>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1FD4232"/>
    <w:multiLevelType w:val="hybridMultilevel"/>
    <w:tmpl w:val="A56E0CD6"/>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835471"/>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2FA43E7"/>
    <w:multiLevelType w:val="hybridMultilevel"/>
    <w:tmpl w:val="647A0D6E"/>
    <w:lvl w:ilvl="0" w:tplc="AF6E9E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474B3CD6"/>
    <w:multiLevelType w:val="hybridMultilevel"/>
    <w:tmpl w:val="5D0269AA"/>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66808"/>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4ACE12E1"/>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4B7C06FF"/>
    <w:multiLevelType w:val="hybridMultilevel"/>
    <w:tmpl w:val="3F400976"/>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D6229B"/>
    <w:multiLevelType w:val="hybridMultilevel"/>
    <w:tmpl w:val="A8287C4C"/>
    <w:lvl w:ilvl="0" w:tplc="0415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4B6D07"/>
    <w:multiLevelType w:val="multilevel"/>
    <w:tmpl w:val="7DEAECEE"/>
    <w:lvl w:ilvl="0">
      <w:start w:val="1"/>
      <w:numFmt w:val="decimal"/>
      <w:pStyle w:val="Heading1"/>
      <w:lvlText w:val="%1."/>
      <w:lvlJc w:val="left"/>
      <w:pPr>
        <w:ind w:left="360" w:hanging="360"/>
      </w:pPr>
      <w:rPr>
        <w:rFonts w:hint="default"/>
      </w:rPr>
    </w:lvl>
    <w:lvl w:ilvl="1">
      <w:start w:val="1"/>
      <w:numFmt w:val="decimal"/>
      <w:pStyle w:val="Heading11"/>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41" w15:restartNumberingAfterBreak="0">
    <w:nsid w:val="52560711"/>
    <w:multiLevelType w:val="hybridMultilevel"/>
    <w:tmpl w:val="2AA8D674"/>
    <w:lvl w:ilvl="0" w:tplc="AF6E9E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569716D0"/>
    <w:multiLevelType w:val="hybridMultilevel"/>
    <w:tmpl w:val="B6AED616"/>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E1263D"/>
    <w:multiLevelType w:val="hybridMultilevel"/>
    <w:tmpl w:val="73E6D62C"/>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1E59DB"/>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5F8114A5"/>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21B7F3A"/>
    <w:multiLevelType w:val="hybridMultilevel"/>
    <w:tmpl w:val="BC0482DA"/>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1C687E"/>
    <w:multiLevelType w:val="hybridMultilevel"/>
    <w:tmpl w:val="905A7058"/>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6365F7A"/>
    <w:multiLevelType w:val="hybridMultilevel"/>
    <w:tmpl w:val="D7A8DDF6"/>
    <w:lvl w:ilvl="0" w:tplc="0415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D644852C">
      <w:numFmt w:val="bullet"/>
      <w:lvlText w:val="-"/>
      <w:lvlJc w:val="left"/>
      <w:pPr>
        <w:ind w:left="2160" w:hanging="360"/>
      </w:pPr>
      <w:rPr>
        <w:rFonts w:ascii="Times New Roman" w:eastAsiaTheme="minorHAns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DF0E7E"/>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69D97277"/>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D04005E"/>
    <w:multiLevelType w:val="hybridMultilevel"/>
    <w:tmpl w:val="4CF488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D9C4F27"/>
    <w:multiLevelType w:val="hybridMultilevel"/>
    <w:tmpl w:val="9DF8B7A4"/>
    <w:lvl w:ilvl="0" w:tplc="0415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D644852C">
      <w:numFmt w:val="bullet"/>
      <w:lvlText w:val="-"/>
      <w:lvlJc w:val="left"/>
      <w:pPr>
        <w:ind w:left="2160" w:hanging="360"/>
      </w:pPr>
      <w:rPr>
        <w:rFonts w:ascii="Times New Roman" w:eastAsiaTheme="minorHAns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B201DB"/>
    <w:multiLevelType w:val="hybridMultilevel"/>
    <w:tmpl w:val="9D3C8356"/>
    <w:lvl w:ilvl="0" w:tplc="0415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F8A622F"/>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6FBC54C6"/>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733629EC"/>
    <w:multiLevelType w:val="hybridMultilevel"/>
    <w:tmpl w:val="D6CAAEE8"/>
    <w:lvl w:ilvl="0" w:tplc="0415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5D24056"/>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785F2EC3"/>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79CB43B6"/>
    <w:multiLevelType w:val="hybridMultilevel"/>
    <w:tmpl w:val="7D6C04DC"/>
    <w:lvl w:ilvl="0" w:tplc="0415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D644852C">
      <w:numFmt w:val="bullet"/>
      <w:lvlText w:val="-"/>
      <w:lvlJc w:val="left"/>
      <w:pPr>
        <w:ind w:left="2160" w:hanging="360"/>
      </w:pPr>
      <w:rPr>
        <w:rFonts w:ascii="Times New Roman" w:eastAsiaTheme="minorHAns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C654D6"/>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7F63539B"/>
    <w:multiLevelType w:val="hybridMultilevel"/>
    <w:tmpl w:val="574A1052"/>
    <w:lvl w:ilvl="0" w:tplc="0415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0"/>
  </w:num>
  <w:num w:numId="2">
    <w:abstractNumId w:val="3"/>
  </w:num>
  <w:num w:numId="3">
    <w:abstractNumId w:val="20"/>
  </w:num>
  <w:num w:numId="4">
    <w:abstractNumId w:val="30"/>
  </w:num>
  <w:num w:numId="5">
    <w:abstractNumId w:val="13"/>
  </w:num>
  <w:num w:numId="6">
    <w:abstractNumId w:val="1"/>
  </w:num>
  <w:num w:numId="7">
    <w:abstractNumId w:val="59"/>
  </w:num>
  <w:num w:numId="8">
    <w:abstractNumId w:val="53"/>
  </w:num>
  <w:num w:numId="9">
    <w:abstractNumId w:val="56"/>
  </w:num>
  <w:num w:numId="10">
    <w:abstractNumId w:val="17"/>
  </w:num>
  <w:num w:numId="11">
    <w:abstractNumId w:val="10"/>
  </w:num>
  <w:num w:numId="12">
    <w:abstractNumId w:val="29"/>
  </w:num>
  <w:num w:numId="13">
    <w:abstractNumId w:val="48"/>
  </w:num>
  <w:num w:numId="14">
    <w:abstractNumId w:val="42"/>
  </w:num>
  <w:num w:numId="15">
    <w:abstractNumId w:val="12"/>
  </w:num>
  <w:num w:numId="16">
    <w:abstractNumId w:val="11"/>
  </w:num>
  <w:num w:numId="17">
    <w:abstractNumId w:val="5"/>
  </w:num>
  <w:num w:numId="18">
    <w:abstractNumId w:val="52"/>
  </w:num>
  <w:num w:numId="19">
    <w:abstractNumId w:val="47"/>
  </w:num>
  <w:num w:numId="20">
    <w:abstractNumId w:val="14"/>
  </w:num>
  <w:num w:numId="21">
    <w:abstractNumId w:val="6"/>
  </w:num>
  <w:num w:numId="22">
    <w:abstractNumId w:val="41"/>
  </w:num>
  <w:num w:numId="23">
    <w:abstractNumId w:val="34"/>
  </w:num>
  <w:num w:numId="24">
    <w:abstractNumId w:val="8"/>
  </w:num>
  <w:num w:numId="25">
    <w:abstractNumId w:val="50"/>
  </w:num>
  <w:num w:numId="26">
    <w:abstractNumId w:val="0"/>
  </w:num>
  <w:num w:numId="27">
    <w:abstractNumId w:val="7"/>
  </w:num>
  <w:num w:numId="28">
    <w:abstractNumId w:val="44"/>
  </w:num>
  <w:num w:numId="29">
    <w:abstractNumId w:val="33"/>
  </w:num>
  <w:num w:numId="30">
    <w:abstractNumId w:val="37"/>
  </w:num>
  <w:num w:numId="31">
    <w:abstractNumId w:val="4"/>
  </w:num>
  <w:num w:numId="32">
    <w:abstractNumId w:val="24"/>
  </w:num>
  <w:num w:numId="33">
    <w:abstractNumId w:val="25"/>
  </w:num>
  <w:num w:numId="34">
    <w:abstractNumId w:val="16"/>
  </w:num>
  <w:num w:numId="35">
    <w:abstractNumId w:val="27"/>
  </w:num>
  <w:num w:numId="36">
    <w:abstractNumId w:val="28"/>
  </w:num>
  <w:num w:numId="37">
    <w:abstractNumId w:val="19"/>
  </w:num>
  <w:num w:numId="38">
    <w:abstractNumId w:val="15"/>
  </w:num>
  <w:num w:numId="39">
    <w:abstractNumId w:val="58"/>
  </w:num>
  <w:num w:numId="40">
    <w:abstractNumId w:val="18"/>
  </w:num>
  <w:num w:numId="41">
    <w:abstractNumId w:val="54"/>
  </w:num>
  <w:num w:numId="42">
    <w:abstractNumId w:val="61"/>
  </w:num>
  <w:num w:numId="43">
    <w:abstractNumId w:val="60"/>
  </w:num>
  <w:num w:numId="44">
    <w:abstractNumId w:val="31"/>
  </w:num>
  <w:num w:numId="45">
    <w:abstractNumId w:val="21"/>
  </w:num>
  <w:num w:numId="46">
    <w:abstractNumId w:val="36"/>
  </w:num>
  <w:num w:numId="47">
    <w:abstractNumId w:val="55"/>
  </w:num>
  <w:num w:numId="48">
    <w:abstractNumId w:val="45"/>
  </w:num>
  <w:num w:numId="49">
    <w:abstractNumId w:val="23"/>
  </w:num>
  <w:num w:numId="50">
    <w:abstractNumId w:val="9"/>
  </w:num>
  <w:num w:numId="51">
    <w:abstractNumId w:val="49"/>
  </w:num>
  <w:num w:numId="52">
    <w:abstractNumId w:val="57"/>
  </w:num>
  <w:num w:numId="53">
    <w:abstractNumId w:val="51"/>
  </w:num>
  <w:num w:numId="54">
    <w:abstractNumId w:val="32"/>
  </w:num>
  <w:num w:numId="55">
    <w:abstractNumId w:val="35"/>
  </w:num>
  <w:num w:numId="56">
    <w:abstractNumId w:val="39"/>
  </w:num>
  <w:num w:numId="57">
    <w:abstractNumId w:val="46"/>
  </w:num>
  <w:num w:numId="58">
    <w:abstractNumId w:val="38"/>
  </w:num>
  <w:num w:numId="59">
    <w:abstractNumId w:val="26"/>
  </w:num>
  <w:num w:numId="60">
    <w:abstractNumId w:val="2"/>
  </w:num>
  <w:num w:numId="61">
    <w:abstractNumId w:val="22"/>
  </w:num>
  <w:num w:numId="62">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C0"/>
    <w:rsid w:val="00297EC0"/>
    <w:rsid w:val="00362626"/>
    <w:rsid w:val="004B4871"/>
    <w:rsid w:val="009E66D5"/>
    <w:rsid w:val="00A874B0"/>
    <w:rsid w:val="00AC0423"/>
    <w:rsid w:val="00B755D5"/>
    <w:rsid w:val="00F51F0B"/>
    <w:rsid w:val="00F65129"/>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16403A14"/>
  <w15:chartTrackingRefBased/>
  <w15:docId w15:val="{675E4712-AA51-254A-A633-656A9E92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EC0"/>
    <w:rPr>
      <w:rFonts w:ascii="Times New Roman" w:eastAsia="Times New Roman" w:hAnsi="Times New Roman" w:cs="Times New Roman"/>
      <w:lang w:eastAsia="en-GB"/>
    </w:rPr>
  </w:style>
  <w:style w:type="paragraph" w:styleId="Heading10">
    <w:name w:val="heading 1"/>
    <w:basedOn w:val="Normal"/>
    <w:next w:val="Normal"/>
    <w:link w:val="Heading1Char"/>
    <w:uiPriority w:val="9"/>
    <w:qFormat/>
    <w:rsid w:val="00297E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74B0"/>
    <w:pPr>
      <w:keepNext/>
      <w:keepLines/>
      <w:numPr>
        <w:ilvl w:val="1"/>
        <w:numId w:val="4"/>
      </w:numPr>
      <w:spacing w:after="240"/>
      <w:outlineLvl w:val="1"/>
    </w:pPr>
    <w:rPr>
      <w:rFonts w:asciiTheme="majorHAnsi" w:eastAsiaTheme="majorEastAsia" w:hAnsiTheme="majorHAnsi" w:cstheme="majorBidi"/>
      <w:b/>
      <w:color w:val="2F5496" w:themeColor="accent1" w:themeShade="BF"/>
      <w:szCs w:val="26"/>
      <w:lang w:val="en-US" w:eastAsia="en-US"/>
    </w:rPr>
  </w:style>
  <w:style w:type="paragraph" w:styleId="Heading3">
    <w:name w:val="heading 3"/>
    <w:basedOn w:val="Normal"/>
    <w:next w:val="Normal"/>
    <w:link w:val="Heading3Char"/>
    <w:uiPriority w:val="9"/>
    <w:unhideWhenUsed/>
    <w:qFormat/>
    <w:rsid w:val="00A874B0"/>
    <w:pPr>
      <w:keepNext/>
      <w:keepLines/>
      <w:numPr>
        <w:ilvl w:val="2"/>
        <w:numId w:val="4"/>
      </w:numPr>
      <w:spacing w:after="240"/>
      <w:outlineLvl w:val="2"/>
    </w:pPr>
    <w:rPr>
      <w:rFonts w:asciiTheme="majorHAnsi" w:eastAsiaTheme="majorEastAsia" w:hAnsiTheme="majorHAnsi" w:cstheme="majorBidi"/>
      <w:b/>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EC0"/>
    <w:pPr>
      <w:ind w:left="720"/>
      <w:contextualSpacing/>
    </w:pPr>
    <w:rPr>
      <w:rFonts w:asciiTheme="minorHAnsi" w:eastAsiaTheme="minorHAnsi" w:hAnsiTheme="minorHAnsi" w:cstheme="minorBidi"/>
      <w:lang w:val="en-US" w:eastAsia="en-US"/>
    </w:rPr>
  </w:style>
  <w:style w:type="paragraph" w:customStyle="1" w:styleId="Heading1">
    <w:name w:val="Heading 1."/>
    <w:basedOn w:val="Heading10"/>
    <w:qFormat/>
    <w:rsid w:val="00297EC0"/>
    <w:pPr>
      <w:numPr>
        <w:numId w:val="1"/>
      </w:numPr>
      <w:tabs>
        <w:tab w:val="num" w:pos="360"/>
      </w:tabs>
      <w:spacing w:before="0"/>
      <w:ind w:left="851" w:hanging="851"/>
    </w:pPr>
    <w:rPr>
      <w:rFonts w:ascii="Times New Roman" w:hAnsi="Times New Roman" w:cs="Times New Roman"/>
      <w:b/>
      <w:color w:val="000000" w:themeColor="text1"/>
      <w:sz w:val="24"/>
      <w:szCs w:val="24"/>
      <w:lang w:val="en-GB" w:eastAsia="en-US"/>
    </w:rPr>
  </w:style>
  <w:style w:type="paragraph" w:customStyle="1" w:styleId="Heading11">
    <w:name w:val="Heading 1.1."/>
    <w:basedOn w:val="Heading1"/>
    <w:next w:val="Heading1"/>
    <w:autoRedefine/>
    <w:qFormat/>
    <w:rsid w:val="00297EC0"/>
    <w:pPr>
      <w:numPr>
        <w:ilvl w:val="1"/>
      </w:numPr>
      <w:tabs>
        <w:tab w:val="num" w:pos="360"/>
      </w:tabs>
      <w:ind w:left="1208" w:hanging="851"/>
      <w:outlineLvl w:val="1"/>
    </w:pPr>
  </w:style>
  <w:style w:type="paragraph" w:customStyle="1" w:styleId="Heading1111">
    <w:name w:val="Heading 1.1.1.1."/>
    <w:basedOn w:val="Normal"/>
    <w:link w:val="Heading1111Char"/>
    <w:qFormat/>
    <w:rsid w:val="00297EC0"/>
    <w:pPr>
      <w:keepNext/>
      <w:keepLines/>
      <w:numPr>
        <w:ilvl w:val="3"/>
        <w:numId w:val="2"/>
      </w:numPr>
      <w:spacing w:line="276" w:lineRule="auto"/>
      <w:ind w:left="0" w:firstLine="0"/>
      <w:jc w:val="both"/>
      <w:outlineLvl w:val="3"/>
    </w:pPr>
    <w:rPr>
      <w:rFonts w:eastAsiaTheme="majorEastAsia"/>
      <w:b/>
      <w:iCs/>
      <w:color w:val="000000" w:themeColor="text1"/>
      <w:lang w:val="en-US" w:eastAsia="en-US"/>
    </w:rPr>
  </w:style>
  <w:style w:type="character" w:customStyle="1" w:styleId="Heading1111Char">
    <w:name w:val="Heading 1.1.1.1. Char"/>
    <w:basedOn w:val="DefaultParagraphFont"/>
    <w:link w:val="Heading1111"/>
    <w:rsid w:val="00297EC0"/>
    <w:rPr>
      <w:rFonts w:ascii="Times New Roman" w:eastAsiaTheme="majorEastAsia" w:hAnsi="Times New Roman" w:cs="Times New Roman"/>
      <w:b/>
      <w:iCs/>
      <w:color w:val="000000" w:themeColor="text1"/>
      <w:lang w:val="en-US"/>
    </w:rPr>
  </w:style>
  <w:style w:type="character" w:customStyle="1" w:styleId="Heading1Char">
    <w:name w:val="Heading 1 Char"/>
    <w:basedOn w:val="DefaultParagraphFont"/>
    <w:link w:val="Heading10"/>
    <w:uiPriority w:val="9"/>
    <w:rsid w:val="00297EC0"/>
    <w:rPr>
      <w:rFonts w:asciiTheme="majorHAnsi" w:eastAsiaTheme="majorEastAsia" w:hAnsiTheme="majorHAnsi" w:cstheme="majorBidi"/>
      <w:color w:val="2F5496" w:themeColor="accent1" w:themeShade="BF"/>
      <w:sz w:val="32"/>
      <w:szCs w:val="32"/>
      <w:lang w:eastAsia="en-GB"/>
    </w:rPr>
  </w:style>
  <w:style w:type="character" w:customStyle="1" w:styleId="apple-converted-space">
    <w:name w:val="apple-converted-space"/>
    <w:basedOn w:val="DefaultParagraphFont"/>
    <w:rsid w:val="00297EC0"/>
  </w:style>
  <w:style w:type="paragraph" w:customStyle="1" w:styleId="Heading111">
    <w:name w:val="Heading 1.1.1."/>
    <w:basedOn w:val="Normal"/>
    <w:link w:val="Heading111Char"/>
    <w:qFormat/>
    <w:rsid w:val="00297EC0"/>
    <w:pPr>
      <w:keepNext/>
      <w:keepLines/>
      <w:numPr>
        <w:ilvl w:val="2"/>
        <w:numId w:val="3"/>
      </w:numPr>
      <w:ind w:left="1208" w:hanging="851"/>
      <w:outlineLvl w:val="1"/>
    </w:pPr>
    <w:rPr>
      <w:rFonts w:eastAsiaTheme="majorEastAsia"/>
      <w:b/>
      <w:color w:val="000000" w:themeColor="text1"/>
      <w:lang w:val="en-US" w:eastAsia="en-US"/>
    </w:rPr>
  </w:style>
  <w:style w:type="character" w:customStyle="1" w:styleId="Heading111Char">
    <w:name w:val="Heading 1.1.1. Char"/>
    <w:basedOn w:val="DefaultParagraphFont"/>
    <w:link w:val="Heading111"/>
    <w:rsid w:val="00297EC0"/>
    <w:rPr>
      <w:rFonts w:ascii="Times New Roman" w:eastAsiaTheme="majorEastAsia" w:hAnsi="Times New Roman" w:cs="Times New Roman"/>
      <w:b/>
      <w:color w:val="000000" w:themeColor="text1"/>
      <w:lang w:val="en-US"/>
    </w:rPr>
  </w:style>
  <w:style w:type="character" w:customStyle="1" w:styleId="Heading2Char">
    <w:name w:val="Heading 2 Char"/>
    <w:basedOn w:val="DefaultParagraphFont"/>
    <w:link w:val="Heading2"/>
    <w:uiPriority w:val="9"/>
    <w:rsid w:val="00A874B0"/>
    <w:rPr>
      <w:rFonts w:asciiTheme="majorHAnsi" w:eastAsiaTheme="majorEastAsia" w:hAnsiTheme="majorHAnsi" w:cstheme="majorBidi"/>
      <w:b/>
      <w:color w:val="2F5496" w:themeColor="accent1" w:themeShade="BF"/>
      <w:szCs w:val="26"/>
      <w:lang w:val="en-US"/>
    </w:rPr>
  </w:style>
  <w:style w:type="character" w:customStyle="1" w:styleId="Heading3Char">
    <w:name w:val="Heading 3 Char"/>
    <w:basedOn w:val="DefaultParagraphFont"/>
    <w:link w:val="Heading3"/>
    <w:uiPriority w:val="9"/>
    <w:rsid w:val="00A874B0"/>
    <w:rPr>
      <w:rFonts w:asciiTheme="majorHAnsi" w:eastAsiaTheme="majorEastAsia" w:hAnsiTheme="majorHAnsi" w:cstheme="majorBidi"/>
      <w:b/>
      <w:color w:val="2F5496" w:themeColor="accent1" w:themeShade="BF"/>
      <w:lang w:val="en-US"/>
    </w:rPr>
  </w:style>
  <w:style w:type="table" w:styleId="TableGrid">
    <w:name w:val="Table Grid"/>
    <w:basedOn w:val="TableNormal"/>
    <w:uiPriority w:val="39"/>
    <w:rsid w:val="00A874B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874B0"/>
    <w:pPr>
      <w:tabs>
        <w:tab w:val="center" w:pos="4513"/>
        <w:tab w:val="right" w:pos="9026"/>
      </w:tabs>
    </w:pPr>
  </w:style>
  <w:style w:type="character" w:customStyle="1" w:styleId="FooterChar">
    <w:name w:val="Footer Char"/>
    <w:basedOn w:val="DefaultParagraphFont"/>
    <w:link w:val="Footer"/>
    <w:uiPriority w:val="99"/>
    <w:rsid w:val="00A874B0"/>
    <w:rPr>
      <w:rFonts w:ascii="Times New Roman" w:eastAsia="Times New Roman" w:hAnsi="Times New Roman" w:cs="Times New Roman"/>
      <w:lang w:eastAsia="en-GB"/>
    </w:rPr>
  </w:style>
  <w:style w:type="paragraph" w:customStyle="1" w:styleId="HeadingI">
    <w:name w:val="Heading I"/>
    <w:basedOn w:val="Heading10"/>
    <w:qFormat/>
    <w:rsid w:val="00A874B0"/>
    <w:pPr>
      <w:numPr>
        <w:numId w:val="4"/>
      </w:numPr>
      <w:spacing w:before="0" w:after="240"/>
      <w:ind w:left="851" w:hanging="851"/>
    </w:pPr>
    <w:rPr>
      <w:rFonts w:ascii="Times New Roman" w:hAnsi="Times New Roman"/>
      <w:b/>
      <w:color w:val="000000" w:themeColor="text1"/>
      <w:sz w:val="24"/>
      <w:lang w:val="en-US" w:eastAsia="en-US"/>
    </w:rPr>
  </w:style>
  <w:style w:type="character" w:styleId="PageNumber">
    <w:name w:val="page number"/>
    <w:basedOn w:val="DefaultParagraphFont"/>
    <w:uiPriority w:val="99"/>
    <w:semiHidden/>
    <w:unhideWhenUsed/>
    <w:rsid w:val="00A874B0"/>
  </w:style>
  <w:style w:type="table" w:styleId="PlainTable2">
    <w:name w:val="Plain Table 2"/>
    <w:basedOn w:val="TableNormal"/>
    <w:uiPriority w:val="42"/>
    <w:rsid w:val="00A874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F51F0B"/>
    <w:pPr>
      <w:tabs>
        <w:tab w:val="center" w:pos="4513"/>
        <w:tab w:val="right" w:pos="9026"/>
      </w:tabs>
    </w:pPr>
  </w:style>
  <w:style w:type="character" w:customStyle="1" w:styleId="HeaderChar">
    <w:name w:val="Header Char"/>
    <w:basedOn w:val="DefaultParagraphFont"/>
    <w:link w:val="Header"/>
    <w:uiPriority w:val="99"/>
    <w:rsid w:val="00F51F0B"/>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olgarataj/Desktop/PhD/paper%201/important%20|%20final/Annex%20D%20master%20fil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a:t>
            </a:r>
            <a:r>
              <a:rPr lang="en-GB" baseline="0"/>
              <a:t> 1</a:t>
            </a:r>
          </a:p>
          <a:p>
            <a:pPr>
              <a:defRPr/>
            </a:pPr>
            <a:r>
              <a:rPr lang="en-GB" baseline="0"/>
              <a:t>max: 12,00</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SCORES'!$D$4:$AJ$4</c:f>
              <c:numCache>
                <c:formatCode>0.00</c:formatCode>
                <c:ptCount val="33"/>
                <c:pt idx="0">
                  <c:v>5.98</c:v>
                </c:pt>
                <c:pt idx="1">
                  <c:v>5.65</c:v>
                </c:pt>
                <c:pt idx="2">
                  <c:v>5.66</c:v>
                </c:pt>
                <c:pt idx="3">
                  <c:v>9.31</c:v>
                </c:pt>
                <c:pt idx="4">
                  <c:v>5.3100000000000005</c:v>
                </c:pt>
                <c:pt idx="5">
                  <c:v>6.97</c:v>
                </c:pt>
                <c:pt idx="6">
                  <c:v>7.6400000000000006</c:v>
                </c:pt>
                <c:pt idx="7">
                  <c:v>6.9700000000000006</c:v>
                </c:pt>
                <c:pt idx="8">
                  <c:v>4.6500000000000004</c:v>
                </c:pt>
                <c:pt idx="9">
                  <c:v>6.3000000000000007</c:v>
                </c:pt>
                <c:pt idx="10">
                  <c:v>7.98</c:v>
                </c:pt>
                <c:pt idx="11">
                  <c:v>7.3100000000000005</c:v>
                </c:pt>
                <c:pt idx="12">
                  <c:v>8.99</c:v>
                </c:pt>
                <c:pt idx="13">
                  <c:v>8.9700000000000006</c:v>
                </c:pt>
                <c:pt idx="14">
                  <c:v>5.32</c:v>
                </c:pt>
                <c:pt idx="15">
                  <c:v>8.98</c:v>
                </c:pt>
                <c:pt idx="16">
                  <c:v>3.6500000000000004</c:v>
                </c:pt>
                <c:pt idx="17">
                  <c:v>7.9700000000000006</c:v>
                </c:pt>
                <c:pt idx="18">
                  <c:v>8.33</c:v>
                </c:pt>
                <c:pt idx="19">
                  <c:v>8.64</c:v>
                </c:pt>
                <c:pt idx="20">
                  <c:v>3.99</c:v>
                </c:pt>
                <c:pt idx="21">
                  <c:v>8.31</c:v>
                </c:pt>
                <c:pt idx="22">
                  <c:v>7.33</c:v>
                </c:pt>
                <c:pt idx="23">
                  <c:v>8.64</c:v>
                </c:pt>
                <c:pt idx="24">
                  <c:v>5.98</c:v>
                </c:pt>
                <c:pt idx="25">
                  <c:v>4.9800000000000004</c:v>
                </c:pt>
                <c:pt idx="26">
                  <c:v>3.3200000000000003</c:v>
                </c:pt>
                <c:pt idx="27">
                  <c:v>7.3100000000000005</c:v>
                </c:pt>
                <c:pt idx="28">
                  <c:v>7.65</c:v>
                </c:pt>
                <c:pt idx="29">
                  <c:v>8.32</c:v>
                </c:pt>
                <c:pt idx="30">
                  <c:v>8.65</c:v>
                </c:pt>
                <c:pt idx="31">
                  <c:v>7.65</c:v>
                </c:pt>
                <c:pt idx="32">
                  <c:v>8.98</c:v>
                </c:pt>
              </c:numCache>
            </c:numRef>
          </c:val>
          <c:extLst>
            <c:ext xmlns:c16="http://schemas.microsoft.com/office/drawing/2014/chart" uri="{C3380CC4-5D6E-409C-BE32-E72D297353CC}">
              <c16:uniqueId val="{00000000-1580-EE4B-8373-4AD3C5E7EE9C}"/>
            </c:ext>
          </c:extLst>
        </c:ser>
        <c:dLbls>
          <c:showLegendKey val="0"/>
          <c:showVal val="0"/>
          <c:showCatName val="0"/>
          <c:showSerName val="0"/>
          <c:showPercent val="0"/>
          <c:showBubbleSize val="0"/>
        </c:dLbls>
        <c:gapWidth val="219"/>
        <c:overlap val="-27"/>
        <c:axId val="203842208"/>
        <c:axId val="181950880"/>
      </c:barChart>
      <c:catAx>
        <c:axId val="2038422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181950880"/>
        <c:crosses val="autoZero"/>
        <c:auto val="1"/>
        <c:lblAlgn val="ctr"/>
        <c:lblOffset val="100"/>
        <c:noMultiLvlLbl val="0"/>
      </c:catAx>
      <c:valAx>
        <c:axId val="1819508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03842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a:t>
            </a:r>
            <a:r>
              <a:rPr lang="en-GB" baseline="0"/>
              <a:t> 10</a:t>
            </a:r>
          </a:p>
          <a:p>
            <a:pPr>
              <a:defRPr/>
            </a:pPr>
            <a:r>
              <a:rPr lang="en-GB" baseline="0"/>
              <a:t>max: 5,00</a:t>
            </a:r>
          </a:p>
          <a:p>
            <a:pPr>
              <a:defRPr/>
            </a:pP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SCORES'!$D$13:$AJ$13</c:f>
              <c:numCache>
                <c:formatCode>0.00</c:formatCode>
                <c:ptCount val="33"/>
                <c:pt idx="0">
                  <c:v>1.9900000000000002</c:v>
                </c:pt>
                <c:pt idx="1">
                  <c:v>1.98</c:v>
                </c:pt>
                <c:pt idx="2">
                  <c:v>1</c:v>
                </c:pt>
                <c:pt idx="3">
                  <c:v>1.9900000000000002</c:v>
                </c:pt>
                <c:pt idx="4">
                  <c:v>1.65</c:v>
                </c:pt>
                <c:pt idx="5">
                  <c:v>1.9900000000000002</c:v>
                </c:pt>
                <c:pt idx="6">
                  <c:v>1.32</c:v>
                </c:pt>
                <c:pt idx="7">
                  <c:v>0.99</c:v>
                </c:pt>
                <c:pt idx="8">
                  <c:v>1.6600000000000001</c:v>
                </c:pt>
                <c:pt idx="9">
                  <c:v>1</c:v>
                </c:pt>
                <c:pt idx="10">
                  <c:v>1.6600000000000001</c:v>
                </c:pt>
                <c:pt idx="11">
                  <c:v>2.98</c:v>
                </c:pt>
                <c:pt idx="12">
                  <c:v>2</c:v>
                </c:pt>
                <c:pt idx="13">
                  <c:v>2</c:v>
                </c:pt>
                <c:pt idx="14">
                  <c:v>2.3200000000000003</c:v>
                </c:pt>
                <c:pt idx="15">
                  <c:v>0.99</c:v>
                </c:pt>
                <c:pt idx="16">
                  <c:v>0.66</c:v>
                </c:pt>
                <c:pt idx="17">
                  <c:v>0.33</c:v>
                </c:pt>
                <c:pt idx="18">
                  <c:v>2</c:v>
                </c:pt>
                <c:pt idx="19">
                  <c:v>0.99</c:v>
                </c:pt>
                <c:pt idx="20">
                  <c:v>1.6600000000000001</c:v>
                </c:pt>
                <c:pt idx="21">
                  <c:v>0.99</c:v>
                </c:pt>
                <c:pt idx="22">
                  <c:v>1.9900000000000002</c:v>
                </c:pt>
                <c:pt idx="23">
                  <c:v>3.3100000000000005</c:v>
                </c:pt>
                <c:pt idx="24">
                  <c:v>2.33</c:v>
                </c:pt>
                <c:pt idx="25">
                  <c:v>0.99</c:v>
                </c:pt>
                <c:pt idx="26">
                  <c:v>0.66</c:v>
                </c:pt>
                <c:pt idx="27">
                  <c:v>2.3200000000000003</c:v>
                </c:pt>
                <c:pt idx="28">
                  <c:v>1.98</c:v>
                </c:pt>
                <c:pt idx="29">
                  <c:v>1.65</c:v>
                </c:pt>
                <c:pt idx="30">
                  <c:v>0.99</c:v>
                </c:pt>
                <c:pt idx="31">
                  <c:v>0.99</c:v>
                </c:pt>
                <c:pt idx="32">
                  <c:v>1.6600000000000001</c:v>
                </c:pt>
              </c:numCache>
            </c:numRef>
          </c:val>
          <c:extLst>
            <c:ext xmlns:c16="http://schemas.microsoft.com/office/drawing/2014/chart" uri="{C3380CC4-5D6E-409C-BE32-E72D297353CC}">
              <c16:uniqueId val="{00000000-B88B-3349-9807-2AEE7646B399}"/>
            </c:ext>
          </c:extLst>
        </c:ser>
        <c:dLbls>
          <c:showLegendKey val="0"/>
          <c:showVal val="0"/>
          <c:showCatName val="0"/>
          <c:showSerName val="0"/>
          <c:showPercent val="0"/>
          <c:showBubbleSize val="0"/>
        </c:dLbls>
        <c:gapWidth val="219"/>
        <c:overlap val="-27"/>
        <c:axId val="234155696"/>
        <c:axId val="234157328"/>
      </c:barChart>
      <c:catAx>
        <c:axId val="2341556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34157328"/>
        <c:crosses val="autoZero"/>
        <c:auto val="1"/>
        <c:lblAlgn val="ctr"/>
        <c:lblOffset val="100"/>
        <c:noMultiLvlLbl val="0"/>
      </c:catAx>
      <c:valAx>
        <c:axId val="234157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34155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 2</a:t>
            </a:r>
          </a:p>
          <a:p>
            <a:pPr>
              <a:defRPr/>
            </a:pPr>
            <a:r>
              <a:rPr lang="en-GB"/>
              <a:t>max: 6,00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SCORES'!$D$5:$AJ$5</c:f>
              <c:numCache>
                <c:formatCode>0.00</c:formatCode>
                <c:ptCount val="33"/>
                <c:pt idx="0">
                  <c:v>3.9700000000000006</c:v>
                </c:pt>
                <c:pt idx="1">
                  <c:v>3.3000000000000003</c:v>
                </c:pt>
                <c:pt idx="2">
                  <c:v>6</c:v>
                </c:pt>
                <c:pt idx="3">
                  <c:v>6</c:v>
                </c:pt>
                <c:pt idx="4">
                  <c:v>3.3000000000000003</c:v>
                </c:pt>
                <c:pt idx="5">
                  <c:v>4.6400000000000006</c:v>
                </c:pt>
                <c:pt idx="6">
                  <c:v>3.6300000000000003</c:v>
                </c:pt>
                <c:pt idx="7">
                  <c:v>4.3100000000000005</c:v>
                </c:pt>
                <c:pt idx="8">
                  <c:v>3.9800000000000004</c:v>
                </c:pt>
                <c:pt idx="9">
                  <c:v>4.9800000000000004</c:v>
                </c:pt>
                <c:pt idx="10">
                  <c:v>3.9600000000000004</c:v>
                </c:pt>
                <c:pt idx="11">
                  <c:v>3.3100000000000005</c:v>
                </c:pt>
                <c:pt idx="12">
                  <c:v>3.9700000000000006</c:v>
                </c:pt>
                <c:pt idx="13">
                  <c:v>3.3000000000000003</c:v>
                </c:pt>
                <c:pt idx="14">
                  <c:v>3.9600000000000004</c:v>
                </c:pt>
                <c:pt idx="15">
                  <c:v>5.66</c:v>
                </c:pt>
                <c:pt idx="16">
                  <c:v>3.9600000000000004</c:v>
                </c:pt>
                <c:pt idx="17">
                  <c:v>3.6300000000000003</c:v>
                </c:pt>
                <c:pt idx="18">
                  <c:v>6</c:v>
                </c:pt>
                <c:pt idx="19">
                  <c:v>4.3000000000000007</c:v>
                </c:pt>
                <c:pt idx="20">
                  <c:v>2.64</c:v>
                </c:pt>
                <c:pt idx="21">
                  <c:v>4.3000000000000007</c:v>
                </c:pt>
                <c:pt idx="22">
                  <c:v>6</c:v>
                </c:pt>
                <c:pt idx="23">
                  <c:v>6</c:v>
                </c:pt>
                <c:pt idx="24">
                  <c:v>2.31</c:v>
                </c:pt>
                <c:pt idx="25">
                  <c:v>4.3100000000000005</c:v>
                </c:pt>
                <c:pt idx="26">
                  <c:v>2.64</c:v>
                </c:pt>
                <c:pt idx="27">
                  <c:v>3.6300000000000003</c:v>
                </c:pt>
                <c:pt idx="28">
                  <c:v>4.6400000000000006</c:v>
                </c:pt>
                <c:pt idx="29">
                  <c:v>6</c:v>
                </c:pt>
                <c:pt idx="30">
                  <c:v>4.3000000000000007</c:v>
                </c:pt>
                <c:pt idx="31">
                  <c:v>2.64</c:v>
                </c:pt>
                <c:pt idx="32">
                  <c:v>3.9600000000000004</c:v>
                </c:pt>
              </c:numCache>
            </c:numRef>
          </c:val>
          <c:extLst>
            <c:ext xmlns:c16="http://schemas.microsoft.com/office/drawing/2014/chart" uri="{C3380CC4-5D6E-409C-BE32-E72D297353CC}">
              <c16:uniqueId val="{00000000-054D-4E44-9632-CB5DCC91B82C}"/>
            </c:ext>
          </c:extLst>
        </c:ser>
        <c:dLbls>
          <c:showLegendKey val="0"/>
          <c:showVal val="0"/>
          <c:showCatName val="0"/>
          <c:showSerName val="0"/>
          <c:showPercent val="0"/>
          <c:showBubbleSize val="0"/>
        </c:dLbls>
        <c:gapWidth val="219"/>
        <c:overlap val="-27"/>
        <c:axId val="203116144"/>
        <c:axId val="207971856"/>
      </c:barChart>
      <c:catAx>
        <c:axId val="2031161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07971856"/>
        <c:crosses val="autoZero"/>
        <c:auto val="1"/>
        <c:lblAlgn val="ctr"/>
        <c:lblOffset val="100"/>
        <c:noMultiLvlLbl val="0"/>
      </c:catAx>
      <c:valAx>
        <c:axId val="2079718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03116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 3</a:t>
            </a:r>
          </a:p>
          <a:p>
            <a:pPr>
              <a:defRPr/>
            </a:pPr>
            <a:r>
              <a:rPr lang="en-GB"/>
              <a:t>max: 1,00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SCORES'!$D$6:$AJ$6</c:f>
              <c:numCache>
                <c:formatCode>0.00</c:formatCode>
                <c:ptCount val="33"/>
                <c:pt idx="0">
                  <c:v>0</c:v>
                </c:pt>
                <c:pt idx="1">
                  <c:v>1</c:v>
                </c:pt>
                <c:pt idx="2">
                  <c:v>1</c:v>
                </c:pt>
                <c:pt idx="3">
                  <c:v>1</c:v>
                </c:pt>
                <c:pt idx="4">
                  <c:v>1</c:v>
                </c:pt>
                <c:pt idx="5">
                  <c:v>0</c:v>
                </c:pt>
                <c:pt idx="6">
                  <c:v>1</c:v>
                </c:pt>
                <c:pt idx="7">
                  <c:v>0</c:v>
                </c:pt>
                <c:pt idx="8">
                  <c:v>1</c:v>
                </c:pt>
                <c:pt idx="9">
                  <c:v>1</c:v>
                </c:pt>
                <c:pt idx="10">
                  <c:v>1</c:v>
                </c:pt>
                <c:pt idx="11">
                  <c:v>1</c:v>
                </c:pt>
                <c:pt idx="12">
                  <c:v>1</c:v>
                </c:pt>
                <c:pt idx="13">
                  <c:v>0</c:v>
                </c:pt>
                <c:pt idx="14">
                  <c:v>1</c:v>
                </c:pt>
                <c:pt idx="15">
                  <c:v>1</c:v>
                </c:pt>
                <c:pt idx="16">
                  <c:v>0</c:v>
                </c:pt>
                <c:pt idx="17">
                  <c:v>0</c:v>
                </c:pt>
                <c:pt idx="18">
                  <c:v>1</c:v>
                </c:pt>
                <c:pt idx="19">
                  <c:v>1</c:v>
                </c:pt>
                <c:pt idx="20">
                  <c:v>1</c:v>
                </c:pt>
                <c:pt idx="21">
                  <c:v>1</c:v>
                </c:pt>
                <c:pt idx="22">
                  <c:v>1</c:v>
                </c:pt>
                <c:pt idx="23">
                  <c:v>1</c:v>
                </c:pt>
                <c:pt idx="24">
                  <c:v>1</c:v>
                </c:pt>
                <c:pt idx="25">
                  <c:v>1</c:v>
                </c:pt>
                <c:pt idx="26">
                  <c:v>1</c:v>
                </c:pt>
                <c:pt idx="27">
                  <c:v>0</c:v>
                </c:pt>
                <c:pt idx="28">
                  <c:v>1</c:v>
                </c:pt>
                <c:pt idx="29">
                  <c:v>1</c:v>
                </c:pt>
                <c:pt idx="30">
                  <c:v>1</c:v>
                </c:pt>
                <c:pt idx="31">
                  <c:v>1</c:v>
                </c:pt>
                <c:pt idx="32">
                  <c:v>1</c:v>
                </c:pt>
              </c:numCache>
            </c:numRef>
          </c:val>
          <c:extLst>
            <c:ext xmlns:c16="http://schemas.microsoft.com/office/drawing/2014/chart" uri="{C3380CC4-5D6E-409C-BE32-E72D297353CC}">
              <c16:uniqueId val="{00000000-60E2-174F-A409-66CE5D767430}"/>
            </c:ext>
          </c:extLst>
        </c:ser>
        <c:dLbls>
          <c:showLegendKey val="0"/>
          <c:showVal val="0"/>
          <c:showCatName val="0"/>
          <c:showSerName val="0"/>
          <c:showPercent val="0"/>
          <c:showBubbleSize val="0"/>
        </c:dLbls>
        <c:gapWidth val="219"/>
        <c:overlap val="-27"/>
        <c:axId val="205894256"/>
        <c:axId val="181158656"/>
      </c:barChart>
      <c:catAx>
        <c:axId val="2058942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181158656"/>
        <c:crosses val="autoZero"/>
        <c:auto val="1"/>
        <c:lblAlgn val="ctr"/>
        <c:lblOffset val="100"/>
        <c:noMultiLvlLbl val="0"/>
      </c:catAx>
      <c:valAx>
        <c:axId val="1811586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05894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 4</a:t>
            </a:r>
          </a:p>
          <a:p>
            <a:pPr>
              <a:defRPr/>
            </a:pPr>
            <a:r>
              <a:rPr lang="en-GB"/>
              <a:t>max: 6,00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SCORES'!$D$7:$AJ$7</c:f>
              <c:numCache>
                <c:formatCode>0.00</c:formatCode>
                <c:ptCount val="33"/>
                <c:pt idx="0">
                  <c:v>3.98</c:v>
                </c:pt>
                <c:pt idx="1">
                  <c:v>3.6300000000000003</c:v>
                </c:pt>
                <c:pt idx="2">
                  <c:v>6</c:v>
                </c:pt>
                <c:pt idx="3">
                  <c:v>3.9600000000000004</c:v>
                </c:pt>
                <c:pt idx="4">
                  <c:v>3.6300000000000003</c:v>
                </c:pt>
                <c:pt idx="5">
                  <c:v>4.9800000000000004</c:v>
                </c:pt>
                <c:pt idx="6">
                  <c:v>3.9600000000000004</c:v>
                </c:pt>
                <c:pt idx="7">
                  <c:v>3.9600000000000004</c:v>
                </c:pt>
                <c:pt idx="8">
                  <c:v>3.31</c:v>
                </c:pt>
                <c:pt idx="9">
                  <c:v>3.9600000000000004</c:v>
                </c:pt>
                <c:pt idx="10">
                  <c:v>4.9800000000000004</c:v>
                </c:pt>
                <c:pt idx="11">
                  <c:v>3.9600000000000004</c:v>
                </c:pt>
                <c:pt idx="12">
                  <c:v>4.3000000000000007</c:v>
                </c:pt>
                <c:pt idx="13">
                  <c:v>3.97</c:v>
                </c:pt>
                <c:pt idx="14">
                  <c:v>4.3000000000000007</c:v>
                </c:pt>
                <c:pt idx="15">
                  <c:v>4.3000000000000007</c:v>
                </c:pt>
                <c:pt idx="16">
                  <c:v>5.66</c:v>
                </c:pt>
                <c:pt idx="17">
                  <c:v>3.64</c:v>
                </c:pt>
                <c:pt idx="18">
                  <c:v>5.32</c:v>
                </c:pt>
                <c:pt idx="19">
                  <c:v>4.3000000000000007</c:v>
                </c:pt>
                <c:pt idx="20">
                  <c:v>1.99</c:v>
                </c:pt>
                <c:pt idx="21">
                  <c:v>3.97</c:v>
                </c:pt>
                <c:pt idx="22">
                  <c:v>6</c:v>
                </c:pt>
                <c:pt idx="23">
                  <c:v>4.9800000000000004</c:v>
                </c:pt>
                <c:pt idx="24">
                  <c:v>4.3000000000000007</c:v>
                </c:pt>
                <c:pt idx="25">
                  <c:v>3.9700000000000006</c:v>
                </c:pt>
                <c:pt idx="26">
                  <c:v>2.9800000000000004</c:v>
                </c:pt>
                <c:pt idx="27">
                  <c:v>2.64</c:v>
                </c:pt>
                <c:pt idx="28">
                  <c:v>5.32</c:v>
                </c:pt>
                <c:pt idx="29">
                  <c:v>5.32</c:v>
                </c:pt>
                <c:pt idx="30">
                  <c:v>3.9700000000000006</c:v>
                </c:pt>
                <c:pt idx="31">
                  <c:v>3.9600000000000004</c:v>
                </c:pt>
                <c:pt idx="32">
                  <c:v>3.64</c:v>
                </c:pt>
              </c:numCache>
            </c:numRef>
          </c:val>
          <c:extLst>
            <c:ext xmlns:c16="http://schemas.microsoft.com/office/drawing/2014/chart" uri="{C3380CC4-5D6E-409C-BE32-E72D297353CC}">
              <c16:uniqueId val="{00000000-229A-E04E-B3CD-F0266B3B2EC7}"/>
            </c:ext>
          </c:extLst>
        </c:ser>
        <c:dLbls>
          <c:showLegendKey val="0"/>
          <c:showVal val="0"/>
          <c:showCatName val="0"/>
          <c:showSerName val="0"/>
          <c:showPercent val="0"/>
          <c:showBubbleSize val="0"/>
        </c:dLbls>
        <c:gapWidth val="219"/>
        <c:overlap val="-27"/>
        <c:axId val="147444560"/>
        <c:axId val="147460064"/>
      </c:barChart>
      <c:catAx>
        <c:axId val="1474445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147460064"/>
        <c:crosses val="autoZero"/>
        <c:auto val="1"/>
        <c:lblAlgn val="ctr"/>
        <c:lblOffset val="100"/>
        <c:noMultiLvlLbl val="0"/>
      </c:catAx>
      <c:valAx>
        <c:axId val="147460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147444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a:t>
            </a:r>
            <a:r>
              <a:rPr lang="en-GB" baseline="0"/>
              <a:t> 5</a:t>
            </a:r>
          </a:p>
          <a:p>
            <a:pPr>
              <a:defRPr/>
            </a:pPr>
            <a:r>
              <a:rPr lang="en-GB" baseline="0"/>
              <a:t>max: 5,00</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SCORES'!$D$8:$AJ$8</c:f>
              <c:numCache>
                <c:formatCode>0.00</c:formatCode>
                <c:ptCount val="33"/>
                <c:pt idx="0">
                  <c:v>1.65</c:v>
                </c:pt>
                <c:pt idx="1">
                  <c:v>4.99</c:v>
                </c:pt>
                <c:pt idx="2">
                  <c:v>5</c:v>
                </c:pt>
                <c:pt idx="3">
                  <c:v>3.3200000000000003</c:v>
                </c:pt>
                <c:pt idx="4">
                  <c:v>1.32</c:v>
                </c:pt>
                <c:pt idx="5">
                  <c:v>3.9800000000000004</c:v>
                </c:pt>
                <c:pt idx="6">
                  <c:v>3.6500000000000004</c:v>
                </c:pt>
                <c:pt idx="7">
                  <c:v>2.9800000000000004</c:v>
                </c:pt>
                <c:pt idx="8">
                  <c:v>2.6500000000000004</c:v>
                </c:pt>
                <c:pt idx="9">
                  <c:v>3.9800000000000004</c:v>
                </c:pt>
                <c:pt idx="10">
                  <c:v>4.32</c:v>
                </c:pt>
                <c:pt idx="11">
                  <c:v>4.6399999999999997</c:v>
                </c:pt>
                <c:pt idx="12">
                  <c:v>3.3200000000000003</c:v>
                </c:pt>
                <c:pt idx="13">
                  <c:v>2.9800000000000004</c:v>
                </c:pt>
                <c:pt idx="14">
                  <c:v>3.33</c:v>
                </c:pt>
                <c:pt idx="15">
                  <c:v>3.99</c:v>
                </c:pt>
                <c:pt idx="16">
                  <c:v>4.99</c:v>
                </c:pt>
                <c:pt idx="17">
                  <c:v>4.6500000000000004</c:v>
                </c:pt>
                <c:pt idx="18">
                  <c:v>5.33</c:v>
                </c:pt>
                <c:pt idx="19">
                  <c:v>4.32</c:v>
                </c:pt>
                <c:pt idx="20">
                  <c:v>3.31</c:v>
                </c:pt>
                <c:pt idx="21">
                  <c:v>4.32</c:v>
                </c:pt>
                <c:pt idx="22">
                  <c:v>5.66</c:v>
                </c:pt>
                <c:pt idx="23">
                  <c:v>3.31</c:v>
                </c:pt>
                <c:pt idx="24">
                  <c:v>2.3199999999999998</c:v>
                </c:pt>
                <c:pt idx="25">
                  <c:v>2.3200000000000003</c:v>
                </c:pt>
                <c:pt idx="26">
                  <c:v>2.3200000000000003</c:v>
                </c:pt>
                <c:pt idx="27">
                  <c:v>3.9800000000000004</c:v>
                </c:pt>
                <c:pt idx="28">
                  <c:v>4.32</c:v>
                </c:pt>
                <c:pt idx="29">
                  <c:v>3.66</c:v>
                </c:pt>
                <c:pt idx="30">
                  <c:v>1.9900000000000002</c:v>
                </c:pt>
                <c:pt idx="31">
                  <c:v>2.6500000000000004</c:v>
                </c:pt>
                <c:pt idx="32">
                  <c:v>4.99</c:v>
                </c:pt>
              </c:numCache>
            </c:numRef>
          </c:val>
          <c:extLst>
            <c:ext xmlns:c16="http://schemas.microsoft.com/office/drawing/2014/chart" uri="{C3380CC4-5D6E-409C-BE32-E72D297353CC}">
              <c16:uniqueId val="{00000000-C99A-7541-922D-2A287EAC633A}"/>
            </c:ext>
          </c:extLst>
        </c:ser>
        <c:dLbls>
          <c:showLegendKey val="0"/>
          <c:showVal val="0"/>
          <c:showCatName val="0"/>
          <c:showSerName val="0"/>
          <c:showPercent val="0"/>
          <c:showBubbleSize val="0"/>
        </c:dLbls>
        <c:gapWidth val="219"/>
        <c:overlap val="-27"/>
        <c:axId val="208854512"/>
        <c:axId val="182288544"/>
      </c:barChart>
      <c:catAx>
        <c:axId val="2088545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182288544"/>
        <c:crosses val="autoZero"/>
        <c:auto val="1"/>
        <c:lblAlgn val="ctr"/>
        <c:lblOffset val="100"/>
        <c:noMultiLvlLbl val="0"/>
      </c:catAx>
      <c:valAx>
        <c:axId val="182288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08854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a:t>
            </a:r>
            <a:r>
              <a:rPr lang="en-GB" baseline="0"/>
              <a:t> 6</a:t>
            </a:r>
          </a:p>
          <a:p>
            <a:pPr>
              <a:defRPr/>
            </a:pPr>
            <a:r>
              <a:rPr lang="en-GB" baseline="0"/>
              <a:t>max: 3,00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SCORES'!$D$9:$AJ$9</c:f>
              <c:numCache>
                <c:formatCode>0.00</c:formatCode>
                <c:ptCount val="33"/>
                <c:pt idx="0">
                  <c:v>0.66</c:v>
                </c:pt>
                <c:pt idx="1">
                  <c:v>2</c:v>
                </c:pt>
                <c:pt idx="2">
                  <c:v>1.6600000000000001</c:v>
                </c:pt>
                <c:pt idx="3">
                  <c:v>1.9900000000000002</c:v>
                </c:pt>
                <c:pt idx="4">
                  <c:v>1.32</c:v>
                </c:pt>
                <c:pt idx="5">
                  <c:v>2.66</c:v>
                </c:pt>
                <c:pt idx="6">
                  <c:v>1.9900000000000002</c:v>
                </c:pt>
                <c:pt idx="7">
                  <c:v>0.99</c:v>
                </c:pt>
                <c:pt idx="8">
                  <c:v>0.66</c:v>
                </c:pt>
                <c:pt idx="9">
                  <c:v>0.66</c:v>
                </c:pt>
                <c:pt idx="10">
                  <c:v>1</c:v>
                </c:pt>
                <c:pt idx="11">
                  <c:v>2.3200000000000003</c:v>
                </c:pt>
                <c:pt idx="12">
                  <c:v>2.33</c:v>
                </c:pt>
                <c:pt idx="13">
                  <c:v>2</c:v>
                </c:pt>
                <c:pt idx="14">
                  <c:v>1.9900000000000002</c:v>
                </c:pt>
                <c:pt idx="15">
                  <c:v>2.66</c:v>
                </c:pt>
                <c:pt idx="16">
                  <c:v>1.6600000000000001</c:v>
                </c:pt>
                <c:pt idx="17">
                  <c:v>1.9900000000000002</c:v>
                </c:pt>
                <c:pt idx="18">
                  <c:v>2.3200000000000003</c:v>
                </c:pt>
                <c:pt idx="19">
                  <c:v>0.99</c:v>
                </c:pt>
                <c:pt idx="20">
                  <c:v>1.9900000000000002</c:v>
                </c:pt>
                <c:pt idx="21">
                  <c:v>1.6600000000000001</c:v>
                </c:pt>
                <c:pt idx="22">
                  <c:v>1.6600000000000001</c:v>
                </c:pt>
                <c:pt idx="23">
                  <c:v>2.3200000000000003</c:v>
                </c:pt>
                <c:pt idx="24">
                  <c:v>1.6600000000000001</c:v>
                </c:pt>
                <c:pt idx="25">
                  <c:v>0.66</c:v>
                </c:pt>
                <c:pt idx="26">
                  <c:v>0.66</c:v>
                </c:pt>
                <c:pt idx="27">
                  <c:v>1.9900000000000002</c:v>
                </c:pt>
                <c:pt idx="28">
                  <c:v>2.3200000000000003</c:v>
                </c:pt>
                <c:pt idx="29">
                  <c:v>1.9900000000000002</c:v>
                </c:pt>
                <c:pt idx="30">
                  <c:v>2.33</c:v>
                </c:pt>
                <c:pt idx="31">
                  <c:v>1.9900000000000002</c:v>
                </c:pt>
                <c:pt idx="32">
                  <c:v>0.66</c:v>
                </c:pt>
              </c:numCache>
            </c:numRef>
          </c:val>
          <c:extLst>
            <c:ext xmlns:c16="http://schemas.microsoft.com/office/drawing/2014/chart" uri="{C3380CC4-5D6E-409C-BE32-E72D297353CC}">
              <c16:uniqueId val="{00000000-8E46-F440-B94E-D70ED282837F}"/>
            </c:ext>
          </c:extLst>
        </c:ser>
        <c:dLbls>
          <c:showLegendKey val="0"/>
          <c:showVal val="0"/>
          <c:showCatName val="0"/>
          <c:showSerName val="0"/>
          <c:showPercent val="0"/>
          <c:showBubbleSize val="0"/>
        </c:dLbls>
        <c:gapWidth val="219"/>
        <c:overlap val="-27"/>
        <c:axId val="132741008"/>
        <c:axId val="209259952"/>
      </c:barChart>
      <c:catAx>
        <c:axId val="1327410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09259952"/>
        <c:crosses val="autoZero"/>
        <c:auto val="1"/>
        <c:lblAlgn val="ctr"/>
        <c:lblOffset val="100"/>
        <c:noMultiLvlLbl val="0"/>
      </c:catAx>
      <c:valAx>
        <c:axId val="209259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132741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 7</a:t>
            </a:r>
          </a:p>
          <a:p>
            <a:pPr>
              <a:defRPr/>
            </a:pPr>
            <a:r>
              <a:rPr lang="en-GB"/>
              <a:t>max: 5,00</a:t>
            </a:r>
          </a:p>
          <a:p>
            <a:pPr>
              <a:defRPr/>
            </a:pP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SCORES'!$D$10:$AJ$10</c:f>
              <c:numCache>
                <c:formatCode>0.00</c:formatCode>
                <c:ptCount val="33"/>
                <c:pt idx="0">
                  <c:v>0.66</c:v>
                </c:pt>
                <c:pt idx="1">
                  <c:v>0.66</c:v>
                </c:pt>
                <c:pt idx="2">
                  <c:v>0.33</c:v>
                </c:pt>
                <c:pt idx="3">
                  <c:v>0.66</c:v>
                </c:pt>
                <c:pt idx="4">
                  <c:v>0.99</c:v>
                </c:pt>
                <c:pt idx="5">
                  <c:v>2.6500000000000004</c:v>
                </c:pt>
                <c:pt idx="6">
                  <c:v>3.98</c:v>
                </c:pt>
                <c:pt idx="7">
                  <c:v>0.66</c:v>
                </c:pt>
                <c:pt idx="8">
                  <c:v>1.6600000000000001</c:v>
                </c:pt>
                <c:pt idx="9">
                  <c:v>0.66</c:v>
                </c:pt>
                <c:pt idx="10">
                  <c:v>0.33</c:v>
                </c:pt>
                <c:pt idx="11">
                  <c:v>1.32</c:v>
                </c:pt>
                <c:pt idx="12">
                  <c:v>0.66</c:v>
                </c:pt>
                <c:pt idx="13">
                  <c:v>0</c:v>
                </c:pt>
                <c:pt idx="14">
                  <c:v>1.32</c:v>
                </c:pt>
                <c:pt idx="15">
                  <c:v>0.33</c:v>
                </c:pt>
                <c:pt idx="16">
                  <c:v>1.6600000000000001</c:v>
                </c:pt>
                <c:pt idx="17">
                  <c:v>0.66</c:v>
                </c:pt>
                <c:pt idx="18">
                  <c:v>1</c:v>
                </c:pt>
                <c:pt idx="19">
                  <c:v>0.66</c:v>
                </c:pt>
                <c:pt idx="20">
                  <c:v>0.33</c:v>
                </c:pt>
                <c:pt idx="21">
                  <c:v>0.99</c:v>
                </c:pt>
                <c:pt idx="22">
                  <c:v>0.66</c:v>
                </c:pt>
                <c:pt idx="23">
                  <c:v>3.66</c:v>
                </c:pt>
                <c:pt idx="24">
                  <c:v>1.33</c:v>
                </c:pt>
                <c:pt idx="25">
                  <c:v>0.33</c:v>
                </c:pt>
                <c:pt idx="26">
                  <c:v>0.99</c:v>
                </c:pt>
                <c:pt idx="27">
                  <c:v>0.99</c:v>
                </c:pt>
                <c:pt idx="28">
                  <c:v>1.9800000000000002</c:v>
                </c:pt>
                <c:pt idx="29">
                  <c:v>1</c:v>
                </c:pt>
                <c:pt idx="30">
                  <c:v>2.6500000000000004</c:v>
                </c:pt>
                <c:pt idx="31">
                  <c:v>0.33</c:v>
                </c:pt>
                <c:pt idx="32">
                  <c:v>2.3200000000000003</c:v>
                </c:pt>
              </c:numCache>
            </c:numRef>
          </c:val>
          <c:extLst>
            <c:ext xmlns:c16="http://schemas.microsoft.com/office/drawing/2014/chart" uri="{C3380CC4-5D6E-409C-BE32-E72D297353CC}">
              <c16:uniqueId val="{00000000-4138-004B-9149-61DAB4309BBE}"/>
            </c:ext>
          </c:extLst>
        </c:ser>
        <c:dLbls>
          <c:showLegendKey val="0"/>
          <c:showVal val="0"/>
          <c:showCatName val="0"/>
          <c:showSerName val="0"/>
          <c:showPercent val="0"/>
          <c:showBubbleSize val="0"/>
        </c:dLbls>
        <c:gapWidth val="219"/>
        <c:overlap val="-27"/>
        <c:axId val="145407904"/>
        <c:axId val="145701664"/>
      </c:barChart>
      <c:catAx>
        <c:axId val="1454079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145701664"/>
        <c:crosses val="autoZero"/>
        <c:auto val="1"/>
        <c:lblAlgn val="ctr"/>
        <c:lblOffset val="100"/>
        <c:noMultiLvlLbl val="0"/>
      </c:catAx>
      <c:valAx>
        <c:axId val="145701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145407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a:t>
            </a:r>
            <a:r>
              <a:rPr lang="en-GB" baseline="0"/>
              <a:t> 8</a:t>
            </a:r>
          </a:p>
          <a:p>
            <a:pPr>
              <a:defRPr/>
            </a:pPr>
            <a:r>
              <a:rPr lang="en-GB" baseline="0"/>
              <a:t>max: 6,00</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SCORES'!$D$11:$AJ$11</c:f>
              <c:numCache>
                <c:formatCode>0.00</c:formatCode>
                <c:ptCount val="33"/>
                <c:pt idx="0">
                  <c:v>3.6500000000000004</c:v>
                </c:pt>
                <c:pt idx="1">
                  <c:v>2.66</c:v>
                </c:pt>
                <c:pt idx="2">
                  <c:v>3.31</c:v>
                </c:pt>
                <c:pt idx="3">
                  <c:v>3.6500000000000004</c:v>
                </c:pt>
                <c:pt idx="4">
                  <c:v>2.31</c:v>
                </c:pt>
                <c:pt idx="5">
                  <c:v>1.32</c:v>
                </c:pt>
                <c:pt idx="6">
                  <c:v>2.99</c:v>
                </c:pt>
                <c:pt idx="7">
                  <c:v>3.31</c:v>
                </c:pt>
                <c:pt idx="8">
                  <c:v>1.6600000000000001</c:v>
                </c:pt>
                <c:pt idx="9">
                  <c:v>3.3100000000000005</c:v>
                </c:pt>
                <c:pt idx="10">
                  <c:v>0.66</c:v>
                </c:pt>
                <c:pt idx="11">
                  <c:v>2.6500000000000004</c:v>
                </c:pt>
                <c:pt idx="12">
                  <c:v>0.66</c:v>
                </c:pt>
                <c:pt idx="13">
                  <c:v>1.98</c:v>
                </c:pt>
                <c:pt idx="14">
                  <c:v>2.31</c:v>
                </c:pt>
                <c:pt idx="15">
                  <c:v>1.99</c:v>
                </c:pt>
                <c:pt idx="16">
                  <c:v>1.33</c:v>
                </c:pt>
                <c:pt idx="17">
                  <c:v>3.66</c:v>
                </c:pt>
                <c:pt idx="18">
                  <c:v>3.3100000000000005</c:v>
                </c:pt>
                <c:pt idx="19">
                  <c:v>1.32</c:v>
                </c:pt>
                <c:pt idx="20">
                  <c:v>3.6500000000000004</c:v>
                </c:pt>
                <c:pt idx="21">
                  <c:v>2.64</c:v>
                </c:pt>
                <c:pt idx="22">
                  <c:v>2.64</c:v>
                </c:pt>
                <c:pt idx="23">
                  <c:v>3.3100000000000005</c:v>
                </c:pt>
                <c:pt idx="24">
                  <c:v>2.3200000000000003</c:v>
                </c:pt>
                <c:pt idx="25">
                  <c:v>3.3100000000000005</c:v>
                </c:pt>
                <c:pt idx="26">
                  <c:v>3.3100000000000005</c:v>
                </c:pt>
                <c:pt idx="27">
                  <c:v>3.31</c:v>
                </c:pt>
                <c:pt idx="28">
                  <c:v>3.6500000000000004</c:v>
                </c:pt>
                <c:pt idx="29">
                  <c:v>2.9800000000000004</c:v>
                </c:pt>
                <c:pt idx="30">
                  <c:v>1.9900000000000002</c:v>
                </c:pt>
                <c:pt idx="31">
                  <c:v>2.64</c:v>
                </c:pt>
                <c:pt idx="32">
                  <c:v>3.99</c:v>
                </c:pt>
              </c:numCache>
            </c:numRef>
          </c:val>
          <c:extLst>
            <c:ext xmlns:c16="http://schemas.microsoft.com/office/drawing/2014/chart" uri="{C3380CC4-5D6E-409C-BE32-E72D297353CC}">
              <c16:uniqueId val="{00000000-574C-9944-BE89-C383B8FA050D}"/>
            </c:ext>
          </c:extLst>
        </c:ser>
        <c:dLbls>
          <c:showLegendKey val="0"/>
          <c:showVal val="0"/>
          <c:showCatName val="0"/>
          <c:showSerName val="0"/>
          <c:showPercent val="0"/>
          <c:showBubbleSize val="0"/>
        </c:dLbls>
        <c:gapWidth val="219"/>
        <c:overlap val="-27"/>
        <c:axId val="228102064"/>
        <c:axId val="231355264"/>
      </c:barChart>
      <c:catAx>
        <c:axId val="2281020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31355264"/>
        <c:crosses val="autoZero"/>
        <c:auto val="1"/>
        <c:lblAlgn val="ctr"/>
        <c:lblOffset val="100"/>
        <c:noMultiLvlLbl val="0"/>
      </c:catAx>
      <c:valAx>
        <c:axId val="2313552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28102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Condition</a:t>
            </a:r>
            <a:r>
              <a:rPr lang="en-GB" baseline="0"/>
              <a:t> 9</a:t>
            </a:r>
          </a:p>
          <a:p>
            <a:pPr>
              <a:defRPr/>
            </a:pPr>
            <a:r>
              <a:rPr lang="en-GB" baseline="0"/>
              <a:t>max: 7,00</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T"/>
        </a:p>
      </c:txPr>
    </c:title>
    <c:autoTitleDeleted val="0"/>
    <c:plotArea>
      <c:layout/>
      <c:barChart>
        <c:barDir val="col"/>
        <c:grouping val="clustered"/>
        <c:varyColors val="0"/>
        <c:ser>
          <c:idx val="0"/>
          <c:order val="0"/>
          <c:spPr>
            <a:solidFill>
              <a:schemeClr val="accent1"/>
            </a:solidFill>
            <a:ln>
              <a:noFill/>
            </a:ln>
            <a:effectLst/>
          </c:spPr>
          <c:invertIfNegative val="0"/>
          <c:val>
            <c:numRef>
              <c:f>'CONDITION SCORES'!$D$12:$AJ$12</c:f>
              <c:numCache>
                <c:formatCode>0.00</c:formatCode>
                <c:ptCount val="33"/>
                <c:pt idx="0">
                  <c:v>2.3200000000000003</c:v>
                </c:pt>
                <c:pt idx="1">
                  <c:v>1.9900000000000002</c:v>
                </c:pt>
                <c:pt idx="2">
                  <c:v>2.98</c:v>
                </c:pt>
                <c:pt idx="3">
                  <c:v>2.3200000000000003</c:v>
                </c:pt>
                <c:pt idx="4">
                  <c:v>1.9900000000000002</c:v>
                </c:pt>
                <c:pt idx="5">
                  <c:v>4.6400000000000006</c:v>
                </c:pt>
                <c:pt idx="6">
                  <c:v>2.6500000000000004</c:v>
                </c:pt>
                <c:pt idx="7">
                  <c:v>1.9900000000000002</c:v>
                </c:pt>
                <c:pt idx="8">
                  <c:v>2.66</c:v>
                </c:pt>
                <c:pt idx="9">
                  <c:v>1.33</c:v>
                </c:pt>
                <c:pt idx="10">
                  <c:v>1.6600000000000001</c:v>
                </c:pt>
                <c:pt idx="11">
                  <c:v>4.6400000000000006</c:v>
                </c:pt>
                <c:pt idx="12">
                  <c:v>3.9800000000000004</c:v>
                </c:pt>
                <c:pt idx="13">
                  <c:v>2.99</c:v>
                </c:pt>
                <c:pt idx="14">
                  <c:v>1.9900000000000002</c:v>
                </c:pt>
                <c:pt idx="15">
                  <c:v>1.9900000000000002</c:v>
                </c:pt>
                <c:pt idx="16">
                  <c:v>1.98</c:v>
                </c:pt>
                <c:pt idx="17">
                  <c:v>3.1033333333333335</c:v>
                </c:pt>
                <c:pt idx="18">
                  <c:v>2.99</c:v>
                </c:pt>
                <c:pt idx="19">
                  <c:v>1.9900000000000002</c:v>
                </c:pt>
                <c:pt idx="20">
                  <c:v>1.65</c:v>
                </c:pt>
                <c:pt idx="21">
                  <c:v>2.66</c:v>
                </c:pt>
                <c:pt idx="22">
                  <c:v>2.99</c:v>
                </c:pt>
                <c:pt idx="23">
                  <c:v>3.6500000000000004</c:v>
                </c:pt>
                <c:pt idx="24">
                  <c:v>0</c:v>
                </c:pt>
                <c:pt idx="25">
                  <c:v>1.6600000000000001</c:v>
                </c:pt>
                <c:pt idx="26">
                  <c:v>2.6500000000000004</c:v>
                </c:pt>
                <c:pt idx="27">
                  <c:v>3.31</c:v>
                </c:pt>
                <c:pt idx="28">
                  <c:v>4.9700000000000006</c:v>
                </c:pt>
                <c:pt idx="29">
                  <c:v>3.31</c:v>
                </c:pt>
                <c:pt idx="30">
                  <c:v>2.65</c:v>
                </c:pt>
                <c:pt idx="31">
                  <c:v>2</c:v>
                </c:pt>
                <c:pt idx="32">
                  <c:v>2.3200000000000003</c:v>
                </c:pt>
              </c:numCache>
            </c:numRef>
          </c:val>
          <c:extLst>
            <c:ext xmlns:c16="http://schemas.microsoft.com/office/drawing/2014/chart" uri="{C3380CC4-5D6E-409C-BE32-E72D297353CC}">
              <c16:uniqueId val="{00000000-046A-1D41-A2BC-74C772B25C91}"/>
            </c:ext>
          </c:extLst>
        </c:ser>
        <c:dLbls>
          <c:showLegendKey val="0"/>
          <c:showVal val="0"/>
          <c:showCatName val="0"/>
          <c:showSerName val="0"/>
          <c:showPercent val="0"/>
          <c:showBubbleSize val="0"/>
        </c:dLbls>
        <c:gapWidth val="219"/>
        <c:overlap val="-27"/>
        <c:axId val="227746240"/>
        <c:axId val="204101008"/>
      </c:barChart>
      <c:catAx>
        <c:axId val="2277462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04101008"/>
        <c:crosses val="autoZero"/>
        <c:auto val="1"/>
        <c:lblAlgn val="ctr"/>
        <c:lblOffset val="100"/>
        <c:noMultiLvlLbl val="0"/>
      </c:catAx>
      <c:valAx>
        <c:axId val="204101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T"/>
          </a:p>
        </c:txPr>
        <c:crossAx val="227746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6734</Words>
  <Characters>38387</Characters>
  <Application>Microsoft Office Word</Application>
  <DocSecurity>0</DocSecurity>
  <Lines>319</Lines>
  <Paragraphs>90</Paragraphs>
  <ScaleCrop>false</ScaleCrop>
  <Company/>
  <LinksUpToDate>false</LinksUpToDate>
  <CharactersWithSpaces>45031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Rataj</dc:creator>
  <cp:keywords/>
  <dc:description/>
  <cp:lastModifiedBy>Olga Rataj</cp:lastModifiedBy>
  <cp:revision>4</cp:revision>
  <dcterms:created xsi:type="dcterms:W3CDTF">2023-03-13T15:56:00Z</dcterms:created>
  <dcterms:modified xsi:type="dcterms:W3CDTF">2023-03-14T17:30:00Z</dcterms:modified>
</cp:coreProperties>
</file>