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B76" w:rsidRDefault="00491B76" w:rsidP="00491B76">
      <w:pPr>
        <w:pStyle w:val="Heading1"/>
      </w:pPr>
      <w:bookmarkStart w:id="0" w:name="_Toc184805613"/>
      <w:bookmarkStart w:id="1" w:name="_GoBack"/>
      <w:bookmarkEnd w:id="1"/>
      <w:r>
        <w:t>Appendix / Supplementary Material</w:t>
      </w:r>
      <w:bookmarkEnd w:id="0"/>
    </w:p>
    <w:p w:rsidR="00491B76" w:rsidRDefault="00491B76" w:rsidP="00491B76"/>
    <w:p w:rsidR="00491B76" w:rsidRDefault="00491B76" w:rsidP="00491B76">
      <w:pPr>
        <w:rPr>
          <w:i/>
        </w:rPr>
      </w:pPr>
      <w:r>
        <w:rPr>
          <w:i/>
        </w:rPr>
        <w:t>Table S1: Literature Review Coding Methods</w:t>
      </w:r>
    </w:p>
    <w:tbl>
      <w:tblPr>
        <w:tblW w:w="9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60"/>
        <w:gridCol w:w="6390"/>
      </w:tblGrid>
      <w:tr w:rsidR="00491B76" w:rsidTr="007B61F6">
        <w:tc>
          <w:tcPr>
            <w:tcW w:w="2960" w:type="dxa"/>
            <w:shd w:val="clear" w:color="auto" w:fill="1F49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FFFF"/>
                <w:sz w:val="20"/>
                <w:szCs w:val="20"/>
              </w:rPr>
            </w:pPr>
            <w:bookmarkStart w:id="2" w:name="_Hlk227679783"/>
            <w:r>
              <w:rPr>
                <w:b/>
                <w:color w:val="FFFFFF"/>
                <w:sz w:val="20"/>
                <w:szCs w:val="20"/>
              </w:rPr>
              <w:t>Variable</w:t>
            </w:r>
          </w:p>
        </w:tc>
        <w:tc>
          <w:tcPr>
            <w:tcW w:w="6390" w:type="dxa"/>
            <w:shd w:val="clear" w:color="auto" w:fill="1F49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Description/Code/Search Terms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Database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Manual coding (Web of Science/Web of Knowledge, Google Scholar, ScienceDirect) 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Title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“TI_Title” autocoding in MAXQDA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Author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 coding (based on first author listed in publication)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Publication Year 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“PY_Publication year” autocoding in MAXQDA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Country of the first author's institution / affiliation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Manual coding (based on first author’s information as listed in publication) 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Geographic focus of the study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 coding (country or region where the research occurs/that is the area of interest for the research)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Journal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“T2_Title secondary” autocoding in MAXQDA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Keywords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“KEYWORDS” autocoding in MAXQDA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Does the author define 'circular economy'?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MAXQDA search term “circular economy,” manual coding if definition associated (yes or no)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the author does define ‘circular economy,’ what definition do they use?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MAXQDA search term “circular economy,” manual coding if definition associated (citation/reference used for definition)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Which sector does the article focus on?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 coding (open-ended and re-classified into recycling methods, bio-based plastic &amp; packaging, food &amp; food service packaging, packaging industry general, recycled content, plastic supply chain, consumer awareness &amp; behavior, CE policy, C&amp;D, MSWM general, FMCGs, agriculture, flexible packaging, litter &amp; waste leakage, household MSW, collection methods, reuse systems, fashion &amp; apparel, personal care products, medical, 3D printing plastic waste, repair, civil society, CE in cities)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is the general sentiment of the article?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Sentiment analysis of “AB_Abstract” autocoded from MAXQDA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Which point in the life cycle do interventions mostly occur in the article?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 coding (included input, community, product design, use/reuse, collection, end-of-cycle, leakage, and all phases of the life cycle, determined based on categories adapted from Maddalene et al., 2023 and Jambeck et al., 2024)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From what sector perspective is the article written?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 coding (academia, industry, government, consumer, waste industry, or combination therein)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Does the article include metrics on how to quantify / measure CE?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 coding (yes or no)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CE metrics are included, what are they?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 coding (methodology, reference, citation, and/or metrics for CE that are listed in publication)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 non-academic (e.g., govt, community groups) listed as authors?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Manual coding (based on authors and affiliations listed in publication) 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 non-academic groups listed in the Acknowledgements?  (beyond financial)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Manual coding (based on Acknowledgements section in publication) </w:t>
            </w:r>
          </w:p>
        </w:tc>
      </w:tr>
      <w:tr w:rsidR="00491B76" w:rsidTr="007B61F6">
        <w:tc>
          <w:tcPr>
            <w:tcW w:w="2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Are human impact and social justice considered in the article? 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1B76" w:rsidRDefault="00491B76" w:rsidP="007B61F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MAXQDA search terms: equity, equitable, justice (environmental, climate, social), upstream, system [with respect to holistic design/thinking], informal waste sector, disproportionate, marginalized, disenfranchised, vulnerable, global south, accessibility, affordability, minority/minoritized, empowered/disempowered, social/society/societal, community, health [human]</w:t>
            </w:r>
          </w:p>
        </w:tc>
      </w:tr>
      <w:bookmarkEnd w:id="2"/>
    </w:tbl>
    <w:p w:rsidR="00491B76" w:rsidRDefault="00491B76" w:rsidP="00491B76"/>
    <w:p w:rsidR="00491B76" w:rsidRDefault="00491B76" w:rsidP="00491B76">
      <w:pPr>
        <w:rPr>
          <w:i/>
        </w:rPr>
      </w:pPr>
    </w:p>
    <w:p w:rsidR="00491B76" w:rsidRDefault="00491B76" w:rsidP="00491B76">
      <w:pPr>
        <w:rPr>
          <w:i/>
        </w:rPr>
      </w:pPr>
    </w:p>
    <w:p w:rsidR="00491B76" w:rsidRDefault="00491B76" w:rsidP="00491B76">
      <w:pPr>
        <w:rPr>
          <w:i/>
        </w:rPr>
      </w:pPr>
      <w:r>
        <w:rPr>
          <w:i/>
        </w:rPr>
        <w:t xml:space="preserve">Table S2: Guidelines for determining life cycle stage of publications 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15"/>
        <w:gridCol w:w="7945"/>
      </w:tblGrid>
      <w:tr w:rsidR="00491B76" w:rsidTr="007B61F6">
        <w:trPr>
          <w:trHeight w:val="315"/>
        </w:trPr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8761D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life cycle Stage</w:t>
            </w:r>
          </w:p>
        </w:tc>
        <w:tc>
          <w:tcPr>
            <w:tcW w:w="794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38761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What Is Included</w:t>
            </w:r>
          </w:p>
        </w:tc>
      </w:tr>
      <w:tr w:rsidR="00491B76" w:rsidTr="007B61F6">
        <w:trPr>
          <w:trHeight w:val="1125"/>
        </w:trPr>
        <w:tc>
          <w:tcPr>
            <w:tcW w:w="1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Production</w:t>
            </w:r>
          </w:p>
        </w:tc>
        <w:tc>
          <w:tcPr>
            <w:tcW w:w="79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Extended Producer Responsibility (EPR)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Changing the way companies manufacture, disperse, and/or sell FMCGs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Logistics, supply chain, stocking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Extraction and manufacturing (but not design)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Environmental impacts of production and manufacturing processes</w:t>
            </w:r>
          </w:p>
        </w:tc>
      </w:tr>
      <w:tr w:rsidR="00491B76" w:rsidTr="007B61F6">
        <w:trPr>
          <w:trHeight w:val="1125"/>
        </w:trPr>
        <w:tc>
          <w:tcPr>
            <w:tcW w:w="1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Community</w:t>
            </w:r>
          </w:p>
        </w:tc>
        <w:tc>
          <w:tcPr>
            <w:tcW w:w="79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Consumer/stakeholder attitudes, perspectives, or behaviors (related to any stage of the life cycle)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Influencing factors for consumer choices or behaviors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Social impacts and interactions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Education, outreach, awareness campaigns, students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Legislation, policy, impacts of bans, etc.</w:t>
            </w:r>
          </w:p>
        </w:tc>
      </w:tr>
      <w:tr w:rsidR="00491B76" w:rsidTr="007B61F6">
        <w:trPr>
          <w:trHeight w:val="705"/>
        </w:trPr>
        <w:tc>
          <w:tcPr>
            <w:tcW w:w="1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Material/Product Design</w:t>
            </w:r>
          </w:p>
        </w:tc>
        <w:tc>
          <w:tcPr>
            <w:tcW w:w="79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New materials (e.g. compostable, biodegradable, non-fossil based)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Exploring non-fossil fuel-based or petroleum-based plastics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Evaluating qualities of new products (but not for EOL) - e.g., strength, waterproofing, polymer qualities</w:t>
            </w:r>
          </w:p>
        </w:tc>
      </w:tr>
      <w:tr w:rsidR="00491B76" w:rsidTr="007B61F6">
        <w:trPr>
          <w:trHeight w:val="705"/>
        </w:trPr>
        <w:tc>
          <w:tcPr>
            <w:tcW w:w="1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Use/Reuse</w:t>
            </w:r>
          </w:p>
        </w:tc>
        <w:tc>
          <w:tcPr>
            <w:tcW w:w="79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Products intended for reuse (e.g., durable plastics, not reusing post-consumer plastic waste)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Viability, challenges, barriers, opportunities, etc. of reuse systems and economies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Deposit-return schemes</w:t>
            </w:r>
          </w:p>
        </w:tc>
      </w:tr>
      <w:tr w:rsidR="00491B76" w:rsidTr="007B61F6">
        <w:trPr>
          <w:trHeight w:val="705"/>
        </w:trPr>
        <w:tc>
          <w:tcPr>
            <w:tcW w:w="1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Collection</w:t>
            </w:r>
          </w:p>
        </w:tc>
        <w:tc>
          <w:tcPr>
            <w:tcW w:w="79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Anything to do with collection infrastructure - bins, trucks, routes, sorting (at the household level only)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Public or private waste collection infrastructure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Optimization or assessment for collection routes or methods</w:t>
            </w:r>
          </w:p>
        </w:tc>
      </w:tr>
      <w:tr w:rsidR="00491B76" w:rsidTr="007B61F6">
        <w:trPr>
          <w:trHeight w:val="1965"/>
        </w:trPr>
        <w:tc>
          <w:tcPr>
            <w:tcW w:w="1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End-of-Cycle</w:t>
            </w:r>
          </w:p>
        </w:tc>
        <w:tc>
          <w:tcPr>
            <w:tcW w:w="79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Everything that happens after collection, including any type of processing (sorting, landfill, recycling, compost, WTE), for traditional plastic but also bioplastic, compostable plastic, alternatives, etc.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Also includes anything that happens post-consumer, even if framed as ‘reusing' or 'upcycling' plastic waste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Materials that are made by incorporating post-consumer plastic waste and/or recycling plastic content (e.g., concrete, asphalt)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Sorting or tracking technology that happens at SWM locations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Discussions around redesign that optimize EOC (e.g., designing for mechanical recycling)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Assessing the quality or characteristics of material that has gone through EOC - has been recycled, converted to energy, composted, etc.</w:t>
            </w:r>
          </w:p>
        </w:tc>
      </w:tr>
      <w:tr w:rsidR="00491B76" w:rsidTr="007B61F6">
        <w:trPr>
          <w:trHeight w:val="1125"/>
        </w:trPr>
        <w:tc>
          <w:tcPr>
            <w:tcW w:w="1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Leakage</w:t>
            </w:r>
          </w:p>
        </w:tc>
        <w:tc>
          <w:tcPr>
            <w:tcW w:w="79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Anything focused on litter, waste leakage, or mismanaged waste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Anything related to marine litter (including repurposing of it)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Associated environmental plastic/impacts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Discussion of plastic as pollution/environmental pollution</w:t>
            </w:r>
          </w:p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Studies on how plastic behaves/breaks down in the natural environment</w:t>
            </w:r>
          </w:p>
        </w:tc>
      </w:tr>
      <w:tr w:rsidR="00491B76" w:rsidTr="007B61F6">
        <w:trPr>
          <w:trHeight w:val="315"/>
        </w:trPr>
        <w:tc>
          <w:tcPr>
            <w:tcW w:w="14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All</w:t>
            </w:r>
          </w:p>
        </w:tc>
        <w:tc>
          <w:tcPr>
            <w:tcW w:w="79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91B76" w:rsidRDefault="00491B76" w:rsidP="007B61F6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 The paper assesses the full life cycle, from production/manufacturing through to end of cycle</w:t>
            </w:r>
          </w:p>
        </w:tc>
      </w:tr>
    </w:tbl>
    <w:p w:rsidR="00491B76" w:rsidRDefault="00491B76" w:rsidP="00491B76"/>
    <w:p w:rsidR="00491B76" w:rsidRPr="008F4FE5" w:rsidRDefault="00491B76" w:rsidP="00491B76"/>
    <w:p w:rsidR="00BA55CD" w:rsidRDefault="00491B76"/>
    <w:sectPr w:rsidR="00BA55CD" w:rsidSect="006A5EA2">
      <w:headerReference w:type="default" r:id="rId4"/>
      <w:footerReference w:type="default" r:id="rId5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2FE" w:rsidRDefault="00491B76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2FE" w:rsidRDefault="00491B7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b/>
        <w:i/>
        <w:color w:val="FF0000"/>
      </w:rPr>
    </w:pPr>
    <w:r>
      <w:rPr>
        <w:b/>
        <w:i/>
        <w:color w:val="FF0000"/>
      </w:rPr>
      <w:t xml:space="preserve">FINAL MANUSCRIPT – </w:t>
    </w:r>
    <w:r>
      <w:rPr>
        <w:b/>
        <w:i/>
        <w:color w:val="FF0000"/>
      </w:rPr>
      <w:t>NOVEMBER</w:t>
    </w:r>
    <w:r>
      <w:rPr>
        <w:b/>
        <w:i/>
        <w:color w:val="FF0000"/>
      </w:rPr>
      <w:t xml:space="preserve"> 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B76"/>
    <w:rsid w:val="00464029"/>
    <w:rsid w:val="00491B76"/>
    <w:rsid w:val="004A3758"/>
    <w:rsid w:val="006C1511"/>
    <w:rsid w:val="00803E43"/>
    <w:rsid w:val="0096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61E31"/>
  <w15:chartTrackingRefBased/>
  <w15:docId w15:val="{C66C361B-5FC6-4D53-BFC9-41DBA965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B76"/>
    <w:pPr>
      <w:spacing w:after="0" w:line="276" w:lineRule="auto"/>
    </w:pPr>
    <w:rPr>
      <w:rFonts w:ascii="Times New Roman" w:eastAsia="Times New Roman" w:hAnsi="Times New Roman" w:cs="Times New Roman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1B76"/>
    <w:pPr>
      <w:keepNext/>
      <w:keepLines/>
      <w:spacing w:before="200" w:after="120"/>
      <w:outlineLvl w:val="0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B76"/>
    <w:rPr>
      <w:rFonts w:ascii="Times New Roman" w:eastAsia="Times New Roman" w:hAnsi="Times New Roman" w:cs="Times New Roman"/>
      <w:b/>
      <w:sz w:val="24"/>
      <w:szCs w:val="24"/>
      <w:lang w:val="en"/>
    </w:rPr>
  </w:style>
  <w:style w:type="character" w:styleId="LineNumber">
    <w:name w:val="line number"/>
    <w:basedOn w:val="DefaultParagraphFont"/>
    <w:uiPriority w:val="99"/>
    <w:semiHidden/>
    <w:unhideWhenUsed/>
    <w:rsid w:val="00491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Jessa Mae Lustares</dc:creator>
  <cp:keywords/>
  <dc:description/>
  <cp:lastModifiedBy>Jessa Mae Lustares</cp:lastModifiedBy>
  <cp:revision>1</cp:revision>
  <dcterms:created xsi:type="dcterms:W3CDTF">2026-05-01T01:35:00Z</dcterms:created>
  <dcterms:modified xsi:type="dcterms:W3CDTF">2026-05-01T01:36:00Z</dcterms:modified>
</cp:coreProperties>
</file>