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95772" w14:textId="77777777" w:rsidR="001302F8" w:rsidRPr="0099117C" w:rsidRDefault="001302F8" w:rsidP="001302F8">
      <w:pPr>
        <w:spacing w:before="120" w:after="120" w:line="240" w:lineRule="auto"/>
        <w:jc w:val="both"/>
        <w:rPr>
          <w:rFonts w:ascii="Times New Roman" w:hAnsi="Times New Roman" w:cs="Times New Roman"/>
          <w:sz w:val="24"/>
          <w:szCs w:val="24"/>
        </w:rPr>
      </w:pPr>
      <w:r w:rsidRPr="00E86CE6">
        <w:rPr>
          <w:rFonts w:ascii="Times New Roman" w:hAnsi="Times New Roman" w:cs="Times New Roman"/>
          <w:b/>
          <w:sz w:val="24"/>
          <w:szCs w:val="24"/>
        </w:rPr>
        <w:t>Appendix Table 1:</w:t>
      </w:r>
      <w:r w:rsidRPr="0099117C">
        <w:rPr>
          <w:rFonts w:ascii="Times New Roman" w:hAnsi="Times New Roman" w:cs="Times New Roman"/>
          <w:sz w:val="24"/>
          <w:szCs w:val="24"/>
        </w:rPr>
        <w:t xml:space="preserve"> Summary of the different published works</w:t>
      </w:r>
    </w:p>
    <w:tbl>
      <w:tblPr>
        <w:tblStyle w:val="TableGrid"/>
        <w:tblW w:w="5000" w:type="pct"/>
        <w:tblLook w:val="04A0" w:firstRow="1" w:lastRow="0" w:firstColumn="1" w:lastColumn="0" w:noHBand="0" w:noVBand="1"/>
      </w:tblPr>
      <w:tblGrid>
        <w:gridCol w:w="1426"/>
        <w:gridCol w:w="1243"/>
        <w:gridCol w:w="3424"/>
        <w:gridCol w:w="2374"/>
        <w:gridCol w:w="2562"/>
        <w:gridCol w:w="1921"/>
      </w:tblGrid>
      <w:tr w:rsidR="001302F8" w:rsidRPr="0033779D" w14:paraId="3C21FA44" w14:textId="77777777" w:rsidTr="003923F4">
        <w:trPr>
          <w:trHeight w:val="386"/>
        </w:trPr>
        <w:tc>
          <w:tcPr>
            <w:tcW w:w="551" w:type="pct"/>
            <w:shd w:val="clear" w:color="auto" w:fill="auto"/>
          </w:tcPr>
          <w:p w14:paraId="13DC9A97"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Author Name and year</w:t>
            </w:r>
          </w:p>
        </w:tc>
        <w:tc>
          <w:tcPr>
            <w:tcW w:w="480" w:type="pct"/>
          </w:tcPr>
          <w:p w14:paraId="11235518"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Region</w:t>
            </w:r>
          </w:p>
        </w:tc>
        <w:tc>
          <w:tcPr>
            <w:tcW w:w="1365" w:type="pct"/>
            <w:shd w:val="clear" w:color="auto" w:fill="auto"/>
          </w:tcPr>
          <w:p w14:paraId="1384431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Key findings </w:t>
            </w:r>
          </w:p>
        </w:tc>
        <w:tc>
          <w:tcPr>
            <w:tcW w:w="938" w:type="pct"/>
            <w:shd w:val="clear" w:color="auto" w:fill="auto"/>
          </w:tcPr>
          <w:p w14:paraId="540E0312"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Strength </w:t>
            </w:r>
          </w:p>
        </w:tc>
        <w:tc>
          <w:tcPr>
            <w:tcW w:w="903" w:type="pct"/>
            <w:shd w:val="clear" w:color="auto" w:fill="auto"/>
          </w:tcPr>
          <w:p w14:paraId="3898BB35"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Weakness </w:t>
            </w:r>
          </w:p>
        </w:tc>
        <w:tc>
          <w:tcPr>
            <w:tcW w:w="763" w:type="pct"/>
          </w:tcPr>
          <w:p w14:paraId="5652A8C9"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Domain and indicator </w:t>
            </w:r>
          </w:p>
        </w:tc>
      </w:tr>
      <w:tr w:rsidR="001302F8" w:rsidRPr="0033779D" w14:paraId="2A3B89BD" w14:textId="77777777" w:rsidTr="003923F4">
        <w:trPr>
          <w:trHeight w:val="576"/>
        </w:trPr>
        <w:tc>
          <w:tcPr>
            <w:tcW w:w="551" w:type="pct"/>
            <w:shd w:val="clear" w:color="auto" w:fill="auto"/>
          </w:tcPr>
          <w:p w14:paraId="7E8AD4F9" w14:textId="77777777" w:rsidR="001302F8" w:rsidRPr="0033779D" w:rsidRDefault="001302F8" w:rsidP="003923F4">
            <w:pPr>
              <w:rPr>
                <w:rFonts w:ascii="Times New Roman" w:hAnsi="Times New Roman" w:cs="Times New Roman"/>
              </w:rPr>
            </w:pPr>
            <w:r w:rsidRPr="0033779D">
              <w:rPr>
                <w:rFonts w:ascii="Times New Roman" w:hAnsi="Times New Roman" w:cs="Times New Roman"/>
                <w:b/>
              </w:rPr>
              <w:fldChar w:fldCharType="begin" w:fldLock="1"/>
            </w:r>
            <w:r>
              <w:rPr>
                <w:rFonts w:ascii="Times New Roman" w:hAnsi="Times New Roman" w:cs="Times New Roman"/>
                <w:b/>
              </w:rPr>
              <w:instrText xml:space="preserve"> ADDIN ZOTERO_ITEM CSL_CITATION {"citationID":"emB12rX8","properties":{"formattedCitation":"(Amin et al., 2010)","plainCitation":"(Amin et al., 2010)","noteIndex":0},"citationItems":[{"id":"eorbuToo/oKTi3rFD","uris":["http://www.mendeley.com/documents/?uuid=8accad98-9b80-4693-9972-26168b20441d"],"itemData":{"ISBN":"0552-9034","abstract":"Livestock contribute about 50% of the Agricultural GDP. In most of the rural area of the Pakistan women are actively involved in the livestock production activities. Present study was planed to investigate the role of rural women in the livestock production in Teh. Faisalabad. A multistage random sampling method was used to collect the data form 8 villages regarding the livestock production activities. Pre-testing was used to get relevant information and improve the interview schedule. Data from the 768 respondents was subjected to the analysis to obtain the frequencies; these frequencies were used for analysis of variance. Most of the families (70.6%) were intact with joint family system. Out of total 768 respondents, more number of wives (37 5%) participated in livestock production activities as compared to the husbands (17%).","author":[{"dropping-particle":"","family":"Amin","given":"H","non-dropping-particle":"","parse-names":false,"suffix":""},{"dropping-particle":"","family":"Ali","given":"T","non-dropping-particle":"","parse-names":false,"suffix":""},{"dropping-particle":"","family":"Ahmad","given":"M","non-dropping-particle":"","parse-names":false,"suffix":""},{"dropping-particle":"","family":"Zafar","given":"M I","non-dropping-particle":"","parse-names":false,"suffix":""}],"container-title":"Pakistan Journal of Agricultural Sciences","id":"ITEM-1","issue":"1","issued":{"date-parts":[["2010"]]},"page":"32-36","title":"Gender and Development: Roles of Rural Women in Livestock Production in Pakistan","type":"article-journal","volume":"47"}}],"schema":"https://github.com/citation-style-language/schema/raw/master/csl-citation.json"}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(Amin et al., 2010)</w:t>
            </w:r>
            <w:r w:rsidRPr="0033779D">
              <w:rPr>
                <w:rFonts w:ascii="Times New Roman" w:hAnsi="Times New Roman" w:cs="Times New Roman"/>
              </w:rPr>
              <w:fldChar w:fldCharType="end"/>
            </w:r>
          </w:p>
        </w:tc>
        <w:tc>
          <w:tcPr>
            <w:tcW w:w="480" w:type="pct"/>
          </w:tcPr>
          <w:p w14:paraId="2F193F3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Pakistan</w:t>
            </w:r>
          </w:p>
        </w:tc>
        <w:tc>
          <w:tcPr>
            <w:tcW w:w="1365" w:type="pct"/>
            <w:shd w:val="clear" w:color="auto" w:fill="auto"/>
          </w:tcPr>
          <w:p w14:paraId="769B8E20" w14:textId="77777777" w:rsidR="001302F8" w:rsidRPr="0033779D" w:rsidRDefault="001302F8" w:rsidP="003923F4">
            <w:pPr>
              <w:jc w:val="both"/>
              <w:rPr>
                <w:rFonts w:ascii="Times New Roman" w:hAnsi="Times New Roman" w:cs="Times New Roman"/>
                <w:bCs/>
              </w:rPr>
            </w:pPr>
            <w:r w:rsidRPr="00022E9D">
              <w:rPr>
                <w:rFonts w:ascii="Times New Roman" w:hAnsi="Times New Roman" w:cs="Times New Roman"/>
                <w:bCs/>
              </w:rPr>
              <w:t>Women took on more responsibilities in providing fodder, maintaining cleanliness in sheds, watering animals, milking, raising poultry, selling ghee and eggs, and managing goats and sheep. The tasks undertaken by women were generally of a gentler nature, while men were primarily engaged in physically demanding tasks outside the home.</w:t>
            </w:r>
            <w:r w:rsidRPr="00022E9D">
              <w:rPr>
                <w:rFonts w:ascii="Times New Roman" w:hAnsi="Times New Roman" w:cs="Times New Roman"/>
                <w:bCs/>
                <w:vanish/>
              </w:rPr>
              <w:t>Top of Form</w:t>
            </w:r>
          </w:p>
        </w:tc>
        <w:tc>
          <w:tcPr>
            <w:tcW w:w="938" w:type="pct"/>
            <w:shd w:val="clear" w:color="auto" w:fill="auto"/>
          </w:tcPr>
          <w:p w14:paraId="48A85DB5"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A Comparison between husband-and-wife intra-household livestock production and management actives and their role. </w:t>
            </w:r>
          </w:p>
        </w:tc>
        <w:tc>
          <w:tcPr>
            <w:tcW w:w="903" w:type="pct"/>
            <w:shd w:val="clear" w:color="auto" w:fill="auto"/>
          </w:tcPr>
          <w:p w14:paraId="7E1FBACC"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Slightly related to the 1</w:t>
            </w:r>
            <w:r w:rsidRPr="0033779D">
              <w:rPr>
                <w:rFonts w:ascii="Times New Roman" w:hAnsi="Times New Roman" w:cs="Times New Roman"/>
                <w:vertAlign w:val="superscript"/>
              </w:rPr>
              <w:t>st</w:t>
            </w:r>
            <w:r w:rsidRPr="0033779D">
              <w:rPr>
                <w:rFonts w:ascii="Times New Roman" w:hAnsi="Times New Roman" w:cs="Times New Roman"/>
              </w:rPr>
              <w:t xml:space="preserve"> domain, and no specific comparison was made on the WELI domain context. </w:t>
            </w:r>
          </w:p>
        </w:tc>
        <w:tc>
          <w:tcPr>
            <w:tcW w:w="763" w:type="pct"/>
          </w:tcPr>
          <w:p w14:paraId="224E2058"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w:t>
            </w:r>
          </w:p>
        </w:tc>
      </w:tr>
      <w:tr w:rsidR="001302F8" w:rsidRPr="0033779D" w14:paraId="0B5F22A6" w14:textId="77777777" w:rsidTr="003923F4">
        <w:trPr>
          <w:trHeight w:val="1007"/>
        </w:trPr>
        <w:tc>
          <w:tcPr>
            <w:tcW w:w="551" w:type="pct"/>
            <w:shd w:val="clear" w:color="auto" w:fill="auto"/>
          </w:tcPr>
          <w:p w14:paraId="491FF339" w14:textId="77777777" w:rsidR="001302F8" w:rsidRPr="0033779D" w:rsidRDefault="001302F8" w:rsidP="003923F4">
            <w:pPr>
              <w:rPr>
                <w:rFonts w:ascii="Times New Roman" w:hAnsi="Times New Roman" w:cs="Times New Roman"/>
                <w:b/>
              </w:rPr>
            </w:pPr>
            <w:r w:rsidRPr="0033779D">
              <w:rPr>
                <w:rFonts w:ascii="Times New Roman" w:hAnsi="Times New Roman" w:cs="Times New Roman"/>
                <w:b/>
              </w:rPr>
              <w:fldChar w:fldCharType="begin" w:fldLock="1"/>
            </w:r>
            <w:r>
              <w:rPr>
                <w:rFonts w:ascii="Times New Roman" w:hAnsi="Times New Roman" w:cs="Times New Roman"/>
                <w:b/>
              </w:rPr>
              <w:instrText xml:space="preserve"> ADDIN ZOTERO_ITEM CSL_CITATION {"citationID":"B3GFohXZ","properties":{"formattedCitation":"(Carlson et al., 2015)","plainCitation":"(Carlson et al., 2015)","noteIndex":0},"citationItems":[{"id":"eorbuToo/JKpNKUEd","uris":["http://www.mendeley.com/documents/?uuid=b9d96a55-7758-4516-abd5-05f9fc382d47"],"itemData":{"DOI":"10.1111/mcn.12113","ISSN":"17408709","PMID":"24521434","abstract":"Around the world, many women continue to experience low levels of autonomy. Recent literature has reported that the health consequences of low maternal autonomy extend beyond mothers and translate into health consequences for their children, and may be an important causal factor in child malnutrition. This review summarises the current knowledge of the relationship between maternal autonomy and children's nutritional status (defined as any measure that reflects the nutritional state of the body, such as birthweight or anthropometric scores) and child-feeding practices. The review also includes both discussion of the limitations found in the literature and directions for future research. A systematic review of the literature was conducted. Results of the studies included in the review strongly suggest that raising maternal autonomy is an important goal for improving children's nutritional status, yet gaps in the current knowledge exist, further confounded by issues with how autonomy is measured and limitations of cross-cultural comparability. A thorough understanding of the consequences of restricting women's autonomy will inform programmes and policy worldwide, and speed progress towards both empowering women and alleviating the global burden of child malnutrition.","author":[{"dropping-particle":"","family":"Carlson","given":"Gwen J.","non-dropping-particle":"","parse-names":false,"suffix":""},{"dropping-particle":"","family":"Kordas","given":"Katarzyna","non-dropping-particle":"","parse-names":false,"suffix":""},{"dropping-particle":"","family":"Murray-Kolb","given":"Laura E.","non-dropping-particle":"","parse-names":false,"suffix":""}],"container-title":"Maternal and Child Nutrition","id":"ITEM-1","issue":"4","issued":{"date-parts":[["2015"]]},"page":"452-482","title":"Associations between women's autonomy and child nutritional status: A review of the literature","type":"article-journal","volume":"11"}}],"schema":"https://github.com/citation-style-language/schema/raw/master/csl-citation.json"}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(Carlson et al., 2015)</w:t>
            </w:r>
            <w:r w:rsidRPr="0033779D">
              <w:rPr>
                <w:rFonts w:ascii="Times New Roman" w:hAnsi="Times New Roman" w:cs="Times New Roman"/>
              </w:rPr>
              <w:fldChar w:fldCharType="end"/>
            </w:r>
            <w:r w:rsidRPr="0033779D">
              <w:rPr>
                <w:rFonts w:ascii="Times New Roman" w:hAnsi="Times New Roman" w:cs="Times New Roman"/>
                <w:b/>
              </w:rPr>
              <w:t xml:space="preserve"> </w:t>
            </w:r>
          </w:p>
          <w:p w14:paraId="69C2AA32" w14:textId="77777777" w:rsidR="001302F8" w:rsidRPr="0033779D" w:rsidRDefault="001302F8" w:rsidP="003923F4">
            <w:pPr>
              <w:rPr>
                <w:rFonts w:ascii="Times New Roman" w:hAnsi="Times New Roman" w:cs="Times New Roman"/>
              </w:rPr>
            </w:pPr>
          </w:p>
        </w:tc>
        <w:tc>
          <w:tcPr>
            <w:tcW w:w="480" w:type="pct"/>
          </w:tcPr>
          <w:p w14:paraId="6C082DDB"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10D427C4" w14:textId="51646459" w:rsidR="001302F8" w:rsidRPr="0033779D" w:rsidRDefault="001302F8" w:rsidP="003923F4">
            <w:pPr>
              <w:jc w:val="both"/>
              <w:rPr>
                <w:rFonts w:ascii="Times New Roman" w:hAnsi="Times New Roman" w:cs="Times New Roman"/>
              </w:rPr>
            </w:pPr>
            <w:r w:rsidRPr="00022E9D">
              <w:rPr>
                <w:rFonts w:ascii="Times New Roman" w:hAnsi="Times New Roman" w:cs="Times New Roman"/>
              </w:rPr>
              <w:t xml:space="preserve">Explored the connection between </w:t>
            </w:r>
            <w:r w:rsidR="00114435">
              <w:rPr>
                <w:rFonts w:ascii="Times New Roman" w:hAnsi="Times New Roman" w:cs="Times New Roman"/>
              </w:rPr>
              <w:t>women's autonomy and children's nutritional well-being, providing brief explanations for both positive and negative aspects and suggesting</w:t>
            </w:r>
            <w:r w:rsidRPr="00022E9D">
              <w:rPr>
                <w:rFonts w:ascii="Times New Roman" w:hAnsi="Times New Roman" w:cs="Times New Roman"/>
              </w:rPr>
              <w:t xml:space="preserve"> areas for future research.</w:t>
            </w:r>
          </w:p>
        </w:tc>
        <w:tc>
          <w:tcPr>
            <w:tcW w:w="938" w:type="pct"/>
            <w:shd w:val="clear" w:color="auto" w:fill="auto"/>
          </w:tcPr>
          <w:p w14:paraId="360651C3"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Regional autonomy was identified, and </w:t>
            </w:r>
            <w:r>
              <w:rPr>
                <w:rFonts w:ascii="Times New Roman" w:hAnsi="Times New Roman" w:cs="Times New Roman"/>
              </w:rPr>
              <w:t>three</w:t>
            </w:r>
            <w:r w:rsidRPr="0033779D">
              <w:rPr>
                <w:rFonts w:ascii="Times New Roman" w:hAnsi="Times New Roman" w:cs="Times New Roman"/>
              </w:rPr>
              <w:t xml:space="preserve"> types</w:t>
            </w:r>
          </w:p>
          <w:p w14:paraId="2B7B6B3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Autonomy is discussed</w:t>
            </w:r>
          </w:p>
        </w:tc>
        <w:tc>
          <w:tcPr>
            <w:tcW w:w="903" w:type="pct"/>
            <w:shd w:val="clear" w:color="auto" w:fill="auto"/>
          </w:tcPr>
          <w:p w14:paraId="38CD4B31"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No clear-cut definition of autonomy. </w:t>
            </w:r>
          </w:p>
        </w:tc>
        <w:tc>
          <w:tcPr>
            <w:tcW w:w="763" w:type="pct"/>
          </w:tcPr>
          <w:p w14:paraId="36CA5657"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(Autonomy)</w:t>
            </w:r>
          </w:p>
        </w:tc>
      </w:tr>
      <w:tr w:rsidR="001302F8" w:rsidRPr="0033779D" w14:paraId="3E515291" w14:textId="77777777" w:rsidTr="003923F4">
        <w:trPr>
          <w:trHeight w:val="576"/>
        </w:trPr>
        <w:tc>
          <w:tcPr>
            <w:tcW w:w="551" w:type="pct"/>
            <w:shd w:val="clear" w:color="auto" w:fill="auto"/>
          </w:tcPr>
          <w:p w14:paraId="5BC0E204"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{"citationID":"Q45TxwCU","properties":{"formattedCitation":"(Valdivia, 2001)","plainCitation":"(Valdivia, 2001)","noteIndex":0},"citationItems":[{"id":"eorbuToo/Cg4sIoY5","uris":["http://www.mendeley.com/documents/?uuid=d83184d2-7d90-4758-ba5d-c71c5180e956"],"itemData":{"DOI":"10.1023/A:1007613031102","ISSN":"0889048X","abstract":"North Sumatra and West Java in Indonesia, the Andes of Bolivia and Peru, Western Province, the Coast and Machakos in Kenya, were Small Ruminant Collaborative Research Support Program (SR-CRSP) sites in which the role of small ruminants was studied and where technological interventions were designed. In all cases the target groups were poor rural households that could maintain sheep, goats, or South American camelids. The objective was to increase the welfare of families through the use of small ruminant technologies. Access to and control of resources, and intrahousehold dynamics were analyzed to understand if, how, and when, technological interventions help achieve this objective. The way in which the studied villages integrate into the market, the specific role that livestock and other productive enterprises play in the household economy, the risks faced by families in rural areas condition the role of livestock and other resource management technologies. As an asset, small and large stock are gendered, but this is qualified by the alternatives that household members have. Small ruminants under the domain of women, either through production or marketing, are shown to contribute to in-kind consumption or, as liquid assets, to household welfare purchases, in the case of Andean agropastoral households and households in Kenya. Women are also managers of the grazing areas, which are often fallow fields. The research experiences show the relationship between gender, resource management, and the ability to build livestock assets and security, in different houehold production systems. © 2001 Kluwer Academic Publishers.","author":[{"dropping-particle":"","family":"Valdivia","given":"Corinne","non-dropping-particle":"","parse-names":false,"suffix":""}],"container-title":"Agriculture and Human Values","id":"ITEM-1","issue":"1","issued":{"date-parts":[["2001"]]},"page":"27-39","title":"Gender, livestock assets, resource management, and food security: Lessons from the SR-CRSP","type":"article-journal","volume":"18"}}],"schema":"https://github.com/citation-style-language/schema/raw/master/csl-citation.json"}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(Valdivia, 2001)</w:t>
            </w:r>
            <w:r w:rsidRPr="0033779D">
              <w:rPr>
                <w:rFonts w:ascii="Times New Roman" w:hAnsi="Times New Roman" w:cs="Times New Roman"/>
              </w:rPr>
              <w:fldChar w:fldCharType="end"/>
            </w:r>
          </w:p>
        </w:tc>
        <w:tc>
          <w:tcPr>
            <w:tcW w:w="480" w:type="pct"/>
          </w:tcPr>
          <w:p w14:paraId="11AB97A3"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Indonesia, Peru, Bolivia</w:t>
            </w:r>
            <w:r>
              <w:rPr>
                <w:rFonts w:ascii="Times New Roman" w:hAnsi="Times New Roman" w:cs="Times New Roman"/>
              </w:rPr>
              <w:t>,</w:t>
            </w:r>
            <w:r w:rsidRPr="0033779D">
              <w:rPr>
                <w:rFonts w:ascii="Times New Roman" w:hAnsi="Times New Roman" w:cs="Times New Roman"/>
              </w:rPr>
              <w:t xml:space="preserve"> and Kenya</w:t>
            </w:r>
          </w:p>
        </w:tc>
        <w:tc>
          <w:tcPr>
            <w:tcW w:w="1365" w:type="pct"/>
            <w:shd w:val="clear" w:color="auto" w:fill="auto"/>
          </w:tcPr>
          <w:p w14:paraId="7EE4F611" w14:textId="77777777" w:rsidR="001302F8" w:rsidRPr="0033779D" w:rsidRDefault="001302F8" w:rsidP="003923F4">
            <w:pPr>
              <w:jc w:val="both"/>
              <w:rPr>
                <w:rFonts w:ascii="Times New Roman" w:hAnsi="Times New Roman" w:cs="Times New Roman"/>
              </w:rPr>
            </w:pPr>
            <w:r w:rsidRPr="00022E9D">
              <w:rPr>
                <w:rFonts w:ascii="Times New Roman" w:hAnsi="Times New Roman" w:cs="Times New Roman"/>
              </w:rPr>
              <w:t xml:space="preserve">Variation in the roles women play in </w:t>
            </w:r>
            <w:r>
              <w:rPr>
                <w:rFonts w:ascii="Times New Roman" w:hAnsi="Times New Roman" w:cs="Times New Roman"/>
              </w:rPr>
              <w:t>overseeing</w:t>
            </w:r>
            <w:r w:rsidRPr="00022E9D">
              <w:rPr>
                <w:rFonts w:ascii="Times New Roman" w:hAnsi="Times New Roman" w:cs="Times New Roman"/>
              </w:rPr>
              <w:t xml:space="preserve"> small ruminants stems from the interplay of gender, class, ethnicity, social factors, and market and macro-economic conditions. Economic shifts in developing nations intersect with gender dynamics in ways that are not predetermined. Women may experience gains or losses from these interactions. The ability to access and own assets empowers women in these negotiations, leading to improved welfare expenditures. When women </w:t>
            </w:r>
            <w:r>
              <w:rPr>
                <w:rFonts w:ascii="Times New Roman" w:hAnsi="Times New Roman" w:cs="Times New Roman"/>
              </w:rPr>
              <w:t>control</w:t>
            </w:r>
            <w:r w:rsidRPr="00022E9D">
              <w:rPr>
                <w:rFonts w:ascii="Times New Roman" w:hAnsi="Times New Roman" w:cs="Times New Roman"/>
              </w:rPr>
              <w:t xml:space="preserve"> </w:t>
            </w:r>
            <w:r w:rsidRPr="00022E9D">
              <w:rPr>
                <w:rFonts w:ascii="Times New Roman" w:hAnsi="Times New Roman" w:cs="Times New Roman"/>
              </w:rPr>
              <w:lastRenderedPageBreak/>
              <w:t>resources like small ruminants, grazing areas, and feed resources, it enhances equality and empowerment.</w:t>
            </w:r>
            <w:r w:rsidRPr="00022E9D">
              <w:rPr>
                <w:rFonts w:ascii="Times New Roman" w:hAnsi="Times New Roman" w:cs="Times New Roman"/>
                <w:vanish/>
              </w:rPr>
              <w:t>Top of Form</w:t>
            </w:r>
          </w:p>
        </w:tc>
        <w:tc>
          <w:tcPr>
            <w:tcW w:w="938" w:type="pct"/>
            <w:shd w:val="clear" w:color="auto" w:fill="auto"/>
          </w:tcPr>
          <w:p w14:paraId="30C0F0AC"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Gender rules were clearly defined</w:t>
            </w:r>
            <w:r>
              <w:rPr>
                <w:rFonts w:ascii="Times New Roman" w:hAnsi="Times New Roman" w:cs="Times New Roman"/>
              </w:rPr>
              <w:t>.</w:t>
            </w:r>
          </w:p>
        </w:tc>
        <w:tc>
          <w:tcPr>
            <w:tcW w:w="903" w:type="pct"/>
            <w:shd w:val="clear" w:color="auto" w:fill="auto"/>
          </w:tcPr>
          <w:p w14:paraId="74DDD21E" w14:textId="0978D229" w:rsidR="001302F8" w:rsidRPr="0033779D" w:rsidRDefault="001302F8" w:rsidP="003923F4">
            <w:pPr>
              <w:jc w:val="both"/>
              <w:rPr>
                <w:rFonts w:ascii="Times New Roman" w:hAnsi="Times New Roman" w:cs="Times New Roman"/>
              </w:rPr>
            </w:pPr>
            <w:r w:rsidRPr="0033779D">
              <w:rPr>
                <w:rFonts w:ascii="Times New Roman" w:hAnsi="Times New Roman" w:cs="Times New Roman"/>
              </w:rPr>
              <w:t>Empowerment is not measured. Only gender rules are identified. Also</w:t>
            </w:r>
            <w:r w:rsidR="00114435">
              <w:rPr>
                <w:rFonts w:ascii="Times New Roman" w:hAnsi="Times New Roman" w:cs="Times New Roman"/>
              </w:rPr>
              <w:t>, measuring</w:t>
            </w:r>
            <w:r w:rsidRPr="0033779D">
              <w:rPr>
                <w:rFonts w:ascii="Times New Roman" w:hAnsi="Times New Roman" w:cs="Times New Roman"/>
              </w:rPr>
              <w:t xml:space="preserve"> food security </w:t>
            </w:r>
            <w:r>
              <w:rPr>
                <w:rFonts w:ascii="Times New Roman" w:hAnsi="Times New Roman" w:cs="Times New Roman"/>
              </w:rPr>
              <w:t>is</w:t>
            </w:r>
            <w:r w:rsidRPr="0033779D">
              <w:rPr>
                <w:rFonts w:ascii="Times New Roman" w:hAnsi="Times New Roman" w:cs="Times New Roman"/>
              </w:rPr>
              <w:t xml:space="preserve"> not explained </w:t>
            </w:r>
            <w:r>
              <w:rPr>
                <w:rFonts w:ascii="Times New Roman" w:hAnsi="Times New Roman" w:cs="Times New Roman"/>
              </w:rPr>
              <w:t>adequately</w:t>
            </w:r>
            <w:r w:rsidRPr="0033779D">
              <w:rPr>
                <w:rFonts w:ascii="Times New Roman" w:hAnsi="Times New Roman" w:cs="Times New Roman"/>
              </w:rPr>
              <w:t xml:space="preserve">. </w:t>
            </w:r>
          </w:p>
        </w:tc>
        <w:tc>
          <w:tcPr>
            <w:tcW w:w="763" w:type="pct"/>
          </w:tcPr>
          <w:p w14:paraId="7CD2CEB8" w14:textId="5D5807D4"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No specific domain </w:t>
            </w:r>
            <w:r>
              <w:rPr>
                <w:rFonts w:ascii="Times New Roman" w:hAnsi="Times New Roman" w:cs="Times New Roman"/>
              </w:rPr>
              <w:t xml:space="preserve">is </w:t>
            </w:r>
            <w:r w:rsidRPr="0033779D">
              <w:rPr>
                <w:rFonts w:ascii="Times New Roman" w:hAnsi="Times New Roman" w:cs="Times New Roman"/>
              </w:rPr>
              <w:t>identified</w:t>
            </w:r>
            <w:r w:rsidR="00114435">
              <w:rPr>
                <w:rFonts w:ascii="Times New Roman" w:hAnsi="Times New Roman" w:cs="Times New Roman"/>
              </w:rPr>
              <w:t>.</w:t>
            </w:r>
          </w:p>
        </w:tc>
      </w:tr>
      <w:tr w:rsidR="001302F8" w:rsidRPr="0033779D" w14:paraId="6025E3CC" w14:textId="77777777" w:rsidTr="003923F4">
        <w:trPr>
          <w:trHeight w:val="576"/>
        </w:trPr>
        <w:tc>
          <w:tcPr>
            <w:tcW w:w="551" w:type="pct"/>
            <w:shd w:val="clear" w:color="auto" w:fill="auto"/>
          </w:tcPr>
          <w:p w14:paraId="50D969E7"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{"citationID":"PgqPnDrP","properties":{"formattedCitation":"(Yuniati et al., 2019)","plainCitation":"(Yuniati et al., 2019)","noteIndex":0},"citationItems":[{"id":"eorbuToo/M8BAuiXA","uris":["http://www.mendeley.com/documents/?uuid=ed950dc4-4624-4602-93c3-9bcc1c2722ea"],"itemData":{"DOI":"10.18551/rjoas.2019-06.36","abstract":"This study aims to analyze the women empowerment level and the pattern of women empowerment of beef cattle ranchers in Kampung Ternak, Dasin village, Tambakboyo sub-district, Tuban Regency. There were 15 respondents involved in this study, they consisted of female ranchers and key informants (community leaders and Village Head of Dasin Village, Tambakboyo sub-district, Tuban Regency). The data were analyzed by employing quantitative and qualitative descriptive methods. The women empowerment level was analyzed by utilizing Longwe method (welfare, access, participation, critical awareness of the problems faced, decision making) and it was modified with an index formula developed by the Ministry of Rural Areas. This study applied qualitative descriptive analysis using the cycle of Miles and Huberman. The results of the analysis showed that the welfare indicator index was 0.622 (developing), the access index was 0.741 (developed); participation index was 0.752 (developed), critical awareness index of problems faced was 0.722 (developed), and decision-making index was 0.743 (developed). The lowest empowerment variable is the welfare index. This is due to the lack of knowledge and creativity in processing livestock products and waste of cattle farming to become valuable things. That condition lowers other sources of income. Thus it can be concluded that the women empowerment level of beef cattle ranchers is fine, but it still needs to be improved by exploring other sources of income, especially processing livestock products into a high-value processed products such as shredded beef, rendang, and others, and processing the waste into compost and/or bio gas.","author":[{"dropping-particle":"","family":"Yuniati","given":"S.","non-dropping-particle":"","parse-names":false,"suffix":""},{"dropping-particle":"","family":"Riniwati","given":"H.","non-dropping-particle":"","parse-names":false,"suffix":""},{"dropping-particle":"","family":"Wike","given":"","non-dropping-particle":"","parse-names":false,"suffix":""}],"container-title":"Russian Journal of Agricultural and Socio-Economic Sciences","id":"ITEM-1","issue":"6","issued":{"date-parts":[["2019"]]},"page":"293-301","title":"Women Empowerment Level At Beef Cattle Ranchers in Kampung Ternak, Dasin Village, Tambakboyo Sub-District of Tuban Regency","type":"article-journal","volume":"90"}}],"schema":"https://github.com/citation-style-language/schema/raw/master/csl-citation.json"}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(Yuniati et al., 2019)</w:t>
            </w:r>
            <w:r w:rsidRPr="0033779D">
              <w:rPr>
                <w:rFonts w:ascii="Times New Roman" w:hAnsi="Times New Roman" w:cs="Times New Roman"/>
              </w:rPr>
              <w:fldChar w:fldCharType="end"/>
            </w:r>
          </w:p>
        </w:tc>
        <w:tc>
          <w:tcPr>
            <w:tcW w:w="480" w:type="pct"/>
          </w:tcPr>
          <w:p w14:paraId="3FC0ABF8"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Africa</w:t>
            </w:r>
          </w:p>
        </w:tc>
        <w:tc>
          <w:tcPr>
            <w:tcW w:w="1365" w:type="pct"/>
            <w:shd w:val="clear" w:color="auto" w:fill="auto"/>
          </w:tcPr>
          <w:p w14:paraId="5D9215E5" w14:textId="77777777" w:rsidR="001302F8" w:rsidRPr="00022E9D" w:rsidRDefault="001302F8" w:rsidP="003923F4">
            <w:pPr>
              <w:jc w:val="both"/>
              <w:rPr>
                <w:rFonts w:ascii="Times New Roman" w:hAnsi="Times New Roman" w:cs="Times New Roman"/>
              </w:rPr>
            </w:pPr>
            <w:r w:rsidRPr="00022E9D">
              <w:rPr>
                <w:rFonts w:ascii="Times New Roman" w:hAnsi="Times New Roman" w:cs="Times New Roman"/>
              </w:rPr>
              <w:t>The welfare indicator index stood at 0.622 (indicating a developing status), while the access index was 0.741 (indicating a developed status). The participation index was 0.752 (developed), the critical awareness index of problems faced was 0.722 (developed), and the decision-making index was 0.743 (developed). The least empowering variable is the welfare index, primarily due to a deficiency in knowledge and creativity in utilizing livestock products and waste from cattle farming for valuable purposes. This situation diminishes alternative sources of income.</w:t>
            </w:r>
          </w:p>
          <w:p w14:paraId="485ED300" w14:textId="77777777" w:rsidR="001302F8" w:rsidRPr="00022E9D" w:rsidRDefault="001302F8" w:rsidP="003923F4">
            <w:pPr>
              <w:jc w:val="both"/>
              <w:rPr>
                <w:rFonts w:ascii="Times New Roman" w:hAnsi="Times New Roman" w:cs="Times New Roman"/>
                <w:vanish/>
              </w:rPr>
            </w:pPr>
            <w:r w:rsidRPr="00022E9D">
              <w:rPr>
                <w:rFonts w:ascii="Times New Roman" w:hAnsi="Times New Roman" w:cs="Times New Roman"/>
                <w:vanish/>
              </w:rPr>
              <w:t>Top of Form</w:t>
            </w:r>
          </w:p>
          <w:p w14:paraId="78D1748C" w14:textId="77777777" w:rsidR="001302F8" w:rsidRPr="0033779D" w:rsidRDefault="001302F8" w:rsidP="003923F4">
            <w:pPr>
              <w:jc w:val="both"/>
              <w:rPr>
                <w:rFonts w:ascii="Times New Roman" w:hAnsi="Times New Roman" w:cs="Times New Roman"/>
              </w:rPr>
            </w:pPr>
          </w:p>
        </w:tc>
        <w:tc>
          <w:tcPr>
            <w:tcW w:w="938" w:type="pct"/>
            <w:shd w:val="clear" w:color="auto" w:fill="auto"/>
          </w:tcPr>
          <w:p w14:paraId="16711EFD" w14:textId="5C95C4D7" w:rsidR="001302F8" w:rsidRPr="0033779D" w:rsidRDefault="001302F8" w:rsidP="003923F4">
            <w:pPr>
              <w:jc w:val="both"/>
              <w:rPr>
                <w:rFonts w:ascii="Times New Roman" w:hAnsi="Times New Roman" w:cs="Times New Roman"/>
              </w:rPr>
            </w:pPr>
            <w:r>
              <w:rPr>
                <w:rFonts w:ascii="Times New Roman" w:hAnsi="Times New Roman" w:cs="Times New Roman"/>
              </w:rPr>
              <w:t xml:space="preserve">The </w:t>
            </w:r>
            <w:r w:rsidRPr="0033779D">
              <w:rPr>
                <w:rFonts w:ascii="Times New Roman" w:hAnsi="Times New Roman" w:cs="Times New Roman"/>
              </w:rPr>
              <w:t xml:space="preserve">Empowerment Index classification </w:t>
            </w:r>
            <w:r w:rsidR="00114435">
              <w:rPr>
                <w:rFonts w:ascii="Times New Roman" w:hAnsi="Times New Roman" w:cs="Times New Roman"/>
              </w:rPr>
              <w:t xml:space="preserve">is </w:t>
            </w:r>
            <w:r w:rsidRPr="0033779D">
              <w:rPr>
                <w:rFonts w:ascii="Times New Roman" w:hAnsi="Times New Roman" w:cs="Times New Roman"/>
              </w:rPr>
              <w:t xml:space="preserve">explained properly. </w:t>
            </w:r>
          </w:p>
          <w:p w14:paraId="0CBE9AC4" w14:textId="77777777" w:rsidR="001302F8" w:rsidRPr="0033779D" w:rsidRDefault="001302F8" w:rsidP="003923F4">
            <w:pPr>
              <w:jc w:val="both"/>
              <w:rPr>
                <w:rFonts w:ascii="Times New Roman" w:hAnsi="Times New Roman" w:cs="Times New Roman"/>
              </w:rPr>
            </w:pPr>
          </w:p>
        </w:tc>
        <w:tc>
          <w:tcPr>
            <w:tcW w:w="903" w:type="pct"/>
            <w:shd w:val="clear" w:color="auto" w:fill="auto"/>
          </w:tcPr>
          <w:p w14:paraId="0744164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Only beef cattle rancher empowerment was explained. </w:t>
            </w:r>
          </w:p>
        </w:tc>
        <w:tc>
          <w:tcPr>
            <w:tcW w:w="763" w:type="pct"/>
          </w:tcPr>
          <w:p w14:paraId="5A17DA7D"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No specific domain identifies</w:t>
            </w:r>
            <w:r>
              <w:rPr>
                <w:rFonts w:ascii="Times New Roman" w:hAnsi="Times New Roman" w:cs="Times New Roman"/>
              </w:rPr>
              <w:t>.</w:t>
            </w:r>
          </w:p>
        </w:tc>
      </w:tr>
      <w:tr w:rsidR="001302F8" w:rsidRPr="0033779D" w14:paraId="0D6D14BA" w14:textId="77777777" w:rsidTr="003923F4">
        <w:trPr>
          <w:trHeight w:val="576"/>
        </w:trPr>
        <w:tc>
          <w:tcPr>
            <w:tcW w:w="551" w:type="pct"/>
            <w:shd w:val="clear" w:color="auto" w:fill="auto"/>
          </w:tcPr>
          <w:p w14:paraId="28A0E2A7" w14:textId="77777777" w:rsidR="001302F8" w:rsidRPr="0033779D" w:rsidRDefault="001302F8" w:rsidP="003923F4">
            <w:pPr>
              <w:rPr>
                <w:rFonts w:ascii="Times New Roman" w:hAnsi="Times New Roman" w:cs="Times New Roman"/>
              </w:rPr>
            </w:pPr>
            <w:r w:rsidRPr="0033779D">
              <w:rPr>
                <w:rFonts w:ascii="Times New Roman" w:hAnsi="Times New Roman" w:cs="Times New Roman"/>
                <w:b/>
              </w:rPr>
              <w:fldChar w:fldCharType="begin" w:fldLock="1"/>
            </w:r>
            <w:r>
              <w:rPr>
                <w:rFonts w:ascii="Times New Roman" w:hAnsi="Times New Roman" w:cs="Times New Roman"/>
                <w:b/>
              </w:rPr>
              <w:instrText xml:space="preserve"> ADDIN ZOTERO_ITEM CSL_CITATION {"citationID":"hyNl1dVd","properties":{"formattedCitation":"(Saini &amp; Saini, 2021)","plainCitation":"(Saini &amp; Saini, 2021)","noteIndex":0},"citationItems":[{"id":"eorbuToo/cwFNwgxl","uris":["http://www.mendeley.com/documents/?uuid=048a18db-9ab7-413d-b4ae-faef3ffd3381"],"itemData":{"abstract":"India is an agriculture dependent country and livestock sector is an integral component of it. In India, livestock sector is mostly look after by women as most of the animal husbandry activities like fodder collection, chaffing, feeding, watering, health care, milking, household-level processing, value addition and other management practices are performed by women. But the share of women in income from livestock sector is considered negligible. Women have less access to technology, extension services and less women farmer’s organizations; hence efforts are needed to increase the capacity of women in terms of skills to meet their strategic needs and to document systematically their inputs and outputs with respect to livestock sector. The decision making, self-esteem, social support, access to knowledge, credit facility, livestock services, market accessibility and asset ownership are the important pillars for the women empowerment in livestock sector. Exclusive trainings for women farmers should be organized to remove their","author":[{"dropping-particle":"","family":"Saini","given":"Varsha","non-dropping-particle":"","parse-names":false,"suffix":""},{"dropping-particle":"","family":"Saini","given":"Ravinder","non-dropping-particle":"","parse-names":false,"suffix":""}],"container-title":"The Pharma Innovation Journal","id":"ITEM-1","issue":"4","issued":{"date-parts":[["2021"]]},"page":"139-143","title":"Livestock sector : A tool for women empowerment","type":"article-journal","volume":"10"}}],"schema":"https://github.com/citation-style-language/schema/raw/master/csl-citation.json"}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(Saini &amp; Saini, 2021)</w:t>
            </w:r>
            <w:r w:rsidRPr="0033779D">
              <w:rPr>
                <w:rFonts w:ascii="Times New Roman" w:hAnsi="Times New Roman" w:cs="Times New Roman"/>
              </w:rPr>
              <w:fldChar w:fldCharType="end"/>
            </w:r>
          </w:p>
        </w:tc>
        <w:tc>
          <w:tcPr>
            <w:tcW w:w="480" w:type="pct"/>
          </w:tcPr>
          <w:p w14:paraId="3F23D678"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Indonesia</w:t>
            </w:r>
          </w:p>
        </w:tc>
        <w:tc>
          <w:tcPr>
            <w:tcW w:w="1365" w:type="pct"/>
            <w:shd w:val="clear" w:color="auto" w:fill="auto"/>
          </w:tcPr>
          <w:p w14:paraId="5CE77D1A" w14:textId="5961D895" w:rsidR="001302F8" w:rsidRPr="0033779D" w:rsidRDefault="001302F8" w:rsidP="003923F4">
            <w:pPr>
              <w:jc w:val="both"/>
              <w:rPr>
                <w:rFonts w:ascii="Times New Roman" w:hAnsi="Times New Roman" w:cs="Times New Roman"/>
              </w:rPr>
            </w:pPr>
            <w:r w:rsidRPr="00022E9D">
              <w:rPr>
                <w:rFonts w:ascii="Times New Roman" w:hAnsi="Times New Roman" w:cs="Times New Roman"/>
              </w:rPr>
              <w:t>Women are involved in various animal husbandry tasks such as collecting fodder, chaffing, feeding, watering, healthcare, milking, household-level processing, value addition, and other management practices. However, the contribution of women to income in the livestock sector is considered minimal. Women face limited access to technology</w:t>
            </w:r>
            <w:r w:rsidR="00114435">
              <w:rPr>
                <w:rFonts w:ascii="Times New Roman" w:hAnsi="Times New Roman" w:cs="Times New Roman"/>
              </w:rPr>
              <w:t xml:space="preserve"> and extension services, and there are</w:t>
            </w:r>
            <w:r w:rsidRPr="00022E9D">
              <w:rPr>
                <w:rFonts w:ascii="Times New Roman" w:hAnsi="Times New Roman" w:cs="Times New Roman"/>
              </w:rPr>
              <w:t xml:space="preserve"> fewer women farmer's organizations. Therefore, efforts should be directed towards </w:t>
            </w:r>
            <w:r w:rsidRPr="00022E9D">
              <w:rPr>
                <w:rFonts w:ascii="Times New Roman" w:hAnsi="Times New Roman" w:cs="Times New Roman"/>
              </w:rPr>
              <w:lastRenderedPageBreak/>
              <w:t>enhancing women's skills to address their strategic needs systematically and document their inputs and outputs within the livestock sector. Key factors for women's empowerment in the livestock sector include decision-making, self-esteem, social support, access to knowledge, credit facilities, livestock services, market accessibility, and ownership of assets.</w:t>
            </w:r>
          </w:p>
        </w:tc>
        <w:tc>
          <w:tcPr>
            <w:tcW w:w="938" w:type="pct"/>
            <w:shd w:val="clear" w:color="auto" w:fill="auto"/>
          </w:tcPr>
          <w:p w14:paraId="37B74189" w14:textId="1FC28513"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Interventions (</w:t>
            </w:r>
            <w:r>
              <w:rPr>
                <w:rFonts w:ascii="Times New Roman" w:hAnsi="Times New Roman" w:cs="Times New Roman"/>
              </w:rPr>
              <w:t>like training</w:t>
            </w:r>
            <w:r w:rsidRPr="0033779D">
              <w:rPr>
                <w:rFonts w:ascii="Times New Roman" w:hAnsi="Times New Roman" w:cs="Times New Roman"/>
              </w:rPr>
              <w:t xml:space="preserve"> </w:t>
            </w:r>
            <w:r>
              <w:rPr>
                <w:rFonts w:ascii="Times New Roman" w:hAnsi="Times New Roman" w:cs="Times New Roman"/>
              </w:rPr>
              <w:t xml:space="preserve">and </w:t>
            </w:r>
            <w:r w:rsidRPr="0033779D">
              <w:rPr>
                <w:rFonts w:ascii="Times New Roman" w:hAnsi="Times New Roman" w:cs="Times New Roman"/>
              </w:rPr>
              <w:t xml:space="preserve">loans) are taken into account. </w:t>
            </w:r>
            <w:r w:rsidR="00114435">
              <w:rPr>
                <w:rFonts w:ascii="Times New Roman" w:hAnsi="Times New Roman" w:cs="Times New Roman"/>
              </w:rPr>
              <w:t>The social</w:t>
            </w:r>
            <w:r w:rsidR="00114435" w:rsidRPr="0033779D">
              <w:rPr>
                <w:rFonts w:ascii="Times New Roman" w:hAnsi="Times New Roman" w:cs="Times New Roman"/>
              </w:rPr>
              <w:t xml:space="preserve"> </w:t>
            </w:r>
            <w:r w:rsidRPr="0033779D">
              <w:rPr>
                <w:rFonts w:ascii="Times New Roman" w:hAnsi="Times New Roman" w:cs="Times New Roman"/>
              </w:rPr>
              <w:t xml:space="preserve">and cultural context is defined in terms of </w:t>
            </w:r>
            <w:r>
              <w:rPr>
                <w:rFonts w:ascii="Times New Roman" w:hAnsi="Times New Roman" w:cs="Times New Roman"/>
              </w:rPr>
              <w:t>WE</w:t>
            </w:r>
            <w:r w:rsidRPr="0033779D">
              <w:rPr>
                <w:rFonts w:ascii="Times New Roman" w:hAnsi="Times New Roman" w:cs="Times New Roman"/>
              </w:rPr>
              <w:t xml:space="preserve"> in livestock management</w:t>
            </w:r>
            <w:r>
              <w:rPr>
                <w:rFonts w:ascii="Times New Roman" w:hAnsi="Times New Roman" w:cs="Times New Roman"/>
              </w:rPr>
              <w:t>.</w:t>
            </w:r>
          </w:p>
        </w:tc>
        <w:tc>
          <w:tcPr>
            <w:tcW w:w="903" w:type="pct"/>
            <w:shd w:val="clear" w:color="auto" w:fill="auto"/>
          </w:tcPr>
          <w:p w14:paraId="0C59FE9D" w14:textId="515168D5"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How increasing income affects empowerment </w:t>
            </w:r>
            <w:r w:rsidR="00114435">
              <w:rPr>
                <w:rFonts w:ascii="Times New Roman" w:hAnsi="Times New Roman" w:cs="Times New Roman"/>
              </w:rPr>
              <w:t>needs to be</w:t>
            </w:r>
            <w:r w:rsidRPr="0033779D">
              <w:rPr>
                <w:rFonts w:ascii="Times New Roman" w:hAnsi="Times New Roman" w:cs="Times New Roman"/>
              </w:rPr>
              <w:t xml:space="preserve"> clearly defined. </w:t>
            </w:r>
          </w:p>
        </w:tc>
        <w:tc>
          <w:tcPr>
            <w:tcW w:w="763" w:type="pct"/>
          </w:tcPr>
          <w:p w14:paraId="73897857"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Decision on nutrition and access to </w:t>
            </w:r>
            <w:r>
              <w:rPr>
                <w:rFonts w:ascii="Times New Roman" w:hAnsi="Times New Roman" w:cs="Times New Roman"/>
              </w:rPr>
              <w:t>&amp;</w:t>
            </w:r>
            <w:r w:rsidRPr="0033779D">
              <w:rPr>
                <w:rFonts w:ascii="Times New Roman" w:hAnsi="Times New Roman" w:cs="Times New Roman"/>
              </w:rPr>
              <w:t xml:space="preserve"> control over resources</w:t>
            </w:r>
          </w:p>
          <w:p w14:paraId="7BDAA15B" w14:textId="77777777" w:rsidR="001302F8" w:rsidRPr="0033779D" w:rsidRDefault="001302F8" w:rsidP="003923F4">
            <w:pPr>
              <w:rPr>
                <w:rFonts w:ascii="Times New Roman" w:hAnsi="Times New Roman" w:cs="Times New Roman"/>
              </w:rPr>
            </w:pPr>
          </w:p>
        </w:tc>
      </w:tr>
      <w:tr w:rsidR="001302F8" w:rsidRPr="0033779D" w14:paraId="545149D7" w14:textId="77777777" w:rsidTr="003923F4">
        <w:trPr>
          <w:trHeight w:val="576"/>
        </w:trPr>
        <w:tc>
          <w:tcPr>
            <w:tcW w:w="551" w:type="pct"/>
            <w:shd w:val="clear" w:color="auto" w:fill="auto"/>
          </w:tcPr>
          <w:p w14:paraId="2CC0D00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{"citationID":"KyCEUe3y","properties":{"formattedCitation":"(Ransom et al., 2017)","plainCitation":"(Ransom et al., 2017)","noteIndex":0},"citationItems":[{"id":"eorbuToo/I2Fect9O","uris":["http://www.mendeley.com/documents/?uuid=8acf52b5-6e2e-4039-8d9c-7f92c91aae2b","http://www.mendeley.com/documents/?uuid=f8b42796-72c9-4704-8ab3-e2c677c2d041"],"itemData":{"ISBN":"8942898068","ISSN":"2151-4178","abstract":"Livestock are an important component of rural households and gendered livelihood practices throughout sub-Saharan Africa. Widespread within the development literature is the belief in the livestock ladder, with poorer households often owning small stock and wealthier households owning large stock, with the assumption that poor households can utilize livestock to build their asset base and overtime this would allow poorer households to expand from small stock to large stock, in so doing climb the livestock ladder. There is also an assumption in the literature that women are more likely to oversee small stock. In addition, some well-known agricultural development programs have sought to empower women and households through livestock development schemes, working on the assumption that livestock can play an important role in providing a pathway out of poverty. Our research engages with the growing concern that livestock-livelihood linkages and their relationships to gender are not well understood within the existing literature or at the empirical level. This is in part due to a lack of data on the topic, which includes an over-reliance on household-level data, which does not allow for an analysis of intra-household livelihood-livestock linkages. Utilizing four separate data sets, this article analyzes whether the livestock ladder exists in Uganda, especially in the central and eastern regions of Uganda. We find evidence that income contributes to total number of animals owned at the household level, but the evidence concerning small stock being the domain of poorer households and women, is mixed. By comparing empirical evidence with the existing literature we can not only better understand the ways in which rural development programs can affect gendered livestock-livelihood practices, but also inform current theorizing and policy practices surrounding livestock-livelihood linkages.","author":[{"dropping-particle":"","family":"Ransom","given":"Elizabeth","non-dropping-particle":"","parse-names":false,"suffix":""},{"dropping-particle":"","family":"Bain","given":"Carmen","non-dropping-particle":"","parse-names":false,"suffix":""},{"dropping-particle":"","family":"Halimatusa'diyah","given":"Iim","non-dropping-particle":"","parse-names":false,"suffix":""}],"container-title":"Journal of Rural Social Sciences","id":"ITEM-1","issue":"2","issued":{"date-parts":[["2017"]]},"number-of-pages":"3","title":"Livestock-Livelihood Linkages in Uganda: The Benefits for Women and Rural Households?","type":"book","volume":"32"}}],"schema":"https://github.com/citation-style-language/schema/raw/master/csl-citation.json"}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(Ransom et al., 2017)</w:t>
            </w:r>
            <w:r w:rsidRPr="0033779D">
              <w:rPr>
                <w:rFonts w:ascii="Times New Roman" w:hAnsi="Times New Roman" w:cs="Times New Roman"/>
              </w:rPr>
              <w:fldChar w:fldCharType="end"/>
            </w:r>
          </w:p>
        </w:tc>
        <w:tc>
          <w:tcPr>
            <w:tcW w:w="480" w:type="pct"/>
          </w:tcPr>
          <w:p w14:paraId="7BF8852F"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Uganda</w:t>
            </w:r>
          </w:p>
        </w:tc>
        <w:tc>
          <w:tcPr>
            <w:tcW w:w="1365" w:type="pct"/>
            <w:shd w:val="clear" w:color="auto" w:fill="auto"/>
          </w:tcPr>
          <w:p w14:paraId="081A5F94" w14:textId="77777777" w:rsidR="001302F8" w:rsidRPr="0033779D" w:rsidRDefault="001302F8" w:rsidP="003923F4">
            <w:pPr>
              <w:jc w:val="both"/>
              <w:rPr>
                <w:rFonts w:ascii="Times New Roman" w:hAnsi="Times New Roman" w:cs="Times New Roman"/>
              </w:rPr>
            </w:pPr>
            <w:r w:rsidRPr="00022E9D">
              <w:rPr>
                <w:rFonts w:ascii="Times New Roman" w:hAnsi="Times New Roman" w:cs="Times New Roman"/>
              </w:rPr>
              <w:t>Revenue influences the overall count of animals owned within a household, yet the evidence regarding whether smaller livestock is primarily associated with poorer households and women is inconclusive.</w:t>
            </w:r>
          </w:p>
        </w:tc>
        <w:tc>
          <w:tcPr>
            <w:tcW w:w="938" w:type="pct"/>
            <w:shd w:val="clear" w:color="auto" w:fill="auto"/>
          </w:tcPr>
          <w:p w14:paraId="76D15BD9"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Household livestock asset ownership and dietary diversity are measured and discussed briefly.  </w:t>
            </w:r>
          </w:p>
        </w:tc>
        <w:tc>
          <w:tcPr>
            <w:tcW w:w="903" w:type="pct"/>
            <w:shd w:val="clear" w:color="auto" w:fill="auto"/>
          </w:tcPr>
          <w:p w14:paraId="58BD7EAE"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Nutrition is measured only by HDDS. Livestock is taken as a part of agriculture rather than focused separately. </w:t>
            </w:r>
          </w:p>
        </w:tc>
        <w:tc>
          <w:tcPr>
            <w:tcW w:w="763" w:type="pct"/>
          </w:tcPr>
          <w:p w14:paraId="78B1B3F2"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Access to </w:t>
            </w:r>
            <w:r>
              <w:rPr>
                <w:rFonts w:ascii="Times New Roman" w:hAnsi="Times New Roman" w:cs="Times New Roman"/>
              </w:rPr>
              <w:t>&amp;</w:t>
            </w:r>
            <w:r w:rsidRPr="0033779D">
              <w:rPr>
                <w:rFonts w:ascii="Times New Roman" w:hAnsi="Times New Roman" w:cs="Times New Roman"/>
              </w:rPr>
              <w:t xml:space="preserve"> control over resources (Ownership and control of livestock assets)</w:t>
            </w:r>
          </w:p>
        </w:tc>
      </w:tr>
      <w:tr w:rsidR="001302F8" w:rsidRPr="0033779D" w14:paraId="31E89D7C" w14:textId="77777777" w:rsidTr="003923F4">
        <w:trPr>
          <w:trHeight w:val="576"/>
        </w:trPr>
        <w:tc>
          <w:tcPr>
            <w:tcW w:w="551" w:type="pct"/>
            <w:shd w:val="clear" w:color="auto" w:fill="auto"/>
          </w:tcPr>
          <w:p w14:paraId="4D8AB1EB"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{"citationID":"Oxzspq7Z","properties":{"formattedCitation":"(Gali\\uc0\\u232{} et al., 2017)","plainCitation":"(Galiè et al., 2017)","noteIndex":0},"citationItems":[{"id":"eorbuToo/PCZIJ157","uris":["http://www.mendeley.com/documents/?uuid=a931bcc4-213f-4164-b88c-3dada119066e","http://www.mendeley.com/documents/?uuid=5fd85d52-5103-459c-b156-f0313dd5f609"],"itemData":{"DOI":"10.19268/JGAFS.232017.3","abstract":"Dairy farming offers opportunities to address poverty and food security among small-scale livestock keepers in Tanzania, particularly rural women. Animal health problems greatly hinder dairy farming in the country, making animal health interventions critical for achieving food security. Limited gender research has been undertaken on animal health and in relation to food security in rural households. Based on six focus group discussions, twelve individual interviews and a literature review, this study provides a gender analysis of animal health in small-scale dairy farming and the food security implications in three villages of Tanzania. The findings show that both women and men respondents were involved in animal health management and had similar knowledge of diseases. They also show how animal diseases impact the food security of women in particular. Yet, women were found to face more constraints than men in accessing vet services, information on diseases, and animal medicines. The article concludes by suggesting possible ways of minimizing gender disparities in animal health management.","author":[{"dropping-particle":"","family":"Galiè","given":"Alessandra","non-dropping-particle":"","parse-names":false,"suffix":""},{"dropping-particle":"","family":"Distefano","given":"Francesca","non-dropping-particle":"","parse-names":false,"suffix":""},{"dropping-particle":"","family":"Kangogo","given":"Daniel","non-dropping-particle":"","parse-names":false,"suffix":""},{"dropping-particle":"","family":"Mattioli","given":"Raffaele C","non-dropping-particle":"","parse-names":false,"suffix":""},{"dropping-particle":"","family":"Wieland","given":"Barbara","non-dropping-particle":"","parse-names":false,"suffix":""},{"dropping-particle":"","family":"Baltenweck","given":"Isabelle","non-dropping-particle":"","parse-names":false,"suffix":""}],"container-title":"Journal of Gender, Agriculture and Food Security","id":"ITEM-1","issue":"3","issued":{"date-parts":[["2017"]]},"page":"43-65","title":"Gendered perspectives on smallholder cattle production and health management in three sites in Tanzania","type":"article-journal","volume":"2"}}],"schema":"https://github.com/citation-style-language/schema/raw/master/csl-citation.json"}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szCs w:val="24"/>
              </w:rPr>
              <w:t>(Galiè et al., 2017)</w:t>
            </w:r>
            <w:r w:rsidRPr="0033779D">
              <w:rPr>
                <w:rFonts w:ascii="Times New Roman" w:hAnsi="Times New Roman" w:cs="Times New Roman"/>
              </w:rPr>
              <w:fldChar w:fldCharType="end"/>
            </w:r>
          </w:p>
        </w:tc>
        <w:tc>
          <w:tcPr>
            <w:tcW w:w="480" w:type="pct"/>
          </w:tcPr>
          <w:p w14:paraId="5CD8650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Tanzania</w:t>
            </w:r>
          </w:p>
        </w:tc>
        <w:tc>
          <w:tcPr>
            <w:tcW w:w="1365" w:type="pct"/>
            <w:shd w:val="clear" w:color="auto" w:fill="auto"/>
          </w:tcPr>
          <w:p w14:paraId="74A8A384" w14:textId="338C0BB1" w:rsidR="001302F8" w:rsidRPr="0033779D" w:rsidRDefault="001302F8" w:rsidP="003923F4">
            <w:pPr>
              <w:jc w:val="both"/>
              <w:rPr>
                <w:rFonts w:ascii="Times New Roman" w:hAnsi="Times New Roman" w:cs="Times New Roman"/>
              </w:rPr>
            </w:pPr>
            <w:r w:rsidRPr="00022E9D">
              <w:rPr>
                <w:rFonts w:ascii="Times New Roman" w:hAnsi="Times New Roman" w:cs="Times New Roman"/>
              </w:rPr>
              <w:t xml:space="preserve">Both female and male respondents participated in </w:t>
            </w:r>
            <w:r>
              <w:rPr>
                <w:rFonts w:ascii="Times New Roman" w:hAnsi="Times New Roman" w:cs="Times New Roman"/>
              </w:rPr>
              <w:t>animal health management</w:t>
            </w:r>
            <w:r w:rsidRPr="00022E9D">
              <w:rPr>
                <w:rFonts w:ascii="Times New Roman" w:hAnsi="Times New Roman" w:cs="Times New Roman"/>
              </w:rPr>
              <w:t xml:space="preserve"> and possessed comparable knowledge of diseases. The study also illustrates the effects of animal diseases on </w:t>
            </w:r>
            <w:r>
              <w:rPr>
                <w:rFonts w:ascii="Times New Roman" w:hAnsi="Times New Roman" w:cs="Times New Roman"/>
              </w:rPr>
              <w:t>women's food security</w:t>
            </w:r>
            <w:r w:rsidRPr="00022E9D">
              <w:rPr>
                <w:rFonts w:ascii="Times New Roman" w:hAnsi="Times New Roman" w:cs="Times New Roman"/>
              </w:rPr>
              <w:t>. However, it was observed that women encounter greater obstacles than men in obtaining veterinary services, information on diseases, and animal medicines.</w:t>
            </w:r>
          </w:p>
        </w:tc>
        <w:tc>
          <w:tcPr>
            <w:tcW w:w="938" w:type="pct"/>
            <w:shd w:val="clear" w:color="auto" w:fill="auto"/>
          </w:tcPr>
          <w:p w14:paraId="0496075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Contribution of gender during animal illness.</w:t>
            </w:r>
          </w:p>
        </w:tc>
        <w:tc>
          <w:tcPr>
            <w:tcW w:w="903" w:type="pct"/>
            <w:shd w:val="clear" w:color="auto" w:fill="auto"/>
          </w:tcPr>
          <w:p w14:paraId="0AA3C51C"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No specific analysis or method </w:t>
            </w:r>
            <w:r>
              <w:rPr>
                <w:rFonts w:ascii="Times New Roman" w:hAnsi="Times New Roman" w:cs="Times New Roman"/>
              </w:rPr>
              <w:t>is</w:t>
            </w:r>
            <w:r w:rsidRPr="0033779D">
              <w:rPr>
                <w:rFonts w:ascii="Times New Roman" w:hAnsi="Times New Roman" w:cs="Times New Roman"/>
              </w:rPr>
              <w:t xml:space="preserve"> mentioned to quantify food security. Also, which interventions are taken for livestock is unclear. </w:t>
            </w:r>
          </w:p>
        </w:tc>
        <w:tc>
          <w:tcPr>
            <w:tcW w:w="763" w:type="pct"/>
          </w:tcPr>
          <w:p w14:paraId="47CD815D"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Access to </w:t>
            </w:r>
            <w:r>
              <w:rPr>
                <w:rFonts w:ascii="Times New Roman" w:hAnsi="Times New Roman" w:cs="Times New Roman"/>
              </w:rPr>
              <w:t>&amp;</w:t>
            </w:r>
            <w:r w:rsidRPr="0033779D">
              <w:rPr>
                <w:rFonts w:ascii="Times New Roman" w:hAnsi="Times New Roman" w:cs="Times New Roman"/>
              </w:rPr>
              <w:t xml:space="preserve"> control over resources </w:t>
            </w:r>
            <w:r>
              <w:rPr>
                <w:rFonts w:ascii="Times New Roman" w:hAnsi="Times New Roman" w:cs="Times New Roman"/>
              </w:rPr>
              <w:t xml:space="preserve">in </w:t>
            </w:r>
            <w:r w:rsidRPr="0033779D">
              <w:rPr>
                <w:rFonts w:ascii="Times New Roman" w:hAnsi="Times New Roman" w:cs="Times New Roman"/>
              </w:rPr>
              <w:t>(Ownership and control of livestock assets)</w:t>
            </w:r>
            <w:r>
              <w:rPr>
                <w:rFonts w:ascii="Times New Roman" w:hAnsi="Times New Roman" w:cs="Times New Roman"/>
              </w:rPr>
              <w:t xml:space="preserve"> indicator</w:t>
            </w:r>
          </w:p>
        </w:tc>
      </w:tr>
      <w:tr w:rsidR="001302F8" w:rsidRPr="0033779D" w14:paraId="1CE41D5F" w14:textId="77777777" w:rsidTr="003923F4">
        <w:trPr>
          <w:trHeight w:val="3860"/>
        </w:trPr>
        <w:tc>
          <w:tcPr>
            <w:tcW w:w="551" w:type="pct"/>
            <w:shd w:val="clear" w:color="auto" w:fill="auto"/>
          </w:tcPr>
          <w:p w14:paraId="43EE6993"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fldChar w:fldCharType="begin" w:fldLock="1"/>
            </w:r>
            <w:r>
              <w:rPr>
                <w:rFonts w:ascii="Times New Roman" w:hAnsi="Times New Roman" w:cs="Times New Roman"/>
              </w:rPr>
              <w:instrText xml:space="preserve"> ADDIN ZOTERO_ITEM CSL_CITATION {"citationID":"7YtuqwAl","properties":{"formattedCitation":"(Omondi et al., 2022)","plainCitation":"(Omondi et al., 2022)","noteIndex":0},"citationItems":[{"id":"eorbuToo/pTNs3XEu","uris":["http://www.mendeley.com/documents/?uuid=1597d44d-5e96-46c5-96ea-56b98b2726d1"],"itemData":{"DOI":"10.3390/ani12060717","ISBN":"3070900100","ISSN":"20762615","abstract":"Healthy livestock provide meaningful opportunities to enhance women’s empowerment (WE) in low-and middle-income countries. Animal vaccines are important to keep livestock healthy and productive. However, gender-based restrictions limit women’s access to animal health services, thereby affecting the potential of livestock to enhance their empowerment. While growing empirical evidence reveals that women-controlled livestock (e.g., small ruminants) have important implications for WE and support better household nutrition outcomes, little empirical evidence exists from rigorous analyses of the relationship between WE and animal vaccines for women-controlled livestock species. Our analysis explores the relationship between WE and involvement with PPR vaccination in Ghana. Data collected using the Women’s Empowerment in Livestock Index (WELI) tool from 465 women and 92 men farmers (who keep goats) from northern Ghana, and analyzed using PLS-SEM, revealed a significant direct positive association between knowledge about animal health and PPR vaccines and a significant indirect positive association between access to PPR vaccines and empowerment. The empowerment of women goat farmers, as revealed by our model’s results for the relationship between empowerment and vaccine facets, was significantly represented by asset ownership and input into decisions concerning livestock. These study results reveal important considerations in designing effective and equitable livestock vaccine systems.","author":[{"dropping-particle":"","family":"Omondi","given":"Immaculate","non-dropping-particle":"","parse-names":false,"suffix":""},{"dropping-particle":"","family":"Galiè","given":"Alessandra","non-dropping-particle":"","parse-names":false,"suffix":""},{"dropping-particle":"","family":"Teufel","given":"Nils","non-dropping-particle":"","parse-names":false,"suffix":""},{"dropping-particle":"","family":"Loriba","given":"Agnes","non-dropping-particle":"","parse-names":false,"suffix":""},{"dropping-particle":"","family":"Kariuki","given":"Eunice","non-dropping-particle":"","parse-names":false,"suffix":""},{"dropping-particle":"","family":"Baltenweck","given":"Isabelle","non-dropping-particle":"","parse-names":false,"suffix":""}],"container-title":"Animals","id":"ITEM-1","issue":"6","issued":{"date-parts":[["2022"]]},"title":"Women’s Empowerment and Livestock Vaccination: Evidence from Peste des Petits Ruminants Vaccination Interventions in Northern Ghana","type":"article-journal","volume":"12"}}],"schema":"https://github.com/citation-style-language/schema/raw/master/csl-citation.json"}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(Omondi et al., 2022)</w:t>
            </w:r>
            <w:r w:rsidRPr="0033779D">
              <w:rPr>
                <w:rFonts w:ascii="Times New Roman" w:hAnsi="Times New Roman" w:cs="Times New Roman"/>
              </w:rPr>
              <w:fldChar w:fldCharType="end"/>
            </w:r>
            <w:r w:rsidRPr="0033779D">
              <w:rPr>
                <w:rFonts w:ascii="Times New Roman" w:hAnsi="Times New Roman" w:cs="Times New Roman"/>
              </w:rPr>
              <w:t>.</w:t>
            </w:r>
          </w:p>
        </w:tc>
        <w:tc>
          <w:tcPr>
            <w:tcW w:w="480" w:type="pct"/>
          </w:tcPr>
          <w:p w14:paraId="2C5509D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Northern Ghana</w:t>
            </w:r>
          </w:p>
          <w:p w14:paraId="556743FD"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75A8144D" w14:textId="77777777" w:rsidR="001302F8" w:rsidRPr="0033779D" w:rsidRDefault="001302F8" w:rsidP="003923F4">
            <w:pPr>
              <w:jc w:val="both"/>
              <w:rPr>
                <w:rFonts w:ascii="Times New Roman" w:hAnsi="Times New Roman" w:cs="Times New Roman"/>
              </w:rPr>
            </w:pPr>
            <w:r w:rsidRPr="00022E9D">
              <w:rPr>
                <w:rFonts w:ascii="Times New Roman" w:hAnsi="Times New Roman" w:cs="Times New Roman"/>
              </w:rPr>
              <w:t>There is a clear and direct positive correlation between the knowledge of women and men regarding animal health, specifically PPR (peste des petits ruminants) vaccination. Additionally, there is a notable indirect positive link between access to PPR vaccines and empowerment. Furthermore, among goat keepers, both women and men, there were distinctions in the aspects of empowerment strongly connected to the facets of the PPR vaccine. For women, significant associations were found in terms of asset ownership and input into decisions related to livestock, whereas these associations were not as pronounced for men.</w:t>
            </w:r>
          </w:p>
        </w:tc>
        <w:tc>
          <w:tcPr>
            <w:tcW w:w="938" w:type="pct"/>
            <w:shd w:val="clear" w:color="auto" w:fill="auto"/>
          </w:tcPr>
          <w:p w14:paraId="4C1FD48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WELI domains are associated with animal health and vaccination and show the relationship between men and women</w:t>
            </w:r>
          </w:p>
          <w:p w14:paraId="7C29BB06"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Properly.</w:t>
            </w:r>
          </w:p>
        </w:tc>
        <w:tc>
          <w:tcPr>
            <w:tcW w:w="903" w:type="pct"/>
            <w:shd w:val="clear" w:color="auto" w:fill="auto"/>
          </w:tcPr>
          <w:p w14:paraId="67F8CFE9" w14:textId="57CB43F0"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In interventions, only vaccination is focused. Other interventions are overlooked. </w:t>
            </w:r>
            <w:r w:rsidR="00114435">
              <w:rPr>
                <w:rFonts w:ascii="Times New Roman" w:hAnsi="Times New Roman" w:cs="Times New Roman"/>
              </w:rPr>
              <w:t>Causal</w:t>
            </w:r>
            <w:r w:rsidR="00114435" w:rsidRPr="0033779D">
              <w:rPr>
                <w:rFonts w:ascii="Times New Roman" w:hAnsi="Times New Roman" w:cs="Times New Roman"/>
              </w:rPr>
              <w:t xml:space="preserve"> </w:t>
            </w:r>
            <w:r w:rsidRPr="0033779D">
              <w:rPr>
                <w:rFonts w:ascii="Times New Roman" w:hAnsi="Times New Roman" w:cs="Times New Roman"/>
              </w:rPr>
              <w:t>pathways (beyond correlation) between WE and PPR vaccination</w:t>
            </w:r>
            <w:r>
              <w:rPr>
                <w:rFonts w:ascii="Times New Roman" w:hAnsi="Times New Roman" w:cs="Times New Roman"/>
              </w:rPr>
              <w:t xml:space="preserve"> were not displayed.</w:t>
            </w:r>
          </w:p>
          <w:p w14:paraId="4F4D0BDD" w14:textId="77777777" w:rsidR="001302F8" w:rsidRPr="0033779D" w:rsidRDefault="001302F8" w:rsidP="003923F4">
            <w:pPr>
              <w:jc w:val="both"/>
              <w:rPr>
                <w:rFonts w:ascii="Times New Roman" w:hAnsi="Times New Roman" w:cs="Times New Roman"/>
              </w:rPr>
            </w:pPr>
          </w:p>
        </w:tc>
        <w:tc>
          <w:tcPr>
            <w:tcW w:w="763" w:type="pct"/>
          </w:tcPr>
          <w:p w14:paraId="59CCFE8A"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Access to and control over resources (Ownership and control of livestock assets)</w:t>
            </w:r>
          </w:p>
          <w:p w14:paraId="284DEB7F" w14:textId="77777777" w:rsidR="001302F8" w:rsidRPr="0033779D" w:rsidRDefault="001302F8" w:rsidP="003923F4">
            <w:pPr>
              <w:rPr>
                <w:rFonts w:ascii="Times New Roman" w:hAnsi="Times New Roman" w:cs="Times New Roman"/>
              </w:rPr>
            </w:pPr>
          </w:p>
          <w:p w14:paraId="5050282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(input in productive decision)</w:t>
            </w:r>
          </w:p>
          <w:p w14:paraId="2E22134D" w14:textId="77777777" w:rsidR="001302F8" w:rsidRPr="0033779D" w:rsidRDefault="001302F8" w:rsidP="003923F4">
            <w:pPr>
              <w:rPr>
                <w:rFonts w:ascii="Times New Roman" w:hAnsi="Times New Roman" w:cs="Times New Roman"/>
              </w:rPr>
            </w:pPr>
          </w:p>
          <w:p w14:paraId="6C4B395A" w14:textId="111A696E" w:rsidR="001302F8" w:rsidRPr="0033779D" w:rsidRDefault="001302F8" w:rsidP="003923F4">
            <w:pPr>
              <w:rPr>
                <w:rFonts w:ascii="Times New Roman" w:hAnsi="Times New Roman" w:cs="Times New Roman"/>
              </w:rPr>
            </w:pPr>
            <w:r w:rsidRPr="0033779D">
              <w:rPr>
                <w:rFonts w:ascii="Times New Roman" w:hAnsi="Times New Roman" w:cs="Times New Roman"/>
              </w:rPr>
              <w:t>Access to and control opportunities (access to information, training</w:t>
            </w:r>
            <w:r w:rsidR="00114435">
              <w:rPr>
                <w:rFonts w:ascii="Times New Roman" w:hAnsi="Times New Roman" w:cs="Times New Roman"/>
              </w:rPr>
              <w:t>,</w:t>
            </w:r>
            <w:r w:rsidRPr="0033779D">
              <w:rPr>
                <w:rFonts w:ascii="Times New Roman" w:hAnsi="Times New Roman" w:cs="Times New Roman"/>
              </w:rPr>
              <w:t xml:space="preserve"> and groups).</w:t>
            </w:r>
          </w:p>
        </w:tc>
      </w:tr>
      <w:tr w:rsidR="001302F8" w:rsidRPr="0033779D" w14:paraId="14D88ECD" w14:textId="77777777" w:rsidTr="003923F4">
        <w:trPr>
          <w:trHeight w:val="576"/>
        </w:trPr>
        <w:tc>
          <w:tcPr>
            <w:tcW w:w="551" w:type="pct"/>
            <w:shd w:val="clear" w:color="auto" w:fill="auto"/>
          </w:tcPr>
          <w:p w14:paraId="764779B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{"citationID":"9WsE09uN","properties":{"formattedCitation":"(Naz et al., 2020)","plainCitation":"(Naz et al., 2020)","noteIndex":0},"citationItems":[{"id":"eorbuToo/bzXoxmWs","uris":["http://www.mendeley.com/documents/?uuid=9a16a706-87d6-4111-b470-63076c8cda3d"],"itemData":{"DOI":"10.17582/journal.sja/2020/36.3.823.831","ISSN":"22245383","abstract":"Women served as the major participant in livestock management at the domestic level and supporting rural livelihoods with the provision of multiple products for consumption and sale. However, the question arises that women’s participation in livestock management has some relation to their empowerment or it is not a debatable issue. To address the issue, this research is carried out in the tribal areas of Pakistan for which data were collected from 323 randomly selected female respondents from 323 randomly selected households in Mohmand Agency. The collected data were analyzed using percent participation, descriptive statistics, and Decision Making Index (DMI). The results showed that the decisions related to livestock management were mostly taken by both women and men jointly (44%), followed by men alone (27 %) and women (25%) independently. It has been found that six kinds of livestock management activities such as milk/by-products and its marketing, milk handling and processing, animal health problems, animals keeping place, and number and breed of animals were more significant for assessing women empowerment as depicted by the high DMI value of above 0.80. Moderate level of women empowerment was observed in the activities of animals’ purchase (0.57), animals’ sale (0.59), and livestock income utilization (0.63) due to their low level of mobility and technical know-how. Almost all the household activities were directly related to the power of men due to the DMI value of below 0.50. The average DMI was 0.98 for livestock management activities as compared to 0.42 for household matters which indicate that women were enjoying a high level of decision-making power/empowerment in livestock management as compared to household matters. The study concludes that women’s participation enhances women’s empowerment. However, the provision of technical knowledge and guidance to women are suggested to increase their participation in the decisions related to livestock management activities and ultimately for women empowerment. Moreover, there is still a need to enhance women’s decision-making power at the household level for the development of Pakistani society.","author":[{"dropping-particle":"","family":"Naz","given":"Shaista","non-dropping-particle":"","parse-names":false,"suffix":""},{"dropping-particle":"","family":"Khan","given":"Noor P.","non-dropping-particle":"","parse-names":false,"suffix":""},{"dropping-particle":"","family":"Khan","given":"Himayatullah","non-dropping-particle":"","parse-names":false,"suffix":""},{"dropping-particle":"","family":"Azra","given":"","non-dropping-particle":"","parse-names":false,"suffix":""}],"container-title":"Sarhad Journal of Agriculture","id":"ITEM-1","issue":"3","issued":{"date-parts":[["2020"]]},"page":"823-831","title":"Does Women’s Participation in Livestock Management Enhance their Empowerment? An Insight from the Tribal Belt of Pakistan","type":"article-journal","volume":"36"}}],"schema":"https://github.com/citation-style-language/schema/raw/master/csl-citation.json"}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(Naz et al., 2020)</w:t>
            </w:r>
            <w:r w:rsidRPr="0033779D">
              <w:rPr>
                <w:rFonts w:ascii="Times New Roman" w:hAnsi="Times New Roman" w:cs="Times New Roman"/>
              </w:rPr>
              <w:fldChar w:fldCharType="end"/>
            </w:r>
          </w:p>
        </w:tc>
        <w:tc>
          <w:tcPr>
            <w:tcW w:w="480" w:type="pct"/>
          </w:tcPr>
          <w:p w14:paraId="2F16124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Pakistan</w:t>
            </w:r>
          </w:p>
        </w:tc>
        <w:tc>
          <w:tcPr>
            <w:tcW w:w="1365" w:type="pct"/>
            <w:shd w:val="clear" w:color="auto" w:fill="auto"/>
          </w:tcPr>
          <w:p w14:paraId="7CC8776C" w14:textId="481D7C4F" w:rsidR="001302F8" w:rsidRPr="0033779D" w:rsidRDefault="001302F8" w:rsidP="003923F4">
            <w:pPr>
              <w:jc w:val="both"/>
              <w:rPr>
                <w:rFonts w:ascii="Times New Roman" w:hAnsi="Times New Roman" w:cs="Times New Roman"/>
              </w:rPr>
            </w:pPr>
            <w:r w:rsidRPr="00022E9D">
              <w:rPr>
                <w:rFonts w:ascii="Times New Roman" w:hAnsi="Times New Roman" w:cs="Times New Roman"/>
              </w:rPr>
              <w:t>Decisions concerning livestock management were predominantly made jointly by both women and men (44%), followed by decisions made solely by men (27%) and women independently (25%). Six specific livestock management activities, including the marketing of milk/by-products, milk handling</w:t>
            </w:r>
            <w:r w:rsidR="00114435">
              <w:rPr>
                <w:rFonts w:ascii="Times New Roman" w:hAnsi="Times New Roman" w:cs="Times New Roman"/>
              </w:rPr>
              <w:t>,</w:t>
            </w:r>
            <w:r w:rsidRPr="00022E9D">
              <w:rPr>
                <w:rFonts w:ascii="Times New Roman" w:hAnsi="Times New Roman" w:cs="Times New Roman"/>
              </w:rPr>
              <w:t xml:space="preserve"> and processing, addressing animal health problems, managing the location for keeping animals, and determining the number and breed of animals, were deemed more critical for assessing women's empowerment, evident in the high </w:t>
            </w:r>
            <w:r w:rsidRPr="00022E9D">
              <w:rPr>
                <w:rFonts w:ascii="Times New Roman" w:hAnsi="Times New Roman" w:cs="Times New Roman"/>
              </w:rPr>
              <w:lastRenderedPageBreak/>
              <w:t>DMI value exceeding 0.80. In contrast, a moderate level of women's empowerment was observed in activities such as purchasing animals (0.57), selling animals (0.59), and utilizing livestock income (0.63), attributed to limited mobility and technical knowledge. Household activities were predominantly associated with men's decision-making power, reflected in the DMI values below 0.50. The average DMI was 0.98 for livestock management activities, contrasting with 0.42 for household matters, indicating that women possessed a higher level of decision-making power and empowerment in livestock management compared to household affairs.</w:t>
            </w:r>
          </w:p>
        </w:tc>
        <w:tc>
          <w:tcPr>
            <w:tcW w:w="938" w:type="pct"/>
            <w:shd w:val="clear" w:color="auto" w:fill="auto"/>
          </w:tcPr>
          <w:p w14:paraId="319A6292"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We measured both household decisions and livestock management decisions. </w:t>
            </w:r>
          </w:p>
        </w:tc>
        <w:tc>
          <w:tcPr>
            <w:tcW w:w="903" w:type="pct"/>
            <w:shd w:val="clear" w:color="auto" w:fill="auto"/>
          </w:tcPr>
          <w:p w14:paraId="0AC44A18"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Only the decision-making dimension is focused. And no comparison between which activities in whom participation(men/women) is not clearly defined. </w:t>
            </w:r>
          </w:p>
        </w:tc>
        <w:tc>
          <w:tcPr>
            <w:tcW w:w="763" w:type="pct"/>
          </w:tcPr>
          <w:p w14:paraId="275B2009"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(input in productive decision)</w:t>
            </w:r>
          </w:p>
          <w:p w14:paraId="6DE8BE47" w14:textId="77777777" w:rsidR="001302F8" w:rsidRPr="0033779D" w:rsidRDefault="001302F8" w:rsidP="003923F4">
            <w:pPr>
              <w:rPr>
                <w:rFonts w:ascii="Times New Roman" w:hAnsi="Times New Roman" w:cs="Times New Roman"/>
              </w:rPr>
            </w:pPr>
          </w:p>
        </w:tc>
      </w:tr>
      <w:tr w:rsidR="001302F8" w:rsidRPr="0033779D" w14:paraId="53719D3D" w14:textId="77777777" w:rsidTr="003923F4">
        <w:trPr>
          <w:trHeight w:val="576"/>
        </w:trPr>
        <w:tc>
          <w:tcPr>
            <w:tcW w:w="551" w:type="pct"/>
            <w:shd w:val="clear" w:color="auto" w:fill="auto"/>
          </w:tcPr>
          <w:p w14:paraId="52EAFC4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{"citationID":"du1EafSR","properties":{"formattedCitation":"(Harris-Coble et al., 2022)","plainCitation":"(Harris-Coble et al., 2022)","noteIndex":0},"citationItems":[{"id":"eorbuToo/Ht3grB10","uris":["http://www.mendeley.com/documents/?uuid=2afd77a3-7b6b-4544-98b9-a6e5c5d3c5bd"],"itemData":{"DOI":"10.1002/agj2.20875","ISSN":"14350645","abstract":"Livestock productivity and the resulting economic benefits for smallholder farmers are constrained by a limited supply of quality feed. Gender influences both the drivers and constraints for feed technology adoption as well as the distribution of benefits from feed technologies; however, research with gender-disaggregated data related to livestock feed practices and technologies has not previously been systematically collected and analyzed. This review examines the current scope and patterns in the literature and highlights opportunities that could benefit future livestock feeding research. The review identified 72 articles with gender-disaggregated data related to livestock feeding, which were analyzed thematically based on the type of gender data collected: division of labor (44 articles), decision making (eight articles), knowledge (nine articles), and technology adoption (11 articles). Across nine different feed activities, women had a comparatively higher level of involvement than men in 49% of the observations (81), whereas men were more involved than women in 48% of the observations (79); equal involvement accounted for the remaining 3% of the observations (n = 7). However, individual feed tasks showed stronger involvement trends toward men or women. Women were more likely to be involved in the provision of feed to livestock than men (69% of observations, 24 observations), whereas men had higher levels of participation than women in fodder collection (54%, 19 observations) and grazing and herding (65%, 33 observations). Future research on women's roles in feed-related activities could help to improve adoption, scaling, and sustainability of feed improvement interventions through the use of gender-sensitive data collection tools.","author":[{"dropping-particle":"","family":"Harris-Coble","given":"Lacey","non-dropping-particle":"","parse-names":false,"suffix":""},{"dropping-particle":"","family":"Balehegn","given":"Mulubrhan","non-dropping-particle":"","parse-names":false,"suffix":""},{"dropping-particle":"","family":"Adesogan","given":"Adegbola T.","non-dropping-particle":"","parse-names":false,"suffix":""},{"dropping-particle":"","family":"Colverson","given":"Kathleen","non-dropping-particle":"","parse-names":false,"suffix":""}],"container-title":"Agronomy Journal","id":"ITEM-1","issue":"1","issued":{"date-parts":[["2022"]]},"page":"259-276","title":"Gender and livestock feed research in developing countries: A review","type":"article-journal","volume":"114"}}],"schema":"https://github.com/citation-style-language/schema/raw/master/csl-citation.json"}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(Harris-Coble et al., 2022)</w:t>
            </w:r>
            <w:r w:rsidRPr="0033779D">
              <w:rPr>
                <w:rFonts w:ascii="Times New Roman" w:hAnsi="Times New Roman" w:cs="Times New Roman"/>
              </w:rPr>
              <w:fldChar w:fldCharType="end"/>
            </w:r>
          </w:p>
        </w:tc>
        <w:tc>
          <w:tcPr>
            <w:tcW w:w="480" w:type="pct"/>
          </w:tcPr>
          <w:p w14:paraId="1BDC22C8"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672F0BF9" w14:textId="77777777" w:rsidR="001302F8" w:rsidRPr="0033779D" w:rsidRDefault="001302F8" w:rsidP="003923F4">
            <w:pPr>
              <w:jc w:val="both"/>
              <w:rPr>
                <w:rFonts w:ascii="Times New Roman" w:hAnsi="Times New Roman" w:cs="Times New Roman"/>
              </w:rPr>
            </w:pPr>
            <w:r w:rsidRPr="00022E9D">
              <w:rPr>
                <w:rFonts w:ascii="Times New Roman" w:hAnsi="Times New Roman" w:cs="Times New Roman"/>
              </w:rPr>
              <w:t>Women were more inclined to engage in supplying feed to livestock compared to men, while men exhibited greater involvement than women in activities such as collecting fodder, as well as grazing and herding.</w:t>
            </w:r>
          </w:p>
        </w:tc>
        <w:tc>
          <w:tcPr>
            <w:tcW w:w="938" w:type="pct"/>
            <w:shd w:val="clear" w:color="auto" w:fill="auto"/>
          </w:tcPr>
          <w:p w14:paraId="12EB4DF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Show the relationship between intervention and WE properly.</w:t>
            </w:r>
          </w:p>
        </w:tc>
        <w:tc>
          <w:tcPr>
            <w:tcW w:w="903" w:type="pct"/>
            <w:shd w:val="clear" w:color="auto" w:fill="auto"/>
          </w:tcPr>
          <w:p w14:paraId="6819BB0A" w14:textId="0C1839CC" w:rsidR="001302F8" w:rsidRPr="0033779D" w:rsidRDefault="00114435" w:rsidP="003923F4">
            <w:pPr>
              <w:jc w:val="both"/>
              <w:rPr>
                <w:rFonts w:ascii="Times New Roman" w:hAnsi="Times New Roman" w:cs="Times New Roman"/>
              </w:rPr>
            </w:pPr>
            <w:r w:rsidRPr="0033779D">
              <w:rPr>
                <w:rFonts w:ascii="Times New Roman" w:hAnsi="Times New Roman" w:cs="Times New Roman"/>
              </w:rPr>
              <w:t xml:space="preserve">Only </w:t>
            </w:r>
            <w:r>
              <w:rPr>
                <w:rFonts w:ascii="Times New Roman" w:hAnsi="Times New Roman" w:cs="Times New Roman"/>
              </w:rPr>
              <w:t>feed</w:t>
            </w:r>
            <w:r w:rsidR="001302F8" w:rsidRPr="0033779D">
              <w:rPr>
                <w:rFonts w:ascii="Times New Roman" w:hAnsi="Times New Roman" w:cs="Times New Roman"/>
              </w:rPr>
              <w:t>-related intervention and technology have been considered</w:t>
            </w:r>
          </w:p>
        </w:tc>
        <w:tc>
          <w:tcPr>
            <w:tcW w:w="763" w:type="pct"/>
          </w:tcPr>
          <w:p w14:paraId="3E295A15"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(input in productive decision)</w:t>
            </w:r>
          </w:p>
        </w:tc>
      </w:tr>
      <w:tr w:rsidR="001302F8" w:rsidRPr="0033779D" w14:paraId="5F06437A" w14:textId="77777777" w:rsidTr="003923F4">
        <w:trPr>
          <w:trHeight w:val="576"/>
        </w:trPr>
        <w:tc>
          <w:tcPr>
            <w:tcW w:w="551" w:type="pct"/>
            <w:shd w:val="clear" w:color="auto" w:fill="auto"/>
          </w:tcPr>
          <w:p w14:paraId="48A9FD2F"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{"citationID":"hXABHWge","properties":{"formattedCitation":"(Muhammad et al., 2010)","plainCitation":"(Muhammad et al., 2010)","noteIndex":0},"citationItems":[{"id":"eorbuToo/k3k606Qx","uris":["http://www.mendeley.com/documents/?uuid=172da0dd-be60-483f-8d87-919ffd3d4d80","http://www.mendeley.com/documents/?uuid=eeb67b74-bcbb-400b-a96b-56a5958eb255"],"itemData":{"abstract":"163 union council, 2 villages were selected at random and from each village 12 women respondents involved in livestock management were selected randomly, thereby making a sample of 120 respondents. The data were collected with the help of a pre-tested and validated interview schedule. Weighted scores, rank order, mean values and standard deviation were calculated with the help of a computer software i.e. Statistical Package for Social Sciences. A five point Likert scale was used (1 being very low and 5 being very high) to determine the extent of respondents' involvement in decision making. In order to determine weighted score, the frequencies were multiplied with the corresponding score value allotted to each category of the scale. Means and standard deviations were worked out and ranking was done on the basis of mean values. RESULTS AND DISCUSSION Rural women's involvement in decision-making The data about the extent of participation of women in decision making regarding various livestock management activities were collected. In order to rank various activities based on the involvement of respondents in decision-making, the frequency counts were multiplied by the weighted score allotted to each category of the scale. The rank order, weighted score, means, and standard deviations are presented in Table 1. The data given in Table 1 indicate that the activities like treatment of animals, deciding about size of herd, and purchase of animals were ranked 1","author":[{"dropping-particle":"","family":"Muhammad","given":"S","non-dropping-particle":"","parse-names":false,"suffix":""},{"dropping-particle":"","family":"Ashraf","given":"Mahmood A Randhawa I","non-dropping-particle":"","parse-names":false,"suffix":""},{"dropping-particle":"","family":"Mehmood","given":"Khalid","non-dropping-particle":"","parse-names":false,"suffix":""}],"id":"ITEM-1","issue":"2","issued":{"date-parts":[["2010"]]},"page":"1-4","title":"Total factor productivity in growth in agriculture in Punjab","type":"article-journal","volume":"47"}}],"schema":"https://github.com/citation-style-language/schema/raw/master/csl-citation.json"}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(Muhammad et al., 2010)</w:t>
            </w:r>
            <w:r w:rsidRPr="0033779D">
              <w:rPr>
                <w:rFonts w:ascii="Times New Roman" w:hAnsi="Times New Roman" w:cs="Times New Roman"/>
              </w:rPr>
              <w:fldChar w:fldCharType="end"/>
            </w:r>
          </w:p>
        </w:tc>
        <w:tc>
          <w:tcPr>
            <w:tcW w:w="480" w:type="pct"/>
          </w:tcPr>
          <w:p w14:paraId="3C62CD9D"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Pakistan</w:t>
            </w:r>
          </w:p>
          <w:p w14:paraId="3576DC33"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2BEA540A"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Participation among rural women was notably strong in tasks such as animal treatment, determining herd size, acquiring animals, selling animal produce, and providing feed. However, their involvement was comparatively limited in activities like selling animals, animal breeding, cultivating fodder, and </w:t>
            </w:r>
            <w:r w:rsidRPr="00D71E2C">
              <w:rPr>
                <w:rFonts w:ascii="Times New Roman" w:hAnsi="Times New Roman" w:cs="Times New Roman"/>
              </w:rPr>
              <w:lastRenderedPageBreak/>
              <w:t>constructing animal sheds. Approximately 66% of the respondents expressed contentment with their current participation in decision-making related to livestock management. A substantial majority (around 75%) believed in the dominance of males in decision-making. The primary factors influencing the engagement of rural women in the decision-making process appeared to be their age, prevailing male dominance, and adherence to traditional belief systems.</w:t>
            </w:r>
          </w:p>
        </w:tc>
        <w:tc>
          <w:tcPr>
            <w:tcW w:w="938" w:type="pct"/>
            <w:shd w:val="clear" w:color="auto" w:fill="auto"/>
          </w:tcPr>
          <w:p w14:paraId="57A6D05C" w14:textId="517FFB65"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Factors affecting the decision-making process of livestock </w:t>
            </w:r>
            <w:r w:rsidR="00114435">
              <w:rPr>
                <w:rFonts w:ascii="Times New Roman" w:hAnsi="Times New Roman" w:cs="Times New Roman"/>
              </w:rPr>
              <w:t>from</w:t>
            </w:r>
            <w:r w:rsidR="00114435" w:rsidRPr="0033779D">
              <w:rPr>
                <w:rFonts w:ascii="Times New Roman" w:hAnsi="Times New Roman" w:cs="Times New Roman"/>
              </w:rPr>
              <w:t xml:space="preserve"> </w:t>
            </w:r>
            <w:r w:rsidRPr="0033779D">
              <w:rPr>
                <w:rFonts w:ascii="Times New Roman" w:hAnsi="Times New Roman" w:cs="Times New Roman"/>
              </w:rPr>
              <w:t xml:space="preserve">the perspective of women are discussed. </w:t>
            </w:r>
          </w:p>
        </w:tc>
        <w:tc>
          <w:tcPr>
            <w:tcW w:w="903" w:type="pct"/>
            <w:shd w:val="clear" w:color="auto" w:fill="auto"/>
          </w:tcPr>
          <w:p w14:paraId="35943343"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Only the decision-making domain is focused.</w:t>
            </w:r>
          </w:p>
        </w:tc>
        <w:tc>
          <w:tcPr>
            <w:tcW w:w="763" w:type="pct"/>
          </w:tcPr>
          <w:p w14:paraId="117F6304"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(both indicators)</w:t>
            </w:r>
          </w:p>
        </w:tc>
      </w:tr>
      <w:tr w:rsidR="001302F8" w:rsidRPr="0033779D" w14:paraId="670C2463" w14:textId="77777777" w:rsidTr="003923F4">
        <w:trPr>
          <w:trHeight w:val="576"/>
        </w:trPr>
        <w:tc>
          <w:tcPr>
            <w:tcW w:w="551" w:type="pct"/>
            <w:shd w:val="clear" w:color="auto" w:fill="auto"/>
          </w:tcPr>
          <w:p w14:paraId="0E5793E9"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{"citationID":"10xCI7as","properties":{"formattedCitation":"(Mwambi et al., 2021a)","plainCitation":"(Mwambi et al., 2021a)","noteIndex":0},"citationItems":[{"id":1856,"uris":["http://www.mendeley.com/documents/?uuid=0af03a62-056d-340e-9cd1-f31cd5f2eae2","http://zotero.org/users/10834262/items/QBZIYNC4"],"itemData":{"id":1856,"type":"article-journal","abstract":"In developing countries, producer organizations (POs) are important for achieving women empowerment mainly through promoting women's access to the organization's resources and services. However, by improving access to markets and technologies, household membership in POs often results in commercialization of smallholder farming, leading to women disempowerment as men take over control of the farm. We use data from dairy smallholders in Kenya to explore the impact of membership in bargaining and processing POs on women empowerment. Applying the Women Empowerment Livestock Index, we capture six domains of empowerment: production; nutrition; resources; income; opportunities; and workload. We find that when a household joins any PO, regardless of whether the man or the woman in the household is the registered member, women achieve a higher control over production decisions, buying and selling of land and cows, use of loans and receiving dairy income. Distinguishing by gender of membership, there is stronger women empowerment when the woman in the household is a member. We also find that woman membership in bargaining POs results in greater empowerment, in terms of ownership of cows, than woman membership in processing POs. The paper suggests that women empowerment is affected by the functional characteristics of POs.","container-title":"Women's Studies International Forum","DOI":"10.1016/j.wsif.2021.102492","ISSN":"02775395","note":"publisher: Elsevier Ltd\nCitation Key: Mwambi2021","title":"The effect of membership in producer organizations on women's empowerment: Evidence from Kenya","volume":"87","author":[{"family":"Mwambi","given":"Mercy"},{"family":"Bijman","given":"Jos"},{"family":"Galie","given":"Alessandra"}],"accessed":{"date-parts":[["2022",2,14]]},"issued":{"date-parts":[["2021",7,1]]}}}],"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(Mwambi et al., 2021a)</w:t>
            </w:r>
            <w:r w:rsidRPr="0033779D">
              <w:rPr>
                <w:rFonts w:ascii="Times New Roman" w:hAnsi="Times New Roman" w:cs="Times New Roman"/>
              </w:rPr>
              <w:fldChar w:fldCharType="end"/>
            </w:r>
          </w:p>
        </w:tc>
        <w:tc>
          <w:tcPr>
            <w:tcW w:w="480" w:type="pct"/>
          </w:tcPr>
          <w:p w14:paraId="50D21D65"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Kenya</w:t>
            </w:r>
          </w:p>
        </w:tc>
        <w:tc>
          <w:tcPr>
            <w:tcW w:w="1365" w:type="pct"/>
            <w:shd w:val="clear" w:color="auto" w:fill="auto"/>
          </w:tcPr>
          <w:p w14:paraId="27BE9E09"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When a household becomes a member of any Producers Organization (PO), irrespective of whether the registered member is a man or a woman, women gain increased influence over decisions related to production, land and cattle transactions, loan utilization, and the receipt of dairy income. The level of women's empowerment is more pronounced when the female member of the household is part of the organization. Furthermore, our findings indicate that women holding membership in negotiating roles experience greater empowerment in terms of cattle ownership compared to women who are members of processing position</w:t>
            </w:r>
            <w:r>
              <w:rPr>
                <w:rFonts w:ascii="Times New Roman" w:hAnsi="Times New Roman" w:cs="Times New Roman"/>
              </w:rPr>
              <w:t>s.</w:t>
            </w:r>
          </w:p>
        </w:tc>
        <w:tc>
          <w:tcPr>
            <w:tcW w:w="938" w:type="pct"/>
            <w:shd w:val="clear" w:color="auto" w:fill="auto"/>
          </w:tcPr>
          <w:p w14:paraId="56C179C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Every domain of WELI is explained in detail</w:t>
            </w:r>
          </w:p>
        </w:tc>
        <w:tc>
          <w:tcPr>
            <w:tcW w:w="903" w:type="pct"/>
            <w:shd w:val="clear" w:color="auto" w:fill="auto"/>
          </w:tcPr>
          <w:p w14:paraId="576A0EE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 intervention, only vaccination is considered as well as PO.</w:t>
            </w:r>
          </w:p>
        </w:tc>
        <w:tc>
          <w:tcPr>
            <w:tcW w:w="763" w:type="pct"/>
          </w:tcPr>
          <w:p w14:paraId="1ACA8990"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All domains</w:t>
            </w:r>
          </w:p>
        </w:tc>
      </w:tr>
      <w:tr w:rsidR="001302F8" w:rsidRPr="0033779D" w14:paraId="212956C2" w14:textId="77777777" w:rsidTr="003923F4">
        <w:trPr>
          <w:trHeight w:val="576"/>
        </w:trPr>
        <w:tc>
          <w:tcPr>
            <w:tcW w:w="551" w:type="pct"/>
            <w:shd w:val="clear" w:color="auto" w:fill="auto"/>
          </w:tcPr>
          <w:p w14:paraId="57DCEA5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fldChar w:fldCharType="begin" w:fldLock="1"/>
            </w:r>
            <w:r>
              <w:rPr>
                <w:rFonts w:ascii="Times New Roman" w:hAnsi="Times New Roman" w:cs="Times New Roman"/>
              </w:rPr>
              <w:instrText xml:space="preserve"> ADDIN ZOTERO_ITEM CSL_CITATION {"citationID":"RyTJcDR3","properties":{"formattedCitation":"(Hasan et al., 2020)","plainCitation":"(Hasan et al., 2020)","noteIndex":0},"citationItems":[{"id":"eorbuToo/wXR0L6lX","uris":["http://www.mendeley.com/documents/?uuid=51f45f97-a255-46a7-b9a4-b76510fc045b"],"itemData":{"abstract":"In Bangladesh participation of rural gender in livestock farming is not new but it has not acted upon accordingly. This study attempt to identify the factors which influences rural gender …","author":[{"dropping-particle":"","family":"Hasan","given":"M M","non-dropping-particle":"","parse-names":false,"suffix":""},{"dropping-particle":"","family":"Kabir","given":"M S","non-dropping-particle":"","parse-names":false,"suffix":""},{"dropping-particle":"","family":"Kader","given":"M A","non-dropping-particle":"","parse-names":false,"suffix":""}],"container-title":"… Entrepreneurship and Business Resilience …","id":"ITEM-1","issued":{"date-parts":[["2020"]]},"page":"53-72","title":"Enhancing Resilience through Women Empowermentand Livestock Production in Selected Areas of Satkhira District of Bangladesh","type":"article-journal","volume":"636"}}],"schema":"https://github.com/citation-style-language/schema/raw/master/csl-citation.json"}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(Hasan et al., 2020)</w:t>
            </w:r>
            <w:r w:rsidRPr="0033779D">
              <w:rPr>
                <w:rFonts w:ascii="Times New Roman" w:hAnsi="Times New Roman" w:cs="Times New Roman"/>
              </w:rPr>
              <w:fldChar w:fldCharType="end"/>
            </w:r>
            <w:r w:rsidRPr="0033779D">
              <w:rPr>
                <w:rFonts w:ascii="Times New Roman" w:hAnsi="Times New Roman" w:cs="Times New Roman"/>
              </w:rPr>
              <w:t>.</w:t>
            </w:r>
          </w:p>
        </w:tc>
        <w:tc>
          <w:tcPr>
            <w:tcW w:w="480" w:type="pct"/>
          </w:tcPr>
          <w:p w14:paraId="51160509"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Bangladesh</w:t>
            </w:r>
          </w:p>
        </w:tc>
        <w:tc>
          <w:tcPr>
            <w:tcW w:w="1365" w:type="pct"/>
            <w:shd w:val="clear" w:color="auto" w:fill="auto"/>
          </w:tcPr>
          <w:p w14:paraId="54CBFB6A"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Gender, farm size, experience, and training exhibit a positive impact on rural gender income, with statistical significance. On the other hand, household size and credit received demonstrate positive effects, but they lack statistical significance. According to the Pearson correlation analysis, variables such as age, education, farm size, savings, household expenditure, training received, and farming experience are positively correlated with rural gender income. Conversely, credit is negatively correlated with rural women's income, and family members are positively correlated with the respondent's income. However, these two variables are not statistically significant concerning income. Regarding agricultural livestock activities, women were found to have limited decision-making empowerment, whereas in non-agricultural activities, they demonstrated empowerment in making non-agricultural decisions within the study area. Qualitative analysis revealed that women engaged in livestock farming primarily to augment income and boost self-esteem. The income derived from these activities significantly improved their lives, providing them with better control over decisions and income.</w:t>
            </w:r>
            <w:r w:rsidRPr="00D71E2C">
              <w:rPr>
                <w:rFonts w:ascii="Times New Roman" w:hAnsi="Times New Roman" w:cs="Times New Roman"/>
                <w:vanish/>
              </w:rPr>
              <w:t>Top of Form</w:t>
            </w:r>
          </w:p>
        </w:tc>
        <w:tc>
          <w:tcPr>
            <w:tcW w:w="938" w:type="pct"/>
            <w:shd w:val="clear" w:color="auto" w:fill="auto"/>
          </w:tcPr>
          <w:p w14:paraId="307906D9"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The main problems of not getting empowerment are discussed briefly by PCI (Problem Confrontation Index) analysis. </w:t>
            </w:r>
          </w:p>
        </w:tc>
        <w:tc>
          <w:tcPr>
            <w:tcW w:w="903" w:type="pct"/>
            <w:shd w:val="clear" w:color="auto" w:fill="auto"/>
          </w:tcPr>
          <w:p w14:paraId="2E08778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No specific domain is discussed in the whole literature. </w:t>
            </w:r>
          </w:p>
        </w:tc>
        <w:tc>
          <w:tcPr>
            <w:tcW w:w="763" w:type="pct"/>
          </w:tcPr>
          <w:p w14:paraId="15DED8A1" w14:textId="32F8513C"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No </w:t>
            </w:r>
            <w:r w:rsidR="00114435">
              <w:rPr>
                <w:rFonts w:ascii="Times New Roman" w:hAnsi="Times New Roman" w:cs="Times New Roman"/>
              </w:rPr>
              <w:t>particular</w:t>
            </w:r>
            <w:r w:rsidR="00114435" w:rsidRPr="0033779D">
              <w:rPr>
                <w:rFonts w:ascii="Times New Roman" w:hAnsi="Times New Roman" w:cs="Times New Roman"/>
              </w:rPr>
              <w:t xml:space="preserve"> </w:t>
            </w:r>
            <w:r w:rsidRPr="0033779D">
              <w:rPr>
                <w:rFonts w:ascii="Times New Roman" w:hAnsi="Times New Roman" w:cs="Times New Roman"/>
              </w:rPr>
              <w:t>domain was discussed</w:t>
            </w:r>
            <w:r w:rsidR="00114435">
              <w:rPr>
                <w:rFonts w:ascii="Times New Roman" w:hAnsi="Times New Roman" w:cs="Times New Roman"/>
              </w:rPr>
              <w:t>.</w:t>
            </w:r>
          </w:p>
        </w:tc>
      </w:tr>
      <w:tr w:rsidR="001302F8" w:rsidRPr="0033779D" w14:paraId="273F1599" w14:textId="77777777" w:rsidTr="003923F4">
        <w:trPr>
          <w:trHeight w:val="576"/>
        </w:trPr>
        <w:tc>
          <w:tcPr>
            <w:tcW w:w="551" w:type="pct"/>
            <w:shd w:val="clear" w:color="auto" w:fill="auto"/>
          </w:tcPr>
          <w:p w14:paraId="49F201C7"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fldChar w:fldCharType="begin" w:fldLock="1"/>
            </w:r>
            <w:r>
              <w:rPr>
                <w:rFonts w:ascii="Times New Roman" w:hAnsi="Times New Roman" w:cs="Times New Roman"/>
              </w:rPr>
              <w:instrText xml:space="preserve"> ADDIN ZOTERO_ITEM CSL_CITATION {"citationID":"aRLhJG8a","properties":{"formattedCitation":"(Kabeer, 2011)","plainCitation":"(Kabeer, 2011)","noteIndex":0},"citationItems":[{"id":"eorbuToo/h8D7h17G","uris":["http://www.mendeley.com/documents/?uuid=e1216c80-e21e-4968-942a-7f16b6823308"],"itemData":{"DOI":"10.1111/j.1467-7660.2011.01703.x","ISSN":"0012155X","PMID":"21898946","abstract":"Inasmuch as women's subordinate status is a product of the patriarchal structures of constraint that prevail in specific contexts, pathways of women's empowerment are likely to be 'path dependent'. They will be shaped by women's struggles to act on the constraints that prevail in their societies, as much by what they seek to defend as by what they seek to change. The universal value that many feminists claim for individual autonomy may not therefore have the same purchase in all contexts. This article examines processes of empowerment as they play out in the lives of women associated with social mobilization organizations in the specific context of rural Bangladesh. It draws on their narratives to explore the collective strategies through which these organizations sought to empower the women and how they in turn drew on their newly established 'communities of practice' to navigate their own pathways to wider social change. It concludes that while the value attached to social affiliations by the women in the study is clearly a product of the societies in which they have grown up, it may be no more context-specific than the apparently universal value attached to individual autonomy by many feminists. © 2011 International Institute of Social Studies.","author":[{"dropping-particle":"","family":"Kabeer","given":"Naila","non-dropping-particle":"","parse-names":false,"suffix":""}],"container-title":"Development and Change","id":"ITEM-1","issue":"2","issued":{"date-parts":[["2011"]]},"page":"499-528","title":"Between Affiliation and Autonomy: Navigating Pathways of Women's Empowerment and Gender Justice in Rural Bangladesh","type":"article-journal","volume":"42"}}],"schema":"https://github.com/citation-style-language/schema/raw/master/csl-citation.json"}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(Kabeer, 2011)</w:t>
            </w:r>
            <w:r w:rsidRPr="0033779D">
              <w:rPr>
                <w:rFonts w:ascii="Times New Roman" w:hAnsi="Times New Roman" w:cs="Times New Roman"/>
              </w:rPr>
              <w:fldChar w:fldCharType="end"/>
            </w:r>
          </w:p>
        </w:tc>
        <w:tc>
          <w:tcPr>
            <w:tcW w:w="480" w:type="pct"/>
          </w:tcPr>
          <w:p w14:paraId="643B1D1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Bangladesh</w:t>
            </w:r>
          </w:p>
          <w:p w14:paraId="4AD6CC9F"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2D74D97D"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The importance placed on social connections by the women in the research is evidently shaped by the societies in which they have been raised. However, this emphasis might not be more context-specific than the widely observed value placed on individual autonomy by many feminists.</w:t>
            </w:r>
          </w:p>
        </w:tc>
        <w:tc>
          <w:tcPr>
            <w:tcW w:w="938" w:type="pct"/>
            <w:shd w:val="clear" w:color="auto" w:fill="auto"/>
          </w:tcPr>
          <w:p w14:paraId="76C84F32" w14:textId="5AE88F10"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WE is discussed in the </w:t>
            </w:r>
            <w:r w:rsidR="00114435">
              <w:rPr>
                <w:rFonts w:ascii="Times New Roman" w:hAnsi="Times New Roman" w:cs="Times New Roman"/>
              </w:rPr>
              <w:t>context of the changing nature of the state and society in Bangladesh</w:t>
            </w:r>
            <w:r w:rsidRPr="0033779D">
              <w:rPr>
                <w:rFonts w:ascii="Times New Roman" w:hAnsi="Times New Roman" w:cs="Times New Roman"/>
              </w:rPr>
              <w:t xml:space="preserve">. </w:t>
            </w:r>
          </w:p>
        </w:tc>
        <w:tc>
          <w:tcPr>
            <w:tcW w:w="903" w:type="pct"/>
            <w:shd w:val="clear" w:color="auto" w:fill="auto"/>
          </w:tcPr>
          <w:p w14:paraId="7D93399B" w14:textId="5EA7FE1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How NGOs promote WE </w:t>
            </w:r>
            <w:r w:rsidR="00114435">
              <w:rPr>
                <w:rFonts w:ascii="Times New Roman" w:hAnsi="Times New Roman" w:cs="Times New Roman"/>
              </w:rPr>
              <w:t>is</w:t>
            </w:r>
            <w:r w:rsidR="00114435" w:rsidRPr="0033779D">
              <w:rPr>
                <w:rFonts w:ascii="Times New Roman" w:hAnsi="Times New Roman" w:cs="Times New Roman"/>
              </w:rPr>
              <w:t xml:space="preserve"> </w:t>
            </w:r>
            <w:r w:rsidRPr="0033779D">
              <w:rPr>
                <w:rFonts w:ascii="Times New Roman" w:hAnsi="Times New Roman" w:cs="Times New Roman"/>
              </w:rPr>
              <w:t xml:space="preserve">not described in the </w:t>
            </w:r>
            <w:r w:rsidR="00E86CE6">
              <w:rPr>
                <w:rFonts w:ascii="Times New Roman" w:hAnsi="Times New Roman" w:cs="Times New Roman"/>
              </w:rPr>
              <w:t>context of Bangladesh</w:t>
            </w:r>
            <w:r w:rsidRPr="0033779D">
              <w:rPr>
                <w:rFonts w:ascii="Times New Roman" w:hAnsi="Times New Roman" w:cs="Times New Roman"/>
              </w:rPr>
              <w:t>.</w:t>
            </w:r>
          </w:p>
        </w:tc>
        <w:tc>
          <w:tcPr>
            <w:tcW w:w="763" w:type="pct"/>
          </w:tcPr>
          <w:p w14:paraId="1415E6AC" w14:textId="4148511A"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Decision on Agricultural </w:t>
            </w:r>
            <w:r w:rsidR="00114435">
              <w:rPr>
                <w:rFonts w:ascii="Times New Roman" w:hAnsi="Times New Roman" w:cs="Times New Roman"/>
              </w:rPr>
              <w:t>Production</w:t>
            </w:r>
            <w:r w:rsidR="00114435" w:rsidRPr="0033779D">
              <w:rPr>
                <w:rFonts w:ascii="Times New Roman" w:hAnsi="Times New Roman" w:cs="Times New Roman"/>
              </w:rPr>
              <w:t xml:space="preserve"> </w:t>
            </w:r>
            <w:r w:rsidRPr="0033779D">
              <w:rPr>
                <w:rFonts w:ascii="Times New Roman" w:hAnsi="Times New Roman" w:cs="Times New Roman"/>
              </w:rPr>
              <w:t>(Autonomy)</w:t>
            </w:r>
          </w:p>
        </w:tc>
      </w:tr>
      <w:tr w:rsidR="001302F8" w:rsidRPr="0033779D" w14:paraId="67D756E5" w14:textId="77777777" w:rsidTr="003923F4">
        <w:trPr>
          <w:trHeight w:val="576"/>
        </w:trPr>
        <w:tc>
          <w:tcPr>
            <w:tcW w:w="551" w:type="pct"/>
            <w:shd w:val="clear" w:color="auto" w:fill="auto"/>
          </w:tcPr>
          <w:p w14:paraId="3A2C6281" w14:textId="77777777" w:rsidR="001302F8" w:rsidRPr="00C34A5F"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{"citationID":"LK91uUVp","properties":{"formattedCitation":"(Kaluwa et al., 2022)","plainCitation":"(Kaluwa et al., 2022)","noteIndex":0},"citationItems":[{"id":"eorbuToo/Dh8mgwoj","uris":["http://www.mendeley.com/documents/?uuid=5a6c755b-ae13-4ebe-8d39-c532a46bdb1f"],"itemData":{"DOI":"10.3390/vaccines10111868","ISSN":"2076393X","abstract":"Livestock diseases are a major barrier to productivity for both male and female livestock keepers in Africa. In Kenya, two of the most devastating livestock diseases are Newcastle Disease (ND) in poultry and Contagious Caprine Pleuropneumonia (CCPP) in goats. Female livestock keepers tend to own more small ruminants (goats, sheep, etc.) and poultry and their livelihoods are adversely affected if their herds are not vaccinated against these diseases. Livestock farming has gender specific challenges and opportunities, with implications for the empowerment of women smallholder farmers, their household well-being, food security, and livelihoods. There is a need to estimate the level to which women benefit personally, socially, and economically from keeping livestock, yet there are very few studies that can measure if livestock production does in fact empower women smallholder livestock farmers. This study was done to examine linkages between women’s empowerment and access and control over livestock products and vaccines. The Women Empowerment in Livestock Index (WELI) tool, which was customized to include questions on livestock vaccine access, was used to capture baseline data on empowerment scores for women in Machakos county, Kenya, prior to implementation of animal health and vaccine test models. In total, 400 participants were surveyed in two wards of Machakos County, Kola and Kalama, which were purposively selected. Women’s empowerment was mapped to three domains (3DE): intrinsic agency (power within), instrumental agency (power to), and collective agency (power with) measured against adequacy in 13 indicators. Our results indicate that the household structure (female headed or dual headed household), age of respondents and number of members in a household influence the adequacy score. Work balance was the most significant negative contributor to women’s disempowerment. Women contributed the most to livestock productive activities and attained adequacy in this area compared to men, directly impacting the WELI score. Women smallholder livestock farmers report low CCPP and ND vaccination rates, minimal knowledge on livestock diseases, a lack of access to cold chain storage and rarely visited veterinarians. The WELI score was 0.81 indicating a high level of empowerment for women in this community compared to men leading us to conclude that the overall WELI score was not an accurate indicator of women‘s empowerment in Machakos County. However, the decompos…","author":[{"dropping-particle":"","family":"Kaluwa","given":"Catherine","non-dropping-particle":"","parse-names":false,"suffix":""},{"dropping-particle":"","family":"Oduma","given":"Jemimah","non-dropping-particle":"","parse-names":false,"suffix":""},{"dropping-particle":"","family":"Abdirahman","given":"Faduma Abdull</w:instrText>
            </w:r>
            <w:r w:rsidRPr="00C34A5F">
              <w:rPr>
                <w:rFonts w:ascii="Times New Roman" w:hAnsi="Times New Roman" w:cs="Times New Roman"/>
              </w:rPr>
              <w:instrText xml:space="preserve">ahi","non-dropping-particle":"","parse-names":false,"suffix":""},{"dropping-particle":"","family":"Kitoga","given":"Byalungwa Kyotos","non-dropping-particle":"","parse-names":false,"suffix":""},{"dropping-particle":"","family":"Opondoh","given":"Angela A.","non-dropping-particle":"","parse-names":false,"suffix":""},{"dropping-particle":"","family":"Muchibi","given":"John","non-dropping-particle":"","parse-names":false,"suffix":""},{"dropping-particle":"","family":"Bagnol","given":"Brigitte","non-dropping-particle":"","parse-names":false,"suffix":""},{"dropping-particle":"","family":"Rosenbaum","given":"Marieke","non-dropping-particle":"","parse-names":false,"suffix":""},{"dropping-particle":"","family":"Onchaga","given":"Sylvia","non-dropping-particle":"","parse-names":false,"suffix":""},{"dropping-particle":"","family":"Stanley","given":"Meghan","non-dropping-particle":"","parse-names":false,"suffix":""},{"dropping-particle":"","family":"Amuguni","given":"Janetrix Hellen","non-dropping-particle":"","parse-names":false,"suffix":""}],"container-title":"Vaccines","id":"ITEM-1","issue":"11","issued":{"date-parts":[["2022"]]},"title":"Using the Women Empowerment in Livestock Index (WELI) to Examine Linkages between Women Smallholder Livestock Farmers’ Empowerment and Access to Livestock Vaccines in Machakos County of Kenya: Insights and Critiques","type":"article-journal","volume":"10"}}],"schema":"https://github.com/citation-style-language/schema/raw/master/csl-citation.json"} </w:instrText>
            </w:r>
            <w:r w:rsidRPr="0033779D">
              <w:rPr>
                <w:rFonts w:ascii="Times New Roman" w:hAnsi="Times New Roman" w:cs="Times New Roman"/>
              </w:rPr>
              <w:fldChar w:fldCharType="separate"/>
            </w:r>
            <w:r w:rsidRPr="00C34A5F">
              <w:rPr>
                <w:rFonts w:ascii="Times New Roman" w:hAnsi="Times New Roman" w:cs="Times New Roman"/>
              </w:rPr>
              <w:t>(Kaluwa et al., 2022)</w:t>
            </w:r>
            <w:r w:rsidRPr="0033779D">
              <w:rPr>
                <w:rFonts w:ascii="Times New Roman" w:hAnsi="Times New Roman" w:cs="Times New Roman"/>
              </w:rPr>
              <w:fldChar w:fldCharType="end"/>
            </w:r>
          </w:p>
        </w:tc>
        <w:tc>
          <w:tcPr>
            <w:tcW w:w="480" w:type="pct"/>
          </w:tcPr>
          <w:p w14:paraId="53CBB31F" w14:textId="77777777" w:rsidR="001302F8" w:rsidRPr="00C34A5F" w:rsidRDefault="001302F8" w:rsidP="003923F4">
            <w:pPr>
              <w:jc w:val="both"/>
              <w:rPr>
                <w:rFonts w:ascii="Times New Roman" w:hAnsi="Times New Roman" w:cs="Times New Roman"/>
              </w:rPr>
            </w:pPr>
            <w:r w:rsidRPr="00C34A5F">
              <w:rPr>
                <w:rFonts w:ascii="Times New Roman" w:hAnsi="Times New Roman" w:cs="Times New Roman"/>
              </w:rPr>
              <w:t>Kenya</w:t>
            </w:r>
          </w:p>
          <w:p w14:paraId="48A3984F" w14:textId="77777777" w:rsidR="001302F8" w:rsidRPr="00C34A5F" w:rsidRDefault="001302F8" w:rsidP="003923F4">
            <w:pPr>
              <w:jc w:val="both"/>
              <w:rPr>
                <w:rFonts w:ascii="Times New Roman" w:hAnsi="Times New Roman" w:cs="Times New Roman"/>
              </w:rPr>
            </w:pPr>
          </w:p>
          <w:p w14:paraId="4716E5B1" w14:textId="77777777" w:rsidR="001302F8" w:rsidRPr="00C34A5F" w:rsidRDefault="001302F8" w:rsidP="003923F4">
            <w:pPr>
              <w:jc w:val="both"/>
              <w:rPr>
                <w:rFonts w:ascii="Times New Roman" w:hAnsi="Times New Roman" w:cs="Times New Roman"/>
              </w:rPr>
            </w:pPr>
          </w:p>
        </w:tc>
        <w:tc>
          <w:tcPr>
            <w:tcW w:w="1365" w:type="pct"/>
            <w:shd w:val="clear" w:color="auto" w:fill="auto"/>
          </w:tcPr>
          <w:p w14:paraId="54768CB8" w14:textId="77777777" w:rsidR="001302F8" w:rsidRPr="0033779D" w:rsidRDefault="001302F8" w:rsidP="003923F4">
            <w:pPr>
              <w:jc w:val="both"/>
              <w:rPr>
                <w:rFonts w:ascii="Times New Roman" w:hAnsi="Times New Roman" w:cs="Times New Roman"/>
              </w:rPr>
            </w:pPr>
            <w:r w:rsidRPr="00C34A5F">
              <w:rPr>
                <w:rFonts w:ascii="Times New Roman" w:hAnsi="Times New Roman" w:cs="Times New Roman"/>
              </w:rPr>
              <w:t xml:space="preserve">The adequacy score is influenced by household structure (whether it is female-headed or dual-headed), the age of respondents, and the number of members in a household. Work balance emerges as the most significant factor negatively impacting women's empowerment. Women play a major role in livestock productive activities, achieving adequacy in this aspect compared to men, thus directly affecting the WELI score. Women smallholder livestock farmers in this community report low rates of CCPP and ND vaccination, limited knowledge of livestock diseases, inadequate access to cold chain storage, and infrequent visits to veterinarians. </w:t>
            </w:r>
            <w:r w:rsidRPr="00FE3915">
              <w:rPr>
                <w:rFonts w:ascii="Times New Roman" w:hAnsi="Times New Roman" w:cs="Times New Roman"/>
              </w:rPr>
              <w:t>Despite the high WELI score of 0.81, suggesting e</w:t>
            </w:r>
            <w:r w:rsidRPr="00D71E2C">
              <w:rPr>
                <w:rFonts w:ascii="Times New Roman" w:hAnsi="Times New Roman" w:cs="Times New Roman"/>
              </w:rPr>
              <w:t xml:space="preserve">levated empowerment for women compared to men, the overall WELI score may not be a precise indicator of women's empowerment in Machakos County. However, the decomposability of the index </w:t>
            </w:r>
            <w:r w:rsidRPr="00D71E2C">
              <w:rPr>
                <w:rFonts w:ascii="Times New Roman" w:hAnsi="Times New Roman" w:cs="Times New Roman"/>
              </w:rPr>
              <w:lastRenderedPageBreak/>
              <w:t>enables the disaggregation of drivers of change and an examination of how individual indicators contribute to disempowerment.</w:t>
            </w:r>
            <w:r w:rsidRPr="00D71E2C">
              <w:rPr>
                <w:rFonts w:ascii="Times New Roman" w:hAnsi="Times New Roman" w:cs="Times New Roman"/>
                <w:vanish/>
              </w:rPr>
              <w:t>Top of Form</w:t>
            </w:r>
          </w:p>
        </w:tc>
        <w:tc>
          <w:tcPr>
            <w:tcW w:w="938" w:type="pct"/>
            <w:shd w:val="clear" w:color="auto" w:fill="auto"/>
          </w:tcPr>
          <w:p w14:paraId="63014B61" w14:textId="7E042D9A" w:rsidR="001302F8" w:rsidRPr="0033779D" w:rsidRDefault="00E86CE6" w:rsidP="003923F4">
            <w:pPr>
              <w:jc w:val="both"/>
              <w:rPr>
                <w:rFonts w:ascii="Times New Roman" w:hAnsi="Times New Roman" w:cs="Times New Roman"/>
              </w:rPr>
            </w:pPr>
            <w:r>
              <w:rPr>
                <w:rFonts w:ascii="Times New Roman" w:hAnsi="Times New Roman" w:cs="Times New Roman"/>
              </w:rPr>
              <w:lastRenderedPageBreak/>
              <w:t>We briefly focused on the relationship between WELI and vaccination and three domains. Decomposition makes it easier to understand</w:t>
            </w:r>
            <w:r w:rsidR="00114435">
              <w:rPr>
                <w:rFonts w:ascii="Times New Roman" w:hAnsi="Times New Roman" w:cs="Times New Roman"/>
              </w:rPr>
              <w:t>.</w:t>
            </w:r>
          </w:p>
          <w:p w14:paraId="43B5AE97" w14:textId="77777777" w:rsidR="001302F8" w:rsidRPr="0033779D" w:rsidRDefault="001302F8" w:rsidP="003923F4">
            <w:pPr>
              <w:jc w:val="both"/>
              <w:rPr>
                <w:rFonts w:ascii="Times New Roman" w:hAnsi="Times New Roman" w:cs="Times New Roman"/>
              </w:rPr>
            </w:pPr>
          </w:p>
        </w:tc>
        <w:tc>
          <w:tcPr>
            <w:tcW w:w="903" w:type="pct"/>
            <w:shd w:val="clear" w:color="auto" w:fill="auto"/>
          </w:tcPr>
          <w:p w14:paraId="2BF7B557" w14:textId="77777777" w:rsidR="001302F8" w:rsidRPr="00C32323" w:rsidRDefault="001302F8" w:rsidP="003923F4">
            <w:pPr>
              <w:jc w:val="both"/>
              <w:rPr>
                <w:rFonts w:ascii="Times New Roman" w:hAnsi="Times New Roman" w:cs="Times New Roman"/>
              </w:rPr>
            </w:pPr>
            <w:r w:rsidRPr="00C32323">
              <w:rPr>
                <w:rFonts w:ascii="Times New Roman" w:hAnsi="Times New Roman" w:cs="Times New Roman"/>
              </w:rPr>
              <w:t>The WELI analysis did not incorporate a module on vaccines. Elements influencing empowerment, including land ownership, geographical location, and socioeconomic status, are not considered in the empowerment measurement.</w:t>
            </w:r>
          </w:p>
          <w:p w14:paraId="58F4A651" w14:textId="77777777" w:rsidR="001302F8" w:rsidRPr="00C32323" w:rsidRDefault="001302F8" w:rsidP="003923F4">
            <w:pPr>
              <w:jc w:val="both"/>
              <w:rPr>
                <w:rFonts w:ascii="Times New Roman" w:hAnsi="Times New Roman" w:cs="Times New Roman"/>
                <w:vanish/>
              </w:rPr>
            </w:pPr>
            <w:r w:rsidRPr="00C32323">
              <w:rPr>
                <w:rFonts w:ascii="Times New Roman" w:hAnsi="Times New Roman" w:cs="Times New Roman"/>
                <w:vanish/>
              </w:rPr>
              <w:t>Top of Form</w:t>
            </w:r>
          </w:p>
          <w:p w14:paraId="3C9D57DA" w14:textId="77777777" w:rsidR="001302F8" w:rsidRPr="0033779D" w:rsidRDefault="001302F8" w:rsidP="003923F4">
            <w:pPr>
              <w:jc w:val="both"/>
              <w:rPr>
                <w:rFonts w:ascii="Times New Roman" w:hAnsi="Times New Roman" w:cs="Times New Roman"/>
              </w:rPr>
            </w:pPr>
          </w:p>
        </w:tc>
        <w:tc>
          <w:tcPr>
            <w:tcW w:w="763" w:type="pct"/>
          </w:tcPr>
          <w:p w14:paraId="7B402BA5"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Access to and control of opportunities</w:t>
            </w:r>
          </w:p>
        </w:tc>
      </w:tr>
      <w:tr w:rsidR="001302F8" w:rsidRPr="0033779D" w14:paraId="47013593" w14:textId="77777777" w:rsidTr="003923F4">
        <w:trPr>
          <w:trHeight w:val="576"/>
        </w:trPr>
        <w:tc>
          <w:tcPr>
            <w:tcW w:w="551" w:type="pct"/>
            <w:shd w:val="clear" w:color="auto" w:fill="auto"/>
          </w:tcPr>
          <w:p w14:paraId="4B2D761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{"citationID":"geES8DgC","properties":{"formattedCitation":"(Nadi et al., 2021)","plainCitation":"(Nadi et al., 2021)","noteIndex":0},"citationItems":[{"id":"eorbuToo/Cs3PDdNg","uris":["http://www.mendeley.com/documents/?uuid=08c01726-75c3-46f4-97fb-0a2b201f5abe"],"itemData":{"ISSN":"1899-5241","abstract":"Food security is a complex phenomenon involving sociocultural and economic factors. This study examines gender inequality in livestock assets ownership on household food security in the Wa West District of Ghana. Data were collected from 400 households based on a cross-sectional survey and a multistage sampling of the respondents. Gender disparity in livestock assets distribution among men and women within the household was ascertained using the Gini index, while the household food consumption score technique was employed to determine household food security status. A binary logit regression model was used to assess the effect of gender inequality in livestock assets on household food security. The results indicated that, on average men owned 1.72 TLU compared to an average of 0.22 TLU owned by women. Livestock contribution to household food security was estimated at 16% of annual household food expenditure, with a composition of 0.90%, 6.04%, and 9.14% jointly owned, women owned, and men owned. Also, 33% of households were food insecure, while 67% of households were food secure at the time of the survey. The empirical results showed that a unit increase in the Gini index of livestock assets distribution in favour of men has a negative effect on household food security. The results further showed that household ownership of livestock, farm size, and education negatively influence household food insecurity, whereas household size, female-headed households, and dependency ratio positively affect household food insecurity in the study area. The study recommends that development programmes should target women's economic empowerment and education to bridge the gender livestock assets gap to improve food security.","author":[{"dropping-particle":"","family":"Nadi","given":"Fuseini","non-dropping-particle":"","parse-names":false,"suffix":""},{"dropping-particle":"","family":"Nimoh","given":"Fred","non-dropping-particle":"","parse-names":false,"suffix":""},{"dropping-particle":"","family":"Antoh","given":"Ernestina Fredua","non-dropping-particle":"","parse-names":false,"suffix":""},{"dropping-particle":"","family":"Anaman","given":"Richmond","non-dropping-particle":"","parse-names":false,"suffix":""}],"container-title":"Journal of Agribusiness and Rural Development","id":"ITEM-1","issue":"4","issued":{"date-parts":[["2021"]]},"page":"447","title":"Gender inequality in livestock asset ownership: implication for food security in the Wa West District, Ghana","type":"article-journal","volume":"62"}}],"schema":"https://github.com/citation-style-language/schema/raw/master/csl-citation.json"}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(Nadi et al., 2021)</w:t>
            </w:r>
            <w:r w:rsidRPr="0033779D">
              <w:rPr>
                <w:rFonts w:ascii="Times New Roman" w:hAnsi="Times New Roman" w:cs="Times New Roman"/>
              </w:rPr>
              <w:fldChar w:fldCharType="end"/>
            </w:r>
          </w:p>
        </w:tc>
        <w:tc>
          <w:tcPr>
            <w:tcW w:w="480" w:type="pct"/>
          </w:tcPr>
          <w:p w14:paraId="2A17531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Ghana</w:t>
            </w:r>
          </w:p>
        </w:tc>
        <w:tc>
          <w:tcPr>
            <w:tcW w:w="1365" w:type="pct"/>
            <w:shd w:val="clear" w:color="auto" w:fill="auto"/>
          </w:tcPr>
          <w:p w14:paraId="5BDAE521"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Ownership of livestock at the household level, along with the size of the farm and education, has a detrimental impact on household food insecurity. Conversely, factors such as household size, the presence of female-headed households, and the dependency ratio exert a positive influence on household food insecurity in the studied area.</w:t>
            </w:r>
            <w:r w:rsidRPr="0033779D">
              <w:rPr>
                <w:rFonts w:ascii="Times New Roman" w:hAnsi="Times New Roman" w:cs="Times New Roman"/>
              </w:rPr>
              <w:t xml:space="preserve"> </w:t>
            </w:r>
          </w:p>
        </w:tc>
        <w:tc>
          <w:tcPr>
            <w:tcW w:w="938" w:type="pct"/>
            <w:shd w:val="clear" w:color="auto" w:fill="auto"/>
          </w:tcPr>
          <w:p w14:paraId="77950C09" w14:textId="015657CC"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The </w:t>
            </w:r>
            <w:r w:rsidR="00E86CE6">
              <w:rPr>
                <w:rFonts w:ascii="Times New Roman" w:hAnsi="Times New Roman" w:cs="Times New Roman"/>
              </w:rPr>
              <w:t xml:space="preserve">relationship between food security and livestock ownership </w:t>
            </w:r>
            <w:r w:rsidR="00114435">
              <w:rPr>
                <w:rFonts w:ascii="Times New Roman" w:hAnsi="Times New Roman" w:cs="Times New Roman"/>
              </w:rPr>
              <w:t>is described</w:t>
            </w:r>
            <w:r w:rsidR="00114435" w:rsidRPr="0033779D">
              <w:rPr>
                <w:rFonts w:ascii="Times New Roman" w:hAnsi="Times New Roman" w:cs="Times New Roman"/>
              </w:rPr>
              <w:t xml:space="preserve"> </w:t>
            </w:r>
            <w:r w:rsidRPr="0033779D">
              <w:rPr>
                <w:rFonts w:ascii="Times New Roman" w:hAnsi="Times New Roman" w:cs="Times New Roman"/>
              </w:rPr>
              <w:t xml:space="preserve">briefly. </w:t>
            </w:r>
          </w:p>
        </w:tc>
        <w:tc>
          <w:tcPr>
            <w:tcW w:w="903" w:type="pct"/>
            <w:shd w:val="clear" w:color="auto" w:fill="auto"/>
          </w:tcPr>
          <w:p w14:paraId="2BFBA870" w14:textId="7E1DC8FC" w:rsidR="001302F8" w:rsidRPr="0033779D" w:rsidRDefault="001302F8" w:rsidP="003923F4">
            <w:pPr>
              <w:jc w:val="both"/>
              <w:rPr>
                <w:rFonts w:ascii="Times New Roman" w:hAnsi="Times New Roman" w:cs="Times New Roman"/>
              </w:rPr>
            </w:pPr>
            <w:r w:rsidRPr="0033779D">
              <w:rPr>
                <w:rFonts w:ascii="Times New Roman" w:hAnsi="Times New Roman" w:cs="Times New Roman"/>
              </w:rPr>
              <w:t>Women empowerment is mentioned</w:t>
            </w:r>
            <w:r w:rsidR="00114435">
              <w:rPr>
                <w:rFonts w:ascii="Times New Roman" w:hAnsi="Times New Roman" w:cs="Times New Roman"/>
              </w:rPr>
              <w:t>, but the domain and how asset ownership affects</w:t>
            </w:r>
            <w:r w:rsidRPr="0033779D">
              <w:rPr>
                <w:rFonts w:ascii="Times New Roman" w:hAnsi="Times New Roman" w:cs="Times New Roman"/>
              </w:rPr>
              <w:t xml:space="preserve"> food security is not described briefly. </w:t>
            </w:r>
          </w:p>
        </w:tc>
        <w:tc>
          <w:tcPr>
            <w:tcW w:w="763" w:type="pct"/>
          </w:tcPr>
          <w:p w14:paraId="70798B34"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Access to and control over resources (all indicators)</w:t>
            </w:r>
          </w:p>
          <w:p w14:paraId="01DE44C7" w14:textId="77777777" w:rsidR="001302F8" w:rsidRPr="0033779D" w:rsidRDefault="001302F8" w:rsidP="003923F4">
            <w:pPr>
              <w:rPr>
                <w:rFonts w:ascii="Times New Roman" w:hAnsi="Times New Roman" w:cs="Times New Roman"/>
              </w:rPr>
            </w:pPr>
          </w:p>
        </w:tc>
      </w:tr>
      <w:tr w:rsidR="001302F8" w:rsidRPr="0033779D" w14:paraId="42E1E5F3" w14:textId="77777777" w:rsidTr="003923F4">
        <w:trPr>
          <w:trHeight w:val="576"/>
        </w:trPr>
        <w:tc>
          <w:tcPr>
            <w:tcW w:w="551" w:type="pct"/>
            <w:shd w:val="clear" w:color="auto" w:fill="auto"/>
          </w:tcPr>
          <w:p w14:paraId="1471137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{"citationID":"4sDLS2sD","properties":{"formattedCitation":"(Jadav et al., 2014)","plainCitation":"(Jadav et al., 2014)","noteIndex":0},"citationItems":[{"id":"eorbuToo/X0chG09I","uris":["http://www.mendeley.com/documents/?uuid=df2704d8-842e-4318-b952-4b8a2752311a"],"itemData":{"DOI":"10.5958/0976-0563.2014.00592.2","ISSN":"0971-4456","abstract":"Woman empowerment is the process of building a woman's capacity to be self-reliant and to develop her sense of inner strength. Dairying in India is a female dominated enterprise. It is established beyond doubt that women always participated in dairy and animal husbandry activities in addition to their daily household chores. Women spent more time than men in dairy production activities. Training is one of the important aspects of empowerment, which can enhance knowledge, improve skill and change the attitude of rural women. Selection of breed, compounding balanced feed using locally available ingredients, feeding during pregnancy, health care and banking and insurance were the most preferred areas of training in dairy farming. The overall adoption level of the trained dairy farm women was higher than untrained dairy farm women. [ABSTRACT FROM AUTHOR]","author":[{"dropping-particle":"","family":"Jadav","given":"S.J.","non-dropping-particle":"","parse-names":false,"suffix":""},{"dropping-particle":"","family":"Rani","given":"V. Durgga","non-dropping-particle":"","parse-names":false,"suffix":""},{"dropping-particle":"","family":"Mudgal","given":"Sreeja","non-dropping-particle":"","parse-names":false,"suffix":""},{"dropping-particle":"","family":"Dhamsaniya","given":"H.B.","non-dropping-particle":"","parse-names":false,"suffix":""}],"container-title":"Asian Journal of Dairy and Food Research","id":"ITEM-1","issue":"2","issued":{"date-parts":[["2014"]]},"page":"147","title":"Women empowerment through training in dairy farming","type":"article-journal","volume":"33"}}],"schema":"https://github.com/citation-style-language/schema/raw/master/csl-citation.json"}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(Jadav et al., 2014)</w:t>
            </w:r>
            <w:r w:rsidRPr="0033779D">
              <w:rPr>
                <w:rFonts w:ascii="Times New Roman" w:hAnsi="Times New Roman" w:cs="Times New Roman"/>
              </w:rPr>
              <w:fldChar w:fldCharType="end"/>
            </w:r>
          </w:p>
        </w:tc>
        <w:tc>
          <w:tcPr>
            <w:tcW w:w="480" w:type="pct"/>
          </w:tcPr>
          <w:p w14:paraId="510546AD"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India</w:t>
            </w:r>
          </w:p>
          <w:p w14:paraId="52753164"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74F49B4C" w14:textId="1A4AF1B2"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Females dedicated a greater amount of time to dairy production activities </w:t>
            </w:r>
            <w:r w:rsidR="00114435">
              <w:rPr>
                <w:rFonts w:ascii="Times New Roman" w:hAnsi="Times New Roman" w:cs="Times New Roman"/>
              </w:rPr>
              <w:t>than males. Training significantly influences empowerment</w:t>
            </w:r>
            <w:r w:rsidRPr="00D71E2C">
              <w:rPr>
                <w:rFonts w:ascii="Times New Roman" w:hAnsi="Times New Roman" w:cs="Times New Roman"/>
              </w:rPr>
              <w:t>, serving as a means to augment knowledge, enhance skills, and transform the outlook of rural women. Optimal areas for training in dairy farming included selecting breeds, formulating balanced feed with locally available ingredients, managing feeding during pregnancy, attending to health care needs, and understanding banking and insurance practices. The adoption level of trained women in dairy farming surpassed that of their untrained counterparts.</w:t>
            </w:r>
          </w:p>
        </w:tc>
        <w:tc>
          <w:tcPr>
            <w:tcW w:w="938" w:type="pct"/>
            <w:shd w:val="clear" w:color="auto" w:fill="auto"/>
          </w:tcPr>
          <w:p w14:paraId="66F6A7DF"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Tried to explore the linkage between training and WE.</w:t>
            </w:r>
          </w:p>
        </w:tc>
        <w:tc>
          <w:tcPr>
            <w:tcW w:w="903" w:type="pct"/>
            <w:shd w:val="clear" w:color="auto" w:fill="auto"/>
          </w:tcPr>
          <w:p w14:paraId="1F92FA31"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No econometric model was used. Only dairy cattle are taken into consideration.</w:t>
            </w:r>
          </w:p>
        </w:tc>
        <w:tc>
          <w:tcPr>
            <w:tcW w:w="763" w:type="pct"/>
          </w:tcPr>
          <w:p w14:paraId="6494FE05" w14:textId="3F754AE2"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Access to and control of opportunities (access </w:t>
            </w:r>
            <w:r w:rsidR="00114435" w:rsidRPr="0033779D">
              <w:rPr>
                <w:rFonts w:ascii="Times New Roman" w:hAnsi="Times New Roman" w:cs="Times New Roman"/>
              </w:rPr>
              <w:t>to information</w:t>
            </w:r>
            <w:r w:rsidRPr="0033779D">
              <w:rPr>
                <w:rFonts w:ascii="Times New Roman" w:hAnsi="Times New Roman" w:cs="Times New Roman"/>
              </w:rPr>
              <w:t>, training, and groups)</w:t>
            </w:r>
          </w:p>
        </w:tc>
      </w:tr>
      <w:tr w:rsidR="001302F8" w:rsidRPr="0033779D" w14:paraId="3D0664C7" w14:textId="77777777" w:rsidTr="003923F4">
        <w:trPr>
          <w:trHeight w:val="576"/>
        </w:trPr>
        <w:tc>
          <w:tcPr>
            <w:tcW w:w="551" w:type="pct"/>
            <w:shd w:val="clear" w:color="auto" w:fill="auto"/>
          </w:tcPr>
          <w:p w14:paraId="6F3F76D6"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{"citationID":"HWGMOX9A","properties":{"formattedCitation":"(Gali\\uc0\\u232{} et al., 2022)","plainCitation":"(Galiè et al., 2022)","noteIndex":0},"citationItems":[{"id":"eorbuToo/5bIutyVY","uris":["http://www.mendeley.com/documents/?uuid=4971490b-0718-4233-b266-1b3061b59d16"],"itemData":{"DOI":"10.3390/su14073741","ISSN":"20711050","abstract":"Livestock have strong empowerment potential, particularly for women. They offer millions of women in the Global South the opportunity to provide protein-rich foods for home consumption and sale. Livestock provide women with income and opportunities to expand their livelihood portfolios and can strengthen women’s decision-making power. Fully realizing livestock’s empowerment potential for women is necessary for sustainable livestock development. It requires, though, that gender-equitable dynamics and norms are supported in rural communities. We draw on 73 village cases from 13 countries to explore women’s experiences with livestock-based livelihoods and technological innovations. Our analysis follows a gender empowerment framework comprised of four interdependent domains—recognition of women as livestock keepers, access to resources, access to opportunities, and decision making as a cross-cutting domain—which must come together if women are to become empowered through livestock. We find improved livestock breeds and associated innovations, such as fodder choppers or training, to provide significant benefits to women who can access these. This, nonetheless, has accentuated women’s double burdens. Another challenge is that even as women may be recognized in their community as livestock keepers, this recognition is much less common among external institutions. We present a case where this institutional recognition is forthcoming and illuminate the synergetic and empowering pathways unleashed by this as well as the barriers that remain.","author":[{"dropping-particle":"","family":"Galiè","given":"Alessandra","non-dropping-particle":"","parse-names":false,"suffix":""},{"dropping-particle":"","family":"Najjar","given":"Dina","non-dropping-particle":"","parse-names":false,"suffix":""},{"dropping-particle":"","family":"Petesch","given":"Patti","non-dropping-particle":"","parse-names":false,"suffix":""},{"dropping-particle":"","family":"Badstue","given":"Lone","non-dropping-particle":"","parse-names":false,"suffix":""},{"dropping-particle":"","family":"Farnworth","given":"Cathy Rozel","non-dropping-particle":"","parse-names":false,"suffix":""}],"container-title":"Sustainability (Switzerland)","id":"ITEM-1","issue":"7","issued":{"date-parts":[["2022"]]},"title":"Livestock Innovations, Social Norms, and Women’s Empowerment in the Global South","type":"article-journal","volume":"14"}}],"schema":"https://github.com/citation-style-language/schema/raw/master/csl-citation.json"}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szCs w:val="24"/>
              </w:rPr>
              <w:t>(Galiè et al., 2022)</w:t>
            </w:r>
            <w:r w:rsidRPr="0033779D">
              <w:rPr>
                <w:rFonts w:ascii="Times New Roman" w:hAnsi="Times New Roman" w:cs="Times New Roman"/>
              </w:rPr>
              <w:fldChar w:fldCharType="end"/>
            </w:r>
          </w:p>
        </w:tc>
        <w:tc>
          <w:tcPr>
            <w:tcW w:w="480" w:type="pct"/>
          </w:tcPr>
          <w:p w14:paraId="70BEEE98"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Global south</w:t>
            </w:r>
          </w:p>
        </w:tc>
        <w:tc>
          <w:tcPr>
            <w:tcW w:w="1365" w:type="pct"/>
            <w:shd w:val="clear" w:color="auto" w:fill="auto"/>
          </w:tcPr>
          <w:p w14:paraId="67D42AFD"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Livestock breeds and related innovations, like fodder choppers or training, offer substantial advantages to women who have the </w:t>
            </w:r>
            <w:r w:rsidRPr="00D71E2C">
              <w:rPr>
                <w:rFonts w:ascii="Times New Roman" w:hAnsi="Times New Roman" w:cs="Times New Roman"/>
              </w:rPr>
              <w:lastRenderedPageBreak/>
              <w:t>opportunity to utilize them. However, this has contributed to the increased responsibilities borne by women. Another hurdle is that while women might be acknowledged as livestock keepers within their community, this acknowledgment is less prevalent among external institutions. The study illustrates a scenario where institutional recognition is acknowledged, shedding light on the collaborative and empowering avenues that result from this acknowledgment, as well as the persisting barriers.</w:t>
            </w:r>
            <w:r w:rsidRPr="00D71E2C">
              <w:rPr>
                <w:rFonts w:ascii="Times New Roman" w:hAnsi="Times New Roman" w:cs="Times New Roman"/>
                <w:vanish/>
              </w:rPr>
              <w:t>Top of Form</w:t>
            </w:r>
          </w:p>
        </w:tc>
        <w:tc>
          <w:tcPr>
            <w:tcW w:w="938" w:type="pct"/>
            <w:shd w:val="clear" w:color="auto" w:fill="auto"/>
          </w:tcPr>
          <w:p w14:paraId="518209C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Four domains of WE are explained briefly. </w:t>
            </w:r>
          </w:p>
        </w:tc>
        <w:tc>
          <w:tcPr>
            <w:tcW w:w="903" w:type="pct"/>
            <w:shd w:val="clear" w:color="auto" w:fill="auto"/>
          </w:tcPr>
          <w:p w14:paraId="04BEA17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The livestock sector is taken into account under Agriculture and measured WE in the agricultural </w:t>
            </w:r>
            <w:r w:rsidRPr="0033779D">
              <w:rPr>
                <w:rFonts w:ascii="Times New Roman" w:hAnsi="Times New Roman" w:cs="Times New Roman"/>
              </w:rPr>
              <w:lastRenderedPageBreak/>
              <w:t>context when the WELI domain and indicators are available.</w:t>
            </w:r>
          </w:p>
        </w:tc>
        <w:tc>
          <w:tcPr>
            <w:tcW w:w="763" w:type="pct"/>
          </w:tcPr>
          <w:p w14:paraId="204426B9"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t xml:space="preserve">Decision on Agricultural production, Access to and control over </w:t>
            </w:r>
            <w:r w:rsidRPr="0033779D">
              <w:rPr>
                <w:rFonts w:ascii="Times New Roman" w:hAnsi="Times New Roman" w:cs="Times New Roman"/>
              </w:rPr>
              <w:lastRenderedPageBreak/>
              <w:t>resources, Access to and control of opportunities</w:t>
            </w:r>
          </w:p>
          <w:p w14:paraId="718E434C" w14:textId="77777777" w:rsidR="001302F8" w:rsidRPr="0033779D" w:rsidRDefault="001302F8" w:rsidP="003923F4">
            <w:pPr>
              <w:rPr>
                <w:rFonts w:ascii="Times New Roman" w:hAnsi="Times New Roman" w:cs="Times New Roman"/>
              </w:rPr>
            </w:pPr>
          </w:p>
          <w:p w14:paraId="79B8AE5F" w14:textId="77777777" w:rsidR="001302F8" w:rsidRPr="0033779D" w:rsidRDefault="001302F8" w:rsidP="003923F4">
            <w:pPr>
              <w:rPr>
                <w:rFonts w:ascii="Times New Roman" w:hAnsi="Times New Roman" w:cs="Times New Roman"/>
              </w:rPr>
            </w:pPr>
          </w:p>
        </w:tc>
      </w:tr>
      <w:tr w:rsidR="001302F8" w:rsidRPr="0033779D" w14:paraId="0F28558E" w14:textId="77777777" w:rsidTr="003923F4">
        <w:trPr>
          <w:trHeight w:val="576"/>
        </w:trPr>
        <w:tc>
          <w:tcPr>
            <w:tcW w:w="551" w:type="pct"/>
            <w:shd w:val="clear" w:color="auto" w:fill="auto"/>
          </w:tcPr>
          <w:p w14:paraId="39550048"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fldChar w:fldCharType="begin" w:fldLock="1"/>
            </w:r>
            <w:r>
              <w:rPr>
                <w:rFonts w:ascii="Times New Roman" w:hAnsi="Times New Roman" w:cs="Times New Roman"/>
              </w:rPr>
              <w:instrText xml:space="preserve"> ADDIN ZOTERO_ITEM CSL_CITATION {"citationID":"4nDFFaT0","properties":{"formattedCitation":"(Gali\\uc0\\u232{} et al., 2015)","plainCitation":"(Galiè et al., 2015)","noteIndex":0},"citationItems":[{"id":"eorbuToo/1cOZoH1k","uris":["http://www.mendeley.com/documents/?uuid=67ade98a-2edb-4d9b-9c56-d62b3c33dc42"],"itemData":{"DOI":"10.1186/s40066-015-0021-9","ISSN":"20487010","abstract":"Background: Productive resources are essential to the livelihoods and food security of the world's rural poor. Gender-equal ownership of resources is considered key to increasing agricultural productivity, equity, and food security. However, there has not been much research about local understandings of ownership particularly in the Global South. In addition, research is also lacking about how concepts of ownership affect food security at the household level. Results: This paper discusses the variability of local understanding of ownership by showing seven domains resource ownership was associated with by a small cohort of respondents. It shows the flexibility of systems governing resource entitlements among the studied communities and their impact on food security. It shows that, irrespective of these understandings and systems, resource arrangements favored men. Conclusions: The authors argue that an understanding of local meanings of ownership might reveal important and unnoticed aspects of resource allocation, as well as provide guidance for initiatives that seek to provide locally relevant approaches to improving gender equity.","author":[{"dropping-particle":"","family":"Galiè","given":"Alessandra","non-dropping-particle":"","parse-names":false,"suffix":""},{"dropping-particle":"","family":"Mulema","given":"Annet","non-dropping-particle":"","parse-names":false,"suffix":""},{"dropping-particle":"","family":"Mora Benard","given":"Maria A.","non-dropping-particle":"","parse-names":false,"suffix":""},{"dropping-particle":"","family":"Onzere","given":"Sheila N.","non-dropping-particle":"","parse-names":false,"suffix":""},{"dropping-particle":"","family":"Colverson","given":"Kathleen E.","non-dropping-particle":"","parse-names":false,"suffix":""}],"container-title":"Agriculture and Food Security","id":"ITEM-1","issue":"1","issued":{"date-parts":[["2015"]]},"title":"Exploring gender perceptions of resource ownership and their implications for food security among rural livestock owners in Tanzania, Ethiopia, and Nicaragua","type":"article-journal","volume":"4"}}],"schema":"https://github.com/citation-style-language/schema/raw/master/csl-citation.json"}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szCs w:val="24"/>
              </w:rPr>
              <w:t>(Galiè et al., 2015)</w:t>
            </w:r>
            <w:r w:rsidRPr="0033779D">
              <w:rPr>
                <w:rFonts w:ascii="Times New Roman" w:hAnsi="Times New Roman" w:cs="Times New Roman"/>
              </w:rPr>
              <w:fldChar w:fldCharType="end"/>
            </w:r>
          </w:p>
        </w:tc>
        <w:tc>
          <w:tcPr>
            <w:tcW w:w="480" w:type="pct"/>
          </w:tcPr>
          <w:p w14:paraId="0CF8A9C5"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Tanzania, Ethiopia, and Nicaragua</w:t>
            </w:r>
          </w:p>
        </w:tc>
        <w:tc>
          <w:tcPr>
            <w:tcW w:w="1365" w:type="pct"/>
            <w:shd w:val="clear" w:color="auto" w:fill="auto"/>
          </w:tcPr>
          <w:p w14:paraId="3A95955A"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The diversity in local perceptions of ownership, demonstrated through seven resource ownership domains, was linked to a limited group of participants. This highlights the adaptability of the systems that regulate resource entitlements within the studied communities and their influence on food security. Despite these varied understandings and systems, the resource arrangements consistently favored men.</w:t>
            </w:r>
            <w:r w:rsidRPr="00D71E2C">
              <w:rPr>
                <w:rFonts w:ascii="Times New Roman" w:hAnsi="Times New Roman" w:cs="Times New Roman"/>
                <w:vanish/>
              </w:rPr>
              <w:t>Top of Form</w:t>
            </w:r>
          </w:p>
        </w:tc>
        <w:tc>
          <w:tcPr>
            <w:tcW w:w="938" w:type="pct"/>
            <w:shd w:val="clear" w:color="auto" w:fill="auto"/>
          </w:tcPr>
          <w:p w14:paraId="178F6CA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Psychological classification of ownership is explained properly as well as three countries comparison are made.</w:t>
            </w:r>
          </w:p>
        </w:tc>
        <w:tc>
          <w:tcPr>
            <w:tcW w:w="903" w:type="pct"/>
            <w:shd w:val="clear" w:color="auto" w:fill="auto"/>
          </w:tcPr>
          <w:p w14:paraId="7448C731" w14:textId="6872E17B" w:rsidR="001302F8" w:rsidRPr="0033779D" w:rsidRDefault="00E86CE6" w:rsidP="003923F4">
            <w:pPr>
              <w:rPr>
                <w:rFonts w:ascii="Times New Roman" w:hAnsi="Times New Roman" w:cs="Times New Roman"/>
              </w:rPr>
            </w:pPr>
            <w:r>
              <w:rPr>
                <w:rFonts w:ascii="Times New Roman" w:hAnsi="Times New Roman" w:cs="Times New Roman"/>
              </w:rPr>
              <w:t>It fails</w:t>
            </w:r>
            <w:r w:rsidRPr="00C32323">
              <w:rPr>
                <w:rFonts w:ascii="Times New Roman" w:hAnsi="Times New Roman" w:cs="Times New Roman"/>
              </w:rPr>
              <w:t xml:space="preserve"> </w:t>
            </w:r>
            <w:r w:rsidR="001302F8" w:rsidRPr="00C32323">
              <w:rPr>
                <w:rFonts w:ascii="Times New Roman" w:hAnsi="Times New Roman" w:cs="Times New Roman"/>
              </w:rPr>
              <w:t>to offer a comprehensive understanding of the local interpretations of ownership, nor does it present a comparison of these interpretations across the research communities and countries.</w:t>
            </w:r>
          </w:p>
        </w:tc>
        <w:tc>
          <w:tcPr>
            <w:tcW w:w="763" w:type="pct"/>
          </w:tcPr>
          <w:p w14:paraId="270E924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Access to and control over resource</w:t>
            </w:r>
          </w:p>
          <w:p w14:paraId="750F2BDF" w14:textId="77777777" w:rsidR="001302F8" w:rsidRPr="0033779D" w:rsidRDefault="001302F8" w:rsidP="003923F4">
            <w:pPr>
              <w:rPr>
                <w:rFonts w:ascii="Times New Roman" w:hAnsi="Times New Roman" w:cs="Times New Roman"/>
              </w:rPr>
            </w:pPr>
          </w:p>
          <w:p w14:paraId="6213080A" w14:textId="77777777" w:rsidR="001302F8" w:rsidRPr="0033779D" w:rsidRDefault="001302F8" w:rsidP="003923F4">
            <w:pPr>
              <w:rPr>
                <w:rFonts w:ascii="Times New Roman" w:hAnsi="Times New Roman" w:cs="Times New Roman"/>
              </w:rPr>
            </w:pPr>
          </w:p>
        </w:tc>
      </w:tr>
      <w:tr w:rsidR="001302F8" w:rsidRPr="0033779D" w14:paraId="4FF99E0F" w14:textId="77777777" w:rsidTr="003923F4">
        <w:trPr>
          <w:trHeight w:val="576"/>
        </w:trPr>
        <w:tc>
          <w:tcPr>
            <w:tcW w:w="551" w:type="pct"/>
            <w:shd w:val="clear" w:color="auto" w:fill="auto"/>
          </w:tcPr>
          <w:p w14:paraId="1966EDF9" w14:textId="77777777" w:rsidR="001302F8" w:rsidRPr="0033779D" w:rsidRDefault="001302F8" w:rsidP="003923F4">
            <w:pPr>
              <w:rPr>
                <w:rFonts w:ascii="Times New Roman" w:hAnsi="Times New Roman" w:cs="Times New Roman"/>
              </w:rPr>
            </w:pPr>
            <w:r w:rsidRPr="0033779D">
              <w:rPr>
                <w:rFonts w:ascii="Times New Roman" w:hAnsi="Times New Roman" w:cs="Times New Roman"/>
                <w:b/>
              </w:rPr>
              <w:fldChar w:fldCharType="begin" w:fldLock="1"/>
            </w:r>
            <w:r>
              <w:rPr>
                <w:rFonts w:ascii="Times New Roman" w:hAnsi="Times New Roman" w:cs="Times New Roman"/>
                <w:b/>
              </w:rPr>
              <w:instrText xml:space="preserve"> ADDIN ZOTERO_ITEM CSL_CITATION {"citationID":"cNrULxPU","properties":{"formattedCitation":"(Patel et al., 2016)","plainCitation":"(Patel et al., 2016)","noteIndex":0},"citationItems":[{"id":"eorbuToo/1glSltZj","uris":["http://www.mendeley.com/documents/?uuid=ff44dcca-d5b0-45e4-b348-ac9973212d47"],"itemData":{"abstract":"India is an agriculture based country and livestock sector is an integral component of it where, livestock production is largely in the hands of women. Most of the animal farming activities such as fodder collection, feeding, watering, and health care, management, milking and household-level processing, value addition and marketing are performed by women. Besides, considerable involvement and contribution of women, considerable gender inequalities also exist in Indian villages. Therefore, there is a need to correct gender bias in livestock sector. Efforts are needed to increase the capacity of women to negotiate with confidence and meet their strategic needs.","author":[{"dropping-particle":"","family":"Patel","given":"SJ","non-dropping-particle":"","parse-names":false,"suffix":""},{"dropping-particle":"","family":"Patel","given":"MD","non-dropping-particle":"","parse-names":false,"suffix":""},{"dropping-particle":"","family":"Patel","given":"JH","non-dropping-particle":"","parse-names":false,"suffix":""},{"dropping-particle":"","family":"…","given":"AS Patel - Journal of Livestock","non-dropping-particle":"","parse-names":false,"suffix":""},{"dropping-particle":"","family":"2016","given":"undefined","non-dropping-particle":"","parse-names":false,"suffix":""}],"container-title":"Livestockscience.in","id":"ITEM-1","issued":{"date-parts":[["2016"]]},"page":"92-96","title":"Role of women gender in livestock sector: A review","type":"article-journal","volume":"7"}}],"schema":"https://github.com/citation-style-language/schema/raw/master/csl-citation.json"}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(Patel et al., 2016)</w:t>
            </w:r>
            <w:r w:rsidRPr="0033779D">
              <w:rPr>
                <w:rFonts w:ascii="Times New Roman" w:hAnsi="Times New Roman" w:cs="Times New Roman"/>
              </w:rPr>
              <w:fldChar w:fldCharType="end"/>
            </w:r>
          </w:p>
        </w:tc>
        <w:tc>
          <w:tcPr>
            <w:tcW w:w="480" w:type="pct"/>
          </w:tcPr>
          <w:p w14:paraId="1CC4249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India</w:t>
            </w:r>
          </w:p>
        </w:tc>
        <w:tc>
          <w:tcPr>
            <w:tcW w:w="1365" w:type="pct"/>
            <w:shd w:val="clear" w:color="auto" w:fill="auto"/>
          </w:tcPr>
          <w:p w14:paraId="2BBC014E" w14:textId="668C007B"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The majority of animal farming tasks, including collecting fodder, feeding, watering, healthcare, management, milking, household-level processing, value addition, and marketing, are carried out by women. Despite their significant involvement and contribution, </w:t>
            </w:r>
            <w:r w:rsidRPr="00D71E2C">
              <w:rPr>
                <w:rFonts w:ascii="Times New Roman" w:hAnsi="Times New Roman" w:cs="Times New Roman"/>
              </w:rPr>
              <w:lastRenderedPageBreak/>
              <w:t xml:space="preserve">notable gender disparities persist in Indian villages. Consequently, addressing gender bias in the livestock sector is crucial. Initiatives are required to enhance </w:t>
            </w:r>
            <w:r w:rsidR="00114435">
              <w:rPr>
                <w:rFonts w:ascii="Times New Roman" w:hAnsi="Times New Roman" w:cs="Times New Roman"/>
              </w:rPr>
              <w:t>women's capabilities</w:t>
            </w:r>
            <w:r w:rsidRPr="00D71E2C">
              <w:rPr>
                <w:rFonts w:ascii="Times New Roman" w:hAnsi="Times New Roman" w:cs="Times New Roman"/>
              </w:rPr>
              <w:t>, enabling them to negotiate with confidence and fulfill their strategic needs.</w:t>
            </w:r>
          </w:p>
        </w:tc>
        <w:tc>
          <w:tcPr>
            <w:tcW w:w="938" w:type="pct"/>
            <w:shd w:val="clear" w:color="auto" w:fill="auto"/>
          </w:tcPr>
          <w:p w14:paraId="668AE85F"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We and interventions in the dairy sector were reviewed properly</w:t>
            </w:r>
          </w:p>
        </w:tc>
        <w:tc>
          <w:tcPr>
            <w:tcW w:w="903" w:type="pct"/>
            <w:shd w:val="clear" w:color="auto" w:fill="auto"/>
          </w:tcPr>
          <w:p w14:paraId="7A0178F2"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Only discuss the by-product of the dairy animals in the Indian context</w:t>
            </w:r>
          </w:p>
        </w:tc>
        <w:tc>
          <w:tcPr>
            <w:tcW w:w="763" w:type="pct"/>
          </w:tcPr>
          <w:p w14:paraId="2589E675"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Extent and control of work time</w:t>
            </w:r>
          </w:p>
          <w:p w14:paraId="365AEACD" w14:textId="77777777" w:rsidR="001302F8" w:rsidRPr="0033779D" w:rsidRDefault="001302F8" w:rsidP="003923F4">
            <w:pPr>
              <w:rPr>
                <w:rFonts w:ascii="Times New Roman" w:hAnsi="Times New Roman" w:cs="Times New Roman"/>
              </w:rPr>
            </w:pPr>
          </w:p>
          <w:p w14:paraId="58EE7B36" w14:textId="77777777" w:rsidR="001302F8" w:rsidRPr="0033779D" w:rsidRDefault="001302F8" w:rsidP="003923F4">
            <w:pPr>
              <w:rPr>
                <w:rFonts w:ascii="Times New Roman" w:hAnsi="Times New Roman" w:cs="Times New Roman"/>
              </w:rPr>
            </w:pPr>
          </w:p>
        </w:tc>
      </w:tr>
      <w:tr w:rsidR="001302F8" w:rsidRPr="0033779D" w14:paraId="0778D48B" w14:textId="77777777" w:rsidTr="003923F4">
        <w:trPr>
          <w:trHeight w:val="576"/>
        </w:trPr>
        <w:tc>
          <w:tcPr>
            <w:tcW w:w="551" w:type="pct"/>
            <w:shd w:val="clear" w:color="auto" w:fill="auto"/>
          </w:tcPr>
          <w:p w14:paraId="36317E51" w14:textId="77777777" w:rsidR="001302F8" w:rsidRPr="0033779D" w:rsidRDefault="001302F8" w:rsidP="003923F4">
            <w:pPr>
              <w:rPr>
                <w:rFonts w:ascii="Times New Roman" w:hAnsi="Times New Roman" w:cs="Times New Roman"/>
              </w:rPr>
            </w:pPr>
            <w:r w:rsidRPr="0033779D">
              <w:rPr>
                <w:rFonts w:ascii="Times New Roman" w:hAnsi="Times New Roman" w:cs="Times New Roman"/>
                <w:b/>
              </w:rPr>
              <w:fldChar w:fldCharType="begin" w:fldLock="1"/>
            </w:r>
            <w:r>
              <w:rPr>
                <w:rFonts w:ascii="Times New Roman" w:hAnsi="Times New Roman" w:cs="Times New Roman"/>
                <w:b/>
              </w:rPr>
              <w:instrText xml:space="preserve"> ADDIN ZOTERO_ITEM CSL_CITATION {"citationID":"aMNS9fO8","properties":{"formattedCitation":"(Tavenner et al., 2018)","plainCitation":"(Tavenner et al., 2018)","noteIndex":0},"citationItems":[{"id":"eorbuToo/sO9K9xuB","uris":["http://www.mendeley.com/documents/?uuid=48939a0f-8497-4b16-86d4-901ae84371ea"],"itemData":{"DOI":"10.1080/09718524.2018.1449488","ISBN":"3070900100","ISSN":"09718524","abstract":"Within the Kenyan dairy sector, climate change mitigation interventions are striving to sustainably intensify milk production while addressing the gender dynamics that mediate farmers’ ability to effectively participate in, and benefit from, low emissions development. In order to better understand these gender dynamics, household surveys were deployed by the East African Dairy Development (EADD) program to collect information on current practices of decision-making, resources, and labor dynamics within dairy farm households. Using the EADD survey results as secondary data, this study analyzes emergent patterns in these domains among cattle-keeping households in Bomet, Nandi, Uasin Gishu, and Kericho counties in Western Kenya. In analyzing these patterns, paired sample tests revealed statistically significant differences in results based on the gender of the respondent. While there were some categories that women and men reported on similarly, other areas were hotly contested. These results provide important challenges, both methodologically and programmatically, in interpreting gender dynamics across these domains. This paper reflects on the challenges and the opportunities of these data for informing gender-equitable low emissions development in the Kenyan dairy sector.","author":[{"dropping-particle":"","family":"Tavenner","given":"Katie","non-dropping-particle":"","parse-names":false,"suffix":""},{"dropping-particle":"","family":"Fraval","given":"Simon","non-dropping-particle":"","parse-names":false,"suffix":""},{"dropping-particle":"","family":"Omondi","given":"Immaculate","non-dropping-particle":"","parse-names":false,"suffix":""},{"dropping-particle":"","family":"Crane","given":"Todd A.","non-dropping-particle":"","parse-names":false,"suffix":""}],"container-title":"Gender, Technology and Development","id":"ITEM-1","issue":"1","issued":{"date-parts":[["2018"]]},"page":"1-19","publisher":"Informa UK Limited, trading as Taylor &amp; Francis Group","title":"Gendered reporting of household dynamics in the Kenyan dairy sector: trends and implications for low emissions dairy development","type":"article-journal","volume":"22"}}],"schema":"https://github.com/citation-style-language/schema/raw/master/csl-citation.json"}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(Tavenner et al., 2018)</w:t>
            </w:r>
            <w:r w:rsidRPr="0033779D">
              <w:rPr>
                <w:rFonts w:ascii="Times New Roman" w:hAnsi="Times New Roman" w:cs="Times New Roman"/>
              </w:rPr>
              <w:fldChar w:fldCharType="end"/>
            </w:r>
          </w:p>
        </w:tc>
        <w:tc>
          <w:tcPr>
            <w:tcW w:w="480" w:type="pct"/>
          </w:tcPr>
          <w:p w14:paraId="23C7AD3D"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Kenya</w:t>
            </w:r>
          </w:p>
        </w:tc>
        <w:tc>
          <w:tcPr>
            <w:tcW w:w="1365" w:type="pct"/>
            <w:shd w:val="clear" w:color="auto" w:fill="auto"/>
          </w:tcPr>
          <w:p w14:paraId="3E4DBF66"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Considerable variation exists in how men and women describe the allocation of income, resources, and authority within their households. Although there are instances where men and women observe similar overall patterns, notable distinctions arise in the specifics of these trends. The most contrasting responses are observed in the areas of control and decision-making regarding morning and evening milk sales. The selection of the interviewee within a household can impact research outcomes as survey respondents may possess diverse perceptions or assessments regarding 'who performs specific tasks' compared to other household members.</w:t>
            </w:r>
            <w:r w:rsidRPr="00D71E2C">
              <w:rPr>
                <w:rFonts w:ascii="Times New Roman" w:hAnsi="Times New Roman" w:cs="Times New Roman"/>
                <w:vanish/>
              </w:rPr>
              <w:t>Top of Form</w:t>
            </w:r>
          </w:p>
        </w:tc>
        <w:tc>
          <w:tcPr>
            <w:tcW w:w="938" w:type="pct"/>
            <w:shd w:val="clear" w:color="auto" w:fill="auto"/>
          </w:tcPr>
          <w:p w14:paraId="47B47569" w14:textId="12CE1EC5" w:rsidR="001302F8" w:rsidRPr="0033779D" w:rsidRDefault="00114435" w:rsidP="003923F4">
            <w:pPr>
              <w:jc w:val="both"/>
              <w:rPr>
                <w:rFonts w:ascii="Times New Roman" w:hAnsi="Times New Roman" w:cs="Times New Roman"/>
              </w:rPr>
            </w:pPr>
            <w:r>
              <w:rPr>
                <w:rFonts w:ascii="Times New Roman" w:hAnsi="Times New Roman" w:cs="Times New Roman"/>
              </w:rPr>
              <w:t>The control of resources and decision-making domains</w:t>
            </w:r>
            <w:r w:rsidR="001302F8" w:rsidRPr="0033779D">
              <w:rPr>
                <w:rFonts w:ascii="Times New Roman" w:hAnsi="Times New Roman" w:cs="Times New Roman"/>
              </w:rPr>
              <w:t xml:space="preserve"> are discussed.</w:t>
            </w:r>
          </w:p>
        </w:tc>
        <w:tc>
          <w:tcPr>
            <w:tcW w:w="903" w:type="pct"/>
            <w:shd w:val="clear" w:color="auto" w:fill="auto"/>
          </w:tcPr>
          <w:p w14:paraId="7109105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Other domains are ignored. </w:t>
            </w:r>
          </w:p>
        </w:tc>
        <w:tc>
          <w:tcPr>
            <w:tcW w:w="763" w:type="pct"/>
          </w:tcPr>
          <w:p w14:paraId="03C3BEB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and access to and control over resources</w:t>
            </w:r>
          </w:p>
        </w:tc>
      </w:tr>
      <w:tr w:rsidR="001302F8" w:rsidRPr="0033779D" w14:paraId="1B54C052" w14:textId="77777777" w:rsidTr="003923F4">
        <w:trPr>
          <w:trHeight w:val="576"/>
        </w:trPr>
        <w:tc>
          <w:tcPr>
            <w:tcW w:w="551" w:type="pct"/>
            <w:shd w:val="clear" w:color="auto" w:fill="auto"/>
          </w:tcPr>
          <w:p w14:paraId="417E8C59"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{"citationID":"pUb4AruS","properties":{"formattedCitation":"(J. Njuki et al., 2004)","plainCitation":"(J. Njuki et al., 2004)","noteIndex":0},"citationItems":[{"id":"eorbuToo/i02MNjVw","uris":["http://www.mendeley.com/documents/?uuid=eafb97a5-14f8-407f-8608-eb4852f711d2"],"itemData":{"author":[{"dropping-particle":"","family":"Njuki","given":"J.","non-dropping-particle":"","parse-names":false,"suffix":""},{"dropping-particle":"","family":"Kihiyo","given":"M.","non-dropping-particle":"","parse-names":false,"suffix":""},{"dropping-particle":"","family":"O’ktingati","given":"O.","non-dropping-particle":"","parse-names":false,"suffix":""},{"dropping-particle":"","family":"Place","given":"F.","non-dropping-particle":"","parse-names":false,"suffix":""}],"id":"ITEM-1","issue":"20","issued":{"date-parts":[["2004"]]},"page":"34","title":"Male versus Female Labour in an Agroforestry System in the Central Highlands of Kenya: Correcting the Misconception. International Journal of Agricultural Resources, Governance and Ecology 3(1–2):154–170.","type":"article-journal"}}],"schema":"https://github.com/citation-style-language/schema/raw/master/csl-citation.json"}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(J. Njuki et al., 2004)</w:t>
            </w:r>
            <w:r w:rsidRPr="0033779D">
              <w:rPr>
                <w:rFonts w:ascii="Times New Roman" w:hAnsi="Times New Roman" w:cs="Times New Roman"/>
              </w:rPr>
              <w:fldChar w:fldCharType="end"/>
            </w:r>
            <w:r w:rsidRPr="0033779D">
              <w:rPr>
                <w:rFonts w:ascii="Times New Roman" w:hAnsi="Times New Roman" w:cs="Times New Roman"/>
              </w:rPr>
              <w:t>:</w:t>
            </w:r>
          </w:p>
          <w:p w14:paraId="2EDB007C" w14:textId="77777777" w:rsidR="001302F8" w:rsidRPr="0033779D" w:rsidRDefault="001302F8" w:rsidP="003923F4">
            <w:pPr>
              <w:rPr>
                <w:rFonts w:ascii="Times New Roman" w:hAnsi="Times New Roman" w:cs="Times New Roman"/>
              </w:rPr>
            </w:pPr>
          </w:p>
        </w:tc>
        <w:tc>
          <w:tcPr>
            <w:tcW w:w="480" w:type="pct"/>
          </w:tcPr>
          <w:p w14:paraId="22AE59D5"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Sub-Saharan Africa and South Asia</w:t>
            </w:r>
          </w:p>
        </w:tc>
        <w:tc>
          <w:tcPr>
            <w:tcW w:w="1365" w:type="pct"/>
            <w:shd w:val="clear" w:color="auto" w:fill="auto"/>
          </w:tcPr>
          <w:p w14:paraId="15B9107B"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Summarizing existing knowledge and drawing implications for programmatic and policy interventions is an initial phase in recognizing substantial gaps in our evidence base. It also provides clues about which species and value chains may offer the most potential for benefiting impoverished women </w:t>
            </w:r>
            <w:r w:rsidRPr="00D71E2C">
              <w:rPr>
                <w:rFonts w:ascii="Times New Roman" w:hAnsi="Times New Roman" w:cs="Times New Roman"/>
              </w:rPr>
              <w:lastRenderedPageBreak/>
              <w:t>and their families through research and development interventions.</w:t>
            </w:r>
            <w:r w:rsidRPr="00D71E2C">
              <w:rPr>
                <w:rFonts w:ascii="Times New Roman" w:hAnsi="Times New Roman" w:cs="Times New Roman"/>
                <w:vanish/>
              </w:rPr>
              <w:t>Top of Form</w:t>
            </w:r>
          </w:p>
        </w:tc>
        <w:tc>
          <w:tcPr>
            <w:tcW w:w="938" w:type="pct"/>
            <w:shd w:val="clear" w:color="auto" w:fill="auto"/>
          </w:tcPr>
          <w:p w14:paraId="77B9F8D3" w14:textId="30D35CF9"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Women’s ownership of livestock and the importance of livestock assets to women were discussed</w:t>
            </w:r>
            <w:r w:rsidR="00114435">
              <w:rPr>
                <w:rFonts w:ascii="Times New Roman" w:hAnsi="Times New Roman" w:cs="Times New Roman"/>
              </w:rPr>
              <w:t>.</w:t>
            </w:r>
          </w:p>
        </w:tc>
        <w:tc>
          <w:tcPr>
            <w:tcW w:w="903" w:type="pct"/>
            <w:shd w:val="clear" w:color="auto" w:fill="auto"/>
          </w:tcPr>
          <w:p w14:paraId="348BB50F" w14:textId="75B4A884" w:rsidR="001302F8" w:rsidRPr="0033779D" w:rsidRDefault="00114435" w:rsidP="003923F4">
            <w:pPr>
              <w:jc w:val="both"/>
              <w:rPr>
                <w:rFonts w:ascii="Times New Roman" w:hAnsi="Times New Roman" w:cs="Times New Roman"/>
              </w:rPr>
            </w:pPr>
            <w:r w:rsidRPr="0033779D">
              <w:rPr>
                <w:rFonts w:ascii="Times New Roman" w:hAnsi="Times New Roman" w:cs="Times New Roman"/>
              </w:rPr>
              <w:t>No income</w:t>
            </w:r>
            <w:r w:rsidR="001302F8" w:rsidRPr="0033779D">
              <w:rPr>
                <w:rFonts w:ascii="Times New Roman" w:hAnsi="Times New Roman" w:cs="Times New Roman"/>
              </w:rPr>
              <w:t xml:space="preserve">-generating activities are discussed. </w:t>
            </w:r>
          </w:p>
        </w:tc>
        <w:tc>
          <w:tcPr>
            <w:tcW w:w="763" w:type="pct"/>
          </w:tcPr>
          <w:p w14:paraId="6EADC468"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Access to and control over resources and access to and control of opportunities (Access to market) </w:t>
            </w:r>
          </w:p>
        </w:tc>
      </w:tr>
      <w:tr w:rsidR="001302F8" w:rsidRPr="0033779D" w14:paraId="42C93082" w14:textId="77777777" w:rsidTr="003923F4">
        <w:trPr>
          <w:trHeight w:val="576"/>
        </w:trPr>
        <w:tc>
          <w:tcPr>
            <w:tcW w:w="551" w:type="pct"/>
            <w:shd w:val="clear" w:color="auto" w:fill="auto"/>
          </w:tcPr>
          <w:p w14:paraId="1D62CB0E"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{"citationID":"oBbMsSh9","properties":{"formattedCitation":"(Nchanji et al., 2021)","plainCitation":"(Nchanji et al., 2021)","noteIndex":0},"citationItems":[{"id":"eorbuToo/BTx0NlTM","uris":["http://www.mendeley.com/documents/?uuid=51f049d6-2d08-4159-abc6-dddbc54a36c9"],"itemData":{"DOI":"10.1186/s40066-021-00286-w","ISSN":"20487010","abstract":"Background: The notion of leisure became pronounced more than 20 years ago when women who worked on or out of the farm came home to a “second shift,” which entailed domestic work and childcare. This gap continues today not only between men and women but also among women and men. Women's challenges in terms of their leisure arise out of or are shaped by social norms and different life contexts. Method: The Women's Empowerment in Agriculture Index (WEAI) was conducted to understand women's empowerment and disempowerment status in agricultural activities in five counties in Kenya in 2017. In 2019, focus group discussions were carried out in two of the five counties to understand how men and women farmers define leisure and assess the leisure gap and its effect on women's farm and household activities. We were also interested in understanding how men's and women's workload affects leisure and other productive economic activities, resulting in empowerment and how women’s unpaid work contributes to income poverty. Result: The WEAI showed that 28% of disempowerment (5DE) in women farmers is due to lack of time for leisure activities and 18% from being overworked. This means that the time indicator accounts for 46% of disempowerment in Kenyan women bean farmers. Men in Bomet and Narok spent more time than women in raising large livestock and leisure. Women in Bomet spent more time than men in cooking and domestic work (fetching water and collecting fuelwood), while men in Bomet spent more time than women in managing their businesses. Conclusion: Work overload is a constraining factor to women's empowerment in bean production and agricultural productivity. What is considered leisure for men and women is embedded in society’s social fabrics, and it is contextual. This paper highlights instances where leisure provides a way for women to embody and/or resist the discourses of gender roles in the bean value chain and households to enhance food security and health.","author":[{"dropping-particle":"","family":"Nchanji","given":"Eileen Bogweh","non-dropping-particle":"","parse-names":false,"suffix":""},{"dropping-particle":"","family":"Mutua","given":"Mercy","non-dropping-particle":"","parse-names":false,"suffix":""},{"dropping-particle":"","family":"Odhiambo","given":"Collins","non-dropping-particle":"","parse-names":false,"suffix":""},{"dropping-particle":"","family":"Nchanji","given":"Yvonne Kiki","non-dropping-particle":"","parse-names":false,"suffix":""},{"dropping-particle":"","family":"Karanja","given":"David","non-dropping-particle":"","parse-names":false,"suffix":""}],"container-title":"Agriculture and Food Security","id":"ITEM-1","issue":"1","issued":{"date-parts":[["2021"]]},"publisher":"BioMed Central","title":"Deconstructing leisure time and workload: case of women bean producers in Kenya","type":"article-journal","volume":"10"}}],"schema":"https://github.com/citation-style-language/schema/raw/master/csl-citation.json"}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(Nchanji et al., 2021)</w:t>
            </w:r>
            <w:r w:rsidRPr="0033779D">
              <w:rPr>
                <w:rFonts w:ascii="Times New Roman" w:hAnsi="Times New Roman" w:cs="Times New Roman"/>
              </w:rPr>
              <w:fldChar w:fldCharType="end"/>
            </w:r>
          </w:p>
        </w:tc>
        <w:tc>
          <w:tcPr>
            <w:tcW w:w="480" w:type="pct"/>
          </w:tcPr>
          <w:p w14:paraId="7214939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Kenya</w:t>
            </w:r>
          </w:p>
        </w:tc>
        <w:tc>
          <w:tcPr>
            <w:tcW w:w="1365" w:type="pct"/>
            <w:shd w:val="clear" w:color="auto" w:fill="auto"/>
          </w:tcPr>
          <w:p w14:paraId="1A6E7726"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According to the Women's Empowerment in Agriculture Index (WEAI), 28% of disempowerment among female farmers (measured by the 5DE framework) is attributed to a lack of time for leisure activities, and 18% is due to being overworked. This implies that the time-related indicator contributes to 46% of disempowerment among women engaged in bean farming in Kenya. In Bomet and Narok, men dedicate more time than women to activities related to raising large livestock and leisure. Additionally, in Bomet, women spend more time than men on cooking and domestic chores such as fetching water and collecting fuelwood, while men in Bomet invest more time than women in managing their businesses.</w:t>
            </w:r>
            <w:r w:rsidRPr="00D71E2C">
              <w:rPr>
                <w:rFonts w:ascii="Times New Roman" w:hAnsi="Times New Roman" w:cs="Times New Roman"/>
                <w:vanish/>
              </w:rPr>
              <w:t>Top of Form</w:t>
            </w:r>
          </w:p>
        </w:tc>
        <w:tc>
          <w:tcPr>
            <w:tcW w:w="938" w:type="pct"/>
            <w:shd w:val="clear" w:color="auto" w:fill="auto"/>
          </w:tcPr>
          <w:p w14:paraId="1ADDB351" w14:textId="247A8452"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Times are divided between morning </w:t>
            </w:r>
            <w:r w:rsidR="00114435">
              <w:rPr>
                <w:rFonts w:ascii="Times New Roman" w:hAnsi="Times New Roman" w:cs="Times New Roman"/>
              </w:rPr>
              <w:t xml:space="preserve">hour, afternoon hour, evening hour, night hour, and </w:t>
            </w:r>
            <w:r w:rsidRPr="0033779D">
              <w:rPr>
                <w:rFonts w:ascii="Times New Roman" w:hAnsi="Times New Roman" w:cs="Times New Roman"/>
              </w:rPr>
              <w:t>midnight hour.</w:t>
            </w:r>
          </w:p>
        </w:tc>
        <w:tc>
          <w:tcPr>
            <w:tcW w:w="903" w:type="pct"/>
            <w:shd w:val="clear" w:color="auto" w:fill="auto"/>
          </w:tcPr>
          <w:p w14:paraId="4634DAF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Only the time domain is considered.</w:t>
            </w:r>
          </w:p>
        </w:tc>
        <w:tc>
          <w:tcPr>
            <w:tcW w:w="763" w:type="pct"/>
          </w:tcPr>
          <w:p w14:paraId="74C19DA1" w14:textId="6FD3E788" w:rsidR="001302F8" w:rsidRPr="0033779D" w:rsidRDefault="001302F8" w:rsidP="003923F4">
            <w:pPr>
              <w:rPr>
                <w:rFonts w:ascii="Times New Roman" w:hAnsi="Times New Roman" w:cs="Times New Roman"/>
              </w:rPr>
            </w:pPr>
            <w:r w:rsidRPr="0033779D">
              <w:rPr>
                <w:rFonts w:ascii="Times New Roman" w:hAnsi="Times New Roman" w:cs="Times New Roman"/>
              </w:rPr>
              <w:t>The time domain is considered, but in the WEAI perspective</w:t>
            </w:r>
            <w:r w:rsidR="00114435">
              <w:rPr>
                <w:rFonts w:ascii="Times New Roman" w:hAnsi="Times New Roman" w:cs="Times New Roman"/>
              </w:rPr>
              <w:t>.</w:t>
            </w:r>
          </w:p>
        </w:tc>
      </w:tr>
      <w:tr w:rsidR="001302F8" w:rsidRPr="0033779D" w14:paraId="566F1DEE" w14:textId="77777777" w:rsidTr="003923F4">
        <w:trPr>
          <w:trHeight w:val="576"/>
        </w:trPr>
        <w:tc>
          <w:tcPr>
            <w:tcW w:w="551" w:type="pct"/>
            <w:shd w:val="clear" w:color="auto" w:fill="auto"/>
          </w:tcPr>
          <w:p w14:paraId="3B56D15B"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{"citationID":"R6gdVPr0","properties":{"formattedCitation":"(Tesfay &amp; Abidoye, 2020a)","plainCitation":"(Tesfay &amp; Abidoye, 2020a)","noteIndex":0},"citationItems":[{"id":"eorbuToo/qpMdRyEV","uris":["http://www.mendeley.com/documents/?uuid=cc71696e-1d30-4734-b80f-f5f40ccc03ed"],"itemData":{"abstract":"… in the Feed the Future zone of intervention are more empowered than the ones in the non-Feed the Future intervention area. However, we find … reduction in stunting, and a decline in the percentage of underweight and wasted children, yet, many children in Ethiopia remains in a …","author":[{"dropping-particle":"","family":"Tesfay","given":"G B","non-dropping-particle":"","parse-names":false,"suffix":""},{"dropping-particle":"","family":"Abidoye","given":"B O","non-dropping-particle":"","parse-names":false,"suffix":""}],"id":"ITEM-1","issued":{"date-parts":[["2020"]]},"title":"Women Empowerment in Agriculture and Child Nutrition: Evidence from Ethiopia","type":"article-journal"}}],"schema":"https://github.com/citation-style-language/schema/raw/master/csl-citation.json"}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(Tesfay &amp; Abidoye, 2020a)</w:t>
            </w:r>
            <w:r w:rsidRPr="0033779D">
              <w:rPr>
                <w:rFonts w:ascii="Times New Roman" w:hAnsi="Times New Roman" w:cs="Times New Roman"/>
              </w:rPr>
              <w:fldChar w:fldCharType="end"/>
            </w:r>
            <w:r w:rsidRPr="0033779D">
              <w:rPr>
                <w:rFonts w:ascii="Times New Roman" w:hAnsi="Times New Roman" w:cs="Times New Roman"/>
              </w:rPr>
              <w:t>:</w:t>
            </w:r>
          </w:p>
        </w:tc>
        <w:tc>
          <w:tcPr>
            <w:tcW w:w="480" w:type="pct"/>
          </w:tcPr>
          <w:p w14:paraId="0CAA59A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Ethiopia</w:t>
            </w:r>
          </w:p>
        </w:tc>
        <w:tc>
          <w:tcPr>
            <w:tcW w:w="1365" w:type="pct"/>
            <w:shd w:val="clear" w:color="auto" w:fill="auto"/>
          </w:tcPr>
          <w:p w14:paraId="7E3DAA49"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Women in the Feed the Future intervention zone exhibit higher levels of empowerment compared to those in the non-Feed the Future intervention area. However, there is limited evidence indicating that the interaction between women's empowerment in agriculture and gender dummy variables has a gender-biased impact on child nutrition outcomes. Likewise, program interventions contribute to improved child nutrition outcomes, </w:t>
            </w:r>
            <w:r w:rsidRPr="00D71E2C">
              <w:rPr>
                <w:rFonts w:ascii="Times New Roman" w:hAnsi="Times New Roman" w:cs="Times New Roman"/>
              </w:rPr>
              <w:lastRenderedPageBreak/>
              <w:t>but there is no apparent gender bias. The negative correlation between the five domains of disempowerment scores and child nutrition outcomes is consistent, but there is no gender-specific effect.</w:t>
            </w:r>
          </w:p>
        </w:tc>
        <w:tc>
          <w:tcPr>
            <w:tcW w:w="938" w:type="pct"/>
            <w:shd w:val="clear" w:color="auto" w:fill="auto"/>
          </w:tcPr>
          <w:p w14:paraId="1EBABE3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The marginal effect of </w:t>
            </w:r>
            <w:r>
              <w:rPr>
                <w:rFonts w:ascii="Times New Roman" w:hAnsi="Times New Roman" w:cs="Times New Roman"/>
              </w:rPr>
              <w:t>WE</w:t>
            </w:r>
            <w:r w:rsidRPr="0033779D">
              <w:rPr>
                <w:rFonts w:ascii="Times New Roman" w:hAnsi="Times New Roman" w:cs="Times New Roman"/>
              </w:rPr>
              <w:t xml:space="preserve"> in agriculture on nutrition</w:t>
            </w:r>
            <w:r>
              <w:rPr>
                <w:rFonts w:ascii="Times New Roman" w:hAnsi="Times New Roman" w:cs="Times New Roman"/>
              </w:rPr>
              <w:t xml:space="preserve"> is </w:t>
            </w:r>
            <w:r w:rsidRPr="0033779D">
              <w:rPr>
                <w:rFonts w:ascii="Times New Roman" w:hAnsi="Times New Roman" w:cs="Times New Roman"/>
              </w:rPr>
              <w:t>outcomes shown.</w:t>
            </w:r>
          </w:p>
          <w:p w14:paraId="7D1F0117" w14:textId="77777777" w:rsidR="001302F8" w:rsidRPr="0033779D" w:rsidRDefault="001302F8" w:rsidP="003923F4">
            <w:pPr>
              <w:jc w:val="both"/>
              <w:rPr>
                <w:rFonts w:ascii="Times New Roman" w:hAnsi="Times New Roman" w:cs="Times New Roman"/>
              </w:rPr>
            </w:pPr>
          </w:p>
        </w:tc>
        <w:tc>
          <w:tcPr>
            <w:tcW w:w="903" w:type="pct"/>
            <w:shd w:val="clear" w:color="auto" w:fill="auto"/>
          </w:tcPr>
          <w:p w14:paraId="2979BE67" w14:textId="04056423"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How livestock products </w:t>
            </w:r>
            <w:r w:rsidR="00114435" w:rsidRPr="0033779D">
              <w:rPr>
                <w:rFonts w:ascii="Times New Roman" w:hAnsi="Times New Roman" w:cs="Times New Roman"/>
              </w:rPr>
              <w:t xml:space="preserve">and </w:t>
            </w:r>
            <w:r w:rsidR="00114435">
              <w:rPr>
                <w:rFonts w:ascii="Times New Roman" w:hAnsi="Times New Roman" w:cs="Times New Roman"/>
              </w:rPr>
              <w:t>by</w:t>
            </w:r>
            <w:r w:rsidRPr="0033779D">
              <w:rPr>
                <w:rFonts w:ascii="Times New Roman" w:hAnsi="Times New Roman" w:cs="Times New Roman"/>
              </w:rPr>
              <w:t>-products enhance nutrition</w:t>
            </w:r>
            <w:r w:rsidR="00114435">
              <w:rPr>
                <w:rFonts w:ascii="Times New Roman" w:hAnsi="Times New Roman" w:cs="Times New Roman"/>
              </w:rPr>
              <w:t xml:space="preserve"> isn’t</w:t>
            </w:r>
            <w:r w:rsidRPr="0033779D">
              <w:rPr>
                <w:rFonts w:ascii="Times New Roman" w:hAnsi="Times New Roman" w:cs="Times New Roman"/>
              </w:rPr>
              <w:t xml:space="preserve"> taken into account.</w:t>
            </w:r>
          </w:p>
        </w:tc>
        <w:tc>
          <w:tcPr>
            <w:tcW w:w="763" w:type="pct"/>
          </w:tcPr>
          <w:p w14:paraId="3E8A3063" w14:textId="72A39FFB"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All </w:t>
            </w:r>
            <w:r w:rsidR="00114435">
              <w:rPr>
                <w:rFonts w:ascii="Times New Roman" w:hAnsi="Times New Roman" w:cs="Times New Roman"/>
              </w:rPr>
              <w:t>domains are</w:t>
            </w:r>
            <w:r w:rsidRPr="0033779D">
              <w:rPr>
                <w:rFonts w:ascii="Times New Roman" w:hAnsi="Times New Roman" w:cs="Times New Roman"/>
              </w:rPr>
              <w:t xml:space="preserve"> considered in the agricultural context, including the livestock sector.</w:t>
            </w:r>
          </w:p>
        </w:tc>
      </w:tr>
      <w:tr w:rsidR="001302F8" w:rsidRPr="0033779D" w14:paraId="1A958DED" w14:textId="77777777" w:rsidTr="003923F4">
        <w:trPr>
          <w:trHeight w:val="576"/>
        </w:trPr>
        <w:tc>
          <w:tcPr>
            <w:tcW w:w="551" w:type="pct"/>
            <w:shd w:val="clear" w:color="auto" w:fill="auto"/>
          </w:tcPr>
          <w:p w14:paraId="7FDC16BD"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{"citationID":"i0aEexS4","properties":{"formattedCitation":"(Malapit &amp; Quisumbing, 2015)","plainCitation":"(Malapit &amp; Quisumbing, 2015)","noteIndex":0},"citationItems":[{"id":"eorbuToo/fDliZCMn","uris":["http://www.mendeley.com/documents/?uuid=af75ea33-1a96-4609-9a71-583ab5c550e2"],"itemData":{"DOI":"10.1016/j.foodpol.2015.02.003","ISSN":"03069192","abstract":"This paper investigates linkages between women's empowerment in agriculture and the nutritional status of women and children using 2012 baseline data from the Feed the Future population-based survey in northern Ghana. Using a new survey-based index, the women's Empowerment in Agriculture Index, we conduct individual-level analyses of nutrition-related indicators including exclusive breastfeeding, children's dietary diversity score, minimum dietary diversity and minimum acceptable diet, children's height-for-age, weight-for-height, and weight-for-age z-scores, and women's dietary diversity score and body mass index. Results suggest that women's empowerment is more strongly associated with the quality of infant and young child feeding practices and only weakly associated with child nutrition status. Women's empowerment in credit decisions is positively and significantly correlated with women's dietary diversity, but not body mass index. This suggests that improved nutritional status is not necessarily correlated with empowerment across all domains, and that these domains may have different impacts on nutrition.","author":[{"dropping-particle":"","family":"Malapit","given":"Hazel Jean L.","non-dropping-particle":"","parse-names":false,"suffix":""},{"dropping-particle":"","family":"Quisumbing","given":"Agnes R.","non-dropping-particle":"","parse-names":false,"suffix":""}],"container-title":"Food Policy","id":"ITEM-1","issued":{"date-parts":[["2015"]]},"page":"54-63","publisher":"Elsevier Ltd","title":"What dimensions of women's empowerment in agriculture matter for nutrition in Ghana?","type":"article-journal","volume":"52"}}],"schema":"https://github.com/citation-style-language/schema/raw/master/csl-citation.json"}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(Malapit &amp; Quisumbing, 2015)</w:t>
            </w:r>
            <w:r w:rsidRPr="0033779D">
              <w:rPr>
                <w:rFonts w:ascii="Times New Roman" w:hAnsi="Times New Roman" w:cs="Times New Roman"/>
              </w:rPr>
              <w:fldChar w:fldCharType="end"/>
            </w:r>
          </w:p>
        </w:tc>
        <w:tc>
          <w:tcPr>
            <w:tcW w:w="480" w:type="pct"/>
          </w:tcPr>
          <w:p w14:paraId="3961445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Ghana</w:t>
            </w:r>
          </w:p>
        </w:tc>
        <w:tc>
          <w:tcPr>
            <w:tcW w:w="1365" w:type="pct"/>
            <w:shd w:val="clear" w:color="auto" w:fill="auto"/>
          </w:tcPr>
          <w:p w14:paraId="6387F58D" w14:textId="6242F9E9"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Women's empowerment (WE) demonstrates a stronger connection with the quality of infant and young child feeding practices and only a weak association with child nutrition status. Specifically, empowerment in credit decisions is positively and significantly linked to women's dietary diversity but not their body mass index. This indicates that enhanced nutritional status may not consistently align with empowerment across all domains, highlighting </w:t>
            </w:r>
            <w:r w:rsidR="00114435">
              <w:rPr>
                <w:rFonts w:ascii="Times New Roman" w:hAnsi="Times New Roman" w:cs="Times New Roman"/>
              </w:rPr>
              <w:t xml:space="preserve">the </w:t>
            </w:r>
            <w:r w:rsidRPr="00D71E2C">
              <w:rPr>
                <w:rFonts w:ascii="Times New Roman" w:hAnsi="Times New Roman" w:cs="Times New Roman"/>
              </w:rPr>
              <w:t>potential divergent impacts of these domains on nutrition.</w:t>
            </w:r>
          </w:p>
        </w:tc>
        <w:tc>
          <w:tcPr>
            <w:tcW w:w="938" w:type="pct"/>
            <w:shd w:val="clear" w:color="auto" w:fill="auto"/>
          </w:tcPr>
          <w:p w14:paraId="71E41FA6" w14:textId="25CB35D2" w:rsidR="001302F8" w:rsidRPr="0033779D" w:rsidRDefault="001302F8" w:rsidP="003923F4">
            <w:pPr>
              <w:jc w:val="both"/>
              <w:rPr>
                <w:rFonts w:ascii="Times New Roman" w:hAnsi="Times New Roman" w:cs="Times New Roman"/>
              </w:rPr>
            </w:pPr>
            <w:r w:rsidRPr="0033779D">
              <w:rPr>
                <w:rFonts w:ascii="Times New Roman" w:hAnsi="Times New Roman" w:cs="Times New Roman"/>
              </w:rPr>
              <w:t>Explore the relationship of the different domains or WEAI with HAZ, WHZ</w:t>
            </w:r>
            <w:r w:rsidR="00114435">
              <w:rPr>
                <w:rFonts w:ascii="Times New Roman" w:hAnsi="Times New Roman" w:cs="Times New Roman"/>
              </w:rPr>
              <w:t>,</w:t>
            </w:r>
            <w:r w:rsidRPr="0033779D">
              <w:rPr>
                <w:rFonts w:ascii="Times New Roman" w:hAnsi="Times New Roman" w:cs="Times New Roman"/>
              </w:rPr>
              <w:t xml:space="preserve"> and WAZ combined.</w:t>
            </w:r>
          </w:p>
          <w:p w14:paraId="579F260E" w14:textId="77777777" w:rsidR="001302F8" w:rsidRPr="0033779D" w:rsidRDefault="001302F8" w:rsidP="003923F4">
            <w:pPr>
              <w:jc w:val="both"/>
              <w:rPr>
                <w:rFonts w:ascii="Times New Roman" w:hAnsi="Times New Roman" w:cs="Times New Roman"/>
              </w:rPr>
            </w:pPr>
          </w:p>
        </w:tc>
        <w:tc>
          <w:tcPr>
            <w:tcW w:w="903" w:type="pct"/>
            <w:shd w:val="clear" w:color="auto" w:fill="auto"/>
          </w:tcPr>
          <w:p w14:paraId="0F83BF9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The relationship of the different domains or WEAI with HAZ, WHZ, and WAZ separately is missing.</w:t>
            </w:r>
          </w:p>
        </w:tc>
        <w:tc>
          <w:tcPr>
            <w:tcW w:w="763" w:type="pct"/>
          </w:tcPr>
          <w:p w14:paraId="4C595819" w14:textId="3E6C33F9"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All </w:t>
            </w:r>
            <w:r w:rsidR="00114435">
              <w:rPr>
                <w:rFonts w:ascii="Times New Roman" w:hAnsi="Times New Roman" w:cs="Times New Roman"/>
              </w:rPr>
              <w:t>domains are</w:t>
            </w:r>
            <w:r w:rsidRPr="0033779D">
              <w:rPr>
                <w:rFonts w:ascii="Times New Roman" w:hAnsi="Times New Roman" w:cs="Times New Roman"/>
              </w:rPr>
              <w:t xml:space="preserve"> considered in the agricultural context, including the livestock sector.</w:t>
            </w:r>
          </w:p>
        </w:tc>
      </w:tr>
      <w:tr w:rsidR="001302F8" w:rsidRPr="0033779D" w14:paraId="485063EA" w14:textId="77777777" w:rsidTr="003923F4">
        <w:trPr>
          <w:trHeight w:val="576"/>
        </w:trPr>
        <w:tc>
          <w:tcPr>
            <w:tcW w:w="551" w:type="pct"/>
            <w:shd w:val="clear" w:color="auto" w:fill="auto"/>
          </w:tcPr>
          <w:p w14:paraId="76728494" w14:textId="77777777" w:rsidR="001302F8" w:rsidRPr="008E1E4B" w:rsidRDefault="001302F8" w:rsidP="003923F4">
            <w:pPr>
              <w:rPr>
                <w:rFonts w:ascii="Times New Roman" w:hAnsi="Times New Roman" w:cs="Times New Roman"/>
                <w:lang w:val="it-IT"/>
              </w:rPr>
            </w:pPr>
            <w:r w:rsidRPr="0033779D">
              <w:rPr>
                <w:rFonts w:ascii="Times New Roman" w:hAnsi="Times New Roman" w:cs="Times New Roman"/>
              </w:rPr>
              <w:fldChar w:fldCharType="begin" w:fldLock="1"/>
            </w:r>
            <w:r w:rsidRPr="008E1E4B">
              <w:rPr>
                <w:rFonts w:ascii="Times New Roman" w:hAnsi="Times New Roman" w:cs="Times New Roman"/>
                <w:lang w:val="it-IT"/>
              </w:rPr>
              <w:instrText xml:space="preserve"> ADDIN ZOTERO_ITEM CSL_CITATION {"citationID":"9XHwTF8r","properties":{"formattedCitation":"(J. M. Njuki et al., 2016)","plainCitation":"(J. M. Njuki et al., 2016)","noteIndex":0},"citationItems":[{"id":"eorbuToo/ZCF0SoA5","uris":["http://www.mendeley.com/documents/?uuid=290d0254-9527-47fe-b000-8254cacf3f6c"],"itemData":{"DOI":"10.1057/s41287-016-0009-8","ISSN":"0957-8811","abstract":"A recent shift in donor policies, referred to as ‘the rise in development (rather than aid) effectiveness’, is being increasingly debated. It follows the Paris Declaration, the Accra Agenda for Action and the Busan Partnership for Effective Development supported by the OECD (Organization for Economic Co-operation and Development). However, the academic literature is falling somewhat behind in this debate. Given the limited number of case studies looking into the dynamics of the ‘aid effectiveness’ agenda in the developing world, this article explores the role of aid institutions/mechanisms in the context of Albania. Drawing on the theoretical underpinnings of aid effectiveness and the role of international (aid) organiza- tions in policy transfer, the thrust of this article lies in empirical findings about aid limitations and, more specifically, the unintended effects of the ‘aid effectiveness’ agenda on administrative capacity-building as a key conditionality for EU accession and aid in Albania.","author":[{"dropping-particle":"","family":"Njuki","given":"Jemimah Micere","non-dropping-particle":"","parse-names":false,"suffix":""},{"dropping-particle":"","family":"Wyatt","given":"Amanda","non-dropping-particle":"","parse-names":false,"suffix":""},{"dropping-particle":"","family":"Baltenweck","given":"Isabelle","non-dropping-particle":"","parse-names":false,"suffix":""},{"dropping-particle":"","family":"Yount","given":"Kathryn","non-dropping-particle":"","parse-names":false,"suffix":""},{"dropping-particle":"","family":"Null","given":"Clair","non-dropping-particle":"","parse-names":false,"suffix":""},{"dropping-particle":"","family":"Ramakrishnan","given":"Usha","non-dropping-particle":"","parse-names":false,"suffix":""},{"dropping-particle":"","family":"Girard","given":"Aimee Webb","non-dropping-particle":"","parse-names":false,"suffix":""},{"dropping-particle":"","family":"Sreenath","given":"Shreyas","non-dropping-particle":"","parse-names":false,"suffix":""}],"container-title":"The European Journal of Development Research","id":"ITEM-1","issue":"4","issued":{"date-parts":[["2016"]]},"page":"776-778","title":"An Exploratory study of Dairying Intensification, Women’s Decision Making, and Time Use and Implications for Child Nutrition in Kenya","type":"article-journal","volume":"28"}}],"schema":"https://github.com/citation-style-language/schema/raw/master/csl-citation.json"} </w:instrText>
            </w:r>
            <w:r w:rsidRPr="0033779D">
              <w:rPr>
                <w:rFonts w:ascii="Times New Roman" w:hAnsi="Times New Roman" w:cs="Times New Roman"/>
              </w:rPr>
              <w:fldChar w:fldCharType="separate"/>
            </w:r>
            <w:r w:rsidRPr="008E1E4B">
              <w:rPr>
                <w:rFonts w:ascii="Times New Roman" w:hAnsi="Times New Roman" w:cs="Times New Roman"/>
                <w:lang w:val="it-IT"/>
              </w:rPr>
              <w:t>(J. M. Njuki et al., 2016)</w:t>
            </w:r>
            <w:r w:rsidRPr="0033779D">
              <w:rPr>
                <w:rFonts w:ascii="Times New Roman" w:hAnsi="Times New Roman" w:cs="Times New Roman"/>
              </w:rPr>
              <w:fldChar w:fldCharType="end"/>
            </w:r>
          </w:p>
        </w:tc>
        <w:tc>
          <w:tcPr>
            <w:tcW w:w="480" w:type="pct"/>
          </w:tcPr>
          <w:p w14:paraId="2255068C"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Kenya</w:t>
            </w:r>
          </w:p>
        </w:tc>
        <w:tc>
          <w:tcPr>
            <w:tcW w:w="1365" w:type="pct"/>
            <w:shd w:val="clear" w:color="auto" w:fill="auto"/>
          </w:tcPr>
          <w:p w14:paraId="32E8E82D"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While women appeared to be taking more control over decisions related to evening milk sales, men were evidently asserting greater control over the overall dairy income. However, this trend was mitigated by the reported increase in joint decision-making. Additionally, women from households with a medium intensity of dairy activities reported dedicating more time to dairy-related tasks compared to women from households with high dairy activity intensity.</w:t>
            </w:r>
            <w:r w:rsidRPr="00D71E2C">
              <w:rPr>
                <w:rFonts w:ascii="Times New Roman" w:hAnsi="Times New Roman" w:cs="Times New Roman"/>
                <w:vanish/>
              </w:rPr>
              <w:t>Top of Form</w:t>
            </w:r>
          </w:p>
        </w:tc>
        <w:tc>
          <w:tcPr>
            <w:tcW w:w="938" w:type="pct"/>
            <w:shd w:val="clear" w:color="auto" w:fill="auto"/>
          </w:tcPr>
          <w:p w14:paraId="2C1FCC7B"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Interventions related to WE are explained</w:t>
            </w:r>
          </w:p>
        </w:tc>
        <w:tc>
          <w:tcPr>
            <w:tcW w:w="903" w:type="pct"/>
            <w:shd w:val="clear" w:color="auto" w:fill="auto"/>
          </w:tcPr>
          <w:p w14:paraId="5AF4651F" w14:textId="2B3129BC"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Other interventions </w:t>
            </w:r>
            <w:r w:rsidR="00114435">
              <w:rPr>
                <w:rFonts w:ascii="Times New Roman" w:hAnsi="Times New Roman" w:cs="Times New Roman"/>
              </w:rPr>
              <w:t>that</w:t>
            </w:r>
            <w:r w:rsidR="00114435" w:rsidRPr="0033779D">
              <w:rPr>
                <w:rFonts w:ascii="Times New Roman" w:hAnsi="Times New Roman" w:cs="Times New Roman"/>
              </w:rPr>
              <w:t xml:space="preserve"> </w:t>
            </w:r>
            <w:r w:rsidRPr="0033779D">
              <w:rPr>
                <w:rFonts w:ascii="Times New Roman" w:hAnsi="Times New Roman" w:cs="Times New Roman"/>
              </w:rPr>
              <w:t xml:space="preserve">affect child nutrition are not mentioned </w:t>
            </w:r>
          </w:p>
        </w:tc>
        <w:tc>
          <w:tcPr>
            <w:tcW w:w="763" w:type="pct"/>
          </w:tcPr>
          <w:p w14:paraId="6CD83951" w14:textId="77777777" w:rsidR="001302F8" w:rsidRPr="0033779D" w:rsidRDefault="001302F8" w:rsidP="003923F4">
            <w:pPr>
              <w:pStyle w:val="CommentText"/>
              <w:rPr>
                <w:rFonts w:ascii="Times New Roman" w:hAnsi="Times New Roman" w:cs="Times New Roman"/>
                <w:sz w:val="22"/>
                <w:szCs w:val="22"/>
              </w:rPr>
            </w:pPr>
            <w:r w:rsidRPr="0033779D">
              <w:rPr>
                <w:rFonts w:ascii="Times New Roman" w:hAnsi="Times New Roman" w:cs="Times New Roman"/>
                <w:sz w:val="22"/>
                <w:szCs w:val="22"/>
              </w:rPr>
              <w:t xml:space="preserve">Women's time allocation and workload to </w:t>
            </w:r>
          </w:p>
          <w:p w14:paraId="3E1BB736" w14:textId="77777777" w:rsidR="001302F8" w:rsidRPr="0033779D" w:rsidRDefault="001302F8" w:rsidP="003923F4">
            <w:pPr>
              <w:rPr>
                <w:rFonts w:ascii="Times New Roman" w:hAnsi="Times New Roman" w:cs="Times New Roman"/>
              </w:rPr>
            </w:pPr>
          </w:p>
        </w:tc>
      </w:tr>
      <w:tr w:rsidR="001302F8" w:rsidRPr="0033779D" w14:paraId="5A4F8AFA" w14:textId="77777777" w:rsidTr="003923F4">
        <w:trPr>
          <w:trHeight w:val="576"/>
        </w:trPr>
        <w:tc>
          <w:tcPr>
            <w:tcW w:w="551" w:type="pct"/>
            <w:shd w:val="clear" w:color="auto" w:fill="auto"/>
          </w:tcPr>
          <w:p w14:paraId="4F15E4EB"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lastRenderedPageBreak/>
              <w:fldChar w:fldCharType="begin" w:fldLock="1"/>
            </w:r>
            <w:r>
              <w:rPr>
                <w:rFonts w:ascii="Times New Roman" w:hAnsi="Times New Roman" w:cs="Times New Roman"/>
              </w:rPr>
              <w:instrText xml:space="preserve"> ADDIN ZOTERO_ITEM CSL_CITATION {"citationID":"gtyQzrkV","properties":{"formattedCitation":"(Bain et al., 2020a)","plainCitation":"(Bain et al., 2020a)","noteIndex":0},"citationItems":[{"id":"eorbuToo/niIbF8r6","uris":["http://www.mendeley.com/documents/?uuid=2a606d63-a54c-438f-8e52-c60cc5ceb4cd","http://www.mendeley.com/documents/?uuid=b31703f7-45ba-4d5a-952e-6911b908f254"],"itemData":{"DOI":"10.1111/ruso.12332","ISSN":"00360112","abstract":"Women are increasingly the target of agricultural development programs aimed at reducing poverty and food insecurity, especially in sub-Saharan Africa. Some feminist scholars argue that such efforts are driven more by concerns about the efficient use of resources than the rights of women and do little to transform gendered power relations. We examine how development interventions that target women affect household well-being, especially food insecurity, empower women, and transform gendered power relations. Our study uses the case of the Gates Foundation funded East Africa Dairy Development (EADD) program in Uganda. Our methods include the Women's Empowerment in Agriculture Index survey and in-depth interviews of women farmers and key informants, within the EADD program. We argue that the livestock sector provides critical insights into women's empowerment because livestock are not “socially neutral” in their gendered effects. Our study found that: (1) ownership of dairy cows enhanced important dimensions of women's empowerment and gender equity that benefited women and households; (2) women's labor responsibilities for dairy cows disempowered some women by increasing their time poverty and; (3) ownership of dairy cows provided a means for women to disrupt entrenched social norms related to gender roles within the household and agriculture.","author":[{"dropping-particle":"","family":"Bain","given":"Carmen","non-dropping-particle":"","parse-names":false,"suffix":""},{"dropping-particle":"","family":"Ransom","given":"Elizabeth","non-dropping-particle":"","parse-names":false,"suffix":""},{"dropping-particle":"","family":"Halimatusa’diyah","given":"Iim","non-dropping-particle":"","parse-names":false,"suffix":""}],"container-title":"Rural Sociology","id":"ITEM-1","issue":"4","issued":{"date-parts":[["2020"]]},"page":"991-1020","title":"Dairy Livestock Interventions for Food Security in Uganda: What are the Implications for Women's Empowerment?*","type":"article-journal","volume":"85"}}],"schema":"https://github.com/citation-style-language/schema/raw/master/csl-citation.json"}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(Bain et al., 2020a)</w:t>
            </w:r>
            <w:r w:rsidRPr="0033779D">
              <w:rPr>
                <w:rFonts w:ascii="Times New Roman" w:hAnsi="Times New Roman" w:cs="Times New Roman"/>
              </w:rPr>
              <w:fldChar w:fldCharType="end"/>
            </w:r>
          </w:p>
        </w:tc>
        <w:tc>
          <w:tcPr>
            <w:tcW w:w="480" w:type="pct"/>
          </w:tcPr>
          <w:p w14:paraId="15FBEE3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Uganda</w:t>
            </w:r>
          </w:p>
        </w:tc>
        <w:tc>
          <w:tcPr>
            <w:tcW w:w="1365" w:type="pct"/>
            <w:shd w:val="clear" w:color="auto" w:fill="auto"/>
          </w:tcPr>
          <w:p w14:paraId="7CEE0AC4"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Possessing ownership of dairy cows positively influenced crucial aspects of women's empowerment (WE) and gender equality, leading to benefits for women and households. However, the responsibilities associated with women's labor in caring for dairy cows also had disempowering effects on some women, contributing to increased time poverty. On a positive note, owning dairy cows provided women with the opportunity to challenge deeply ingrained social norms associated with gender roles within both the household and the agricultural context.</w:t>
            </w:r>
          </w:p>
        </w:tc>
        <w:tc>
          <w:tcPr>
            <w:tcW w:w="938" w:type="pct"/>
            <w:shd w:val="clear" w:color="auto" w:fill="auto"/>
          </w:tcPr>
          <w:p w14:paraId="53200527" w14:textId="77777777" w:rsidR="001302F8" w:rsidRPr="0033779D" w:rsidRDefault="001302F8" w:rsidP="003923F4">
            <w:pPr>
              <w:jc w:val="both"/>
              <w:rPr>
                <w:rFonts w:ascii="Times New Roman" w:hAnsi="Times New Roman" w:cs="Times New Roman"/>
              </w:rPr>
            </w:pPr>
            <w:r>
              <w:rPr>
                <w:rFonts w:ascii="Times New Roman" w:hAnsi="Times New Roman" w:cs="Times New Roman"/>
              </w:rPr>
              <w:t>WE</w:t>
            </w:r>
            <w:r w:rsidRPr="0033779D">
              <w:rPr>
                <w:rFonts w:ascii="Times New Roman" w:hAnsi="Times New Roman" w:cs="Times New Roman"/>
              </w:rPr>
              <w:t xml:space="preserve"> and how they relate to nutrition and intervention are discussed,</w:t>
            </w:r>
          </w:p>
        </w:tc>
        <w:tc>
          <w:tcPr>
            <w:tcW w:w="903" w:type="pct"/>
            <w:shd w:val="clear" w:color="auto" w:fill="auto"/>
          </w:tcPr>
          <w:p w14:paraId="0E727E11"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Domains are not explicitly described, and only dairy cattle are considered.</w:t>
            </w:r>
          </w:p>
        </w:tc>
        <w:tc>
          <w:tcPr>
            <w:tcW w:w="763" w:type="pct"/>
          </w:tcPr>
          <w:p w14:paraId="595AFDEF" w14:textId="48E42425"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All </w:t>
            </w:r>
            <w:r w:rsidR="00114435">
              <w:rPr>
                <w:rFonts w:ascii="Times New Roman" w:hAnsi="Times New Roman" w:cs="Times New Roman"/>
              </w:rPr>
              <w:t>domains are</w:t>
            </w:r>
            <w:r w:rsidRPr="0033779D">
              <w:rPr>
                <w:rFonts w:ascii="Times New Roman" w:hAnsi="Times New Roman" w:cs="Times New Roman"/>
              </w:rPr>
              <w:t xml:space="preserve"> considered in the agricultural context, including the livestock sector.</w:t>
            </w:r>
          </w:p>
          <w:p w14:paraId="12CC96AA" w14:textId="77777777" w:rsidR="001302F8" w:rsidRPr="0033779D" w:rsidRDefault="001302F8" w:rsidP="003923F4">
            <w:pPr>
              <w:rPr>
                <w:rFonts w:ascii="Times New Roman" w:hAnsi="Times New Roman" w:cs="Times New Roman"/>
              </w:rPr>
            </w:pPr>
          </w:p>
          <w:p w14:paraId="4DBCAD42" w14:textId="77777777" w:rsidR="001302F8" w:rsidRPr="0033779D" w:rsidRDefault="001302F8" w:rsidP="003923F4">
            <w:pPr>
              <w:rPr>
                <w:rFonts w:ascii="Times New Roman" w:hAnsi="Times New Roman" w:cs="Times New Roman"/>
              </w:rPr>
            </w:pPr>
          </w:p>
        </w:tc>
      </w:tr>
      <w:tr w:rsidR="001302F8" w:rsidRPr="0033779D" w14:paraId="5FD551B3" w14:textId="77777777" w:rsidTr="003923F4">
        <w:trPr>
          <w:trHeight w:val="576"/>
        </w:trPr>
        <w:tc>
          <w:tcPr>
            <w:tcW w:w="551" w:type="pct"/>
            <w:shd w:val="clear" w:color="auto" w:fill="auto"/>
          </w:tcPr>
          <w:p w14:paraId="38937608"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Price et al., (2018)</w:t>
            </w:r>
          </w:p>
        </w:tc>
        <w:tc>
          <w:tcPr>
            <w:tcW w:w="480" w:type="pct"/>
          </w:tcPr>
          <w:p w14:paraId="0C23E94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Tanzania</w:t>
            </w:r>
          </w:p>
        </w:tc>
        <w:tc>
          <w:tcPr>
            <w:tcW w:w="1365" w:type="pct"/>
            <w:shd w:val="clear" w:color="auto" w:fill="auto"/>
          </w:tcPr>
          <w:p w14:paraId="58B7F5A5" w14:textId="2879ECBE"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Women's empowerment (WE) in the livestock sector was linked to enhanced household nutrition. </w:t>
            </w:r>
            <w:r w:rsidR="00114435">
              <w:rPr>
                <w:rFonts w:ascii="Times New Roman" w:hAnsi="Times New Roman" w:cs="Times New Roman"/>
              </w:rPr>
              <w:t>Additional avenues for empowerment were identified</w:t>
            </w:r>
            <w:r w:rsidRPr="00D71E2C">
              <w:rPr>
                <w:rFonts w:ascii="Times New Roman" w:hAnsi="Times New Roman" w:cs="Times New Roman"/>
              </w:rPr>
              <w:t xml:space="preserve">, which could contribute to augmenting women's decision-making authority. The article suggests that all interventions in livestock development should </w:t>
            </w:r>
            <w:r w:rsidR="00114435">
              <w:rPr>
                <w:rFonts w:ascii="Times New Roman" w:hAnsi="Times New Roman" w:cs="Times New Roman"/>
              </w:rPr>
              <w:t>consider</w:t>
            </w:r>
            <w:r w:rsidRPr="00D71E2C">
              <w:rPr>
                <w:rFonts w:ascii="Times New Roman" w:hAnsi="Times New Roman" w:cs="Times New Roman"/>
              </w:rPr>
              <w:t xml:space="preserve"> gender dynamics and involve local men in discussions addressing gender inequities. It further explores alternative routes to enhance women's empowerment and household nutrition.</w:t>
            </w:r>
            <w:r w:rsidRPr="00D71E2C">
              <w:rPr>
                <w:rFonts w:ascii="Times New Roman" w:hAnsi="Times New Roman" w:cs="Times New Roman"/>
                <w:vanish/>
              </w:rPr>
              <w:t>Top of Form</w:t>
            </w:r>
          </w:p>
        </w:tc>
        <w:tc>
          <w:tcPr>
            <w:tcW w:w="938" w:type="pct"/>
            <w:shd w:val="clear" w:color="auto" w:fill="auto"/>
          </w:tcPr>
          <w:p w14:paraId="24579A0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Women empowerment and how it relates to nutrition and intervention are discussed.</w:t>
            </w:r>
          </w:p>
        </w:tc>
        <w:tc>
          <w:tcPr>
            <w:tcW w:w="903" w:type="pct"/>
            <w:shd w:val="clear" w:color="auto" w:fill="auto"/>
          </w:tcPr>
          <w:p w14:paraId="4FBCC546"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Information is given only based on FGD on specific regions in Tanzania. </w:t>
            </w:r>
          </w:p>
        </w:tc>
        <w:tc>
          <w:tcPr>
            <w:tcW w:w="763" w:type="pct"/>
          </w:tcPr>
          <w:p w14:paraId="17E8FA41"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Decision on agricultural production and control and use of income</w:t>
            </w:r>
          </w:p>
        </w:tc>
      </w:tr>
      <w:tr w:rsidR="001302F8" w:rsidRPr="0033779D" w14:paraId="4E876877" w14:textId="77777777" w:rsidTr="003923F4">
        <w:trPr>
          <w:trHeight w:val="576"/>
        </w:trPr>
        <w:tc>
          <w:tcPr>
            <w:tcW w:w="551" w:type="pct"/>
            <w:shd w:val="clear" w:color="auto" w:fill="auto"/>
          </w:tcPr>
          <w:p w14:paraId="15AC21D0" w14:textId="77777777" w:rsidR="001302F8" w:rsidRPr="0033779D" w:rsidRDefault="001302F8" w:rsidP="003923F4">
            <w:pPr>
              <w:rPr>
                <w:rFonts w:ascii="Times New Roman" w:hAnsi="Times New Roman" w:cs="Times New Roman"/>
              </w:rPr>
            </w:pPr>
            <w:r w:rsidRPr="0033779D">
              <w:rPr>
                <w:rFonts w:ascii="Times New Roman" w:hAnsi="Times New Roman" w:cs="Times New Roman"/>
                <w:b/>
                <w:color w:val="000000" w:themeColor="text1"/>
              </w:rPr>
              <w:fldChar w:fldCharType="begin" w:fldLock="1"/>
            </w:r>
            <w:r>
              <w:rPr>
                <w:rFonts w:ascii="Times New Roman" w:hAnsi="Times New Roman" w:cs="Times New Roman"/>
                <w:b/>
                <w:color w:val="000000" w:themeColor="text1"/>
              </w:rPr>
              <w:instrText xml:space="preserve"> ADDIN ZOTERO_ITEM CSL_CITATION {"citationID":"JvMGGbPq","properties":{"formattedCitation":"(Cunningham et al., 2015)","plainCitation":"(Cunningham et al., 2015)","noteIndex":0},"citationItems":[{"id":"eorbuToo/672dcRVG","uris":["http://www.mendeley.com/documents/?uuid=e7f0a56c-d873-46a2-969a-4c9f0c80e023"],"itemData":{"DOI":"10.1111/mcn.12125","ISSN":"17408709","PMID":"24850533","abstract":"Women's disempowerment is hypothesised to contribute to high rates of undernutrition among South Asian children. However, evidence for this relationship has not been systematically reviewed. This review of empirical studies aims to: (1) synthesise the evidence linking women's empowerment and child nutritional status in South Asia and (2) suggest directions for future research. We systematically searched Global Health, Embase (classic and Ovid), MEDLINE, Campbell Collaboration, Popline, Eldis, Web of Science, EconLit and Scopus. We generated 1661 studies for abstract and title screening. We full-text screened 44 of these, plus 10 additional studies the authors were aware of. Only 12 studies fulfilled our inclusion criteria. We included English materials published between 1990 and 2012 that examined the relationship(s) of at least one women's empowerment domain and nutritional status among South Asian children. Data were extracted and synthesised within three domains of empowerment: control of resources and autonomy, workload and time, and social support. The results showed women's empowerment to be generally associated with child anthropometry, but the findings are mixed. Inter-study differences in population characteristics, settings or methods/conceptualisations of women's empowerment, and the specific domains studied, likely contributed to these inconsistencies. This review also highlights that different women's empowerment domains may relate differently to child nutritional status. Future research should aim to harmonise definitions of women's empowerment, which key domains it should include, and how it is measured. Rigorous evaluation work is also needed to establish which policies and programmes facilitate women's empowerment and in turn, foster child nutritional well-being.","author":[{"dropping-particle":"","family":"Cunningham","given":"Kenda","non-dropping-particle":"","parse-names":false,"suffix":""},{"dropping-particle":"","family":"Ruel","given":"Marie","non-dropping-particle":"","parse-names":false,"suffix":""},{"dropping-particle":"","family":"Ferguson","given":"Elaine","non-dropping-particle":"","parse-names":false,"suffix":""},{"dropping-particle":"","family":"Uauy","given":"Ricardo","non-dropping-particle":"","parse-names":false,"suffix":""}],"container-title":"Maternal and Child Nutrition","id":"ITEM-1","issue":"1","issued":{"date-parts":[["2015"]]},"page":"1-19","title":"Women's empowerment and child nutritional status in South Asia: A synthesis of the literature","type":"article-journal","volume":"11"}}],"schema":"https://github.com/citation-style-language/schema/raw/master/csl-citation.json"} </w:instrText>
            </w:r>
            <w:r w:rsidRPr="0033779D">
              <w:rPr>
                <w:rFonts w:ascii="Times New Roman" w:hAnsi="Times New Roman" w:cs="Times New Roman"/>
                <w:b/>
                <w:color w:val="000000" w:themeColor="text1"/>
              </w:rPr>
              <w:fldChar w:fldCharType="separate"/>
            </w:r>
            <w:r w:rsidRPr="00D151E1">
              <w:rPr>
                <w:rFonts w:ascii="Times New Roman" w:hAnsi="Times New Roman" w:cs="Times New Roman"/>
              </w:rPr>
              <w:t>(Cunningham et al., 2015)</w:t>
            </w:r>
            <w:r w:rsidRPr="0033779D">
              <w:rPr>
                <w:rFonts w:ascii="Times New Roman" w:hAnsi="Times New Roman" w:cs="Times New Roman"/>
                <w:color w:val="000000" w:themeColor="text1"/>
              </w:rPr>
              <w:fldChar w:fldCharType="end"/>
            </w:r>
            <w:r w:rsidRPr="0033779D">
              <w:rPr>
                <w:rFonts w:ascii="Times New Roman" w:hAnsi="Times New Roman" w:cs="Times New Roman"/>
                <w:color w:val="000000" w:themeColor="text1"/>
              </w:rPr>
              <w:t>.</w:t>
            </w:r>
          </w:p>
        </w:tc>
        <w:tc>
          <w:tcPr>
            <w:tcW w:w="480" w:type="pct"/>
          </w:tcPr>
          <w:p w14:paraId="0799DD9E"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South Asia</w:t>
            </w:r>
          </w:p>
        </w:tc>
        <w:tc>
          <w:tcPr>
            <w:tcW w:w="1365" w:type="pct"/>
            <w:shd w:val="clear" w:color="auto" w:fill="auto"/>
          </w:tcPr>
          <w:p w14:paraId="34D79A97" w14:textId="18E9FDCB"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Empowerment is consolidated across three spheres: control of resources and autonomy, workload </w:t>
            </w:r>
            <w:r w:rsidRPr="00D71E2C">
              <w:rPr>
                <w:rFonts w:ascii="Times New Roman" w:hAnsi="Times New Roman" w:cs="Times New Roman"/>
              </w:rPr>
              <w:lastRenderedPageBreak/>
              <w:t>and time, and social support. The outcomes indicate a general connection between women's empowerment (WE) and child anthropometry, although the findings are somewhat varied. This review underscores that distinct domains of women's empowerment may have varied associations with a child's nutritional status. It recommends that future research should strive for unified definitions of women's empowerment, specifying the key domains it should encompass and establishing standardized measurement approaches.</w:t>
            </w:r>
            <w:r w:rsidRPr="00D71E2C">
              <w:rPr>
                <w:rFonts w:ascii="Times New Roman" w:hAnsi="Times New Roman" w:cs="Times New Roman"/>
                <w:vanish/>
              </w:rPr>
              <w:t>Top of Form</w:t>
            </w:r>
          </w:p>
        </w:tc>
        <w:tc>
          <w:tcPr>
            <w:tcW w:w="938" w:type="pct"/>
            <w:shd w:val="clear" w:color="auto" w:fill="auto"/>
          </w:tcPr>
          <w:p w14:paraId="4E52626E" w14:textId="621EC335"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Domain areas </w:t>
            </w:r>
            <w:r w:rsidR="00114435">
              <w:rPr>
                <w:rFonts w:ascii="Times New Roman" w:hAnsi="Times New Roman" w:cs="Times New Roman"/>
              </w:rPr>
              <w:t xml:space="preserve">are </w:t>
            </w:r>
            <w:r w:rsidRPr="0033779D">
              <w:rPr>
                <w:rFonts w:ascii="Times New Roman" w:hAnsi="Times New Roman" w:cs="Times New Roman"/>
              </w:rPr>
              <w:t xml:space="preserve">discussed in a social context. </w:t>
            </w:r>
          </w:p>
        </w:tc>
        <w:tc>
          <w:tcPr>
            <w:tcW w:w="903" w:type="pct"/>
            <w:shd w:val="clear" w:color="auto" w:fill="auto"/>
          </w:tcPr>
          <w:p w14:paraId="4996EC0E"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Only three domains are discussed. </w:t>
            </w:r>
          </w:p>
        </w:tc>
        <w:tc>
          <w:tcPr>
            <w:tcW w:w="763" w:type="pct"/>
          </w:tcPr>
          <w:p w14:paraId="3DEAA39C"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Control of resources and </w:t>
            </w:r>
            <w:r w:rsidRPr="0033779D">
              <w:rPr>
                <w:rFonts w:ascii="Times New Roman" w:hAnsi="Times New Roman" w:cs="Times New Roman"/>
              </w:rPr>
              <w:lastRenderedPageBreak/>
              <w:t>autonomy and Workload and time</w:t>
            </w:r>
          </w:p>
          <w:p w14:paraId="6D937F4C" w14:textId="77777777" w:rsidR="001302F8" w:rsidRPr="0033779D" w:rsidRDefault="001302F8" w:rsidP="003923F4">
            <w:pPr>
              <w:rPr>
                <w:rFonts w:ascii="Times New Roman" w:hAnsi="Times New Roman" w:cs="Times New Roman"/>
              </w:rPr>
            </w:pPr>
          </w:p>
        </w:tc>
      </w:tr>
      <w:tr w:rsidR="001302F8" w:rsidRPr="0033779D" w14:paraId="362CCF9D" w14:textId="77777777" w:rsidTr="003923F4">
        <w:trPr>
          <w:trHeight w:val="576"/>
        </w:trPr>
        <w:tc>
          <w:tcPr>
            <w:tcW w:w="551" w:type="pct"/>
            <w:shd w:val="clear" w:color="auto" w:fill="auto"/>
          </w:tcPr>
          <w:p w14:paraId="3BBF7FC3" w14:textId="77777777" w:rsidR="001302F8" w:rsidRPr="0033779D" w:rsidRDefault="001302F8" w:rsidP="003923F4">
            <w:pPr>
              <w:rPr>
                <w:rFonts w:ascii="Times New Roman" w:hAnsi="Times New Roman" w:cs="Times New Roman"/>
                <w:b/>
              </w:rPr>
            </w:pPr>
            <w:r w:rsidRPr="0033779D">
              <w:rPr>
                <w:rFonts w:ascii="Times New Roman" w:hAnsi="Times New Roman" w:cs="Times New Roman"/>
                <w:b/>
              </w:rPr>
              <w:lastRenderedPageBreak/>
              <w:fldChar w:fldCharType="begin" w:fldLock="1"/>
            </w:r>
            <w:r>
              <w:rPr>
                <w:rFonts w:ascii="Times New Roman" w:hAnsi="Times New Roman" w:cs="Times New Roman"/>
                <w:b/>
              </w:rPr>
              <w:instrText xml:space="preserve"> ADDIN ZOTERO_ITEM CSL_CITATION {"citationID":"D5eXMVlN","properties":{"formattedCitation":"(Onah, 2021)","plainCitation":"(Onah, 2021)","noteIndex":0},"citationItems":[{"id":1841,"uris":["http://www.mendeley.com/documents/?uuid=68811e14-96e5-3edf-a40a-bc16b3188fb0","http://zotero.org/users/10834262/items/B6ZAMDBH"],"itemData":{"id":1841,"type":"article-journal","abstract":"Women's empowerment has been identified as an important strategy for improving children's nutrition outcomes in many settings. Empowerment indexes that are built from cross-country routine surveys are increasingly being developed, and further disaggregated analyses of such indexes are needed to examine in-depth, the relationship between women's empowerment and outcomes including children's nutrition. The Demographic and Health Surveys across five countries in South-Central Asia was used to examine the relationship between women's empowerment and children's nutrition outcomes. Empowerment was measured using the three domains (attitude to violence, social independence, and decision-making) in the Survey-based Women's emPowERment (SWPER) index. Main and interaction effects between the SWPER domains and women's wealth index were examined to check if there is a differential positive impact of empowerment for poorer women on children's nutrition outcomes. Outcome measures were children's height-for-age, weight-for-age, and weight-for-height z-scores. Marginal effects of logistic regression and OLS were used to examine main effects and linear probability models and OLS for interaction effects. Analyses were cluster-adjusted, sample-weighted, and important control variables were included. Significance was established at 95% and 99% confidence intervals. In South-Central Asia, to reduce stunting wasting and underweight rates, empowering women through improving their social independence and decision-making power might be important. Furthermore, targeting poorer women for empowerment in social independence and decision-making appears to confer positive benefits towards the reduction of stunting, wasting, and underweight rates in children. However, the main and interaction effects of women's empowerment and wealth index on children's nutrition outcomes vary across the countries examined. These variations suggests that exogenous contextual factors might play a role in the empowerment-nutrition and empowerment-wealth-nutrition associations and interactions.","container-title":"SSM - Population Health","DOI":"10.1016/j.ssmph.2020.100718","ISSN":"23528273","note":"publisher: Elsevier Ltd\nCitation Key: Onah2021","title":"Women's empowerment and child nutrition in South-Central Asia; how important is socioeconomic status?","volume":"13","author":[{"family":"Onah","given":"Michael Nnachebe"}],"accessed":{"date-parts":[["2022",2,14]]},"issued":{"date-parts":[["2021",3,1]]}}}],"schema":"https://github.com/citation-style-language/schema/raw/master/csl-citation.json"} </w:instrText>
            </w:r>
            <w:r w:rsidRPr="0033779D">
              <w:rPr>
                <w:rFonts w:ascii="Times New Roman" w:hAnsi="Times New Roman" w:cs="Times New Roman"/>
                <w:b/>
              </w:rPr>
              <w:fldChar w:fldCharType="separate"/>
            </w:r>
            <w:r w:rsidRPr="00D151E1">
              <w:rPr>
                <w:rFonts w:ascii="Times New Roman" w:hAnsi="Times New Roman" w:cs="Times New Roman"/>
              </w:rPr>
              <w:t>(Onah, 2021)</w:t>
            </w:r>
            <w:r w:rsidRPr="0033779D">
              <w:rPr>
                <w:rFonts w:ascii="Times New Roman" w:hAnsi="Times New Roman" w:cs="Times New Roman"/>
                <w:b/>
              </w:rPr>
              <w:fldChar w:fldCharType="end"/>
            </w:r>
          </w:p>
        </w:tc>
        <w:tc>
          <w:tcPr>
            <w:tcW w:w="480" w:type="pct"/>
          </w:tcPr>
          <w:p w14:paraId="3C953036"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 South central Asia</w:t>
            </w:r>
          </w:p>
        </w:tc>
        <w:tc>
          <w:tcPr>
            <w:tcW w:w="1365" w:type="pct"/>
            <w:shd w:val="clear" w:color="auto" w:fill="auto"/>
          </w:tcPr>
          <w:p w14:paraId="42674F53" w14:textId="02C71628" w:rsidR="001302F8" w:rsidRPr="0033779D" w:rsidRDefault="001302F8" w:rsidP="003923F4">
            <w:pPr>
              <w:jc w:val="both"/>
              <w:rPr>
                <w:rFonts w:ascii="Times New Roman" w:hAnsi="Times New Roman" w:cs="Times New Roman"/>
              </w:rPr>
            </w:pPr>
            <w:r>
              <w:rPr>
                <w:rFonts w:ascii="Times New Roman" w:hAnsi="Times New Roman" w:cs="Times New Roman"/>
              </w:rPr>
              <w:t>I</w:t>
            </w:r>
            <w:r w:rsidRPr="00D71E2C">
              <w:rPr>
                <w:rFonts w:ascii="Times New Roman" w:hAnsi="Times New Roman" w:cs="Times New Roman"/>
              </w:rPr>
              <w:t xml:space="preserve">n South-Central Asia, addressing stunting, wasting, and underweight rates may involve </w:t>
            </w:r>
            <w:r w:rsidR="00114435">
              <w:rPr>
                <w:rFonts w:ascii="Times New Roman" w:hAnsi="Times New Roman" w:cs="Times New Roman"/>
              </w:rPr>
              <w:t>focusing</w:t>
            </w:r>
            <w:r w:rsidRPr="00D71E2C">
              <w:rPr>
                <w:rFonts w:ascii="Times New Roman" w:hAnsi="Times New Roman" w:cs="Times New Roman"/>
              </w:rPr>
              <w:t xml:space="preserve"> on empowering women by enhancing their social independence and decision-making authority. Additionally, directing efforts toward empowering economically disadvantaged women in terms of social independence and decision-making seems to yield positive outcomes in mitigating stunting, wasting, and underweight rates in children. However, it is important to note that the specific impacts and interactions of women's empowerment (WE) and wealth index on children's nutrition </w:t>
            </w:r>
            <w:r w:rsidRPr="00D71E2C">
              <w:rPr>
                <w:rFonts w:ascii="Times New Roman" w:hAnsi="Times New Roman" w:cs="Times New Roman"/>
              </w:rPr>
              <w:lastRenderedPageBreak/>
              <w:t>outcomes differ among the countries under examination.</w:t>
            </w:r>
            <w:r w:rsidRPr="00D71E2C">
              <w:rPr>
                <w:rFonts w:ascii="Times New Roman" w:hAnsi="Times New Roman" w:cs="Times New Roman"/>
                <w:vanish/>
              </w:rPr>
              <w:t>Top of Form</w:t>
            </w:r>
          </w:p>
        </w:tc>
        <w:tc>
          <w:tcPr>
            <w:tcW w:w="938" w:type="pct"/>
            <w:shd w:val="clear" w:color="auto" w:fill="auto"/>
          </w:tcPr>
          <w:p w14:paraId="105AF67A" w14:textId="62E60783"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 xml:space="preserve">Which domain </w:t>
            </w:r>
            <w:r w:rsidR="00114435">
              <w:rPr>
                <w:rFonts w:ascii="Times New Roman" w:hAnsi="Times New Roman" w:cs="Times New Roman"/>
              </w:rPr>
              <w:t>is directly linked to</w:t>
            </w:r>
            <w:r w:rsidRPr="0033779D">
              <w:rPr>
                <w:rFonts w:ascii="Times New Roman" w:hAnsi="Times New Roman" w:cs="Times New Roman"/>
              </w:rPr>
              <w:t xml:space="preserve"> child nutrition is clearly explained.</w:t>
            </w:r>
          </w:p>
          <w:p w14:paraId="0CAE5933" w14:textId="77777777" w:rsidR="001302F8" w:rsidRPr="0033779D" w:rsidRDefault="001302F8" w:rsidP="003923F4">
            <w:pPr>
              <w:jc w:val="both"/>
              <w:rPr>
                <w:rFonts w:ascii="Times New Roman" w:hAnsi="Times New Roman" w:cs="Times New Roman"/>
              </w:rPr>
            </w:pPr>
          </w:p>
          <w:p w14:paraId="17A0B9D2" w14:textId="77777777" w:rsidR="001302F8" w:rsidRPr="0033779D" w:rsidRDefault="001302F8" w:rsidP="003923F4">
            <w:pPr>
              <w:jc w:val="both"/>
              <w:rPr>
                <w:rFonts w:ascii="Times New Roman" w:hAnsi="Times New Roman" w:cs="Times New Roman"/>
              </w:rPr>
            </w:pPr>
          </w:p>
        </w:tc>
        <w:tc>
          <w:tcPr>
            <w:tcW w:w="903" w:type="pct"/>
            <w:shd w:val="clear" w:color="auto" w:fill="auto"/>
          </w:tcPr>
          <w:p w14:paraId="0C055AED"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Only three domains are considered. </w:t>
            </w:r>
          </w:p>
        </w:tc>
        <w:tc>
          <w:tcPr>
            <w:tcW w:w="763" w:type="pct"/>
          </w:tcPr>
          <w:p w14:paraId="447DDAF6"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No domain was specifically identified.</w:t>
            </w:r>
          </w:p>
          <w:p w14:paraId="2B45F74B" w14:textId="77777777" w:rsidR="001302F8" w:rsidRPr="0033779D" w:rsidRDefault="001302F8" w:rsidP="003923F4">
            <w:pPr>
              <w:rPr>
                <w:rFonts w:ascii="Times New Roman" w:hAnsi="Times New Roman" w:cs="Times New Roman"/>
              </w:rPr>
            </w:pPr>
          </w:p>
        </w:tc>
      </w:tr>
      <w:tr w:rsidR="001302F8" w:rsidRPr="0033779D" w14:paraId="53874A87" w14:textId="77777777" w:rsidTr="003923F4">
        <w:trPr>
          <w:trHeight w:val="3347"/>
        </w:trPr>
        <w:tc>
          <w:tcPr>
            <w:tcW w:w="551" w:type="pct"/>
            <w:shd w:val="clear" w:color="auto" w:fill="auto"/>
          </w:tcPr>
          <w:p w14:paraId="70258BEE" w14:textId="77777777" w:rsidR="001302F8" w:rsidRPr="0033779D" w:rsidRDefault="001302F8" w:rsidP="003923F4">
            <w:pPr>
              <w:rPr>
                <w:rFonts w:ascii="Times New Roman" w:hAnsi="Times New Roman" w:cs="Times New Roman"/>
                <w:bCs/>
              </w:rPr>
            </w:pPr>
            <w:r w:rsidRPr="0033779D">
              <w:rPr>
                <w:rFonts w:ascii="Times New Roman" w:hAnsi="Times New Roman" w:cs="Times New Roman"/>
                <w:bCs/>
              </w:rPr>
              <w:t>Galiè et al. (2019):</w:t>
            </w:r>
          </w:p>
          <w:p w14:paraId="6B7617C1" w14:textId="77777777" w:rsidR="001302F8" w:rsidRPr="0033779D" w:rsidRDefault="001302F8" w:rsidP="003923F4">
            <w:pPr>
              <w:rPr>
                <w:rFonts w:ascii="Times New Roman" w:hAnsi="Times New Roman" w:cs="Times New Roman"/>
                <w:b/>
              </w:rPr>
            </w:pPr>
          </w:p>
        </w:tc>
        <w:tc>
          <w:tcPr>
            <w:tcW w:w="480" w:type="pct"/>
          </w:tcPr>
          <w:p w14:paraId="2C7A2F5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Tanzania</w:t>
            </w:r>
          </w:p>
        </w:tc>
        <w:tc>
          <w:tcPr>
            <w:tcW w:w="1365" w:type="pct"/>
            <w:shd w:val="clear" w:color="auto" w:fill="auto"/>
          </w:tcPr>
          <w:p w14:paraId="6676E98E"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The WELI (Women's Empowerment in Livestock Index) is a quantitative tool designed to evaluate women's empowerment in the livestock sector. Its application is suitable in households where livestock is the predominant agricultural activity, enhancing the precision and comprehensiveness of results. Combining qualitative and participatory evaluations of local perceptions of empowerment with the indicators employed in the WELI is a promising approach. This method allows for the generation of comparable data across various sites, offering insights into empowerment as both an individual and collective process.</w:t>
            </w:r>
            <w:r w:rsidRPr="00D71E2C">
              <w:rPr>
                <w:rFonts w:ascii="Times New Roman" w:hAnsi="Times New Roman" w:cs="Times New Roman"/>
                <w:vanish/>
              </w:rPr>
              <w:t>Top of Form</w:t>
            </w:r>
          </w:p>
        </w:tc>
        <w:tc>
          <w:tcPr>
            <w:tcW w:w="938" w:type="pct"/>
            <w:shd w:val="clear" w:color="auto" w:fill="auto"/>
          </w:tcPr>
          <w:p w14:paraId="7AEADB54"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Every domain is discussed with proper evidence. </w:t>
            </w:r>
          </w:p>
        </w:tc>
        <w:tc>
          <w:tcPr>
            <w:tcW w:w="903" w:type="pct"/>
            <w:shd w:val="clear" w:color="auto" w:fill="auto"/>
          </w:tcPr>
          <w:p w14:paraId="1EED1131" w14:textId="77777777" w:rsidR="001302F8" w:rsidRPr="0033779D" w:rsidRDefault="001302F8" w:rsidP="003923F4">
            <w:pPr>
              <w:jc w:val="both"/>
              <w:rPr>
                <w:rFonts w:ascii="Times New Roman" w:hAnsi="Times New Roman" w:cs="Times New Roman"/>
              </w:rPr>
            </w:pPr>
          </w:p>
        </w:tc>
        <w:tc>
          <w:tcPr>
            <w:tcW w:w="763" w:type="pct"/>
          </w:tcPr>
          <w:p w14:paraId="07B93908" w14:textId="1B8DF86C" w:rsidR="001302F8" w:rsidRPr="0033779D" w:rsidRDefault="001302F8" w:rsidP="003923F4">
            <w:pPr>
              <w:pStyle w:val="CommentText"/>
              <w:rPr>
                <w:rFonts w:ascii="Times New Roman" w:hAnsi="Times New Roman" w:cs="Times New Roman"/>
                <w:sz w:val="22"/>
                <w:szCs w:val="22"/>
              </w:rPr>
            </w:pPr>
            <w:r w:rsidRPr="0033779D">
              <w:rPr>
                <w:rFonts w:ascii="Times New Roman" w:hAnsi="Times New Roman" w:cs="Times New Roman"/>
                <w:sz w:val="22"/>
                <w:szCs w:val="22"/>
              </w:rPr>
              <w:t>All domains of WELI are perfectly discussed</w:t>
            </w:r>
            <w:r w:rsidR="00114435">
              <w:rPr>
                <w:rFonts w:ascii="Times New Roman" w:hAnsi="Times New Roman" w:cs="Times New Roman"/>
                <w:sz w:val="22"/>
                <w:szCs w:val="22"/>
              </w:rPr>
              <w:t>.</w:t>
            </w:r>
          </w:p>
          <w:p w14:paraId="67CD8C2B" w14:textId="77777777" w:rsidR="001302F8" w:rsidRPr="0033779D" w:rsidRDefault="001302F8" w:rsidP="003923F4">
            <w:pPr>
              <w:rPr>
                <w:rFonts w:ascii="Times New Roman" w:hAnsi="Times New Roman" w:cs="Times New Roman"/>
              </w:rPr>
            </w:pPr>
          </w:p>
        </w:tc>
      </w:tr>
      <w:tr w:rsidR="001302F8" w:rsidRPr="0033779D" w14:paraId="5B76331C" w14:textId="77777777" w:rsidTr="003923F4">
        <w:trPr>
          <w:trHeight w:val="576"/>
        </w:trPr>
        <w:tc>
          <w:tcPr>
            <w:tcW w:w="551" w:type="pct"/>
            <w:shd w:val="clear" w:color="auto" w:fill="auto"/>
          </w:tcPr>
          <w:p w14:paraId="0842EF05" w14:textId="77777777" w:rsidR="001302F8" w:rsidRPr="008E1E4B" w:rsidRDefault="001302F8" w:rsidP="003923F4">
            <w:pPr>
              <w:rPr>
                <w:rFonts w:ascii="Times New Roman" w:hAnsi="Times New Roman" w:cs="Times New Roman"/>
                <w:bCs/>
              </w:rPr>
            </w:pPr>
            <w:r w:rsidRPr="008E1E4B">
              <w:rPr>
                <w:rFonts w:ascii="Times New Roman" w:hAnsi="Times New Roman" w:cs="Times New Roman"/>
                <w:bCs/>
              </w:rPr>
              <w:fldChar w:fldCharType="begin" w:fldLock="1"/>
            </w:r>
            <w:r>
              <w:rPr>
                <w:rFonts w:ascii="Times New Roman" w:hAnsi="Times New Roman" w:cs="Times New Roman"/>
                <w:bCs/>
              </w:rPr>
              <w:instrText xml:space="preserve"> ADDIN ZOTERO_ITEM CSL_CITATION {"citationID":"YfgILZ7b","properties":{"formattedCitation":"(Mwaseba &amp; Kaarhus, 2015)","plainCitation":"(Mwaseba &amp; Kaarhus, 2015)","noteIndex":0},"citationItems":[{"id":"eorbuToo/BudwXH4B","uris":["http://www.mendeley.com/documents/?uuid=c015b637-83e5-4940-9ab5-9755ffcd9433","http://www.mendeley.com/documents/?uuid=861ae735-3af1-4b92-a721-a5611774c213"],"itemData":{"DOI":"10.1080/08039410.2015.1020337","ISSN":"08039410","abstract":"This article explores intra-household gender relations and how they affect children's nutritional status, focusing on children below five years old and their families in two distinct rural societies in Tanzania. The ethnic groups are the Luguru in the Mvomero District and the Bena in the Njombe District. In both societies, milk-based interventions involving the introduction of dairy goats and cattle have been implemented. The underlying assumption guiding these interventions is that with increased milk production there would be increased milk consumption at the household level, leading to an improvement in children's health and nutritional status. Our study questions these assumptions. Methods used for data collection included semi-structured interviews, participant observation, in-depth interviews and focus group discussions. In our analysis, recognising the multiple realities and diverse social practices of different actors has been central to understanding household responses to milk-based interventions and their effects. We find that women - as mothers - in both societies have the major responsibility to provide food for children. In both societies, social norms and household needs also oblige mothers to allocate part of their time to performing productive activities that generate income for their households. Despite their contribution to income generation, women's decision-making power regarding the spending of household income is limited. Men usually control the sale of marketable agricultural products, including the milk produced, and the income is used to cover the expenses for which men are responsible. As a result, neither the milk itself nor the incomes generated by the sale of milk are used in ways that significantly improve the nutritional status of under-fives in dairy-keeping households.","author":[{"dropping-particle":"","family":"Mwaseba","given":"Devota J.B.","non-dropping-particle":"","parse-names":false,"suffix":""},{"dropping-particle":"","family":"Kaarhus","given":"Randi","non-dropping-particle":"","parse-names":false,"suffix":""}],"container-title":"Forum for Development Studies","id":"ITEM-1","issue":"2","issued":{"date-parts":[["2015"]]},"page":"289-309","title":"How do intra-household gender relations affect child nutrition? Findings from two rural districts in Tanzania","type":"article-journal","volume":"42"}}],"schema":"https://github.com/citation-style-language/schema/raw/master/csl-citation.json"} </w:instrText>
            </w:r>
            <w:r w:rsidRPr="008E1E4B">
              <w:rPr>
                <w:rFonts w:ascii="Times New Roman" w:hAnsi="Times New Roman" w:cs="Times New Roman"/>
                <w:bCs/>
              </w:rPr>
              <w:fldChar w:fldCharType="separate"/>
            </w:r>
            <w:r w:rsidRPr="00D151E1">
              <w:rPr>
                <w:rFonts w:ascii="Times New Roman" w:hAnsi="Times New Roman" w:cs="Times New Roman"/>
              </w:rPr>
              <w:t>(Mwaseba &amp; Kaarhus, 2015)</w:t>
            </w:r>
            <w:r w:rsidRPr="008E1E4B">
              <w:rPr>
                <w:rFonts w:ascii="Times New Roman" w:hAnsi="Times New Roman" w:cs="Times New Roman"/>
                <w:bCs/>
              </w:rPr>
              <w:fldChar w:fldCharType="end"/>
            </w:r>
            <w:r w:rsidRPr="008E1E4B">
              <w:rPr>
                <w:rFonts w:ascii="Times New Roman" w:hAnsi="Times New Roman" w:cs="Times New Roman"/>
                <w:bCs/>
              </w:rPr>
              <w:t xml:space="preserve"> </w:t>
            </w:r>
          </w:p>
          <w:p w14:paraId="0AD83B5B" w14:textId="77777777" w:rsidR="001302F8" w:rsidRPr="008E1E4B" w:rsidRDefault="001302F8" w:rsidP="003923F4">
            <w:pPr>
              <w:rPr>
                <w:rFonts w:ascii="Times New Roman" w:hAnsi="Times New Roman" w:cs="Times New Roman"/>
                <w:bCs/>
              </w:rPr>
            </w:pPr>
          </w:p>
        </w:tc>
        <w:tc>
          <w:tcPr>
            <w:tcW w:w="480" w:type="pct"/>
          </w:tcPr>
          <w:p w14:paraId="2469CFCD"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Tanzania</w:t>
            </w:r>
          </w:p>
        </w:tc>
        <w:tc>
          <w:tcPr>
            <w:tcW w:w="1365" w:type="pct"/>
            <w:shd w:val="clear" w:color="auto" w:fill="auto"/>
          </w:tcPr>
          <w:p w14:paraId="0A55B8BA" w14:textId="3090B1E5"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In both societies, women, primarily as mothers, bear the primary responsibility for providing food to their children. Social norms and household requirements also necessitate mothers to allocate a portion of their time to </w:t>
            </w:r>
            <w:r w:rsidR="00114435">
              <w:rPr>
                <w:rFonts w:ascii="Times New Roman" w:hAnsi="Times New Roman" w:cs="Times New Roman"/>
              </w:rPr>
              <w:t>engage</w:t>
            </w:r>
            <w:r w:rsidR="00114435" w:rsidRPr="00D71E2C">
              <w:rPr>
                <w:rFonts w:ascii="Times New Roman" w:hAnsi="Times New Roman" w:cs="Times New Roman"/>
              </w:rPr>
              <w:t xml:space="preserve"> </w:t>
            </w:r>
            <w:r w:rsidRPr="00D71E2C">
              <w:rPr>
                <w:rFonts w:ascii="Times New Roman" w:hAnsi="Times New Roman" w:cs="Times New Roman"/>
              </w:rPr>
              <w:t xml:space="preserve">in income-generating productive activities. Despite their significant contribution to income, women have limited decision-making power concerning the expenditure of household income. Typically, men oversee the sale of marketable agricultural products, including </w:t>
            </w:r>
            <w:r w:rsidRPr="00D71E2C">
              <w:rPr>
                <w:rFonts w:ascii="Times New Roman" w:hAnsi="Times New Roman" w:cs="Times New Roman"/>
              </w:rPr>
              <w:lastRenderedPageBreak/>
              <w:t xml:space="preserve">milk, and the </w:t>
            </w:r>
            <w:r w:rsidR="00114435">
              <w:rPr>
                <w:rFonts w:ascii="Times New Roman" w:hAnsi="Times New Roman" w:cs="Times New Roman"/>
              </w:rPr>
              <w:t>revenue</w:t>
            </w:r>
            <w:r w:rsidR="00114435" w:rsidRPr="00D71E2C">
              <w:rPr>
                <w:rFonts w:ascii="Times New Roman" w:hAnsi="Times New Roman" w:cs="Times New Roman"/>
              </w:rPr>
              <w:t xml:space="preserve"> </w:t>
            </w:r>
            <w:r w:rsidRPr="00D71E2C">
              <w:rPr>
                <w:rFonts w:ascii="Times New Roman" w:hAnsi="Times New Roman" w:cs="Times New Roman"/>
              </w:rPr>
              <w:t>generated is utilized to cover expenses for which men are responsible. Consequently, neither the milk itself nor the incomes derived from its sale significantly enhance the nutritional status of children under the age of five in households engaged in dairy farming.</w:t>
            </w:r>
          </w:p>
        </w:tc>
        <w:tc>
          <w:tcPr>
            <w:tcW w:w="938" w:type="pct"/>
            <w:shd w:val="clear" w:color="auto" w:fill="auto"/>
          </w:tcPr>
          <w:p w14:paraId="159C7577" w14:textId="4C397905" w:rsidR="001302F8" w:rsidRPr="0033779D" w:rsidRDefault="001302F8" w:rsidP="003923F4">
            <w:pPr>
              <w:jc w:val="both"/>
              <w:rPr>
                <w:rFonts w:ascii="Times New Roman" w:hAnsi="Times New Roman" w:cs="Times New Roman"/>
              </w:rPr>
            </w:pPr>
            <w:r w:rsidRPr="00C32323">
              <w:rPr>
                <w:rFonts w:ascii="Times New Roman" w:hAnsi="Times New Roman" w:cs="Times New Roman"/>
              </w:rPr>
              <w:lastRenderedPageBreak/>
              <w:t xml:space="preserve">Accurately detailing intra-household gender dynamics concerning access to and control over the household's productive assets influences the nutritional status of children in various societies where nutrition-sensitive development interventions have been </w:t>
            </w:r>
            <w:r w:rsidR="00114435">
              <w:rPr>
                <w:rFonts w:ascii="Times New Roman" w:hAnsi="Times New Roman" w:cs="Times New Roman"/>
              </w:rPr>
              <w:t>implemented</w:t>
            </w:r>
            <w:r w:rsidRPr="00C32323">
              <w:rPr>
                <w:rFonts w:ascii="Times New Roman" w:hAnsi="Times New Roman" w:cs="Times New Roman"/>
              </w:rPr>
              <w:t>.</w:t>
            </w:r>
          </w:p>
        </w:tc>
        <w:tc>
          <w:tcPr>
            <w:tcW w:w="903" w:type="pct"/>
            <w:shd w:val="clear" w:color="auto" w:fill="auto"/>
          </w:tcPr>
          <w:p w14:paraId="2E530B0E"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Only two milk interventions are considered.</w:t>
            </w:r>
          </w:p>
        </w:tc>
        <w:tc>
          <w:tcPr>
            <w:tcW w:w="763" w:type="pct"/>
          </w:tcPr>
          <w:p w14:paraId="42DBF419" w14:textId="56B5771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Not mentioned WELI but </w:t>
            </w:r>
            <w:r w:rsidR="00114435">
              <w:rPr>
                <w:rFonts w:ascii="Times New Roman" w:hAnsi="Times New Roman" w:cs="Times New Roman"/>
              </w:rPr>
              <w:t>discusses</w:t>
            </w:r>
            <w:r w:rsidR="00114435" w:rsidRPr="0033779D">
              <w:rPr>
                <w:rFonts w:ascii="Times New Roman" w:hAnsi="Times New Roman" w:cs="Times New Roman"/>
              </w:rPr>
              <w:t xml:space="preserve"> </w:t>
            </w:r>
            <w:r w:rsidRPr="0033779D">
              <w:rPr>
                <w:rFonts w:ascii="Times New Roman" w:hAnsi="Times New Roman" w:cs="Times New Roman"/>
              </w:rPr>
              <w:t>women's role (access to</w:t>
            </w:r>
          </w:p>
          <w:p w14:paraId="0B303F06"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And control over the household’s productive asset and resource allocation and decision-making) in child nutrition.</w:t>
            </w:r>
          </w:p>
          <w:p w14:paraId="54EE77C9" w14:textId="77777777" w:rsidR="001302F8" w:rsidRPr="0033779D" w:rsidRDefault="001302F8" w:rsidP="003923F4">
            <w:pPr>
              <w:rPr>
                <w:rFonts w:ascii="Times New Roman" w:hAnsi="Times New Roman" w:cs="Times New Roman"/>
              </w:rPr>
            </w:pPr>
          </w:p>
        </w:tc>
      </w:tr>
      <w:tr w:rsidR="001302F8" w:rsidRPr="0033779D" w14:paraId="66FE07CE" w14:textId="77777777" w:rsidTr="003923F4">
        <w:trPr>
          <w:trHeight w:val="576"/>
        </w:trPr>
        <w:tc>
          <w:tcPr>
            <w:tcW w:w="551" w:type="pct"/>
            <w:shd w:val="clear" w:color="auto" w:fill="auto"/>
          </w:tcPr>
          <w:p w14:paraId="609391E3"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{"citationID":"JasIQUoi","properties":{"formattedCitation":"(Herrero et al., 2013a)","plainCitation":"(Herrero et al., 2013a)","noteIndex":0},"citationItems":[{"id":"eorbuToo/DZoDUaYM","uris":["http://www.mendeley.com/documents/?uuid=b45a23c5-7b94-49f9-acb5-1356fd623905"],"itemData":{"DOI":"10.1017/S1751731112001954","ISSN":"17517311","PMID":"23121696","abstract":"Livestock play a significant role in rural livelihoods and the economies of developing countries. They are providers of income and employment for producers and others working in, sometimes complex, value chains. They are a crucial asset and safety net for the poor, especially for women and pastoralist groups, and they provide an important source of nourishment for billions of rural and urban households. These socio-economic roles and others are increasing in importance as the sector grows because of increasing human populations, incomes and urbanisation rates. To provide these benefits, the sector uses a significant amount of land, water, biomass and other resources and emits a considerable quantity of greenhouse gases. There is concern on how to manage the sector's growth, so that these benefits can be attained at a lower environmental cost. Livestock and environment interactions in developing countries can be both positive and negative. On the one hand, manures from ruminant systems can be a valuable source of nutrients for smallholder crops, whereas in more industrial systems, or where there are large concentrations of animals, they can pollute water sources. On the other hand, ruminant systems in developing countries can be considered relatively resource-use inefficient. Because of the high yield gaps in most of these production systems, increasing the efficiency of the livestock sector through sustainable intensification practices presents a real opportunity where research and development can contribute to provide more sustainable solutions. In order to achieve this, it is necessary that production systems become market-orientated, better regulated in cases, and socially acceptable so that the right mix of incentives exists for the systems to intensify. Managing the required intensification and the shifts to new value chains is also essential to avoid a potential increase in zoonotic, food-borne and other diseases. New diversification options and improved safety nets will also be essential when intensification is not the primary avenue for developing the livestock sector. These processes will need to be supported by agile and effective public and private institutions. © 2011 The Animal Consortium.","author":[{"dropping-particle":"","family":"Herrero","given":"M.","non-dropping-particle":"","parse-names":false,"suffix":""},{"dropping-particle":"","family":"Grace","given":"D.","non-dropping-particle":"","parse-names":false,"suffix":""},{"dropping-particle":"","family":"Njuki","given":"J.","non-dropping-particle":"","parse-names":false,"suffix":""},{"dropping-particle":"","family":"Johnson","given":"N.","non-dropping-particle":"","parse-names":false,"suffix":""},{"dropping-particle":"","family":"Enahoro","given":"D.","non-dropping-particle":"","parse-names":false,"suffix":""},{"dropping-particle":"","family":"Silvestri","given":"S.","non-dropping-particle":"","parse-names":false,"suffix":""},{"dropping-particle":"","family":"Rufino","given":"M. C.","non-dropping-particle":"","parse-names":false,"suffix":""}],"container-title":"Animal","id":"ITEM-1","issue":"SUPPL.1","issued":{"date-parts":[["2013"]]},"page":"3-18","title":"The roles of livestock in developing countries","type":"article-journal","volume":"7"}}],"schema":"https://github.com/citation-style-language/schema/raw/master/csl-citation.json"}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(Herrero et al., 2013a)</w:t>
            </w:r>
            <w:r w:rsidRPr="0033779D">
              <w:rPr>
                <w:rFonts w:ascii="Times New Roman" w:hAnsi="Times New Roman" w:cs="Times New Roman"/>
              </w:rPr>
              <w:fldChar w:fldCharType="end"/>
            </w:r>
            <w:r w:rsidRPr="0033779D">
              <w:rPr>
                <w:rFonts w:ascii="Times New Roman" w:hAnsi="Times New Roman" w:cs="Times New Roman"/>
              </w:rPr>
              <w:t>:</w:t>
            </w:r>
          </w:p>
          <w:p w14:paraId="18508DB4" w14:textId="77777777" w:rsidR="001302F8" w:rsidRPr="0033779D" w:rsidRDefault="001302F8" w:rsidP="003923F4">
            <w:pPr>
              <w:rPr>
                <w:rFonts w:ascii="Times New Roman" w:hAnsi="Times New Roman" w:cs="Times New Roman"/>
              </w:rPr>
            </w:pPr>
          </w:p>
        </w:tc>
        <w:tc>
          <w:tcPr>
            <w:tcW w:w="480" w:type="pct"/>
          </w:tcPr>
          <w:p w14:paraId="6558FCDE"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Developing countries</w:t>
            </w:r>
          </w:p>
        </w:tc>
        <w:tc>
          <w:tcPr>
            <w:tcW w:w="1365" w:type="pct"/>
            <w:shd w:val="clear" w:color="auto" w:fill="auto"/>
          </w:tcPr>
          <w:p w14:paraId="21E9BF9F" w14:textId="24733A68"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Navigating the intricate considerations surrounding the roles that livestock </w:t>
            </w:r>
            <w:r w:rsidR="00114435">
              <w:rPr>
                <w:rFonts w:ascii="Times New Roman" w:hAnsi="Times New Roman" w:cs="Times New Roman"/>
              </w:rPr>
              <w:t>plays</w:t>
            </w:r>
            <w:r w:rsidR="00114435" w:rsidRPr="00D71E2C">
              <w:rPr>
                <w:rFonts w:ascii="Times New Roman" w:hAnsi="Times New Roman" w:cs="Times New Roman"/>
              </w:rPr>
              <w:t xml:space="preserve"> </w:t>
            </w:r>
            <w:r w:rsidRPr="00D71E2C">
              <w:rPr>
                <w:rFonts w:ascii="Times New Roman" w:hAnsi="Times New Roman" w:cs="Times New Roman"/>
              </w:rPr>
              <w:t>in the developing world involves acknowledging the significant contributions livestock make to the economies of developing nations. Livestock serves as a crucial source of income and livelihood for millions of economically disadvantaged producers and consumers while also playing a vital role in providing nourishment.</w:t>
            </w:r>
            <w:r w:rsidRPr="0033779D">
              <w:rPr>
                <w:rFonts w:ascii="Times New Roman" w:hAnsi="Times New Roman" w:cs="Times New Roman"/>
              </w:rPr>
              <w:t xml:space="preserve"> </w:t>
            </w:r>
          </w:p>
        </w:tc>
        <w:tc>
          <w:tcPr>
            <w:tcW w:w="938" w:type="pct"/>
            <w:shd w:val="clear" w:color="auto" w:fill="auto"/>
          </w:tcPr>
          <w:p w14:paraId="1F68EA9D" w14:textId="1EA8468B" w:rsidR="001302F8" w:rsidRPr="0033779D" w:rsidRDefault="001302F8" w:rsidP="003923F4">
            <w:pPr>
              <w:jc w:val="both"/>
              <w:rPr>
                <w:rFonts w:ascii="Times New Roman" w:hAnsi="Times New Roman" w:cs="Times New Roman"/>
              </w:rPr>
            </w:pPr>
            <w:r w:rsidRPr="0033779D">
              <w:rPr>
                <w:rFonts w:ascii="Times New Roman" w:hAnsi="Times New Roman" w:cs="Times New Roman"/>
              </w:rPr>
              <w:t>Every aspect of women, livestock, livestock markets</w:t>
            </w:r>
            <w:r w:rsidR="00114435">
              <w:rPr>
                <w:rFonts w:ascii="Times New Roman" w:hAnsi="Times New Roman" w:cs="Times New Roman"/>
              </w:rPr>
              <w:t>,</w:t>
            </w:r>
            <w:r w:rsidRPr="0033779D">
              <w:rPr>
                <w:rFonts w:ascii="Times New Roman" w:hAnsi="Times New Roman" w:cs="Times New Roman"/>
              </w:rPr>
              <w:t xml:space="preserve"> and technology are focused. </w:t>
            </w:r>
          </w:p>
        </w:tc>
        <w:tc>
          <w:tcPr>
            <w:tcW w:w="903" w:type="pct"/>
            <w:shd w:val="clear" w:color="auto" w:fill="auto"/>
          </w:tcPr>
          <w:p w14:paraId="16FD5730"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 xml:space="preserve">Livestock’s roles are not the same everywhere.  Country-wise comparison is not addressed. </w:t>
            </w:r>
          </w:p>
        </w:tc>
        <w:tc>
          <w:tcPr>
            <w:tcW w:w="763" w:type="pct"/>
          </w:tcPr>
          <w:p w14:paraId="1006913A"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No specific domain of empowerment</w:t>
            </w:r>
          </w:p>
        </w:tc>
      </w:tr>
      <w:tr w:rsidR="001302F8" w:rsidRPr="0033779D" w14:paraId="27D8245E" w14:textId="77777777" w:rsidTr="003923F4">
        <w:trPr>
          <w:trHeight w:val="576"/>
        </w:trPr>
        <w:tc>
          <w:tcPr>
            <w:tcW w:w="551" w:type="pct"/>
            <w:shd w:val="clear" w:color="auto" w:fill="auto"/>
          </w:tcPr>
          <w:p w14:paraId="3A7E4A58"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fldChar w:fldCharType="begin" w:fldLock="1"/>
            </w:r>
            <w:r>
              <w:rPr>
                <w:rFonts w:ascii="Times New Roman" w:hAnsi="Times New Roman" w:cs="Times New Roman"/>
              </w:rPr>
              <w:instrText xml:space="preserve"> ADDIN ZOTERO_ITEM CSL_CITATION {"citationID":"MZ4RO6O3","properties":{"formattedCitation":"(Berde, 2023)","plainCitation":"(Berde, 2023)","noteIndex":0},"citationItems":[{"id":"eorbuToo/1DxmcKmm","uris":["http://www.mendeley.com/documents/?uuid=d506916b-d37f-46fe-baba-b7e55f79e267","http://www.mendeley.com/documents/?uuid=39720d6c-1751-4254-a603-f21bd7028236"],"itemData":{"author":[{"dropping-particle":"","family":"Berde","given":"Éva","non-dropping-particle":"","parse-names":false,"suffix":""}],"id":"ITEM-1","issued":{"date-parts":[["2023"]]},"page":"1-25","title":"Breaking Barriers : How Women ' s Empowerment Affects Children ' s Nutrition Status – Further Analysis of the 2016 and 2019 Ethiopian Demographic and Health Survey","type":"article-journal"}}],"schema":"https://github.com/citation-style-language/schema/raw/master/csl-citation.json"} </w:instrText>
            </w:r>
            <w:r w:rsidRPr="0033779D">
              <w:rPr>
                <w:rFonts w:ascii="Times New Roman" w:hAnsi="Times New Roman" w:cs="Times New Roman"/>
              </w:rPr>
              <w:fldChar w:fldCharType="separate"/>
            </w:r>
            <w:r w:rsidRPr="00D151E1">
              <w:rPr>
                <w:rFonts w:ascii="Times New Roman" w:hAnsi="Times New Roman" w:cs="Times New Roman"/>
              </w:rPr>
              <w:t>(Berde, 2023)</w:t>
            </w:r>
            <w:r w:rsidRPr="0033779D">
              <w:rPr>
                <w:rFonts w:ascii="Times New Roman" w:hAnsi="Times New Roman" w:cs="Times New Roman"/>
              </w:rPr>
              <w:fldChar w:fldCharType="end"/>
            </w:r>
          </w:p>
          <w:p w14:paraId="19F6EA03" w14:textId="77777777" w:rsidR="001302F8" w:rsidRPr="0033779D" w:rsidRDefault="001302F8" w:rsidP="003923F4">
            <w:pPr>
              <w:rPr>
                <w:rFonts w:ascii="Times New Roman" w:hAnsi="Times New Roman" w:cs="Times New Roman"/>
              </w:rPr>
            </w:pPr>
          </w:p>
        </w:tc>
        <w:tc>
          <w:tcPr>
            <w:tcW w:w="480" w:type="pct"/>
          </w:tcPr>
          <w:p w14:paraId="307C38FA"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Ethiopia</w:t>
            </w:r>
          </w:p>
          <w:p w14:paraId="28A29807"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00AF09C8" w14:textId="77777777"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Enhancements in women's empowerment (WE) did not </w:t>
            </w:r>
            <w:r>
              <w:rPr>
                <w:rFonts w:ascii="Times New Roman" w:hAnsi="Times New Roman" w:cs="Times New Roman"/>
              </w:rPr>
              <w:t>significantly correlate</w:t>
            </w:r>
            <w:r w:rsidRPr="00D71E2C">
              <w:rPr>
                <w:rFonts w:ascii="Times New Roman" w:hAnsi="Times New Roman" w:cs="Times New Roman"/>
              </w:rPr>
              <w:t xml:space="preserve"> with a decrease in stunting and wasting rates in Ethiopia. Nevertheless, the research identified that factors such as women's educational attainment and other variables had a notable impact on the nutritional status of their children.</w:t>
            </w:r>
          </w:p>
        </w:tc>
        <w:tc>
          <w:tcPr>
            <w:tcW w:w="938" w:type="pct"/>
            <w:shd w:val="clear" w:color="auto" w:fill="auto"/>
          </w:tcPr>
          <w:p w14:paraId="5616EAD6" w14:textId="77777777" w:rsidR="001302F8" w:rsidRPr="0033779D" w:rsidRDefault="001302F8" w:rsidP="003923F4">
            <w:pPr>
              <w:jc w:val="both"/>
              <w:rPr>
                <w:rFonts w:ascii="Times New Roman" w:hAnsi="Times New Roman" w:cs="Times New Roman"/>
              </w:rPr>
            </w:pPr>
          </w:p>
          <w:p w14:paraId="483C01E3"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WE related with Arthrometric measurement correctly.</w:t>
            </w:r>
          </w:p>
        </w:tc>
        <w:tc>
          <w:tcPr>
            <w:tcW w:w="903" w:type="pct"/>
            <w:shd w:val="clear" w:color="auto" w:fill="auto"/>
          </w:tcPr>
          <w:p w14:paraId="41214738" w14:textId="77777777" w:rsidR="001302F8" w:rsidRPr="0033779D" w:rsidRDefault="001302F8" w:rsidP="003923F4">
            <w:pPr>
              <w:jc w:val="both"/>
              <w:rPr>
                <w:rFonts w:ascii="Times New Roman" w:hAnsi="Times New Roman" w:cs="Times New Roman"/>
              </w:rPr>
            </w:pPr>
            <w:r>
              <w:rPr>
                <w:rFonts w:ascii="Times New Roman" w:hAnsi="Times New Roman" w:cs="Times New Roman"/>
              </w:rPr>
              <w:t>WE</w:t>
            </w:r>
            <w:r w:rsidRPr="0033779D">
              <w:rPr>
                <w:rFonts w:ascii="Times New Roman" w:hAnsi="Times New Roman" w:cs="Times New Roman"/>
              </w:rPr>
              <w:t xml:space="preserve"> indicators are not measured in context-specific ways, even if they do not aggregate them meaningfully.</w:t>
            </w:r>
          </w:p>
          <w:p w14:paraId="34B5FC72" w14:textId="77777777" w:rsidR="001302F8" w:rsidRPr="0033779D" w:rsidRDefault="001302F8" w:rsidP="003923F4">
            <w:pPr>
              <w:jc w:val="both"/>
              <w:rPr>
                <w:rFonts w:ascii="Times New Roman" w:hAnsi="Times New Roman" w:cs="Times New Roman"/>
              </w:rPr>
            </w:pPr>
          </w:p>
        </w:tc>
        <w:tc>
          <w:tcPr>
            <w:tcW w:w="763" w:type="pct"/>
          </w:tcPr>
          <w:p w14:paraId="44A277BB"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Use three proxy dimensions of WE to measure empowerment. These are enabling conditions, intrinsic agency, and instrumental agency.</w:t>
            </w:r>
          </w:p>
        </w:tc>
      </w:tr>
      <w:tr w:rsidR="001302F8" w:rsidRPr="0033779D" w14:paraId="2752FBBE" w14:textId="77777777" w:rsidTr="003923F4">
        <w:trPr>
          <w:trHeight w:val="576"/>
        </w:trPr>
        <w:tc>
          <w:tcPr>
            <w:tcW w:w="551" w:type="pct"/>
            <w:shd w:val="clear" w:color="auto" w:fill="auto"/>
          </w:tcPr>
          <w:p w14:paraId="29F7DF0D"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Usman et al., 2022)</w:t>
            </w:r>
          </w:p>
        </w:tc>
        <w:tc>
          <w:tcPr>
            <w:tcW w:w="480" w:type="pct"/>
          </w:tcPr>
          <w:p w14:paraId="2534B257"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t>Pakistan</w:t>
            </w:r>
          </w:p>
          <w:p w14:paraId="71AA8B6B" w14:textId="77777777" w:rsidR="001302F8" w:rsidRPr="0033779D" w:rsidRDefault="001302F8" w:rsidP="003923F4">
            <w:pPr>
              <w:jc w:val="both"/>
              <w:rPr>
                <w:rFonts w:ascii="Times New Roman" w:hAnsi="Times New Roman" w:cs="Times New Roman"/>
              </w:rPr>
            </w:pPr>
          </w:p>
        </w:tc>
        <w:tc>
          <w:tcPr>
            <w:tcW w:w="1365" w:type="pct"/>
            <w:shd w:val="clear" w:color="auto" w:fill="auto"/>
          </w:tcPr>
          <w:p w14:paraId="36B38394" w14:textId="4228FBD0" w:rsidR="001302F8" w:rsidRPr="0033779D" w:rsidRDefault="001302F8" w:rsidP="003923F4">
            <w:pPr>
              <w:jc w:val="both"/>
              <w:rPr>
                <w:rFonts w:ascii="Times New Roman" w:hAnsi="Times New Roman" w:cs="Times New Roman"/>
              </w:rPr>
            </w:pPr>
            <w:r w:rsidRPr="00D71E2C">
              <w:rPr>
                <w:rFonts w:ascii="Times New Roman" w:hAnsi="Times New Roman" w:cs="Times New Roman"/>
              </w:rPr>
              <w:t xml:space="preserve">Women's involvement in livestock production activities surpassed that of men in all regions of Punjab </w:t>
            </w:r>
            <w:r>
              <w:rPr>
                <w:rFonts w:ascii="Times New Roman" w:hAnsi="Times New Roman" w:cs="Times New Roman"/>
              </w:rPr>
              <w:t>except</w:t>
            </w:r>
            <w:r w:rsidRPr="00D71E2C">
              <w:rPr>
                <w:rFonts w:ascii="Times New Roman" w:hAnsi="Times New Roman" w:cs="Times New Roman"/>
              </w:rPr>
              <w:t xml:space="preserve"> marketing. Additionally, </w:t>
            </w:r>
            <w:r w:rsidRPr="00D71E2C">
              <w:rPr>
                <w:rFonts w:ascii="Times New Roman" w:hAnsi="Times New Roman" w:cs="Times New Roman"/>
              </w:rPr>
              <w:lastRenderedPageBreak/>
              <w:t>factors such as women's age, ownership of livestock, active engagement in livestock activities, access to input markets, and women's education were identified as influential factors positively impacting livestock income. Enhancing women's participation can be considerably more effective by bolstering women's empowerment in areas such as livestock ownership, facilitating easy access to credit, creating market access, providing access to non-farm income opportunities, and ensuring access to training and information.</w:t>
            </w:r>
          </w:p>
        </w:tc>
        <w:tc>
          <w:tcPr>
            <w:tcW w:w="938" w:type="pct"/>
            <w:shd w:val="clear" w:color="auto" w:fill="auto"/>
          </w:tcPr>
          <w:p w14:paraId="1FCB9A69" w14:textId="6280C15E" w:rsidR="001302F8" w:rsidRPr="00C32323" w:rsidRDefault="001302F8" w:rsidP="003923F4">
            <w:pPr>
              <w:ind w:right="-46"/>
              <w:jc w:val="both"/>
              <w:rPr>
                <w:rFonts w:ascii="Times New Roman" w:hAnsi="Times New Roman" w:cs="Times New Roman"/>
              </w:rPr>
            </w:pPr>
            <w:r w:rsidRPr="00C32323">
              <w:rPr>
                <w:rFonts w:ascii="Times New Roman" w:hAnsi="Times New Roman" w:cs="Times New Roman"/>
              </w:rPr>
              <w:lastRenderedPageBreak/>
              <w:t xml:space="preserve">Exploring ways to enhance </w:t>
            </w:r>
            <w:r w:rsidR="00114435">
              <w:rPr>
                <w:rFonts w:ascii="Times New Roman" w:hAnsi="Times New Roman" w:cs="Times New Roman"/>
              </w:rPr>
              <w:t xml:space="preserve">women's participation's productivity involves </w:t>
            </w:r>
            <w:r w:rsidR="00114435">
              <w:rPr>
                <w:rFonts w:ascii="Times New Roman" w:hAnsi="Times New Roman" w:cs="Times New Roman"/>
              </w:rPr>
              <w:lastRenderedPageBreak/>
              <w:t>boosting women's empowerment (WE) in key resources such as livestock ownership</w:t>
            </w:r>
            <w:r w:rsidRPr="00C32323">
              <w:rPr>
                <w:rFonts w:ascii="Times New Roman" w:hAnsi="Times New Roman" w:cs="Times New Roman"/>
              </w:rPr>
              <w:t>, facilitating access to credit, providing opportunities like market access, creating avenues for non-farm income, and ensuring access to training and information.</w:t>
            </w:r>
          </w:p>
          <w:p w14:paraId="60EF7939" w14:textId="77777777" w:rsidR="001302F8" w:rsidRPr="00C32323" w:rsidRDefault="001302F8" w:rsidP="003923F4">
            <w:pPr>
              <w:ind w:right="-46"/>
              <w:jc w:val="both"/>
              <w:rPr>
                <w:rFonts w:ascii="Times New Roman" w:hAnsi="Times New Roman" w:cs="Times New Roman"/>
                <w:vanish/>
              </w:rPr>
            </w:pPr>
            <w:r w:rsidRPr="00C32323">
              <w:rPr>
                <w:rFonts w:ascii="Times New Roman" w:hAnsi="Times New Roman" w:cs="Times New Roman"/>
                <w:vanish/>
              </w:rPr>
              <w:t>Top of Form</w:t>
            </w:r>
          </w:p>
          <w:p w14:paraId="5E0A59B2" w14:textId="77777777" w:rsidR="001302F8" w:rsidRPr="0033779D" w:rsidRDefault="001302F8" w:rsidP="003923F4">
            <w:pPr>
              <w:ind w:right="-46"/>
              <w:jc w:val="both"/>
              <w:rPr>
                <w:rFonts w:ascii="Times New Roman" w:hAnsi="Times New Roman" w:cs="Times New Roman"/>
              </w:rPr>
            </w:pPr>
          </w:p>
        </w:tc>
        <w:tc>
          <w:tcPr>
            <w:tcW w:w="903" w:type="pct"/>
            <w:shd w:val="clear" w:color="auto" w:fill="auto"/>
          </w:tcPr>
          <w:p w14:paraId="4E1FE146" w14:textId="77777777" w:rsidR="001302F8" w:rsidRPr="0033779D" w:rsidRDefault="001302F8" w:rsidP="003923F4">
            <w:pPr>
              <w:jc w:val="both"/>
              <w:rPr>
                <w:rFonts w:ascii="Times New Roman" w:hAnsi="Times New Roman" w:cs="Times New Roman"/>
              </w:rPr>
            </w:pPr>
            <w:r w:rsidRPr="0033779D">
              <w:rPr>
                <w:rFonts w:ascii="Times New Roman" w:hAnsi="Times New Roman" w:cs="Times New Roman"/>
              </w:rPr>
              <w:lastRenderedPageBreak/>
              <w:t>WELI domain and indicators are not described separately or specifically.</w:t>
            </w:r>
          </w:p>
        </w:tc>
        <w:tc>
          <w:tcPr>
            <w:tcW w:w="763" w:type="pct"/>
          </w:tcPr>
          <w:p w14:paraId="38120B94" w14:textId="77777777" w:rsidR="001302F8" w:rsidRPr="0033779D" w:rsidRDefault="001302F8" w:rsidP="003923F4">
            <w:pPr>
              <w:rPr>
                <w:rFonts w:ascii="Times New Roman" w:hAnsi="Times New Roman" w:cs="Times New Roman"/>
              </w:rPr>
            </w:pPr>
            <w:r w:rsidRPr="0033779D">
              <w:rPr>
                <w:rFonts w:ascii="Times New Roman" w:hAnsi="Times New Roman" w:cs="Times New Roman"/>
              </w:rPr>
              <w:t xml:space="preserve">Decision on agricultural production and </w:t>
            </w:r>
            <w:r w:rsidRPr="0033779D">
              <w:rPr>
                <w:rFonts w:ascii="Times New Roman" w:hAnsi="Times New Roman" w:cs="Times New Roman"/>
              </w:rPr>
              <w:lastRenderedPageBreak/>
              <w:t>control and use of income</w:t>
            </w:r>
          </w:p>
        </w:tc>
      </w:tr>
    </w:tbl>
    <w:p w14:paraId="3959A9B0" w14:textId="77777777" w:rsidR="0099117C" w:rsidRPr="00526E96" w:rsidRDefault="0099117C" w:rsidP="00DA3F06">
      <w:pPr>
        <w:widowControl w:val="0"/>
        <w:autoSpaceDE w:val="0"/>
        <w:autoSpaceDN w:val="0"/>
        <w:adjustRightInd w:val="0"/>
        <w:spacing w:before="120" w:after="120" w:line="240" w:lineRule="auto"/>
        <w:jc w:val="both"/>
        <w:rPr>
          <w:rFonts w:ascii="Times New Roman" w:hAnsi="Times New Roman" w:cs="Times New Roman"/>
          <w:bCs/>
          <w:sz w:val="24"/>
          <w:szCs w:val="24"/>
        </w:rPr>
      </w:pPr>
    </w:p>
    <w:sectPr w:rsidR="0099117C" w:rsidRPr="00526E96" w:rsidSect="00DE1360">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E5A3B" w14:textId="77777777" w:rsidR="008E6E90" w:rsidRDefault="008E6E90" w:rsidP="00FE4405">
      <w:pPr>
        <w:spacing w:after="0" w:line="240" w:lineRule="auto"/>
      </w:pPr>
      <w:r>
        <w:separator/>
      </w:r>
    </w:p>
  </w:endnote>
  <w:endnote w:type="continuationSeparator" w:id="0">
    <w:p w14:paraId="24BB2F88" w14:textId="77777777" w:rsidR="008E6E90" w:rsidRDefault="008E6E90" w:rsidP="00FE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3901871"/>
      <w:docPartObj>
        <w:docPartGallery w:val="Page Numbers (Bottom of Page)"/>
        <w:docPartUnique/>
      </w:docPartObj>
    </w:sdtPr>
    <w:sdtEndPr>
      <w:rPr>
        <w:rFonts w:ascii="Times New Roman" w:hAnsi="Times New Roman" w:cs="Times New Roman"/>
        <w:noProof/>
      </w:rPr>
    </w:sdtEndPr>
    <w:sdtContent>
      <w:p w14:paraId="21B182DE" w14:textId="6641C471" w:rsidR="001302F8" w:rsidRPr="001302F8" w:rsidRDefault="001302F8">
        <w:pPr>
          <w:pStyle w:val="Footer"/>
          <w:jc w:val="right"/>
          <w:rPr>
            <w:rFonts w:ascii="Times New Roman" w:hAnsi="Times New Roman" w:cs="Times New Roman"/>
          </w:rPr>
        </w:pPr>
        <w:r w:rsidRPr="001302F8">
          <w:rPr>
            <w:rFonts w:ascii="Times New Roman" w:hAnsi="Times New Roman" w:cs="Times New Roman"/>
          </w:rPr>
          <w:fldChar w:fldCharType="begin"/>
        </w:r>
        <w:r w:rsidRPr="001302F8">
          <w:rPr>
            <w:rFonts w:ascii="Times New Roman" w:hAnsi="Times New Roman" w:cs="Times New Roman"/>
          </w:rPr>
          <w:instrText xml:space="preserve"> PAGE   \* MERGEFORMAT </w:instrText>
        </w:r>
        <w:r w:rsidRPr="001302F8">
          <w:rPr>
            <w:rFonts w:ascii="Times New Roman" w:hAnsi="Times New Roman" w:cs="Times New Roman"/>
          </w:rPr>
          <w:fldChar w:fldCharType="separate"/>
        </w:r>
        <w:r w:rsidRPr="001302F8">
          <w:rPr>
            <w:rFonts w:ascii="Times New Roman" w:hAnsi="Times New Roman" w:cs="Times New Roman"/>
            <w:noProof/>
          </w:rPr>
          <w:t>2</w:t>
        </w:r>
        <w:r w:rsidRPr="001302F8">
          <w:rPr>
            <w:rFonts w:ascii="Times New Roman" w:hAnsi="Times New Roman" w:cs="Times New Roman"/>
            <w:noProof/>
          </w:rPr>
          <w:fldChar w:fldCharType="end"/>
        </w:r>
      </w:p>
    </w:sdtContent>
  </w:sdt>
  <w:p w14:paraId="327EF159" w14:textId="77777777" w:rsidR="001302F8" w:rsidRDefault="00130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B471D" w14:textId="77777777" w:rsidR="008E6E90" w:rsidRDefault="008E6E90" w:rsidP="00FE4405">
      <w:pPr>
        <w:spacing w:after="0" w:line="240" w:lineRule="auto"/>
      </w:pPr>
      <w:r>
        <w:separator/>
      </w:r>
    </w:p>
  </w:footnote>
  <w:footnote w:type="continuationSeparator" w:id="0">
    <w:p w14:paraId="14F2D60D" w14:textId="77777777" w:rsidR="008E6E90" w:rsidRDefault="008E6E90" w:rsidP="00FE4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873002"/>
    <w:multiLevelType w:val="hybridMultilevel"/>
    <w:tmpl w:val="85164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414E9D"/>
    <w:multiLevelType w:val="hybridMultilevel"/>
    <w:tmpl w:val="268E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614105">
    <w:abstractNumId w:val="1"/>
  </w:num>
  <w:num w:numId="2" w16cid:durableId="62628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7B"/>
    <w:rsid w:val="000157FB"/>
    <w:rsid w:val="00020173"/>
    <w:rsid w:val="00022E9D"/>
    <w:rsid w:val="0002393A"/>
    <w:rsid w:val="00027B29"/>
    <w:rsid w:val="0003008A"/>
    <w:rsid w:val="000324F7"/>
    <w:rsid w:val="00037C38"/>
    <w:rsid w:val="00044AE8"/>
    <w:rsid w:val="00050F06"/>
    <w:rsid w:val="0006471E"/>
    <w:rsid w:val="00080676"/>
    <w:rsid w:val="000A35CA"/>
    <w:rsid w:val="000D6277"/>
    <w:rsid w:val="000E6816"/>
    <w:rsid w:val="000F5C8D"/>
    <w:rsid w:val="00103C90"/>
    <w:rsid w:val="00107993"/>
    <w:rsid w:val="00114435"/>
    <w:rsid w:val="00115A50"/>
    <w:rsid w:val="001302F8"/>
    <w:rsid w:val="00142BFA"/>
    <w:rsid w:val="00155A7C"/>
    <w:rsid w:val="00160AC9"/>
    <w:rsid w:val="00162725"/>
    <w:rsid w:val="0017149A"/>
    <w:rsid w:val="001762D2"/>
    <w:rsid w:val="00183651"/>
    <w:rsid w:val="001B60CD"/>
    <w:rsid w:val="001E6DFD"/>
    <w:rsid w:val="001E7222"/>
    <w:rsid w:val="001F5376"/>
    <w:rsid w:val="00220D71"/>
    <w:rsid w:val="00224D62"/>
    <w:rsid w:val="00226554"/>
    <w:rsid w:val="00236C33"/>
    <w:rsid w:val="0024217D"/>
    <w:rsid w:val="00255126"/>
    <w:rsid w:val="002726A7"/>
    <w:rsid w:val="00272901"/>
    <w:rsid w:val="002A70E1"/>
    <w:rsid w:val="002B5133"/>
    <w:rsid w:val="002C1BA8"/>
    <w:rsid w:val="002D68CC"/>
    <w:rsid w:val="002E2056"/>
    <w:rsid w:val="002F2CC7"/>
    <w:rsid w:val="00304053"/>
    <w:rsid w:val="00314527"/>
    <w:rsid w:val="0031648B"/>
    <w:rsid w:val="0032004A"/>
    <w:rsid w:val="00334245"/>
    <w:rsid w:val="00334A21"/>
    <w:rsid w:val="0033779D"/>
    <w:rsid w:val="003467AA"/>
    <w:rsid w:val="00355666"/>
    <w:rsid w:val="00362FAD"/>
    <w:rsid w:val="00380335"/>
    <w:rsid w:val="00380766"/>
    <w:rsid w:val="00392BBC"/>
    <w:rsid w:val="00396E9F"/>
    <w:rsid w:val="003A1D7F"/>
    <w:rsid w:val="003A6C7B"/>
    <w:rsid w:val="003A6DA1"/>
    <w:rsid w:val="003B3A4F"/>
    <w:rsid w:val="003B58FD"/>
    <w:rsid w:val="003C09FF"/>
    <w:rsid w:val="003C55BF"/>
    <w:rsid w:val="003C65DF"/>
    <w:rsid w:val="003D78FD"/>
    <w:rsid w:val="003E3B57"/>
    <w:rsid w:val="003E4CE5"/>
    <w:rsid w:val="00402C41"/>
    <w:rsid w:val="00430FC0"/>
    <w:rsid w:val="004329A2"/>
    <w:rsid w:val="00435B1F"/>
    <w:rsid w:val="00455FB4"/>
    <w:rsid w:val="00460C77"/>
    <w:rsid w:val="00471C51"/>
    <w:rsid w:val="0049227B"/>
    <w:rsid w:val="004A3959"/>
    <w:rsid w:val="004A5DDF"/>
    <w:rsid w:val="004C2E51"/>
    <w:rsid w:val="004C6B0B"/>
    <w:rsid w:val="004D2672"/>
    <w:rsid w:val="004F275C"/>
    <w:rsid w:val="00515A85"/>
    <w:rsid w:val="0052187D"/>
    <w:rsid w:val="00524489"/>
    <w:rsid w:val="00526E96"/>
    <w:rsid w:val="00535980"/>
    <w:rsid w:val="00564BCC"/>
    <w:rsid w:val="00580939"/>
    <w:rsid w:val="00583EA7"/>
    <w:rsid w:val="00596DC5"/>
    <w:rsid w:val="005A6316"/>
    <w:rsid w:val="005D2399"/>
    <w:rsid w:val="005D5F41"/>
    <w:rsid w:val="005E056B"/>
    <w:rsid w:val="005E4F05"/>
    <w:rsid w:val="005F6F61"/>
    <w:rsid w:val="006017AC"/>
    <w:rsid w:val="00604518"/>
    <w:rsid w:val="0060457B"/>
    <w:rsid w:val="00614C59"/>
    <w:rsid w:val="00616DB9"/>
    <w:rsid w:val="00631EC4"/>
    <w:rsid w:val="006634F0"/>
    <w:rsid w:val="00675D20"/>
    <w:rsid w:val="006965ED"/>
    <w:rsid w:val="006B68C4"/>
    <w:rsid w:val="006B6DEC"/>
    <w:rsid w:val="006C0A05"/>
    <w:rsid w:val="006C6D85"/>
    <w:rsid w:val="006F4C92"/>
    <w:rsid w:val="00720C62"/>
    <w:rsid w:val="00721BD3"/>
    <w:rsid w:val="00731BE8"/>
    <w:rsid w:val="0075756F"/>
    <w:rsid w:val="00760F80"/>
    <w:rsid w:val="00761F3C"/>
    <w:rsid w:val="00775B0A"/>
    <w:rsid w:val="007B081F"/>
    <w:rsid w:val="007B109C"/>
    <w:rsid w:val="007B63E4"/>
    <w:rsid w:val="007B75B8"/>
    <w:rsid w:val="007C1256"/>
    <w:rsid w:val="007E06F6"/>
    <w:rsid w:val="007E48DC"/>
    <w:rsid w:val="007E4D54"/>
    <w:rsid w:val="007F7501"/>
    <w:rsid w:val="008010FD"/>
    <w:rsid w:val="00807774"/>
    <w:rsid w:val="008121ED"/>
    <w:rsid w:val="00820934"/>
    <w:rsid w:val="00830344"/>
    <w:rsid w:val="00832648"/>
    <w:rsid w:val="00835EFB"/>
    <w:rsid w:val="00847772"/>
    <w:rsid w:val="00852F5B"/>
    <w:rsid w:val="008771F9"/>
    <w:rsid w:val="008953FC"/>
    <w:rsid w:val="008A0A91"/>
    <w:rsid w:val="008C7287"/>
    <w:rsid w:val="008D1F46"/>
    <w:rsid w:val="008E14F0"/>
    <w:rsid w:val="008E6E90"/>
    <w:rsid w:val="008F09FF"/>
    <w:rsid w:val="009009AD"/>
    <w:rsid w:val="00910770"/>
    <w:rsid w:val="00911220"/>
    <w:rsid w:val="009258B3"/>
    <w:rsid w:val="009432D6"/>
    <w:rsid w:val="00953D78"/>
    <w:rsid w:val="00956BFD"/>
    <w:rsid w:val="00986BA9"/>
    <w:rsid w:val="0099117C"/>
    <w:rsid w:val="009C1D6D"/>
    <w:rsid w:val="009C6453"/>
    <w:rsid w:val="009D541F"/>
    <w:rsid w:val="009F0C77"/>
    <w:rsid w:val="00A03A76"/>
    <w:rsid w:val="00A257FC"/>
    <w:rsid w:val="00A85032"/>
    <w:rsid w:val="00A94151"/>
    <w:rsid w:val="00A955CD"/>
    <w:rsid w:val="00A973AA"/>
    <w:rsid w:val="00AC4951"/>
    <w:rsid w:val="00AC50D1"/>
    <w:rsid w:val="00AD4346"/>
    <w:rsid w:val="00AF0225"/>
    <w:rsid w:val="00AF6F33"/>
    <w:rsid w:val="00AF6F39"/>
    <w:rsid w:val="00B03B73"/>
    <w:rsid w:val="00B24D07"/>
    <w:rsid w:val="00B504AB"/>
    <w:rsid w:val="00B637FF"/>
    <w:rsid w:val="00B855FF"/>
    <w:rsid w:val="00B93C1D"/>
    <w:rsid w:val="00BA47E7"/>
    <w:rsid w:val="00BA7D2E"/>
    <w:rsid w:val="00BC5357"/>
    <w:rsid w:val="00BC5D55"/>
    <w:rsid w:val="00BC75CD"/>
    <w:rsid w:val="00BD0C4E"/>
    <w:rsid w:val="00BE2603"/>
    <w:rsid w:val="00C11655"/>
    <w:rsid w:val="00C134ED"/>
    <w:rsid w:val="00C230FF"/>
    <w:rsid w:val="00C31981"/>
    <w:rsid w:val="00C32323"/>
    <w:rsid w:val="00C33624"/>
    <w:rsid w:val="00C34A5F"/>
    <w:rsid w:val="00C545F7"/>
    <w:rsid w:val="00C62CD2"/>
    <w:rsid w:val="00C73FCC"/>
    <w:rsid w:val="00C90A49"/>
    <w:rsid w:val="00CA46C5"/>
    <w:rsid w:val="00CB6E88"/>
    <w:rsid w:val="00CD24CE"/>
    <w:rsid w:val="00CD67EA"/>
    <w:rsid w:val="00D0032C"/>
    <w:rsid w:val="00D151E1"/>
    <w:rsid w:val="00D16F94"/>
    <w:rsid w:val="00D2275B"/>
    <w:rsid w:val="00D35F87"/>
    <w:rsid w:val="00D46E18"/>
    <w:rsid w:val="00D6648B"/>
    <w:rsid w:val="00D71E2C"/>
    <w:rsid w:val="00DA113F"/>
    <w:rsid w:val="00DA3F06"/>
    <w:rsid w:val="00DB2DA6"/>
    <w:rsid w:val="00DB6B6D"/>
    <w:rsid w:val="00DD0960"/>
    <w:rsid w:val="00DD465D"/>
    <w:rsid w:val="00DE1360"/>
    <w:rsid w:val="00DE25A9"/>
    <w:rsid w:val="00DE71F5"/>
    <w:rsid w:val="00E11B7D"/>
    <w:rsid w:val="00E1309B"/>
    <w:rsid w:val="00E349A6"/>
    <w:rsid w:val="00E47DC1"/>
    <w:rsid w:val="00E763F2"/>
    <w:rsid w:val="00E86CE6"/>
    <w:rsid w:val="00ED5456"/>
    <w:rsid w:val="00EE40DB"/>
    <w:rsid w:val="00EE463E"/>
    <w:rsid w:val="00EE748B"/>
    <w:rsid w:val="00F15580"/>
    <w:rsid w:val="00F22928"/>
    <w:rsid w:val="00F309AF"/>
    <w:rsid w:val="00F46CC4"/>
    <w:rsid w:val="00F51E3E"/>
    <w:rsid w:val="00F5285C"/>
    <w:rsid w:val="00F55F2A"/>
    <w:rsid w:val="00F61264"/>
    <w:rsid w:val="00F62630"/>
    <w:rsid w:val="00F7004A"/>
    <w:rsid w:val="00F86561"/>
    <w:rsid w:val="00FB2057"/>
    <w:rsid w:val="00FC030C"/>
    <w:rsid w:val="00FE025A"/>
    <w:rsid w:val="00FE2518"/>
    <w:rsid w:val="00FE3915"/>
    <w:rsid w:val="00FE4405"/>
    <w:rsid w:val="00FE789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DD0F"/>
  <w15:chartTrackingRefBased/>
  <w15:docId w15:val="{9F0EB1F7-2BF0-44B1-BB15-98AA1F15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A6C7B"/>
    <w:rPr>
      <w:sz w:val="16"/>
      <w:szCs w:val="16"/>
    </w:rPr>
  </w:style>
  <w:style w:type="paragraph" w:styleId="CommentText">
    <w:name w:val="annotation text"/>
    <w:basedOn w:val="Normal"/>
    <w:link w:val="CommentTextChar"/>
    <w:uiPriority w:val="99"/>
    <w:unhideWhenUsed/>
    <w:rsid w:val="003A6C7B"/>
    <w:pPr>
      <w:spacing w:line="240" w:lineRule="auto"/>
    </w:pPr>
    <w:rPr>
      <w:sz w:val="20"/>
      <w:szCs w:val="20"/>
    </w:rPr>
  </w:style>
  <w:style w:type="character" w:customStyle="1" w:styleId="CommentTextChar">
    <w:name w:val="Comment Text Char"/>
    <w:basedOn w:val="DefaultParagraphFont"/>
    <w:link w:val="CommentText"/>
    <w:uiPriority w:val="99"/>
    <w:rsid w:val="003A6C7B"/>
    <w:rPr>
      <w:sz w:val="20"/>
      <w:szCs w:val="20"/>
    </w:rPr>
  </w:style>
  <w:style w:type="paragraph" w:styleId="BalloonText">
    <w:name w:val="Balloon Text"/>
    <w:basedOn w:val="Normal"/>
    <w:link w:val="BalloonTextChar"/>
    <w:uiPriority w:val="99"/>
    <w:semiHidden/>
    <w:unhideWhenUsed/>
    <w:rsid w:val="003A6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C7B"/>
    <w:rPr>
      <w:rFonts w:ascii="Segoe UI" w:hAnsi="Segoe UI" w:cs="Segoe UI"/>
      <w:sz w:val="18"/>
      <w:szCs w:val="18"/>
    </w:rPr>
  </w:style>
  <w:style w:type="paragraph" w:styleId="Header">
    <w:name w:val="header"/>
    <w:basedOn w:val="Normal"/>
    <w:link w:val="HeaderChar"/>
    <w:uiPriority w:val="99"/>
    <w:unhideWhenUsed/>
    <w:rsid w:val="00FE4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405"/>
  </w:style>
  <w:style w:type="paragraph" w:styleId="Footer">
    <w:name w:val="footer"/>
    <w:basedOn w:val="Normal"/>
    <w:link w:val="FooterChar"/>
    <w:uiPriority w:val="99"/>
    <w:unhideWhenUsed/>
    <w:rsid w:val="00FE4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405"/>
  </w:style>
  <w:style w:type="paragraph" w:styleId="CommentSubject">
    <w:name w:val="annotation subject"/>
    <w:basedOn w:val="CommentText"/>
    <w:next w:val="CommentText"/>
    <w:link w:val="CommentSubjectChar"/>
    <w:uiPriority w:val="99"/>
    <w:semiHidden/>
    <w:unhideWhenUsed/>
    <w:rsid w:val="00D35F87"/>
    <w:rPr>
      <w:b/>
      <w:bCs/>
    </w:rPr>
  </w:style>
  <w:style w:type="character" w:customStyle="1" w:styleId="CommentSubjectChar">
    <w:name w:val="Comment Subject Char"/>
    <w:basedOn w:val="CommentTextChar"/>
    <w:link w:val="CommentSubject"/>
    <w:uiPriority w:val="99"/>
    <w:semiHidden/>
    <w:rsid w:val="00D35F87"/>
    <w:rPr>
      <w:b/>
      <w:bCs/>
      <w:sz w:val="20"/>
      <w:szCs w:val="20"/>
    </w:rPr>
  </w:style>
  <w:style w:type="table" w:styleId="TableGrid">
    <w:name w:val="Table Grid"/>
    <w:basedOn w:val="TableNormal"/>
    <w:uiPriority w:val="39"/>
    <w:rsid w:val="00DD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C8D"/>
    <w:pPr>
      <w:ind w:left="720"/>
      <w:contextualSpacing/>
    </w:pPr>
  </w:style>
  <w:style w:type="character" w:styleId="Hyperlink">
    <w:name w:val="Hyperlink"/>
    <w:basedOn w:val="DefaultParagraphFont"/>
    <w:uiPriority w:val="99"/>
    <w:unhideWhenUsed/>
    <w:rsid w:val="00314527"/>
    <w:rPr>
      <w:color w:val="0563C1" w:themeColor="hyperlink"/>
      <w:u w:val="single"/>
    </w:rPr>
  </w:style>
  <w:style w:type="character" w:styleId="UnresolvedMention">
    <w:name w:val="Unresolved Mention"/>
    <w:basedOn w:val="DefaultParagraphFont"/>
    <w:uiPriority w:val="99"/>
    <w:semiHidden/>
    <w:unhideWhenUsed/>
    <w:rsid w:val="003A6DA1"/>
    <w:rPr>
      <w:color w:val="605E5C"/>
      <w:shd w:val="clear" w:color="auto" w:fill="E1DFDD"/>
    </w:rPr>
  </w:style>
  <w:style w:type="paragraph" w:styleId="Revision">
    <w:name w:val="Revision"/>
    <w:hidden/>
    <w:uiPriority w:val="99"/>
    <w:semiHidden/>
    <w:rsid w:val="0099117C"/>
    <w:pPr>
      <w:spacing w:after="0" w:line="240" w:lineRule="auto"/>
    </w:pPr>
  </w:style>
  <w:style w:type="character" w:styleId="FollowedHyperlink">
    <w:name w:val="FollowedHyperlink"/>
    <w:basedOn w:val="DefaultParagraphFont"/>
    <w:uiPriority w:val="99"/>
    <w:semiHidden/>
    <w:unhideWhenUsed/>
    <w:rsid w:val="00224D62"/>
    <w:rPr>
      <w:color w:val="954F72" w:themeColor="followedHyperlink"/>
      <w:u w:val="single"/>
    </w:rPr>
  </w:style>
  <w:style w:type="paragraph" w:styleId="Bibliography">
    <w:name w:val="Bibliography"/>
    <w:basedOn w:val="Normal"/>
    <w:next w:val="Normal"/>
    <w:uiPriority w:val="37"/>
    <w:unhideWhenUsed/>
    <w:rsid w:val="00D151E1"/>
    <w:pPr>
      <w:spacing w:after="0" w:line="480" w:lineRule="auto"/>
      <w:ind w:left="720" w:hanging="720"/>
    </w:pPr>
  </w:style>
  <w:style w:type="paragraph" w:styleId="NormalWeb">
    <w:name w:val="Normal (Web)"/>
    <w:basedOn w:val="Normal"/>
    <w:uiPriority w:val="99"/>
    <w:semiHidden/>
    <w:unhideWhenUsed/>
    <w:rsid w:val="00807774"/>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DPI16affiliation">
    <w:name w:val="MDPI_1.6_affiliation"/>
    <w:qFormat/>
    <w:rsid w:val="00807774"/>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character" w:customStyle="1" w:styleId="cf01">
    <w:name w:val="cf01"/>
    <w:basedOn w:val="DefaultParagraphFont"/>
    <w:rsid w:val="00807774"/>
    <w:rPr>
      <w:rFonts w:ascii="Segoe UI" w:hAnsi="Segoe UI" w:cs="Segoe UI" w:hint="default"/>
      <w:sz w:val="18"/>
      <w:szCs w:val="18"/>
    </w:rPr>
  </w:style>
  <w:style w:type="character" w:customStyle="1" w:styleId="cf21">
    <w:name w:val="cf21"/>
    <w:basedOn w:val="DefaultParagraphFont"/>
    <w:rsid w:val="00807774"/>
    <w:rPr>
      <w:rFonts w:ascii="Segoe UI" w:hAnsi="Segoe UI" w:cs="Segoe UI" w:hint="default"/>
      <w:color w:val="1F1F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0463">
      <w:bodyDiv w:val="1"/>
      <w:marLeft w:val="0"/>
      <w:marRight w:val="0"/>
      <w:marTop w:val="0"/>
      <w:marBottom w:val="0"/>
      <w:divBdr>
        <w:top w:val="none" w:sz="0" w:space="0" w:color="auto"/>
        <w:left w:val="none" w:sz="0" w:space="0" w:color="auto"/>
        <w:bottom w:val="none" w:sz="0" w:space="0" w:color="auto"/>
        <w:right w:val="none" w:sz="0" w:space="0" w:color="auto"/>
      </w:divBdr>
      <w:divsChild>
        <w:div w:id="2060858167">
          <w:marLeft w:val="0"/>
          <w:marRight w:val="0"/>
          <w:marTop w:val="0"/>
          <w:marBottom w:val="0"/>
          <w:divBdr>
            <w:top w:val="single" w:sz="2" w:space="0" w:color="D9D9E3"/>
            <w:left w:val="single" w:sz="2" w:space="0" w:color="D9D9E3"/>
            <w:bottom w:val="single" w:sz="2" w:space="0" w:color="D9D9E3"/>
            <w:right w:val="single" w:sz="2" w:space="0" w:color="D9D9E3"/>
          </w:divBdr>
          <w:divsChild>
            <w:div w:id="688681264">
              <w:marLeft w:val="0"/>
              <w:marRight w:val="0"/>
              <w:marTop w:val="0"/>
              <w:marBottom w:val="0"/>
              <w:divBdr>
                <w:top w:val="single" w:sz="2" w:space="0" w:color="D9D9E3"/>
                <w:left w:val="single" w:sz="2" w:space="0" w:color="D9D9E3"/>
                <w:bottom w:val="single" w:sz="2" w:space="0" w:color="D9D9E3"/>
                <w:right w:val="single" w:sz="2" w:space="0" w:color="D9D9E3"/>
              </w:divBdr>
              <w:divsChild>
                <w:div w:id="2144693553">
                  <w:marLeft w:val="0"/>
                  <w:marRight w:val="0"/>
                  <w:marTop w:val="0"/>
                  <w:marBottom w:val="0"/>
                  <w:divBdr>
                    <w:top w:val="single" w:sz="2" w:space="0" w:color="D9D9E3"/>
                    <w:left w:val="single" w:sz="2" w:space="0" w:color="D9D9E3"/>
                    <w:bottom w:val="single" w:sz="2" w:space="0" w:color="D9D9E3"/>
                    <w:right w:val="single" w:sz="2" w:space="0" w:color="D9D9E3"/>
                  </w:divBdr>
                  <w:divsChild>
                    <w:div w:id="1129202769">
                      <w:marLeft w:val="0"/>
                      <w:marRight w:val="0"/>
                      <w:marTop w:val="0"/>
                      <w:marBottom w:val="0"/>
                      <w:divBdr>
                        <w:top w:val="single" w:sz="2" w:space="0" w:color="D9D9E3"/>
                        <w:left w:val="single" w:sz="2" w:space="0" w:color="D9D9E3"/>
                        <w:bottom w:val="single" w:sz="2" w:space="0" w:color="D9D9E3"/>
                        <w:right w:val="single" w:sz="2" w:space="0" w:color="D9D9E3"/>
                      </w:divBdr>
                      <w:divsChild>
                        <w:div w:id="384960437">
                          <w:marLeft w:val="0"/>
                          <w:marRight w:val="0"/>
                          <w:marTop w:val="0"/>
                          <w:marBottom w:val="0"/>
                          <w:divBdr>
                            <w:top w:val="none" w:sz="0" w:space="0" w:color="auto"/>
                            <w:left w:val="none" w:sz="0" w:space="0" w:color="auto"/>
                            <w:bottom w:val="none" w:sz="0" w:space="0" w:color="auto"/>
                            <w:right w:val="none" w:sz="0" w:space="0" w:color="auto"/>
                          </w:divBdr>
                          <w:divsChild>
                            <w:div w:id="2071034956">
                              <w:marLeft w:val="0"/>
                              <w:marRight w:val="0"/>
                              <w:marTop w:val="100"/>
                              <w:marBottom w:val="100"/>
                              <w:divBdr>
                                <w:top w:val="single" w:sz="2" w:space="0" w:color="D9D9E3"/>
                                <w:left w:val="single" w:sz="2" w:space="0" w:color="D9D9E3"/>
                                <w:bottom w:val="single" w:sz="2" w:space="0" w:color="D9D9E3"/>
                                <w:right w:val="single" w:sz="2" w:space="0" w:color="D9D9E3"/>
                              </w:divBdr>
                              <w:divsChild>
                                <w:div w:id="1857185552">
                                  <w:marLeft w:val="0"/>
                                  <w:marRight w:val="0"/>
                                  <w:marTop w:val="0"/>
                                  <w:marBottom w:val="0"/>
                                  <w:divBdr>
                                    <w:top w:val="single" w:sz="2" w:space="0" w:color="D9D9E3"/>
                                    <w:left w:val="single" w:sz="2" w:space="0" w:color="D9D9E3"/>
                                    <w:bottom w:val="single" w:sz="2" w:space="0" w:color="D9D9E3"/>
                                    <w:right w:val="single" w:sz="2" w:space="0" w:color="D9D9E3"/>
                                  </w:divBdr>
                                  <w:divsChild>
                                    <w:div w:id="306478872">
                                      <w:marLeft w:val="0"/>
                                      <w:marRight w:val="0"/>
                                      <w:marTop w:val="0"/>
                                      <w:marBottom w:val="0"/>
                                      <w:divBdr>
                                        <w:top w:val="single" w:sz="2" w:space="0" w:color="D9D9E3"/>
                                        <w:left w:val="single" w:sz="2" w:space="0" w:color="D9D9E3"/>
                                        <w:bottom w:val="single" w:sz="2" w:space="0" w:color="D9D9E3"/>
                                        <w:right w:val="single" w:sz="2" w:space="0" w:color="D9D9E3"/>
                                      </w:divBdr>
                                      <w:divsChild>
                                        <w:div w:id="832531691">
                                          <w:marLeft w:val="0"/>
                                          <w:marRight w:val="0"/>
                                          <w:marTop w:val="0"/>
                                          <w:marBottom w:val="0"/>
                                          <w:divBdr>
                                            <w:top w:val="single" w:sz="2" w:space="0" w:color="D9D9E3"/>
                                            <w:left w:val="single" w:sz="2" w:space="0" w:color="D9D9E3"/>
                                            <w:bottom w:val="single" w:sz="2" w:space="0" w:color="D9D9E3"/>
                                            <w:right w:val="single" w:sz="2" w:space="0" w:color="D9D9E3"/>
                                          </w:divBdr>
                                          <w:divsChild>
                                            <w:div w:id="896013111">
                                              <w:marLeft w:val="0"/>
                                              <w:marRight w:val="0"/>
                                              <w:marTop w:val="0"/>
                                              <w:marBottom w:val="0"/>
                                              <w:divBdr>
                                                <w:top w:val="single" w:sz="2" w:space="0" w:color="D9D9E3"/>
                                                <w:left w:val="single" w:sz="2" w:space="0" w:color="D9D9E3"/>
                                                <w:bottom w:val="single" w:sz="2" w:space="0" w:color="D9D9E3"/>
                                                <w:right w:val="single" w:sz="2" w:space="0" w:color="D9D9E3"/>
                                              </w:divBdr>
                                              <w:divsChild>
                                                <w:div w:id="1781728094">
                                                  <w:marLeft w:val="0"/>
                                                  <w:marRight w:val="0"/>
                                                  <w:marTop w:val="0"/>
                                                  <w:marBottom w:val="0"/>
                                                  <w:divBdr>
                                                    <w:top w:val="single" w:sz="2" w:space="0" w:color="D9D9E3"/>
                                                    <w:left w:val="single" w:sz="2" w:space="0" w:color="D9D9E3"/>
                                                    <w:bottom w:val="single" w:sz="2" w:space="0" w:color="D9D9E3"/>
                                                    <w:right w:val="single" w:sz="2" w:space="0" w:color="D9D9E3"/>
                                                  </w:divBdr>
                                                  <w:divsChild>
                                                    <w:div w:id="1768504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309289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9936028">
      <w:bodyDiv w:val="1"/>
      <w:marLeft w:val="0"/>
      <w:marRight w:val="0"/>
      <w:marTop w:val="0"/>
      <w:marBottom w:val="0"/>
      <w:divBdr>
        <w:top w:val="none" w:sz="0" w:space="0" w:color="auto"/>
        <w:left w:val="none" w:sz="0" w:space="0" w:color="auto"/>
        <w:bottom w:val="none" w:sz="0" w:space="0" w:color="auto"/>
        <w:right w:val="none" w:sz="0" w:space="0" w:color="auto"/>
      </w:divBdr>
      <w:divsChild>
        <w:div w:id="277031495">
          <w:marLeft w:val="0"/>
          <w:marRight w:val="0"/>
          <w:marTop w:val="0"/>
          <w:marBottom w:val="0"/>
          <w:divBdr>
            <w:top w:val="single" w:sz="2" w:space="0" w:color="D9D9E3"/>
            <w:left w:val="single" w:sz="2" w:space="0" w:color="D9D9E3"/>
            <w:bottom w:val="single" w:sz="2" w:space="0" w:color="D9D9E3"/>
            <w:right w:val="single" w:sz="2" w:space="0" w:color="D9D9E3"/>
          </w:divBdr>
          <w:divsChild>
            <w:div w:id="1760329267">
              <w:marLeft w:val="0"/>
              <w:marRight w:val="0"/>
              <w:marTop w:val="0"/>
              <w:marBottom w:val="0"/>
              <w:divBdr>
                <w:top w:val="single" w:sz="2" w:space="0" w:color="D9D9E3"/>
                <w:left w:val="single" w:sz="2" w:space="0" w:color="D9D9E3"/>
                <w:bottom w:val="single" w:sz="2" w:space="0" w:color="D9D9E3"/>
                <w:right w:val="single" w:sz="2" w:space="0" w:color="D9D9E3"/>
              </w:divBdr>
              <w:divsChild>
                <w:div w:id="1031800642">
                  <w:marLeft w:val="0"/>
                  <w:marRight w:val="0"/>
                  <w:marTop w:val="0"/>
                  <w:marBottom w:val="0"/>
                  <w:divBdr>
                    <w:top w:val="single" w:sz="2" w:space="0" w:color="D9D9E3"/>
                    <w:left w:val="single" w:sz="2" w:space="0" w:color="D9D9E3"/>
                    <w:bottom w:val="single" w:sz="2" w:space="0" w:color="D9D9E3"/>
                    <w:right w:val="single" w:sz="2" w:space="0" w:color="D9D9E3"/>
                  </w:divBdr>
                  <w:divsChild>
                    <w:div w:id="1458258970">
                      <w:marLeft w:val="0"/>
                      <w:marRight w:val="0"/>
                      <w:marTop w:val="0"/>
                      <w:marBottom w:val="0"/>
                      <w:divBdr>
                        <w:top w:val="single" w:sz="2" w:space="0" w:color="D9D9E3"/>
                        <w:left w:val="single" w:sz="2" w:space="0" w:color="D9D9E3"/>
                        <w:bottom w:val="single" w:sz="2" w:space="0" w:color="D9D9E3"/>
                        <w:right w:val="single" w:sz="2" w:space="0" w:color="D9D9E3"/>
                      </w:divBdr>
                      <w:divsChild>
                        <w:div w:id="489910692">
                          <w:marLeft w:val="0"/>
                          <w:marRight w:val="0"/>
                          <w:marTop w:val="0"/>
                          <w:marBottom w:val="0"/>
                          <w:divBdr>
                            <w:top w:val="none" w:sz="0" w:space="0" w:color="auto"/>
                            <w:left w:val="none" w:sz="0" w:space="0" w:color="auto"/>
                            <w:bottom w:val="none" w:sz="0" w:space="0" w:color="auto"/>
                            <w:right w:val="none" w:sz="0" w:space="0" w:color="auto"/>
                          </w:divBdr>
                          <w:divsChild>
                            <w:div w:id="1963145117">
                              <w:marLeft w:val="0"/>
                              <w:marRight w:val="0"/>
                              <w:marTop w:val="100"/>
                              <w:marBottom w:val="100"/>
                              <w:divBdr>
                                <w:top w:val="single" w:sz="2" w:space="0" w:color="D9D9E3"/>
                                <w:left w:val="single" w:sz="2" w:space="0" w:color="D9D9E3"/>
                                <w:bottom w:val="single" w:sz="2" w:space="0" w:color="D9D9E3"/>
                                <w:right w:val="single" w:sz="2" w:space="0" w:color="D9D9E3"/>
                              </w:divBdr>
                              <w:divsChild>
                                <w:div w:id="1965847206">
                                  <w:marLeft w:val="0"/>
                                  <w:marRight w:val="0"/>
                                  <w:marTop w:val="0"/>
                                  <w:marBottom w:val="0"/>
                                  <w:divBdr>
                                    <w:top w:val="single" w:sz="2" w:space="0" w:color="D9D9E3"/>
                                    <w:left w:val="single" w:sz="2" w:space="0" w:color="D9D9E3"/>
                                    <w:bottom w:val="single" w:sz="2" w:space="0" w:color="D9D9E3"/>
                                    <w:right w:val="single" w:sz="2" w:space="0" w:color="D9D9E3"/>
                                  </w:divBdr>
                                  <w:divsChild>
                                    <w:div w:id="2001426391">
                                      <w:marLeft w:val="0"/>
                                      <w:marRight w:val="0"/>
                                      <w:marTop w:val="0"/>
                                      <w:marBottom w:val="0"/>
                                      <w:divBdr>
                                        <w:top w:val="single" w:sz="2" w:space="0" w:color="D9D9E3"/>
                                        <w:left w:val="single" w:sz="2" w:space="0" w:color="D9D9E3"/>
                                        <w:bottom w:val="single" w:sz="2" w:space="0" w:color="D9D9E3"/>
                                        <w:right w:val="single" w:sz="2" w:space="0" w:color="D9D9E3"/>
                                      </w:divBdr>
                                      <w:divsChild>
                                        <w:div w:id="1988240326">
                                          <w:marLeft w:val="0"/>
                                          <w:marRight w:val="0"/>
                                          <w:marTop w:val="0"/>
                                          <w:marBottom w:val="0"/>
                                          <w:divBdr>
                                            <w:top w:val="single" w:sz="2" w:space="0" w:color="D9D9E3"/>
                                            <w:left w:val="single" w:sz="2" w:space="0" w:color="D9D9E3"/>
                                            <w:bottom w:val="single" w:sz="2" w:space="0" w:color="D9D9E3"/>
                                            <w:right w:val="single" w:sz="2" w:space="0" w:color="D9D9E3"/>
                                          </w:divBdr>
                                          <w:divsChild>
                                            <w:div w:id="615874165">
                                              <w:marLeft w:val="0"/>
                                              <w:marRight w:val="0"/>
                                              <w:marTop w:val="0"/>
                                              <w:marBottom w:val="0"/>
                                              <w:divBdr>
                                                <w:top w:val="single" w:sz="2" w:space="0" w:color="D9D9E3"/>
                                                <w:left w:val="single" w:sz="2" w:space="0" w:color="D9D9E3"/>
                                                <w:bottom w:val="single" w:sz="2" w:space="0" w:color="D9D9E3"/>
                                                <w:right w:val="single" w:sz="2" w:space="0" w:color="D9D9E3"/>
                                              </w:divBdr>
                                              <w:divsChild>
                                                <w:div w:id="1840585470">
                                                  <w:marLeft w:val="0"/>
                                                  <w:marRight w:val="0"/>
                                                  <w:marTop w:val="0"/>
                                                  <w:marBottom w:val="0"/>
                                                  <w:divBdr>
                                                    <w:top w:val="single" w:sz="2" w:space="0" w:color="D9D9E3"/>
                                                    <w:left w:val="single" w:sz="2" w:space="0" w:color="D9D9E3"/>
                                                    <w:bottom w:val="single" w:sz="2" w:space="0" w:color="D9D9E3"/>
                                                    <w:right w:val="single" w:sz="2" w:space="0" w:color="D9D9E3"/>
                                                  </w:divBdr>
                                                  <w:divsChild>
                                                    <w:div w:id="1586262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231349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0370118">
      <w:bodyDiv w:val="1"/>
      <w:marLeft w:val="0"/>
      <w:marRight w:val="0"/>
      <w:marTop w:val="0"/>
      <w:marBottom w:val="0"/>
      <w:divBdr>
        <w:top w:val="none" w:sz="0" w:space="0" w:color="auto"/>
        <w:left w:val="none" w:sz="0" w:space="0" w:color="auto"/>
        <w:bottom w:val="none" w:sz="0" w:space="0" w:color="auto"/>
        <w:right w:val="none" w:sz="0" w:space="0" w:color="auto"/>
      </w:divBdr>
      <w:divsChild>
        <w:div w:id="767000442">
          <w:marLeft w:val="0"/>
          <w:marRight w:val="0"/>
          <w:marTop w:val="0"/>
          <w:marBottom w:val="0"/>
          <w:divBdr>
            <w:top w:val="single" w:sz="2" w:space="0" w:color="D9D9E3"/>
            <w:left w:val="single" w:sz="2" w:space="0" w:color="D9D9E3"/>
            <w:bottom w:val="single" w:sz="2" w:space="0" w:color="D9D9E3"/>
            <w:right w:val="single" w:sz="2" w:space="0" w:color="D9D9E3"/>
          </w:divBdr>
          <w:divsChild>
            <w:div w:id="607389898">
              <w:marLeft w:val="0"/>
              <w:marRight w:val="0"/>
              <w:marTop w:val="0"/>
              <w:marBottom w:val="0"/>
              <w:divBdr>
                <w:top w:val="single" w:sz="2" w:space="0" w:color="D9D9E3"/>
                <w:left w:val="single" w:sz="2" w:space="0" w:color="D9D9E3"/>
                <w:bottom w:val="single" w:sz="2" w:space="0" w:color="D9D9E3"/>
                <w:right w:val="single" w:sz="2" w:space="0" w:color="D9D9E3"/>
              </w:divBdr>
              <w:divsChild>
                <w:div w:id="1625652067">
                  <w:marLeft w:val="0"/>
                  <w:marRight w:val="0"/>
                  <w:marTop w:val="0"/>
                  <w:marBottom w:val="0"/>
                  <w:divBdr>
                    <w:top w:val="single" w:sz="2" w:space="0" w:color="D9D9E3"/>
                    <w:left w:val="single" w:sz="2" w:space="0" w:color="D9D9E3"/>
                    <w:bottom w:val="single" w:sz="2" w:space="0" w:color="D9D9E3"/>
                    <w:right w:val="single" w:sz="2" w:space="0" w:color="D9D9E3"/>
                  </w:divBdr>
                  <w:divsChild>
                    <w:div w:id="1491362922">
                      <w:marLeft w:val="0"/>
                      <w:marRight w:val="0"/>
                      <w:marTop w:val="0"/>
                      <w:marBottom w:val="0"/>
                      <w:divBdr>
                        <w:top w:val="single" w:sz="2" w:space="0" w:color="D9D9E3"/>
                        <w:left w:val="single" w:sz="2" w:space="0" w:color="D9D9E3"/>
                        <w:bottom w:val="single" w:sz="2" w:space="0" w:color="D9D9E3"/>
                        <w:right w:val="single" w:sz="2" w:space="0" w:color="D9D9E3"/>
                      </w:divBdr>
                      <w:divsChild>
                        <w:div w:id="1284925696">
                          <w:marLeft w:val="0"/>
                          <w:marRight w:val="0"/>
                          <w:marTop w:val="0"/>
                          <w:marBottom w:val="0"/>
                          <w:divBdr>
                            <w:top w:val="none" w:sz="0" w:space="0" w:color="auto"/>
                            <w:left w:val="none" w:sz="0" w:space="0" w:color="auto"/>
                            <w:bottom w:val="none" w:sz="0" w:space="0" w:color="auto"/>
                            <w:right w:val="none" w:sz="0" w:space="0" w:color="auto"/>
                          </w:divBdr>
                          <w:divsChild>
                            <w:div w:id="1025442638">
                              <w:marLeft w:val="0"/>
                              <w:marRight w:val="0"/>
                              <w:marTop w:val="100"/>
                              <w:marBottom w:val="100"/>
                              <w:divBdr>
                                <w:top w:val="single" w:sz="2" w:space="0" w:color="D9D9E3"/>
                                <w:left w:val="single" w:sz="2" w:space="0" w:color="D9D9E3"/>
                                <w:bottom w:val="single" w:sz="2" w:space="0" w:color="D9D9E3"/>
                                <w:right w:val="single" w:sz="2" w:space="0" w:color="D9D9E3"/>
                              </w:divBdr>
                              <w:divsChild>
                                <w:div w:id="2029790893">
                                  <w:marLeft w:val="0"/>
                                  <w:marRight w:val="0"/>
                                  <w:marTop w:val="0"/>
                                  <w:marBottom w:val="0"/>
                                  <w:divBdr>
                                    <w:top w:val="single" w:sz="2" w:space="0" w:color="D9D9E3"/>
                                    <w:left w:val="single" w:sz="2" w:space="0" w:color="D9D9E3"/>
                                    <w:bottom w:val="single" w:sz="2" w:space="0" w:color="D9D9E3"/>
                                    <w:right w:val="single" w:sz="2" w:space="0" w:color="D9D9E3"/>
                                  </w:divBdr>
                                  <w:divsChild>
                                    <w:div w:id="1295329076">
                                      <w:marLeft w:val="0"/>
                                      <w:marRight w:val="0"/>
                                      <w:marTop w:val="0"/>
                                      <w:marBottom w:val="0"/>
                                      <w:divBdr>
                                        <w:top w:val="single" w:sz="2" w:space="0" w:color="D9D9E3"/>
                                        <w:left w:val="single" w:sz="2" w:space="0" w:color="D9D9E3"/>
                                        <w:bottom w:val="single" w:sz="2" w:space="0" w:color="D9D9E3"/>
                                        <w:right w:val="single" w:sz="2" w:space="0" w:color="D9D9E3"/>
                                      </w:divBdr>
                                      <w:divsChild>
                                        <w:div w:id="666177109">
                                          <w:marLeft w:val="0"/>
                                          <w:marRight w:val="0"/>
                                          <w:marTop w:val="0"/>
                                          <w:marBottom w:val="0"/>
                                          <w:divBdr>
                                            <w:top w:val="single" w:sz="2" w:space="0" w:color="D9D9E3"/>
                                            <w:left w:val="single" w:sz="2" w:space="0" w:color="D9D9E3"/>
                                            <w:bottom w:val="single" w:sz="2" w:space="0" w:color="D9D9E3"/>
                                            <w:right w:val="single" w:sz="2" w:space="0" w:color="D9D9E3"/>
                                          </w:divBdr>
                                          <w:divsChild>
                                            <w:div w:id="968508815">
                                              <w:marLeft w:val="0"/>
                                              <w:marRight w:val="0"/>
                                              <w:marTop w:val="0"/>
                                              <w:marBottom w:val="0"/>
                                              <w:divBdr>
                                                <w:top w:val="single" w:sz="2" w:space="0" w:color="D9D9E3"/>
                                                <w:left w:val="single" w:sz="2" w:space="0" w:color="D9D9E3"/>
                                                <w:bottom w:val="single" w:sz="2" w:space="0" w:color="D9D9E3"/>
                                                <w:right w:val="single" w:sz="2" w:space="0" w:color="D9D9E3"/>
                                              </w:divBdr>
                                              <w:divsChild>
                                                <w:div w:id="76828679">
                                                  <w:marLeft w:val="0"/>
                                                  <w:marRight w:val="0"/>
                                                  <w:marTop w:val="0"/>
                                                  <w:marBottom w:val="0"/>
                                                  <w:divBdr>
                                                    <w:top w:val="single" w:sz="2" w:space="0" w:color="D9D9E3"/>
                                                    <w:left w:val="single" w:sz="2" w:space="0" w:color="D9D9E3"/>
                                                    <w:bottom w:val="single" w:sz="2" w:space="0" w:color="D9D9E3"/>
                                                    <w:right w:val="single" w:sz="2" w:space="0" w:color="D9D9E3"/>
                                                  </w:divBdr>
                                                  <w:divsChild>
                                                    <w:div w:id="1060060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57733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9394821">
      <w:bodyDiv w:val="1"/>
      <w:marLeft w:val="0"/>
      <w:marRight w:val="0"/>
      <w:marTop w:val="0"/>
      <w:marBottom w:val="0"/>
      <w:divBdr>
        <w:top w:val="none" w:sz="0" w:space="0" w:color="auto"/>
        <w:left w:val="none" w:sz="0" w:space="0" w:color="auto"/>
        <w:bottom w:val="none" w:sz="0" w:space="0" w:color="auto"/>
        <w:right w:val="none" w:sz="0" w:space="0" w:color="auto"/>
      </w:divBdr>
      <w:divsChild>
        <w:div w:id="849225427">
          <w:marLeft w:val="0"/>
          <w:marRight w:val="0"/>
          <w:marTop w:val="0"/>
          <w:marBottom w:val="0"/>
          <w:divBdr>
            <w:top w:val="single" w:sz="2" w:space="0" w:color="D9D9E3"/>
            <w:left w:val="single" w:sz="2" w:space="0" w:color="D9D9E3"/>
            <w:bottom w:val="single" w:sz="2" w:space="0" w:color="D9D9E3"/>
            <w:right w:val="single" w:sz="2" w:space="0" w:color="D9D9E3"/>
          </w:divBdr>
          <w:divsChild>
            <w:div w:id="1384716261">
              <w:marLeft w:val="0"/>
              <w:marRight w:val="0"/>
              <w:marTop w:val="0"/>
              <w:marBottom w:val="0"/>
              <w:divBdr>
                <w:top w:val="single" w:sz="2" w:space="0" w:color="D9D9E3"/>
                <w:left w:val="single" w:sz="2" w:space="0" w:color="D9D9E3"/>
                <w:bottom w:val="single" w:sz="2" w:space="0" w:color="D9D9E3"/>
                <w:right w:val="single" w:sz="2" w:space="0" w:color="D9D9E3"/>
              </w:divBdr>
              <w:divsChild>
                <w:div w:id="2146847574">
                  <w:marLeft w:val="0"/>
                  <w:marRight w:val="0"/>
                  <w:marTop w:val="0"/>
                  <w:marBottom w:val="0"/>
                  <w:divBdr>
                    <w:top w:val="single" w:sz="2" w:space="0" w:color="D9D9E3"/>
                    <w:left w:val="single" w:sz="2" w:space="0" w:color="D9D9E3"/>
                    <w:bottom w:val="single" w:sz="2" w:space="0" w:color="D9D9E3"/>
                    <w:right w:val="single" w:sz="2" w:space="0" w:color="D9D9E3"/>
                  </w:divBdr>
                  <w:divsChild>
                    <w:div w:id="823088684">
                      <w:marLeft w:val="0"/>
                      <w:marRight w:val="0"/>
                      <w:marTop w:val="0"/>
                      <w:marBottom w:val="0"/>
                      <w:divBdr>
                        <w:top w:val="single" w:sz="2" w:space="0" w:color="D9D9E3"/>
                        <w:left w:val="single" w:sz="2" w:space="0" w:color="D9D9E3"/>
                        <w:bottom w:val="single" w:sz="2" w:space="0" w:color="D9D9E3"/>
                        <w:right w:val="single" w:sz="2" w:space="0" w:color="D9D9E3"/>
                      </w:divBdr>
                      <w:divsChild>
                        <w:div w:id="193428870">
                          <w:marLeft w:val="0"/>
                          <w:marRight w:val="0"/>
                          <w:marTop w:val="0"/>
                          <w:marBottom w:val="0"/>
                          <w:divBdr>
                            <w:top w:val="none" w:sz="0" w:space="0" w:color="auto"/>
                            <w:left w:val="none" w:sz="0" w:space="0" w:color="auto"/>
                            <w:bottom w:val="none" w:sz="0" w:space="0" w:color="auto"/>
                            <w:right w:val="none" w:sz="0" w:space="0" w:color="auto"/>
                          </w:divBdr>
                          <w:divsChild>
                            <w:div w:id="669647926">
                              <w:marLeft w:val="0"/>
                              <w:marRight w:val="0"/>
                              <w:marTop w:val="100"/>
                              <w:marBottom w:val="100"/>
                              <w:divBdr>
                                <w:top w:val="single" w:sz="2" w:space="0" w:color="D9D9E3"/>
                                <w:left w:val="single" w:sz="2" w:space="0" w:color="D9D9E3"/>
                                <w:bottom w:val="single" w:sz="2" w:space="0" w:color="D9D9E3"/>
                                <w:right w:val="single" w:sz="2" w:space="0" w:color="D9D9E3"/>
                              </w:divBdr>
                              <w:divsChild>
                                <w:div w:id="601230174">
                                  <w:marLeft w:val="0"/>
                                  <w:marRight w:val="0"/>
                                  <w:marTop w:val="0"/>
                                  <w:marBottom w:val="0"/>
                                  <w:divBdr>
                                    <w:top w:val="single" w:sz="2" w:space="0" w:color="D9D9E3"/>
                                    <w:left w:val="single" w:sz="2" w:space="0" w:color="D9D9E3"/>
                                    <w:bottom w:val="single" w:sz="2" w:space="0" w:color="D9D9E3"/>
                                    <w:right w:val="single" w:sz="2" w:space="0" w:color="D9D9E3"/>
                                  </w:divBdr>
                                  <w:divsChild>
                                    <w:div w:id="335108503">
                                      <w:marLeft w:val="0"/>
                                      <w:marRight w:val="0"/>
                                      <w:marTop w:val="0"/>
                                      <w:marBottom w:val="0"/>
                                      <w:divBdr>
                                        <w:top w:val="single" w:sz="2" w:space="0" w:color="D9D9E3"/>
                                        <w:left w:val="single" w:sz="2" w:space="0" w:color="D9D9E3"/>
                                        <w:bottom w:val="single" w:sz="2" w:space="0" w:color="D9D9E3"/>
                                        <w:right w:val="single" w:sz="2" w:space="0" w:color="D9D9E3"/>
                                      </w:divBdr>
                                      <w:divsChild>
                                        <w:div w:id="561871127">
                                          <w:marLeft w:val="0"/>
                                          <w:marRight w:val="0"/>
                                          <w:marTop w:val="0"/>
                                          <w:marBottom w:val="0"/>
                                          <w:divBdr>
                                            <w:top w:val="single" w:sz="2" w:space="0" w:color="D9D9E3"/>
                                            <w:left w:val="single" w:sz="2" w:space="0" w:color="D9D9E3"/>
                                            <w:bottom w:val="single" w:sz="2" w:space="0" w:color="D9D9E3"/>
                                            <w:right w:val="single" w:sz="2" w:space="0" w:color="D9D9E3"/>
                                          </w:divBdr>
                                          <w:divsChild>
                                            <w:div w:id="356197322">
                                              <w:marLeft w:val="0"/>
                                              <w:marRight w:val="0"/>
                                              <w:marTop w:val="0"/>
                                              <w:marBottom w:val="0"/>
                                              <w:divBdr>
                                                <w:top w:val="single" w:sz="2" w:space="0" w:color="D9D9E3"/>
                                                <w:left w:val="single" w:sz="2" w:space="0" w:color="D9D9E3"/>
                                                <w:bottom w:val="single" w:sz="2" w:space="0" w:color="D9D9E3"/>
                                                <w:right w:val="single" w:sz="2" w:space="0" w:color="D9D9E3"/>
                                              </w:divBdr>
                                              <w:divsChild>
                                                <w:div w:id="296299757">
                                                  <w:marLeft w:val="0"/>
                                                  <w:marRight w:val="0"/>
                                                  <w:marTop w:val="0"/>
                                                  <w:marBottom w:val="0"/>
                                                  <w:divBdr>
                                                    <w:top w:val="single" w:sz="2" w:space="0" w:color="D9D9E3"/>
                                                    <w:left w:val="single" w:sz="2" w:space="0" w:color="D9D9E3"/>
                                                    <w:bottom w:val="single" w:sz="2" w:space="0" w:color="D9D9E3"/>
                                                    <w:right w:val="single" w:sz="2" w:space="0" w:color="D9D9E3"/>
                                                  </w:divBdr>
                                                  <w:divsChild>
                                                    <w:div w:id="2102988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907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2624846">
      <w:bodyDiv w:val="1"/>
      <w:marLeft w:val="0"/>
      <w:marRight w:val="0"/>
      <w:marTop w:val="0"/>
      <w:marBottom w:val="0"/>
      <w:divBdr>
        <w:top w:val="none" w:sz="0" w:space="0" w:color="auto"/>
        <w:left w:val="none" w:sz="0" w:space="0" w:color="auto"/>
        <w:bottom w:val="none" w:sz="0" w:space="0" w:color="auto"/>
        <w:right w:val="none" w:sz="0" w:space="0" w:color="auto"/>
      </w:divBdr>
      <w:divsChild>
        <w:div w:id="1163426040">
          <w:marLeft w:val="0"/>
          <w:marRight w:val="0"/>
          <w:marTop w:val="0"/>
          <w:marBottom w:val="0"/>
          <w:divBdr>
            <w:top w:val="single" w:sz="2" w:space="0" w:color="D9D9E3"/>
            <w:left w:val="single" w:sz="2" w:space="0" w:color="D9D9E3"/>
            <w:bottom w:val="single" w:sz="2" w:space="0" w:color="D9D9E3"/>
            <w:right w:val="single" w:sz="2" w:space="0" w:color="D9D9E3"/>
          </w:divBdr>
          <w:divsChild>
            <w:div w:id="1234899534">
              <w:marLeft w:val="0"/>
              <w:marRight w:val="0"/>
              <w:marTop w:val="0"/>
              <w:marBottom w:val="0"/>
              <w:divBdr>
                <w:top w:val="single" w:sz="2" w:space="0" w:color="D9D9E3"/>
                <w:left w:val="single" w:sz="2" w:space="0" w:color="D9D9E3"/>
                <w:bottom w:val="single" w:sz="2" w:space="0" w:color="D9D9E3"/>
                <w:right w:val="single" w:sz="2" w:space="0" w:color="D9D9E3"/>
              </w:divBdr>
              <w:divsChild>
                <w:div w:id="408507490">
                  <w:marLeft w:val="0"/>
                  <w:marRight w:val="0"/>
                  <w:marTop w:val="0"/>
                  <w:marBottom w:val="0"/>
                  <w:divBdr>
                    <w:top w:val="single" w:sz="2" w:space="0" w:color="D9D9E3"/>
                    <w:left w:val="single" w:sz="2" w:space="0" w:color="D9D9E3"/>
                    <w:bottom w:val="single" w:sz="2" w:space="0" w:color="D9D9E3"/>
                    <w:right w:val="single" w:sz="2" w:space="0" w:color="D9D9E3"/>
                  </w:divBdr>
                  <w:divsChild>
                    <w:div w:id="2125269874">
                      <w:marLeft w:val="0"/>
                      <w:marRight w:val="0"/>
                      <w:marTop w:val="0"/>
                      <w:marBottom w:val="0"/>
                      <w:divBdr>
                        <w:top w:val="single" w:sz="2" w:space="0" w:color="D9D9E3"/>
                        <w:left w:val="single" w:sz="2" w:space="0" w:color="D9D9E3"/>
                        <w:bottom w:val="single" w:sz="2" w:space="0" w:color="D9D9E3"/>
                        <w:right w:val="single" w:sz="2" w:space="0" w:color="D9D9E3"/>
                      </w:divBdr>
                      <w:divsChild>
                        <w:div w:id="1405910402">
                          <w:marLeft w:val="0"/>
                          <w:marRight w:val="0"/>
                          <w:marTop w:val="0"/>
                          <w:marBottom w:val="0"/>
                          <w:divBdr>
                            <w:top w:val="none" w:sz="0" w:space="0" w:color="auto"/>
                            <w:left w:val="none" w:sz="0" w:space="0" w:color="auto"/>
                            <w:bottom w:val="none" w:sz="0" w:space="0" w:color="auto"/>
                            <w:right w:val="none" w:sz="0" w:space="0" w:color="auto"/>
                          </w:divBdr>
                          <w:divsChild>
                            <w:div w:id="187646949">
                              <w:marLeft w:val="0"/>
                              <w:marRight w:val="0"/>
                              <w:marTop w:val="100"/>
                              <w:marBottom w:val="100"/>
                              <w:divBdr>
                                <w:top w:val="single" w:sz="2" w:space="0" w:color="D9D9E3"/>
                                <w:left w:val="single" w:sz="2" w:space="0" w:color="D9D9E3"/>
                                <w:bottom w:val="single" w:sz="2" w:space="0" w:color="D9D9E3"/>
                                <w:right w:val="single" w:sz="2" w:space="0" w:color="D9D9E3"/>
                              </w:divBdr>
                              <w:divsChild>
                                <w:div w:id="514004096">
                                  <w:marLeft w:val="0"/>
                                  <w:marRight w:val="0"/>
                                  <w:marTop w:val="0"/>
                                  <w:marBottom w:val="0"/>
                                  <w:divBdr>
                                    <w:top w:val="single" w:sz="2" w:space="0" w:color="D9D9E3"/>
                                    <w:left w:val="single" w:sz="2" w:space="0" w:color="D9D9E3"/>
                                    <w:bottom w:val="single" w:sz="2" w:space="0" w:color="D9D9E3"/>
                                    <w:right w:val="single" w:sz="2" w:space="0" w:color="D9D9E3"/>
                                  </w:divBdr>
                                  <w:divsChild>
                                    <w:div w:id="22633372">
                                      <w:marLeft w:val="0"/>
                                      <w:marRight w:val="0"/>
                                      <w:marTop w:val="0"/>
                                      <w:marBottom w:val="0"/>
                                      <w:divBdr>
                                        <w:top w:val="single" w:sz="2" w:space="0" w:color="D9D9E3"/>
                                        <w:left w:val="single" w:sz="2" w:space="0" w:color="D9D9E3"/>
                                        <w:bottom w:val="single" w:sz="2" w:space="0" w:color="D9D9E3"/>
                                        <w:right w:val="single" w:sz="2" w:space="0" w:color="D9D9E3"/>
                                      </w:divBdr>
                                      <w:divsChild>
                                        <w:div w:id="1784110867">
                                          <w:marLeft w:val="0"/>
                                          <w:marRight w:val="0"/>
                                          <w:marTop w:val="0"/>
                                          <w:marBottom w:val="0"/>
                                          <w:divBdr>
                                            <w:top w:val="single" w:sz="2" w:space="0" w:color="D9D9E3"/>
                                            <w:left w:val="single" w:sz="2" w:space="0" w:color="D9D9E3"/>
                                            <w:bottom w:val="single" w:sz="2" w:space="0" w:color="D9D9E3"/>
                                            <w:right w:val="single" w:sz="2" w:space="0" w:color="D9D9E3"/>
                                          </w:divBdr>
                                          <w:divsChild>
                                            <w:div w:id="2121366956">
                                              <w:marLeft w:val="0"/>
                                              <w:marRight w:val="0"/>
                                              <w:marTop w:val="0"/>
                                              <w:marBottom w:val="0"/>
                                              <w:divBdr>
                                                <w:top w:val="single" w:sz="2" w:space="0" w:color="D9D9E3"/>
                                                <w:left w:val="single" w:sz="2" w:space="0" w:color="D9D9E3"/>
                                                <w:bottom w:val="single" w:sz="2" w:space="0" w:color="D9D9E3"/>
                                                <w:right w:val="single" w:sz="2" w:space="0" w:color="D9D9E3"/>
                                              </w:divBdr>
                                              <w:divsChild>
                                                <w:div w:id="997463285">
                                                  <w:marLeft w:val="0"/>
                                                  <w:marRight w:val="0"/>
                                                  <w:marTop w:val="0"/>
                                                  <w:marBottom w:val="0"/>
                                                  <w:divBdr>
                                                    <w:top w:val="single" w:sz="2" w:space="0" w:color="D9D9E3"/>
                                                    <w:left w:val="single" w:sz="2" w:space="0" w:color="D9D9E3"/>
                                                    <w:bottom w:val="single" w:sz="2" w:space="0" w:color="D9D9E3"/>
                                                    <w:right w:val="single" w:sz="2" w:space="0" w:color="D9D9E3"/>
                                                  </w:divBdr>
                                                  <w:divsChild>
                                                    <w:div w:id="897010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226128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55752455">
      <w:bodyDiv w:val="1"/>
      <w:marLeft w:val="0"/>
      <w:marRight w:val="0"/>
      <w:marTop w:val="0"/>
      <w:marBottom w:val="0"/>
      <w:divBdr>
        <w:top w:val="none" w:sz="0" w:space="0" w:color="auto"/>
        <w:left w:val="none" w:sz="0" w:space="0" w:color="auto"/>
        <w:bottom w:val="none" w:sz="0" w:space="0" w:color="auto"/>
        <w:right w:val="none" w:sz="0" w:space="0" w:color="auto"/>
      </w:divBdr>
      <w:divsChild>
        <w:div w:id="527841849">
          <w:marLeft w:val="0"/>
          <w:marRight w:val="0"/>
          <w:marTop w:val="0"/>
          <w:marBottom w:val="0"/>
          <w:divBdr>
            <w:top w:val="single" w:sz="2" w:space="0" w:color="D9D9E3"/>
            <w:left w:val="single" w:sz="2" w:space="0" w:color="D9D9E3"/>
            <w:bottom w:val="single" w:sz="2" w:space="0" w:color="D9D9E3"/>
            <w:right w:val="single" w:sz="2" w:space="0" w:color="D9D9E3"/>
          </w:divBdr>
          <w:divsChild>
            <w:div w:id="1579631935">
              <w:marLeft w:val="0"/>
              <w:marRight w:val="0"/>
              <w:marTop w:val="0"/>
              <w:marBottom w:val="0"/>
              <w:divBdr>
                <w:top w:val="single" w:sz="2" w:space="0" w:color="D9D9E3"/>
                <w:left w:val="single" w:sz="2" w:space="0" w:color="D9D9E3"/>
                <w:bottom w:val="single" w:sz="2" w:space="0" w:color="D9D9E3"/>
                <w:right w:val="single" w:sz="2" w:space="0" w:color="D9D9E3"/>
              </w:divBdr>
              <w:divsChild>
                <w:div w:id="1178084460">
                  <w:marLeft w:val="0"/>
                  <w:marRight w:val="0"/>
                  <w:marTop w:val="0"/>
                  <w:marBottom w:val="0"/>
                  <w:divBdr>
                    <w:top w:val="single" w:sz="2" w:space="0" w:color="D9D9E3"/>
                    <w:left w:val="single" w:sz="2" w:space="0" w:color="D9D9E3"/>
                    <w:bottom w:val="single" w:sz="2" w:space="0" w:color="D9D9E3"/>
                    <w:right w:val="single" w:sz="2" w:space="0" w:color="D9D9E3"/>
                  </w:divBdr>
                  <w:divsChild>
                    <w:div w:id="2021084781">
                      <w:marLeft w:val="0"/>
                      <w:marRight w:val="0"/>
                      <w:marTop w:val="0"/>
                      <w:marBottom w:val="0"/>
                      <w:divBdr>
                        <w:top w:val="single" w:sz="2" w:space="0" w:color="D9D9E3"/>
                        <w:left w:val="single" w:sz="2" w:space="0" w:color="D9D9E3"/>
                        <w:bottom w:val="single" w:sz="2" w:space="0" w:color="D9D9E3"/>
                        <w:right w:val="single" w:sz="2" w:space="0" w:color="D9D9E3"/>
                      </w:divBdr>
                      <w:divsChild>
                        <w:div w:id="1793357258">
                          <w:marLeft w:val="0"/>
                          <w:marRight w:val="0"/>
                          <w:marTop w:val="0"/>
                          <w:marBottom w:val="0"/>
                          <w:divBdr>
                            <w:top w:val="none" w:sz="0" w:space="0" w:color="auto"/>
                            <w:left w:val="none" w:sz="0" w:space="0" w:color="auto"/>
                            <w:bottom w:val="none" w:sz="0" w:space="0" w:color="auto"/>
                            <w:right w:val="none" w:sz="0" w:space="0" w:color="auto"/>
                          </w:divBdr>
                          <w:divsChild>
                            <w:div w:id="36127238">
                              <w:marLeft w:val="0"/>
                              <w:marRight w:val="0"/>
                              <w:marTop w:val="100"/>
                              <w:marBottom w:val="100"/>
                              <w:divBdr>
                                <w:top w:val="single" w:sz="2" w:space="0" w:color="D9D9E3"/>
                                <w:left w:val="single" w:sz="2" w:space="0" w:color="D9D9E3"/>
                                <w:bottom w:val="single" w:sz="2" w:space="0" w:color="D9D9E3"/>
                                <w:right w:val="single" w:sz="2" w:space="0" w:color="D9D9E3"/>
                              </w:divBdr>
                              <w:divsChild>
                                <w:div w:id="832532214">
                                  <w:marLeft w:val="0"/>
                                  <w:marRight w:val="0"/>
                                  <w:marTop w:val="0"/>
                                  <w:marBottom w:val="0"/>
                                  <w:divBdr>
                                    <w:top w:val="single" w:sz="2" w:space="0" w:color="D9D9E3"/>
                                    <w:left w:val="single" w:sz="2" w:space="0" w:color="D9D9E3"/>
                                    <w:bottom w:val="single" w:sz="2" w:space="0" w:color="D9D9E3"/>
                                    <w:right w:val="single" w:sz="2" w:space="0" w:color="D9D9E3"/>
                                  </w:divBdr>
                                  <w:divsChild>
                                    <w:div w:id="293487505">
                                      <w:marLeft w:val="0"/>
                                      <w:marRight w:val="0"/>
                                      <w:marTop w:val="0"/>
                                      <w:marBottom w:val="0"/>
                                      <w:divBdr>
                                        <w:top w:val="single" w:sz="2" w:space="0" w:color="D9D9E3"/>
                                        <w:left w:val="single" w:sz="2" w:space="0" w:color="D9D9E3"/>
                                        <w:bottom w:val="single" w:sz="2" w:space="0" w:color="D9D9E3"/>
                                        <w:right w:val="single" w:sz="2" w:space="0" w:color="D9D9E3"/>
                                      </w:divBdr>
                                      <w:divsChild>
                                        <w:div w:id="1287276302">
                                          <w:marLeft w:val="0"/>
                                          <w:marRight w:val="0"/>
                                          <w:marTop w:val="0"/>
                                          <w:marBottom w:val="0"/>
                                          <w:divBdr>
                                            <w:top w:val="single" w:sz="2" w:space="0" w:color="D9D9E3"/>
                                            <w:left w:val="single" w:sz="2" w:space="0" w:color="D9D9E3"/>
                                            <w:bottom w:val="single" w:sz="2" w:space="0" w:color="D9D9E3"/>
                                            <w:right w:val="single" w:sz="2" w:space="0" w:color="D9D9E3"/>
                                          </w:divBdr>
                                          <w:divsChild>
                                            <w:div w:id="703217837">
                                              <w:marLeft w:val="0"/>
                                              <w:marRight w:val="0"/>
                                              <w:marTop w:val="0"/>
                                              <w:marBottom w:val="0"/>
                                              <w:divBdr>
                                                <w:top w:val="single" w:sz="2" w:space="0" w:color="D9D9E3"/>
                                                <w:left w:val="single" w:sz="2" w:space="0" w:color="D9D9E3"/>
                                                <w:bottom w:val="single" w:sz="2" w:space="0" w:color="D9D9E3"/>
                                                <w:right w:val="single" w:sz="2" w:space="0" w:color="D9D9E3"/>
                                              </w:divBdr>
                                              <w:divsChild>
                                                <w:div w:id="1350451305">
                                                  <w:marLeft w:val="0"/>
                                                  <w:marRight w:val="0"/>
                                                  <w:marTop w:val="0"/>
                                                  <w:marBottom w:val="0"/>
                                                  <w:divBdr>
                                                    <w:top w:val="single" w:sz="2" w:space="0" w:color="D9D9E3"/>
                                                    <w:left w:val="single" w:sz="2" w:space="0" w:color="D9D9E3"/>
                                                    <w:bottom w:val="single" w:sz="2" w:space="0" w:color="D9D9E3"/>
                                                    <w:right w:val="single" w:sz="2" w:space="0" w:color="D9D9E3"/>
                                                  </w:divBdr>
                                                  <w:divsChild>
                                                    <w:div w:id="961151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0661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88303514">
      <w:bodyDiv w:val="1"/>
      <w:marLeft w:val="0"/>
      <w:marRight w:val="0"/>
      <w:marTop w:val="0"/>
      <w:marBottom w:val="0"/>
      <w:divBdr>
        <w:top w:val="none" w:sz="0" w:space="0" w:color="auto"/>
        <w:left w:val="none" w:sz="0" w:space="0" w:color="auto"/>
        <w:bottom w:val="none" w:sz="0" w:space="0" w:color="auto"/>
        <w:right w:val="none" w:sz="0" w:space="0" w:color="auto"/>
      </w:divBdr>
      <w:divsChild>
        <w:div w:id="1823739526">
          <w:marLeft w:val="0"/>
          <w:marRight w:val="0"/>
          <w:marTop w:val="0"/>
          <w:marBottom w:val="0"/>
          <w:divBdr>
            <w:top w:val="single" w:sz="2" w:space="0" w:color="D9D9E3"/>
            <w:left w:val="single" w:sz="2" w:space="0" w:color="D9D9E3"/>
            <w:bottom w:val="single" w:sz="2" w:space="0" w:color="D9D9E3"/>
            <w:right w:val="single" w:sz="2" w:space="0" w:color="D9D9E3"/>
          </w:divBdr>
          <w:divsChild>
            <w:div w:id="1493981283">
              <w:marLeft w:val="0"/>
              <w:marRight w:val="0"/>
              <w:marTop w:val="0"/>
              <w:marBottom w:val="0"/>
              <w:divBdr>
                <w:top w:val="single" w:sz="2" w:space="0" w:color="D9D9E3"/>
                <w:left w:val="single" w:sz="2" w:space="0" w:color="D9D9E3"/>
                <w:bottom w:val="single" w:sz="2" w:space="0" w:color="D9D9E3"/>
                <w:right w:val="single" w:sz="2" w:space="0" w:color="D9D9E3"/>
              </w:divBdr>
              <w:divsChild>
                <w:div w:id="707533738">
                  <w:marLeft w:val="0"/>
                  <w:marRight w:val="0"/>
                  <w:marTop w:val="0"/>
                  <w:marBottom w:val="0"/>
                  <w:divBdr>
                    <w:top w:val="single" w:sz="2" w:space="0" w:color="D9D9E3"/>
                    <w:left w:val="single" w:sz="2" w:space="0" w:color="D9D9E3"/>
                    <w:bottom w:val="single" w:sz="2" w:space="0" w:color="D9D9E3"/>
                    <w:right w:val="single" w:sz="2" w:space="0" w:color="D9D9E3"/>
                  </w:divBdr>
                  <w:divsChild>
                    <w:div w:id="978535964">
                      <w:marLeft w:val="0"/>
                      <w:marRight w:val="0"/>
                      <w:marTop w:val="0"/>
                      <w:marBottom w:val="0"/>
                      <w:divBdr>
                        <w:top w:val="single" w:sz="2" w:space="0" w:color="D9D9E3"/>
                        <w:left w:val="single" w:sz="2" w:space="0" w:color="D9D9E3"/>
                        <w:bottom w:val="single" w:sz="2" w:space="0" w:color="D9D9E3"/>
                        <w:right w:val="single" w:sz="2" w:space="0" w:color="D9D9E3"/>
                      </w:divBdr>
                      <w:divsChild>
                        <w:div w:id="1259948862">
                          <w:marLeft w:val="0"/>
                          <w:marRight w:val="0"/>
                          <w:marTop w:val="0"/>
                          <w:marBottom w:val="0"/>
                          <w:divBdr>
                            <w:top w:val="none" w:sz="0" w:space="0" w:color="auto"/>
                            <w:left w:val="none" w:sz="0" w:space="0" w:color="auto"/>
                            <w:bottom w:val="none" w:sz="0" w:space="0" w:color="auto"/>
                            <w:right w:val="none" w:sz="0" w:space="0" w:color="auto"/>
                          </w:divBdr>
                          <w:divsChild>
                            <w:div w:id="809591583">
                              <w:marLeft w:val="0"/>
                              <w:marRight w:val="0"/>
                              <w:marTop w:val="100"/>
                              <w:marBottom w:val="100"/>
                              <w:divBdr>
                                <w:top w:val="single" w:sz="2" w:space="0" w:color="D9D9E3"/>
                                <w:left w:val="single" w:sz="2" w:space="0" w:color="D9D9E3"/>
                                <w:bottom w:val="single" w:sz="2" w:space="0" w:color="D9D9E3"/>
                                <w:right w:val="single" w:sz="2" w:space="0" w:color="D9D9E3"/>
                              </w:divBdr>
                              <w:divsChild>
                                <w:div w:id="721711904">
                                  <w:marLeft w:val="0"/>
                                  <w:marRight w:val="0"/>
                                  <w:marTop w:val="0"/>
                                  <w:marBottom w:val="0"/>
                                  <w:divBdr>
                                    <w:top w:val="single" w:sz="2" w:space="0" w:color="D9D9E3"/>
                                    <w:left w:val="single" w:sz="2" w:space="0" w:color="D9D9E3"/>
                                    <w:bottom w:val="single" w:sz="2" w:space="0" w:color="D9D9E3"/>
                                    <w:right w:val="single" w:sz="2" w:space="0" w:color="D9D9E3"/>
                                  </w:divBdr>
                                  <w:divsChild>
                                    <w:div w:id="2049985539">
                                      <w:marLeft w:val="0"/>
                                      <w:marRight w:val="0"/>
                                      <w:marTop w:val="0"/>
                                      <w:marBottom w:val="0"/>
                                      <w:divBdr>
                                        <w:top w:val="single" w:sz="2" w:space="0" w:color="D9D9E3"/>
                                        <w:left w:val="single" w:sz="2" w:space="0" w:color="D9D9E3"/>
                                        <w:bottom w:val="single" w:sz="2" w:space="0" w:color="D9D9E3"/>
                                        <w:right w:val="single" w:sz="2" w:space="0" w:color="D9D9E3"/>
                                      </w:divBdr>
                                      <w:divsChild>
                                        <w:div w:id="1707829098">
                                          <w:marLeft w:val="0"/>
                                          <w:marRight w:val="0"/>
                                          <w:marTop w:val="0"/>
                                          <w:marBottom w:val="0"/>
                                          <w:divBdr>
                                            <w:top w:val="single" w:sz="2" w:space="0" w:color="D9D9E3"/>
                                            <w:left w:val="single" w:sz="2" w:space="0" w:color="D9D9E3"/>
                                            <w:bottom w:val="single" w:sz="2" w:space="0" w:color="D9D9E3"/>
                                            <w:right w:val="single" w:sz="2" w:space="0" w:color="D9D9E3"/>
                                          </w:divBdr>
                                          <w:divsChild>
                                            <w:div w:id="1349870211">
                                              <w:marLeft w:val="0"/>
                                              <w:marRight w:val="0"/>
                                              <w:marTop w:val="0"/>
                                              <w:marBottom w:val="0"/>
                                              <w:divBdr>
                                                <w:top w:val="single" w:sz="2" w:space="0" w:color="D9D9E3"/>
                                                <w:left w:val="single" w:sz="2" w:space="0" w:color="D9D9E3"/>
                                                <w:bottom w:val="single" w:sz="2" w:space="0" w:color="D9D9E3"/>
                                                <w:right w:val="single" w:sz="2" w:space="0" w:color="D9D9E3"/>
                                              </w:divBdr>
                                              <w:divsChild>
                                                <w:div w:id="1617328872">
                                                  <w:marLeft w:val="0"/>
                                                  <w:marRight w:val="0"/>
                                                  <w:marTop w:val="0"/>
                                                  <w:marBottom w:val="0"/>
                                                  <w:divBdr>
                                                    <w:top w:val="single" w:sz="2" w:space="0" w:color="D9D9E3"/>
                                                    <w:left w:val="single" w:sz="2" w:space="0" w:color="D9D9E3"/>
                                                    <w:bottom w:val="single" w:sz="2" w:space="0" w:color="D9D9E3"/>
                                                    <w:right w:val="single" w:sz="2" w:space="0" w:color="D9D9E3"/>
                                                  </w:divBdr>
                                                  <w:divsChild>
                                                    <w:div w:id="1915972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87111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82690854">
      <w:bodyDiv w:val="1"/>
      <w:marLeft w:val="0"/>
      <w:marRight w:val="0"/>
      <w:marTop w:val="0"/>
      <w:marBottom w:val="0"/>
      <w:divBdr>
        <w:top w:val="none" w:sz="0" w:space="0" w:color="auto"/>
        <w:left w:val="none" w:sz="0" w:space="0" w:color="auto"/>
        <w:bottom w:val="none" w:sz="0" w:space="0" w:color="auto"/>
        <w:right w:val="none" w:sz="0" w:space="0" w:color="auto"/>
      </w:divBdr>
      <w:divsChild>
        <w:div w:id="104621522">
          <w:marLeft w:val="0"/>
          <w:marRight w:val="0"/>
          <w:marTop w:val="0"/>
          <w:marBottom w:val="0"/>
          <w:divBdr>
            <w:top w:val="single" w:sz="2" w:space="0" w:color="D9D9E3"/>
            <w:left w:val="single" w:sz="2" w:space="0" w:color="D9D9E3"/>
            <w:bottom w:val="single" w:sz="2" w:space="0" w:color="D9D9E3"/>
            <w:right w:val="single" w:sz="2" w:space="0" w:color="D9D9E3"/>
          </w:divBdr>
          <w:divsChild>
            <w:div w:id="1938904947">
              <w:marLeft w:val="0"/>
              <w:marRight w:val="0"/>
              <w:marTop w:val="0"/>
              <w:marBottom w:val="0"/>
              <w:divBdr>
                <w:top w:val="single" w:sz="2" w:space="0" w:color="D9D9E3"/>
                <w:left w:val="single" w:sz="2" w:space="0" w:color="D9D9E3"/>
                <w:bottom w:val="single" w:sz="2" w:space="0" w:color="D9D9E3"/>
                <w:right w:val="single" w:sz="2" w:space="0" w:color="D9D9E3"/>
              </w:divBdr>
              <w:divsChild>
                <w:div w:id="1372221507">
                  <w:marLeft w:val="0"/>
                  <w:marRight w:val="0"/>
                  <w:marTop w:val="0"/>
                  <w:marBottom w:val="0"/>
                  <w:divBdr>
                    <w:top w:val="single" w:sz="2" w:space="0" w:color="D9D9E3"/>
                    <w:left w:val="single" w:sz="2" w:space="0" w:color="D9D9E3"/>
                    <w:bottom w:val="single" w:sz="2" w:space="0" w:color="D9D9E3"/>
                    <w:right w:val="single" w:sz="2" w:space="0" w:color="D9D9E3"/>
                  </w:divBdr>
                  <w:divsChild>
                    <w:div w:id="877163433">
                      <w:marLeft w:val="0"/>
                      <w:marRight w:val="0"/>
                      <w:marTop w:val="0"/>
                      <w:marBottom w:val="0"/>
                      <w:divBdr>
                        <w:top w:val="single" w:sz="2" w:space="0" w:color="D9D9E3"/>
                        <w:left w:val="single" w:sz="2" w:space="0" w:color="D9D9E3"/>
                        <w:bottom w:val="single" w:sz="2" w:space="0" w:color="D9D9E3"/>
                        <w:right w:val="single" w:sz="2" w:space="0" w:color="D9D9E3"/>
                      </w:divBdr>
                      <w:divsChild>
                        <w:div w:id="589697220">
                          <w:marLeft w:val="0"/>
                          <w:marRight w:val="0"/>
                          <w:marTop w:val="0"/>
                          <w:marBottom w:val="0"/>
                          <w:divBdr>
                            <w:top w:val="none" w:sz="0" w:space="0" w:color="auto"/>
                            <w:left w:val="none" w:sz="0" w:space="0" w:color="auto"/>
                            <w:bottom w:val="none" w:sz="0" w:space="0" w:color="auto"/>
                            <w:right w:val="none" w:sz="0" w:space="0" w:color="auto"/>
                          </w:divBdr>
                          <w:divsChild>
                            <w:div w:id="1239482706">
                              <w:marLeft w:val="0"/>
                              <w:marRight w:val="0"/>
                              <w:marTop w:val="100"/>
                              <w:marBottom w:val="100"/>
                              <w:divBdr>
                                <w:top w:val="single" w:sz="2" w:space="0" w:color="D9D9E3"/>
                                <w:left w:val="single" w:sz="2" w:space="0" w:color="D9D9E3"/>
                                <w:bottom w:val="single" w:sz="2" w:space="0" w:color="D9D9E3"/>
                                <w:right w:val="single" w:sz="2" w:space="0" w:color="D9D9E3"/>
                              </w:divBdr>
                              <w:divsChild>
                                <w:div w:id="1820416041">
                                  <w:marLeft w:val="0"/>
                                  <w:marRight w:val="0"/>
                                  <w:marTop w:val="0"/>
                                  <w:marBottom w:val="0"/>
                                  <w:divBdr>
                                    <w:top w:val="single" w:sz="2" w:space="0" w:color="D9D9E3"/>
                                    <w:left w:val="single" w:sz="2" w:space="0" w:color="D9D9E3"/>
                                    <w:bottom w:val="single" w:sz="2" w:space="0" w:color="D9D9E3"/>
                                    <w:right w:val="single" w:sz="2" w:space="0" w:color="D9D9E3"/>
                                  </w:divBdr>
                                  <w:divsChild>
                                    <w:div w:id="271671149">
                                      <w:marLeft w:val="0"/>
                                      <w:marRight w:val="0"/>
                                      <w:marTop w:val="0"/>
                                      <w:marBottom w:val="0"/>
                                      <w:divBdr>
                                        <w:top w:val="single" w:sz="2" w:space="0" w:color="D9D9E3"/>
                                        <w:left w:val="single" w:sz="2" w:space="0" w:color="D9D9E3"/>
                                        <w:bottom w:val="single" w:sz="2" w:space="0" w:color="D9D9E3"/>
                                        <w:right w:val="single" w:sz="2" w:space="0" w:color="D9D9E3"/>
                                      </w:divBdr>
                                      <w:divsChild>
                                        <w:div w:id="1494952917">
                                          <w:marLeft w:val="0"/>
                                          <w:marRight w:val="0"/>
                                          <w:marTop w:val="0"/>
                                          <w:marBottom w:val="0"/>
                                          <w:divBdr>
                                            <w:top w:val="single" w:sz="2" w:space="0" w:color="D9D9E3"/>
                                            <w:left w:val="single" w:sz="2" w:space="0" w:color="D9D9E3"/>
                                            <w:bottom w:val="single" w:sz="2" w:space="0" w:color="D9D9E3"/>
                                            <w:right w:val="single" w:sz="2" w:space="0" w:color="D9D9E3"/>
                                          </w:divBdr>
                                          <w:divsChild>
                                            <w:div w:id="1899240255">
                                              <w:marLeft w:val="0"/>
                                              <w:marRight w:val="0"/>
                                              <w:marTop w:val="0"/>
                                              <w:marBottom w:val="0"/>
                                              <w:divBdr>
                                                <w:top w:val="single" w:sz="2" w:space="0" w:color="D9D9E3"/>
                                                <w:left w:val="single" w:sz="2" w:space="0" w:color="D9D9E3"/>
                                                <w:bottom w:val="single" w:sz="2" w:space="0" w:color="D9D9E3"/>
                                                <w:right w:val="single" w:sz="2" w:space="0" w:color="D9D9E3"/>
                                              </w:divBdr>
                                              <w:divsChild>
                                                <w:div w:id="1547833104">
                                                  <w:marLeft w:val="0"/>
                                                  <w:marRight w:val="0"/>
                                                  <w:marTop w:val="0"/>
                                                  <w:marBottom w:val="0"/>
                                                  <w:divBdr>
                                                    <w:top w:val="single" w:sz="2" w:space="0" w:color="D9D9E3"/>
                                                    <w:left w:val="single" w:sz="2" w:space="0" w:color="D9D9E3"/>
                                                    <w:bottom w:val="single" w:sz="2" w:space="0" w:color="D9D9E3"/>
                                                    <w:right w:val="single" w:sz="2" w:space="0" w:color="D9D9E3"/>
                                                  </w:divBdr>
                                                  <w:divsChild>
                                                    <w:div w:id="1737046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14642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87349296">
      <w:bodyDiv w:val="1"/>
      <w:marLeft w:val="0"/>
      <w:marRight w:val="0"/>
      <w:marTop w:val="0"/>
      <w:marBottom w:val="0"/>
      <w:divBdr>
        <w:top w:val="none" w:sz="0" w:space="0" w:color="auto"/>
        <w:left w:val="none" w:sz="0" w:space="0" w:color="auto"/>
        <w:bottom w:val="none" w:sz="0" w:space="0" w:color="auto"/>
        <w:right w:val="none" w:sz="0" w:space="0" w:color="auto"/>
      </w:divBdr>
    </w:div>
    <w:div w:id="809051373">
      <w:bodyDiv w:val="1"/>
      <w:marLeft w:val="0"/>
      <w:marRight w:val="0"/>
      <w:marTop w:val="0"/>
      <w:marBottom w:val="0"/>
      <w:divBdr>
        <w:top w:val="none" w:sz="0" w:space="0" w:color="auto"/>
        <w:left w:val="none" w:sz="0" w:space="0" w:color="auto"/>
        <w:bottom w:val="none" w:sz="0" w:space="0" w:color="auto"/>
        <w:right w:val="none" w:sz="0" w:space="0" w:color="auto"/>
      </w:divBdr>
      <w:divsChild>
        <w:div w:id="1106463308">
          <w:marLeft w:val="0"/>
          <w:marRight w:val="0"/>
          <w:marTop w:val="0"/>
          <w:marBottom w:val="0"/>
          <w:divBdr>
            <w:top w:val="single" w:sz="2" w:space="0" w:color="D9D9E3"/>
            <w:left w:val="single" w:sz="2" w:space="0" w:color="D9D9E3"/>
            <w:bottom w:val="single" w:sz="2" w:space="0" w:color="D9D9E3"/>
            <w:right w:val="single" w:sz="2" w:space="0" w:color="D9D9E3"/>
          </w:divBdr>
          <w:divsChild>
            <w:div w:id="205142812">
              <w:marLeft w:val="0"/>
              <w:marRight w:val="0"/>
              <w:marTop w:val="0"/>
              <w:marBottom w:val="0"/>
              <w:divBdr>
                <w:top w:val="single" w:sz="2" w:space="0" w:color="D9D9E3"/>
                <w:left w:val="single" w:sz="2" w:space="0" w:color="D9D9E3"/>
                <w:bottom w:val="single" w:sz="2" w:space="0" w:color="D9D9E3"/>
                <w:right w:val="single" w:sz="2" w:space="0" w:color="D9D9E3"/>
              </w:divBdr>
              <w:divsChild>
                <w:div w:id="483082351">
                  <w:marLeft w:val="0"/>
                  <w:marRight w:val="0"/>
                  <w:marTop w:val="0"/>
                  <w:marBottom w:val="0"/>
                  <w:divBdr>
                    <w:top w:val="single" w:sz="2" w:space="0" w:color="D9D9E3"/>
                    <w:left w:val="single" w:sz="2" w:space="0" w:color="D9D9E3"/>
                    <w:bottom w:val="single" w:sz="2" w:space="0" w:color="D9D9E3"/>
                    <w:right w:val="single" w:sz="2" w:space="0" w:color="D9D9E3"/>
                  </w:divBdr>
                  <w:divsChild>
                    <w:div w:id="108360172">
                      <w:marLeft w:val="0"/>
                      <w:marRight w:val="0"/>
                      <w:marTop w:val="0"/>
                      <w:marBottom w:val="0"/>
                      <w:divBdr>
                        <w:top w:val="single" w:sz="2" w:space="0" w:color="D9D9E3"/>
                        <w:left w:val="single" w:sz="2" w:space="0" w:color="D9D9E3"/>
                        <w:bottom w:val="single" w:sz="2" w:space="0" w:color="D9D9E3"/>
                        <w:right w:val="single" w:sz="2" w:space="0" w:color="D9D9E3"/>
                      </w:divBdr>
                      <w:divsChild>
                        <w:div w:id="522979475">
                          <w:marLeft w:val="0"/>
                          <w:marRight w:val="0"/>
                          <w:marTop w:val="0"/>
                          <w:marBottom w:val="0"/>
                          <w:divBdr>
                            <w:top w:val="none" w:sz="0" w:space="0" w:color="auto"/>
                            <w:left w:val="none" w:sz="0" w:space="0" w:color="auto"/>
                            <w:bottom w:val="none" w:sz="0" w:space="0" w:color="auto"/>
                            <w:right w:val="none" w:sz="0" w:space="0" w:color="auto"/>
                          </w:divBdr>
                          <w:divsChild>
                            <w:div w:id="386227674">
                              <w:marLeft w:val="0"/>
                              <w:marRight w:val="0"/>
                              <w:marTop w:val="100"/>
                              <w:marBottom w:val="100"/>
                              <w:divBdr>
                                <w:top w:val="single" w:sz="2" w:space="0" w:color="D9D9E3"/>
                                <w:left w:val="single" w:sz="2" w:space="0" w:color="D9D9E3"/>
                                <w:bottom w:val="single" w:sz="2" w:space="0" w:color="D9D9E3"/>
                                <w:right w:val="single" w:sz="2" w:space="0" w:color="D9D9E3"/>
                              </w:divBdr>
                              <w:divsChild>
                                <w:div w:id="1520126104">
                                  <w:marLeft w:val="0"/>
                                  <w:marRight w:val="0"/>
                                  <w:marTop w:val="0"/>
                                  <w:marBottom w:val="0"/>
                                  <w:divBdr>
                                    <w:top w:val="single" w:sz="2" w:space="0" w:color="D9D9E3"/>
                                    <w:left w:val="single" w:sz="2" w:space="0" w:color="D9D9E3"/>
                                    <w:bottom w:val="single" w:sz="2" w:space="0" w:color="D9D9E3"/>
                                    <w:right w:val="single" w:sz="2" w:space="0" w:color="D9D9E3"/>
                                  </w:divBdr>
                                  <w:divsChild>
                                    <w:div w:id="342123589">
                                      <w:marLeft w:val="0"/>
                                      <w:marRight w:val="0"/>
                                      <w:marTop w:val="0"/>
                                      <w:marBottom w:val="0"/>
                                      <w:divBdr>
                                        <w:top w:val="single" w:sz="2" w:space="0" w:color="D9D9E3"/>
                                        <w:left w:val="single" w:sz="2" w:space="0" w:color="D9D9E3"/>
                                        <w:bottom w:val="single" w:sz="2" w:space="0" w:color="D9D9E3"/>
                                        <w:right w:val="single" w:sz="2" w:space="0" w:color="D9D9E3"/>
                                      </w:divBdr>
                                      <w:divsChild>
                                        <w:div w:id="1927303151">
                                          <w:marLeft w:val="0"/>
                                          <w:marRight w:val="0"/>
                                          <w:marTop w:val="0"/>
                                          <w:marBottom w:val="0"/>
                                          <w:divBdr>
                                            <w:top w:val="single" w:sz="2" w:space="0" w:color="D9D9E3"/>
                                            <w:left w:val="single" w:sz="2" w:space="0" w:color="D9D9E3"/>
                                            <w:bottom w:val="single" w:sz="2" w:space="0" w:color="D9D9E3"/>
                                            <w:right w:val="single" w:sz="2" w:space="0" w:color="D9D9E3"/>
                                          </w:divBdr>
                                          <w:divsChild>
                                            <w:div w:id="1572228788">
                                              <w:marLeft w:val="0"/>
                                              <w:marRight w:val="0"/>
                                              <w:marTop w:val="0"/>
                                              <w:marBottom w:val="0"/>
                                              <w:divBdr>
                                                <w:top w:val="single" w:sz="2" w:space="0" w:color="D9D9E3"/>
                                                <w:left w:val="single" w:sz="2" w:space="0" w:color="D9D9E3"/>
                                                <w:bottom w:val="single" w:sz="2" w:space="0" w:color="D9D9E3"/>
                                                <w:right w:val="single" w:sz="2" w:space="0" w:color="D9D9E3"/>
                                              </w:divBdr>
                                              <w:divsChild>
                                                <w:div w:id="827743491">
                                                  <w:marLeft w:val="0"/>
                                                  <w:marRight w:val="0"/>
                                                  <w:marTop w:val="0"/>
                                                  <w:marBottom w:val="0"/>
                                                  <w:divBdr>
                                                    <w:top w:val="single" w:sz="2" w:space="0" w:color="D9D9E3"/>
                                                    <w:left w:val="single" w:sz="2" w:space="0" w:color="D9D9E3"/>
                                                    <w:bottom w:val="single" w:sz="2" w:space="0" w:color="D9D9E3"/>
                                                    <w:right w:val="single" w:sz="2" w:space="0" w:color="D9D9E3"/>
                                                  </w:divBdr>
                                                  <w:divsChild>
                                                    <w:div w:id="1422675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23258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87899289">
      <w:bodyDiv w:val="1"/>
      <w:marLeft w:val="0"/>
      <w:marRight w:val="0"/>
      <w:marTop w:val="0"/>
      <w:marBottom w:val="0"/>
      <w:divBdr>
        <w:top w:val="none" w:sz="0" w:space="0" w:color="auto"/>
        <w:left w:val="none" w:sz="0" w:space="0" w:color="auto"/>
        <w:bottom w:val="none" w:sz="0" w:space="0" w:color="auto"/>
        <w:right w:val="none" w:sz="0" w:space="0" w:color="auto"/>
      </w:divBdr>
      <w:divsChild>
        <w:div w:id="1977642507">
          <w:marLeft w:val="0"/>
          <w:marRight w:val="0"/>
          <w:marTop w:val="0"/>
          <w:marBottom w:val="0"/>
          <w:divBdr>
            <w:top w:val="single" w:sz="2" w:space="0" w:color="D9D9E3"/>
            <w:left w:val="single" w:sz="2" w:space="0" w:color="D9D9E3"/>
            <w:bottom w:val="single" w:sz="2" w:space="0" w:color="D9D9E3"/>
            <w:right w:val="single" w:sz="2" w:space="0" w:color="D9D9E3"/>
          </w:divBdr>
          <w:divsChild>
            <w:div w:id="905534010">
              <w:marLeft w:val="0"/>
              <w:marRight w:val="0"/>
              <w:marTop w:val="0"/>
              <w:marBottom w:val="0"/>
              <w:divBdr>
                <w:top w:val="single" w:sz="2" w:space="0" w:color="D9D9E3"/>
                <w:left w:val="single" w:sz="2" w:space="0" w:color="D9D9E3"/>
                <w:bottom w:val="single" w:sz="2" w:space="0" w:color="D9D9E3"/>
                <w:right w:val="single" w:sz="2" w:space="0" w:color="D9D9E3"/>
              </w:divBdr>
              <w:divsChild>
                <w:div w:id="1334605083">
                  <w:marLeft w:val="0"/>
                  <w:marRight w:val="0"/>
                  <w:marTop w:val="0"/>
                  <w:marBottom w:val="0"/>
                  <w:divBdr>
                    <w:top w:val="single" w:sz="2" w:space="0" w:color="D9D9E3"/>
                    <w:left w:val="single" w:sz="2" w:space="0" w:color="D9D9E3"/>
                    <w:bottom w:val="single" w:sz="2" w:space="0" w:color="D9D9E3"/>
                    <w:right w:val="single" w:sz="2" w:space="0" w:color="D9D9E3"/>
                  </w:divBdr>
                  <w:divsChild>
                    <w:div w:id="667682678">
                      <w:marLeft w:val="0"/>
                      <w:marRight w:val="0"/>
                      <w:marTop w:val="0"/>
                      <w:marBottom w:val="0"/>
                      <w:divBdr>
                        <w:top w:val="single" w:sz="2" w:space="0" w:color="D9D9E3"/>
                        <w:left w:val="single" w:sz="2" w:space="0" w:color="D9D9E3"/>
                        <w:bottom w:val="single" w:sz="2" w:space="0" w:color="D9D9E3"/>
                        <w:right w:val="single" w:sz="2" w:space="0" w:color="D9D9E3"/>
                      </w:divBdr>
                      <w:divsChild>
                        <w:div w:id="1937785878">
                          <w:marLeft w:val="0"/>
                          <w:marRight w:val="0"/>
                          <w:marTop w:val="0"/>
                          <w:marBottom w:val="0"/>
                          <w:divBdr>
                            <w:top w:val="none" w:sz="0" w:space="0" w:color="auto"/>
                            <w:left w:val="none" w:sz="0" w:space="0" w:color="auto"/>
                            <w:bottom w:val="none" w:sz="0" w:space="0" w:color="auto"/>
                            <w:right w:val="none" w:sz="0" w:space="0" w:color="auto"/>
                          </w:divBdr>
                          <w:divsChild>
                            <w:div w:id="241066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757482649">
                                  <w:marLeft w:val="0"/>
                                  <w:marRight w:val="0"/>
                                  <w:marTop w:val="0"/>
                                  <w:marBottom w:val="0"/>
                                  <w:divBdr>
                                    <w:top w:val="single" w:sz="2" w:space="0" w:color="D9D9E3"/>
                                    <w:left w:val="single" w:sz="2" w:space="0" w:color="D9D9E3"/>
                                    <w:bottom w:val="single" w:sz="2" w:space="0" w:color="D9D9E3"/>
                                    <w:right w:val="single" w:sz="2" w:space="0" w:color="D9D9E3"/>
                                  </w:divBdr>
                                  <w:divsChild>
                                    <w:div w:id="1361512771">
                                      <w:marLeft w:val="0"/>
                                      <w:marRight w:val="0"/>
                                      <w:marTop w:val="0"/>
                                      <w:marBottom w:val="0"/>
                                      <w:divBdr>
                                        <w:top w:val="single" w:sz="2" w:space="0" w:color="D9D9E3"/>
                                        <w:left w:val="single" w:sz="2" w:space="0" w:color="D9D9E3"/>
                                        <w:bottom w:val="single" w:sz="2" w:space="0" w:color="D9D9E3"/>
                                        <w:right w:val="single" w:sz="2" w:space="0" w:color="D9D9E3"/>
                                      </w:divBdr>
                                      <w:divsChild>
                                        <w:div w:id="831602264">
                                          <w:marLeft w:val="0"/>
                                          <w:marRight w:val="0"/>
                                          <w:marTop w:val="0"/>
                                          <w:marBottom w:val="0"/>
                                          <w:divBdr>
                                            <w:top w:val="single" w:sz="2" w:space="0" w:color="D9D9E3"/>
                                            <w:left w:val="single" w:sz="2" w:space="0" w:color="D9D9E3"/>
                                            <w:bottom w:val="single" w:sz="2" w:space="0" w:color="D9D9E3"/>
                                            <w:right w:val="single" w:sz="2" w:space="0" w:color="D9D9E3"/>
                                          </w:divBdr>
                                          <w:divsChild>
                                            <w:div w:id="1193347841">
                                              <w:marLeft w:val="0"/>
                                              <w:marRight w:val="0"/>
                                              <w:marTop w:val="0"/>
                                              <w:marBottom w:val="0"/>
                                              <w:divBdr>
                                                <w:top w:val="single" w:sz="2" w:space="0" w:color="D9D9E3"/>
                                                <w:left w:val="single" w:sz="2" w:space="0" w:color="D9D9E3"/>
                                                <w:bottom w:val="single" w:sz="2" w:space="0" w:color="D9D9E3"/>
                                                <w:right w:val="single" w:sz="2" w:space="0" w:color="D9D9E3"/>
                                              </w:divBdr>
                                              <w:divsChild>
                                                <w:div w:id="754741795">
                                                  <w:marLeft w:val="0"/>
                                                  <w:marRight w:val="0"/>
                                                  <w:marTop w:val="0"/>
                                                  <w:marBottom w:val="0"/>
                                                  <w:divBdr>
                                                    <w:top w:val="single" w:sz="2" w:space="0" w:color="D9D9E3"/>
                                                    <w:left w:val="single" w:sz="2" w:space="0" w:color="D9D9E3"/>
                                                    <w:bottom w:val="single" w:sz="2" w:space="0" w:color="D9D9E3"/>
                                                    <w:right w:val="single" w:sz="2" w:space="0" w:color="D9D9E3"/>
                                                  </w:divBdr>
                                                  <w:divsChild>
                                                    <w:div w:id="1796604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0719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92508382">
      <w:bodyDiv w:val="1"/>
      <w:marLeft w:val="0"/>
      <w:marRight w:val="0"/>
      <w:marTop w:val="0"/>
      <w:marBottom w:val="0"/>
      <w:divBdr>
        <w:top w:val="none" w:sz="0" w:space="0" w:color="auto"/>
        <w:left w:val="none" w:sz="0" w:space="0" w:color="auto"/>
        <w:bottom w:val="none" w:sz="0" w:space="0" w:color="auto"/>
        <w:right w:val="none" w:sz="0" w:space="0" w:color="auto"/>
      </w:divBdr>
      <w:divsChild>
        <w:div w:id="1557666082">
          <w:marLeft w:val="0"/>
          <w:marRight w:val="0"/>
          <w:marTop w:val="0"/>
          <w:marBottom w:val="0"/>
          <w:divBdr>
            <w:top w:val="single" w:sz="2" w:space="0" w:color="D9D9E3"/>
            <w:left w:val="single" w:sz="2" w:space="0" w:color="D9D9E3"/>
            <w:bottom w:val="single" w:sz="2" w:space="0" w:color="D9D9E3"/>
            <w:right w:val="single" w:sz="2" w:space="0" w:color="D9D9E3"/>
          </w:divBdr>
          <w:divsChild>
            <w:div w:id="575557877">
              <w:marLeft w:val="0"/>
              <w:marRight w:val="0"/>
              <w:marTop w:val="0"/>
              <w:marBottom w:val="0"/>
              <w:divBdr>
                <w:top w:val="single" w:sz="2" w:space="0" w:color="D9D9E3"/>
                <w:left w:val="single" w:sz="2" w:space="0" w:color="D9D9E3"/>
                <w:bottom w:val="single" w:sz="2" w:space="0" w:color="D9D9E3"/>
                <w:right w:val="single" w:sz="2" w:space="0" w:color="D9D9E3"/>
              </w:divBdr>
              <w:divsChild>
                <w:div w:id="46148812">
                  <w:marLeft w:val="0"/>
                  <w:marRight w:val="0"/>
                  <w:marTop w:val="0"/>
                  <w:marBottom w:val="0"/>
                  <w:divBdr>
                    <w:top w:val="single" w:sz="2" w:space="0" w:color="D9D9E3"/>
                    <w:left w:val="single" w:sz="2" w:space="0" w:color="D9D9E3"/>
                    <w:bottom w:val="single" w:sz="2" w:space="0" w:color="D9D9E3"/>
                    <w:right w:val="single" w:sz="2" w:space="0" w:color="D9D9E3"/>
                  </w:divBdr>
                  <w:divsChild>
                    <w:div w:id="1547913591">
                      <w:marLeft w:val="0"/>
                      <w:marRight w:val="0"/>
                      <w:marTop w:val="0"/>
                      <w:marBottom w:val="0"/>
                      <w:divBdr>
                        <w:top w:val="single" w:sz="2" w:space="0" w:color="D9D9E3"/>
                        <w:left w:val="single" w:sz="2" w:space="0" w:color="D9D9E3"/>
                        <w:bottom w:val="single" w:sz="2" w:space="0" w:color="D9D9E3"/>
                        <w:right w:val="single" w:sz="2" w:space="0" w:color="D9D9E3"/>
                      </w:divBdr>
                      <w:divsChild>
                        <w:div w:id="215817604">
                          <w:marLeft w:val="0"/>
                          <w:marRight w:val="0"/>
                          <w:marTop w:val="0"/>
                          <w:marBottom w:val="0"/>
                          <w:divBdr>
                            <w:top w:val="none" w:sz="0" w:space="0" w:color="auto"/>
                            <w:left w:val="none" w:sz="0" w:space="0" w:color="auto"/>
                            <w:bottom w:val="none" w:sz="0" w:space="0" w:color="auto"/>
                            <w:right w:val="none" w:sz="0" w:space="0" w:color="auto"/>
                          </w:divBdr>
                          <w:divsChild>
                            <w:div w:id="1480803710">
                              <w:marLeft w:val="0"/>
                              <w:marRight w:val="0"/>
                              <w:marTop w:val="100"/>
                              <w:marBottom w:val="100"/>
                              <w:divBdr>
                                <w:top w:val="single" w:sz="2" w:space="0" w:color="D9D9E3"/>
                                <w:left w:val="single" w:sz="2" w:space="0" w:color="D9D9E3"/>
                                <w:bottom w:val="single" w:sz="2" w:space="0" w:color="D9D9E3"/>
                                <w:right w:val="single" w:sz="2" w:space="0" w:color="D9D9E3"/>
                              </w:divBdr>
                              <w:divsChild>
                                <w:div w:id="1932470027">
                                  <w:marLeft w:val="0"/>
                                  <w:marRight w:val="0"/>
                                  <w:marTop w:val="0"/>
                                  <w:marBottom w:val="0"/>
                                  <w:divBdr>
                                    <w:top w:val="single" w:sz="2" w:space="0" w:color="D9D9E3"/>
                                    <w:left w:val="single" w:sz="2" w:space="0" w:color="D9D9E3"/>
                                    <w:bottom w:val="single" w:sz="2" w:space="0" w:color="D9D9E3"/>
                                    <w:right w:val="single" w:sz="2" w:space="0" w:color="D9D9E3"/>
                                  </w:divBdr>
                                  <w:divsChild>
                                    <w:div w:id="1827015797">
                                      <w:marLeft w:val="0"/>
                                      <w:marRight w:val="0"/>
                                      <w:marTop w:val="0"/>
                                      <w:marBottom w:val="0"/>
                                      <w:divBdr>
                                        <w:top w:val="single" w:sz="2" w:space="0" w:color="D9D9E3"/>
                                        <w:left w:val="single" w:sz="2" w:space="0" w:color="D9D9E3"/>
                                        <w:bottom w:val="single" w:sz="2" w:space="0" w:color="D9D9E3"/>
                                        <w:right w:val="single" w:sz="2" w:space="0" w:color="D9D9E3"/>
                                      </w:divBdr>
                                      <w:divsChild>
                                        <w:div w:id="1272393621">
                                          <w:marLeft w:val="0"/>
                                          <w:marRight w:val="0"/>
                                          <w:marTop w:val="0"/>
                                          <w:marBottom w:val="0"/>
                                          <w:divBdr>
                                            <w:top w:val="single" w:sz="2" w:space="0" w:color="D9D9E3"/>
                                            <w:left w:val="single" w:sz="2" w:space="0" w:color="D9D9E3"/>
                                            <w:bottom w:val="single" w:sz="2" w:space="0" w:color="D9D9E3"/>
                                            <w:right w:val="single" w:sz="2" w:space="0" w:color="D9D9E3"/>
                                          </w:divBdr>
                                          <w:divsChild>
                                            <w:div w:id="1411973906">
                                              <w:marLeft w:val="0"/>
                                              <w:marRight w:val="0"/>
                                              <w:marTop w:val="0"/>
                                              <w:marBottom w:val="0"/>
                                              <w:divBdr>
                                                <w:top w:val="single" w:sz="2" w:space="0" w:color="D9D9E3"/>
                                                <w:left w:val="single" w:sz="2" w:space="0" w:color="D9D9E3"/>
                                                <w:bottom w:val="single" w:sz="2" w:space="0" w:color="D9D9E3"/>
                                                <w:right w:val="single" w:sz="2" w:space="0" w:color="D9D9E3"/>
                                              </w:divBdr>
                                              <w:divsChild>
                                                <w:div w:id="2126193335">
                                                  <w:marLeft w:val="0"/>
                                                  <w:marRight w:val="0"/>
                                                  <w:marTop w:val="0"/>
                                                  <w:marBottom w:val="0"/>
                                                  <w:divBdr>
                                                    <w:top w:val="single" w:sz="2" w:space="0" w:color="D9D9E3"/>
                                                    <w:left w:val="single" w:sz="2" w:space="0" w:color="D9D9E3"/>
                                                    <w:bottom w:val="single" w:sz="2" w:space="0" w:color="D9D9E3"/>
                                                    <w:right w:val="single" w:sz="2" w:space="0" w:color="D9D9E3"/>
                                                  </w:divBdr>
                                                  <w:divsChild>
                                                    <w:div w:id="1268585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13456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91601539">
      <w:bodyDiv w:val="1"/>
      <w:marLeft w:val="0"/>
      <w:marRight w:val="0"/>
      <w:marTop w:val="0"/>
      <w:marBottom w:val="0"/>
      <w:divBdr>
        <w:top w:val="none" w:sz="0" w:space="0" w:color="auto"/>
        <w:left w:val="none" w:sz="0" w:space="0" w:color="auto"/>
        <w:bottom w:val="none" w:sz="0" w:space="0" w:color="auto"/>
        <w:right w:val="none" w:sz="0" w:space="0" w:color="auto"/>
      </w:divBdr>
      <w:divsChild>
        <w:div w:id="1416511614">
          <w:marLeft w:val="0"/>
          <w:marRight w:val="0"/>
          <w:marTop w:val="0"/>
          <w:marBottom w:val="0"/>
          <w:divBdr>
            <w:top w:val="single" w:sz="2" w:space="0" w:color="D9D9E3"/>
            <w:left w:val="single" w:sz="2" w:space="0" w:color="D9D9E3"/>
            <w:bottom w:val="single" w:sz="2" w:space="0" w:color="D9D9E3"/>
            <w:right w:val="single" w:sz="2" w:space="0" w:color="D9D9E3"/>
          </w:divBdr>
          <w:divsChild>
            <w:div w:id="9920861">
              <w:marLeft w:val="0"/>
              <w:marRight w:val="0"/>
              <w:marTop w:val="0"/>
              <w:marBottom w:val="0"/>
              <w:divBdr>
                <w:top w:val="single" w:sz="2" w:space="0" w:color="D9D9E3"/>
                <w:left w:val="single" w:sz="2" w:space="0" w:color="D9D9E3"/>
                <w:bottom w:val="single" w:sz="2" w:space="0" w:color="D9D9E3"/>
                <w:right w:val="single" w:sz="2" w:space="0" w:color="D9D9E3"/>
              </w:divBdr>
              <w:divsChild>
                <w:div w:id="1743747577">
                  <w:marLeft w:val="0"/>
                  <w:marRight w:val="0"/>
                  <w:marTop w:val="0"/>
                  <w:marBottom w:val="0"/>
                  <w:divBdr>
                    <w:top w:val="single" w:sz="2" w:space="0" w:color="D9D9E3"/>
                    <w:left w:val="single" w:sz="2" w:space="0" w:color="D9D9E3"/>
                    <w:bottom w:val="single" w:sz="2" w:space="0" w:color="D9D9E3"/>
                    <w:right w:val="single" w:sz="2" w:space="0" w:color="D9D9E3"/>
                  </w:divBdr>
                  <w:divsChild>
                    <w:div w:id="1865172579">
                      <w:marLeft w:val="0"/>
                      <w:marRight w:val="0"/>
                      <w:marTop w:val="0"/>
                      <w:marBottom w:val="0"/>
                      <w:divBdr>
                        <w:top w:val="single" w:sz="2" w:space="0" w:color="D9D9E3"/>
                        <w:left w:val="single" w:sz="2" w:space="0" w:color="D9D9E3"/>
                        <w:bottom w:val="single" w:sz="2" w:space="0" w:color="D9D9E3"/>
                        <w:right w:val="single" w:sz="2" w:space="0" w:color="D9D9E3"/>
                      </w:divBdr>
                      <w:divsChild>
                        <w:div w:id="864908886">
                          <w:marLeft w:val="0"/>
                          <w:marRight w:val="0"/>
                          <w:marTop w:val="0"/>
                          <w:marBottom w:val="0"/>
                          <w:divBdr>
                            <w:top w:val="none" w:sz="0" w:space="0" w:color="auto"/>
                            <w:left w:val="none" w:sz="0" w:space="0" w:color="auto"/>
                            <w:bottom w:val="none" w:sz="0" w:space="0" w:color="auto"/>
                            <w:right w:val="none" w:sz="0" w:space="0" w:color="auto"/>
                          </w:divBdr>
                          <w:divsChild>
                            <w:div w:id="2032341098">
                              <w:marLeft w:val="0"/>
                              <w:marRight w:val="0"/>
                              <w:marTop w:val="100"/>
                              <w:marBottom w:val="100"/>
                              <w:divBdr>
                                <w:top w:val="single" w:sz="2" w:space="0" w:color="D9D9E3"/>
                                <w:left w:val="single" w:sz="2" w:space="0" w:color="D9D9E3"/>
                                <w:bottom w:val="single" w:sz="2" w:space="0" w:color="D9D9E3"/>
                                <w:right w:val="single" w:sz="2" w:space="0" w:color="D9D9E3"/>
                              </w:divBdr>
                              <w:divsChild>
                                <w:div w:id="672149630">
                                  <w:marLeft w:val="0"/>
                                  <w:marRight w:val="0"/>
                                  <w:marTop w:val="0"/>
                                  <w:marBottom w:val="0"/>
                                  <w:divBdr>
                                    <w:top w:val="single" w:sz="2" w:space="0" w:color="D9D9E3"/>
                                    <w:left w:val="single" w:sz="2" w:space="0" w:color="D9D9E3"/>
                                    <w:bottom w:val="single" w:sz="2" w:space="0" w:color="D9D9E3"/>
                                    <w:right w:val="single" w:sz="2" w:space="0" w:color="D9D9E3"/>
                                  </w:divBdr>
                                  <w:divsChild>
                                    <w:div w:id="1170221357">
                                      <w:marLeft w:val="0"/>
                                      <w:marRight w:val="0"/>
                                      <w:marTop w:val="0"/>
                                      <w:marBottom w:val="0"/>
                                      <w:divBdr>
                                        <w:top w:val="single" w:sz="2" w:space="0" w:color="D9D9E3"/>
                                        <w:left w:val="single" w:sz="2" w:space="0" w:color="D9D9E3"/>
                                        <w:bottom w:val="single" w:sz="2" w:space="0" w:color="D9D9E3"/>
                                        <w:right w:val="single" w:sz="2" w:space="0" w:color="D9D9E3"/>
                                      </w:divBdr>
                                      <w:divsChild>
                                        <w:div w:id="180245865">
                                          <w:marLeft w:val="0"/>
                                          <w:marRight w:val="0"/>
                                          <w:marTop w:val="0"/>
                                          <w:marBottom w:val="0"/>
                                          <w:divBdr>
                                            <w:top w:val="single" w:sz="2" w:space="0" w:color="D9D9E3"/>
                                            <w:left w:val="single" w:sz="2" w:space="0" w:color="D9D9E3"/>
                                            <w:bottom w:val="single" w:sz="2" w:space="0" w:color="D9D9E3"/>
                                            <w:right w:val="single" w:sz="2" w:space="0" w:color="D9D9E3"/>
                                          </w:divBdr>
                                          <w:divsChild>
                                            <w:div w:id="42679330">
                                              <w:marLeft w:val="0"/>
                                              <w:marRight w:val="0"/>
                                              <w:marTop w:val="0"/>
                                              <w:marBottom w:val="0"/>
                                              <w:divBdr>
                                                <w:top w:val="single" w:sz="2" w:space="0" w:color="D9D9E3"/>
                                                <w:left w:val="single" w:sz="2" w:space="0" w:color="D9D9E3"/>
                                                <w:bottom w:val="single" w:sz="2" w:space="0" w:color="D9D9E3"/>
                                                <w:right w:val="single" w:sz="2" w:space="0" w:color="D9D9E3"/>
                                              </w:divBdr>
                                              <w:divsChild>
                                                <w:div w:id="901066378">
                                                  <w:marLeft w:val="0"/>
                                                  <w:marRight w:val="0"/>
                                                  <w:marTop w:val="0"/>
                                                  <w:marBottom w:val="0"/>
                                                  <w:divBdr>
                                                    <w:top w:val="single" w:sz="2" w:space="0" w:color="D9D9E3"/>
                                                    <w:left w:val="single" w:sz="2" w:space="0" w:color="D9D9E3"/>
                                                    <w:bottom w:val="single" w:sz="2" w:space="0" w:color="D9D9E3"/>
                                                    <w:right w:val="single" w:sz="2" w:space="0" w:color="D9D9E3"/>
                                                  </w:divBdr>
                                                  <w:divsChild>
                                                    <w:div w:id="10252493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5946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67829860">
      <w:bodyDiv w:val="1"/>
      <w:marLeft w:val="0"/>
      <w:marRight w:val="0"/>
      <w:marTop w:val="0"/>
      <w:marBottom w:val="0"/>
      <w:divBdr>
        <w:top w:val="none" w:sz="0" w:space="0" w:color="auto"/>
        <w:left w:val="none" w:sz="0" w:space="0" w:color="auto"/>
        <w:bottom w:val="none" w:sz="0" w:space="0" w:color="auto"/>
        <w:right w:val="none" w:sz="0" w:space="0" w:color="auto"/>
      </w:divBdr>
      <w:divsChild>
        <w:div w:id="492989021">
          <w:marLeft w:val="0"/>
          <w:marRight w:val="0"/>
          <w:marTop w:val="0"/>
          <w:marBottom w:val="0"/>
          <w:divBdr>
            <w:top w:val="single" w:sz="2" w:space="0" w:color="D9D9E3"/>
            <w:left w:val="single" w:sz="2" w:space="0" w:color="D9D9E3"/>
            <w:bottom w:val="single" w:sz="2" w:space="0" w:color="D9D9E3"/>
            <w:right w:val="single" w:sz="2" w:space="0" w:color="D9D9E3"/>
          </w:divBdr>
          <w:divsChild>
            <w:div w:id="131217713">
              <w:marLeft w:val="0"/>
              <w:marRight w:val="0"/>
              <w:marTop w:val="0"/>
              <w:marBottom w:val="0"/>
              <w:divBdr>
                <w:top w:val="single" w:sz="2" w:space="0" w:color="D9D9E3"/>
                <w:left w:val="single" w:sz="2" w:space="0" w:color="D9D9E3"/>
                <w:bottom w:val="single" w:sz="2" w:space="0" w:color="D9D9E3"/>
                <w:right w:val="single" w:sz="2" w:space="0" w:color="D9D9E3"/>
              </w:divBdr>
              <w:divsChild>
                <w:div w:id="180318736">
                  <w:marLeft w:val="0"/>
                  <w:marRight w:val="0"/>
                  <w:marTop w:val="0"/>
                  <w:marBottom w:val="0"/>
                  <w:divBdr>
                    <w:top w:val="single" w:sz="2" w:space="0" w:color="D9D9E3"/>
                    <w:left w:val="single" w:sz="2" w:space="0" w:color="D9D9E3"/>
                    <w:bottom w:val="single" w:sz="2" w:space="0" w:color="D9D9E3"/>
                    <w:right w:val="single" w:sz="2" w:space="0" w:color="D9D9E3"/>
                  </w:divBdr>
                  <w:divsChild>
                    <w:div w:id="1748267246">
                      <w:marLeft w:val="0"/>
                      <w:marRight w:val="0"/>
                      <w:marTop w:val="0"/>
                      <w:marBottom w:val="0"/>
                      <w:divBdr>
                        <w:top w:val="single" w:sz="2" w:space="0" w:color="D9D9E3"/>
                        <w:left w:val="single" w:sz="2" w:space="0" w:color="D9D9E3"/>
                        <w:bottom w:val="single" w:sz="2" w:space="0" w:color="D9D9E3"/>
                        <w:right w:val="single" w:sz="2" w:space="0" w:color="D9D9E3"/>
                      </w:divBdr>
                      <w:divsChild>
                        <w:div w:id="1511023475">
                          <w:marLeft w:val="0"/>
                          <w:marRight w:val="0"/>
                          <w:marTop w:val="0"/>
                          <w:marBottom w:val="0"/>
                          <w:divBdr>
                            <w:top w:val="none" w:sz="0" w:space="0" w:color="auto"/>
                            <w:left w:val="none" w:sz="0" w:space="0" w:color="auto"/>
                            <w:bottom w:val="none" w:sz="0" w:space="0" w:color="auto"/>
                            <w:right w:val="none" w:sz="0" w:space="0" w:color="auto"/>
                          </w:divBdr>
                          <w:divsChild>
                            <w:div w:id="1925871657">
                              <w:marLeft w:val="0"/>
                              <w:marRight w:val="0"/>
                              <w:marTop w:val="100"/>
                              <w:marBottom w:val="100"/>
                              <w:divBdr>
                                <w:top w:val="single" w:sz="2" w:space="0" w:color="D9D9E3"/>
                                <w:left w:val="single" w:sz="2" w:space="0" w:color="D9D9E3"/>
                                <w:bottom w:val="single" w:sz="2" w:space="0" w:color="D9D9E3"/>
                                <w:right w:val="single" w:sz="2" w:space="0" w:color="D9D9E3"/>
                              </w:divBdr>
                              <w:divsChild>
                                <w:div w:id="987436026">
                                  <w:marLeft w:val="0"/>
                                  <w:marRight w:val="0"/>
                                  <w:marTop w:val="0"/>
                                  <w:marBottom w:val="0"/>
                                  <w:divBdr>
                                    <w:top w:val="single" w:sz="2" w:space="0" w:color="D9D9E3"/>
                                    <w:left w:val="single" w:sz="2" w:space="0" w:color="D9D9E3"/>
                                    <w:bottom w:val="single" w:sz="2" w:space="0" w:color="D9D9E3"/>
                                    <w:right w:val="single" w:sz="2" w:space="0" w:color="D9D9E3"/>
                                  </w:divBdr>
                                  <w:divsChild>
                                    <w:div w:id="514197326">
                                      <w:marLeft w:val="0"/>
                                      <w:marRight w:val="0"/>
                                      <w:marTop w:val="0"/>
                                      <w:marBottom w:val="0"/>
                                      <w:divBdr>
                                        <w:top w:val="single" w:sz="2" w:space="0" w:color="D9D9E3"/>
                                        <w:left w:val="single" w:sz="2" w:space="0" w:color="D9D9E3"/>
                                        <w:bottom w:val="single" w:sz="2" w:space="0" w:color="D9D9E3"/>
                                        <w:right w:val="single" w:sz="2" w:space="0" w:color="D9D9E3"/>
                                      </w:divBdr>
                                      <w:divsChild>
                                        <w:div w:id="471874965">
                                          <w:marLeft w:val="0"/>
                                          <w:marRight w:val="0"/>
                                          <w:marTop w:val="0"/>
                                          <w:marBottom w:val="0"/>
                                          <w:divBdr>
                                            <w:top w:val="single" w:sz="2" w:space="0" w:color="D9D9E3"/>
                                            <w:left w:val="single" w:sz="2" w:space="0" w:color="D9D9E3"/>
                                            <w:bottom w:val="single" w:sz="2" w:space="0" w:color="D9D9E3"/>
                                            <w:right w:val="single" w:sz="2" w:space="0" w:color="D9D9E3"/>
                                          </w:divBdr>
                                          <w:divsChild>
                                            <w:div w:id="643242720">
                                              <w:marLeft w:val="0"/>
                                              <w:marRight w:val="0"/>
                                              <w:marTop w:val="0"/>
                                              <w:marBottom w:val="0"/>
                                              <w:divBdr>
                                                <w:top w:val="single" w:sz="2" w:space="0" w:color="D9D9E3"/>
                                                <w:left w:val="single" w:sz="2" w:space="0" w:color="D9D9E3"/>
                                                <w:bottom w:val="single" w:sz="2" w:space="0" w:color="D9D9E3"/>
                                                <w:right w:val="single" w:sz="2" w:space="0" w:color="D9D9E3"/>
                                              </w:divBdr>
                                              <w:divsChild>
                                                <w:div w:id="1468090931">
                                                  <w:marLeft w:val="0"/>
                                                  <w:marRight w:val="0"/>
                                                  <w:marTop w:val="0"/>
                                                  <w:marBottom w:val="0"/>
                                                  <w:divBdr>
                                                    <w:top w:val="single" w:sz="2" w:space="0" w:color="D9D9E3"/>
                                                    <w:left w:val="single" w:sz="2" w:space="0" w:color="D9D9E3"/>
                                                    <w:bottom w:val="single" w:sz="2" w:space="0" w:color="D9D9E3"/>
                                                    <w:right w:val="single" w:sz="2" w:space="0" w:color="D9D9E3"/>
                                                  </w:divBdr>
                                                  <w:divsChild>
                                                    <w:div w:id="2120449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5696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38081551">
      <w:bodyDiv w:val="1"/>
      <w:marLeft w:val="0"/>
      <w:marRight w:val="0"/>
      <w:marTop w:val="0"/>
      <w:marBottom w:val="0"/>
      <w:divBdr>
        <w:top w:val="none" w:sz="0" w:space="0" w:color="auto"/>
        <w:left w:val="none" w:sz="0" w:space="0" w:color="auto"/>
        <w:bottom w:val="none" w:sz="0" w:space="0" w:color="auto"/>
        <w:right w:val="none" w:sz="0" w:space="0" w:color="auto"/>
      </w:divBdr>
      <w:divsChild>
        <w:div w:id="2064407261">
          <w:marLeft w:val="0"/>
          <w:marRight w:val="0"/>
          <w:marTop w:val="0"/>
          <w:marBottom w:val="0"/>
          <w:divBdr>
            <w:top w:val="single" w:sz="2" w:space="0" w:color="D9D9E3"/>
            <w:left w:val="single" w:sz="2" w:space="0" w:color="D9D9E3"/>
            <w:bottom w:val="single" w:sz="2" w:space="0" w:color="D9D9E3"/>
            <w:right w:val="single" w:sz="2" w:space="0" w:color="D9D9E3"/>
          </w:divBdr>
          <w:divsChild>
            <w:div w:id="1471558649">
              <w:marLeft w:val="0"/>
              <w:marRight w:val="0"/>
              <w:marTop w:val="0"/>
              <w:marBottom w:val="0"/>
              <w:divBdr>
                <w:top w:val="single" w:sz="2" w:space="0" w:color="D9D9E3"/>
                <w:left w:val="single" w:sz="2" w:space="0" w:color="D9D9E3"/>
                <w:bottom w:val="single" w:sz="2" w:space="0" w:color="D9D9E3"/>
                <w:right w:val="single" w:sz="2" w:space="0" w:color="D9D9E3"/>
              </w:divBdr>
              <w:divsChild>
                <w:div w:id="1671371503">
                  <w:marLeft w:val="0"/>
                  <w:marRight w:val="0"/>
                  <w:marTop w:val="0"/>
                  <w:marBottom w:val="0"/>
                  <w:divBdr>
                    <w:top w:val="single" w:sz="2" w:space="0" w:color="D9D9E3"/>
                    <w:left w:val="single" w:sz="2" w:space="0" w:color="D9D9E3"/>
                    <w:bottom w:val="single" w:sz="2" w:space="0" w:color="D9D9E3"/>
                    <w:right w:val="single" w:sz="2" w:space="0" w:color="D9D9E3"/>
                  </w:divBdr>
                  <w:divsChild>
                    <w:div w:id="486556866">
                      <w:marLeft w:val="0"/>
                      <w:marRight w:val="0"/>
                      <w:marTop w:val="0"/>
                      <w:marBottom w:val="0"/>
                      <w:divBdr>
                        <w:top w:val="single" w:sz="2" w:space="0" w:color="D9D9E3"/>
                        <w:left w:val="single" w:sz="2" w:space="0" w:color="D9D9E3"/>
                        <w:bottom w:val="single" w:sz="2" w:space="0" w:color="D9D9E3"/>
                        <w:right w:val="single" w:sz="2" w:space="0" w:color="D9D9E3"/>
                      </w:divBdr>
                      <w:divsChild>
                        <w:div w:id="2037999053">
                          <w:marLeft w:val="0"/>
                          <w:marRight w:val="0"/>
                          <w:marTop w:val="0"/>
                          <w:marBottom w:val="0"/>
                          <w:divBdr>
                            <w:top w:val="none" w:sz="0" w:space="0" w:color="auto"/>
                            <w:left w:val="none" w:sz="0" w:space="0" w:color="auto"/>
                            <w:bottom w:val="none" w:sz="0" w:space="0" w:color="auto"/>
                            <w:right w:val="none" w:sz="0" w:space="0" w:color="auto"/>
                          </w:divBdr>
                          <w:divsChild>
                            <w:div w:id="24060954">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736466">
                                  <w:marLeft w:val="0"/>
                                  <w:marRight w:val="0"/>
                                  <w:marTop w:val="0"/>
                                  <w:marBottom w:val="0"/>
                                  <w:divBdr>
                                    <w:top w:val="single" w:sz="2" w:space="0" w:color="D9D9E3"/>
                                    <w:left w:val="single" w:sz="2" w:space="0" w:color="D9D9E3"/>
                                    <w:bottom w:val="single" w:sz="2" w:space="0" w:color="D9D9E3"/>
                                    <w:right w:val="single" w:sz="2" w:space="0" w:color="D9D9E3"/>
                                  </w:divBdr>
                                  <w:divsChild>
                                    <w:div w:id="1684625413">
                                      <w:marLeft w:val="0"/>
                                      <w:marRight w:val="0"/>
                                      <w:marTop w:val="0"/>
                                      <w:marBottom w:val="0"/>
                                      <w:divBdr>
                                        <w:top w:val="single" w:sz="2" w:space="0" w:color="D9D9E3"/>
                                        <w:left w:val="single" w:sz="2" w:space="0" w:color="D9D9E3"/>
                                        <w:bottom w:val="single" w:sz="2" w:space="0" w:color="D9D9E3"/>
                                        <w:right w:val="single" w:sz="2" w:space="0" w:color="D9D9E3"/>
                                      </w:divBdr>
                                      <w:divsChild>
                                        <w:div w:id="267465634">
                                          <w:marLeft w:val="0"/>
                                          <w:marRight w:val="0"/>
                                          <w:marTop w:val="0"/>
                                          <w:marBottom w:val="0"/>
                                          <w:divBdr>
                                            <w:top w:val="single" w:sz="2" w:space="0" w:color="D9D9E3"/>
                                            <w:left w:val="single" w:sz="2" w:space="0" w:color="D9D9E3"/>
                                            <w:bottom w:val="single" w:sz="2" w:space="0" w:color="D9D9E3"/>
                                            <w:right w:val="single" w:sz="2" w:space="0" w:color="D9D9E3"/>
                                          </w:divBdr>
                                          <w:divsChild>
                                            <w:div w:id="1376465470">
                                              <w:marLeft w:val="0"/>
                                              <w:marRight w:val="0"/>
                                              <w:marTop w:val="0"/>
                                              <w:marBottom w:val="0"/>
                                              <w:divBdr>
                                                <w:top w:val="single" w:sz="2" w:space="0" w:color="D9D9E3"/>
                                                <w:left w:val="single" w:sz="2" w:space="0" w:color="D9D9E3"/>
                                                <w:bottom w:val="single" w:sz="2" w:space="0" w:color="D9D9E3"/>
                                                <w:right w:val="single" w:sz="2" w:space="0" w:color="D9D9E3"/>
                                              </w:divBdr>
                                              <w:divsChild>
                                                <w:div w:id="77793716">
                                                  <w:marLeft w:val="0"/>
                                                  <w:marRight w:val="0"/>
                                                  <w:marTop w:val="0"/>
                                                  <w:marBottom w:val="0"/>
                                                  <w:divBdr>
                                                    <w:top w:val="single" w:sz="2" w:space="0" w:color="D9D9E3"/>
                                                    <w:left w:val="single" w:sz="2" w:space="0" w:color="D9D9E3"/>
                                                    <w:bottom w:val="single" w:sz="2" w:space="0" w:color="D9D9E3"/>
                                                    <w:right w:val="single" w:sz="2" w:space="0" w:color="D9D9E3"/>
                                                  </w:divBdr>
                                                  <w:divsChild>
                                                    <w:div w:id="1088387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2385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11034840">
      <w:bodyDiv w:val="1"/>
      <w:marLeft w:val="0"/>
      <w:marRight w:val="0"/>
      <w:marTop w:val="0"/>
      <w:marBottom w:val="0"/>
      <w:divBdr>
        <w:top w:val="none" w:sz="0" w:space="0" w:color="auto"/>
        <w:left w:val="none" w:sz="0" w:space="0" w:color="auto"/>
        <w:bottom w:val="none" w:sz="0" w:space="0" w:color="auto"/>
        <w:right w:val="none" w:sz="0" w:space="0" w:color="auto"/>
      </w:divBdr>
      <w:divsChild>
        <w:div w:id="49043042">
          <w:marLeft w:val="0"/>
          <w:marRight w:val="0"/>
          <w:marTop w:val="0"/>
          <w:marBottom w:val="0"/>
          <w:divBdr>
            <w:top w:val="single" w:sz="2" w:space="0" w:color="D9D9E3"/>
            <w:left w:val="single" w:sz="2" w:space="0" w:color="D9D9E3"/>
            <w:bottom w:val="single" w:sz="2" w:space="0" w:color="D9D9E3"/>
            <w:right w:val="single" w:sz="2" w:space="0" w:color="D9D9E3"/>
          </w:divBdr>
          <w:divsChild>
            <w:div w:id="578642097">
              <w:marLeft w:val="0"/>
              <w:marRight w:val="0"/>
              <w:marTop w:val="0"/>
              <w:marBottom w:val="0"/>
              <w:divBdr>
                <w:top w:val="single" w:sz="2" w:space="0" w:color="D9D9E3"/>
                <w:left w:val="single" w:sz="2" w:space="0" w:color="D9D9E3"/>
                <w:bottom w:val="single" w:sz="2" w:space="0" w:color="D9D9E3"/>
                <w:right w:val="single" w:sz="2" w:space="0" w:color="D9D9E3"/>
              </w:divBdr>
              <w:divsChild>
                <w:div w:id="1083916640">
                  <w:marLeft w:val="0"/>
                  <w:marRight w:val="0"/>
                  <w:marTop w:val="0"/>
                  <w:marBottom w:val="0"/>
                  <w:divBdr>
                    <w:top w:val="single" w:sz="2" w:space="0" w:color="D9D9E3"/>
                    <w:left w:val="single" w:sz="2" w:space="0" w:color="D9D9E3"/>
                    <w:bottom w:val="single" w:sz="2" w:space="0" w:color="D9D9E3"/>
                    <w:right w:val="single" w:sz="2" w:space="0" w:color="D9D9E3"/>
                  </w:divBdr>
                  <w:divsChild>
                    <w:div w:id="1390574178">
                      <w:marLeft w:val="0"/>
                      <w:marRight w:val="0"/>
                      <w:marTop w:val="0"/>
                      <w:marBottom w:val="0"/>
                      <w:divBdr>
                        <w:top w:val="single" w:sz="2" w:space="0" w:color="D9D9E3"/>
                        <w:left w:val="single" w:sz="2" w:space="0" w:color="D9D9E3"/>
                        <w:bottom w:val="single" w:sz="2" w:space="0" w:color="D9D9E3"/>
                        <w:right w:val="single" w:sz="2" w:space="0" w:color="D9D9E3"/>
                      </w:divBdr>
                      <w:divsChild>
                        <w:div w:id="4675639">
                          <w:marLeft w:val="0"/>
                          <w:marRight w:val="0"/>
                          <w:marTop w:val="0"/>
                          <w:marBottom w:val="0"/>
                          <w:divBdr>
                            <w:top w:val="none" w:sz="0" w:space="0" w:color="auto"/>
                            <w:left w:val="none" w:sz="0" w:space="0" w:color="auto"/>
                            <w:bottom w:val="none" w:sz="0" w:space="0" w:color="auto"/>
                            <w:right w:val="none" w:sz="0" w:space="0" w:color="auto"/>
                          </w:divBdr>
                          <w:divsChild>
                            <w:div w:id="1733655184">
                              <w:marLeft w:val="0"/>
                              <w:marRight w:val="0"/>
                              <w:marTop w:val="100"/>
                              <w:marBottom w:val="100"/>
                              <w:divBdr>
                                <w:top w:val="single" w:sz="2" w:space="0" w:color="D9D9E3"/>
                                <w:left w:val="single" w:sz="2" w:space="0" w:color="D9D9E3"/>
                                <w:bottom w:val="single" w:sz="2" w:space="0" w:color="D9D9E3"/>
                                <w:right w:val="single" w:sz="2" w:space="0" w:color="D9D9E3"/>
                              </w:divBdr>
                              <w:divsChild>
                                <w:div w:id="1345475476">
                                  <w:marLeft w:val="0"/>
                                  <w:marRight w:val="0"/>
                                  <w:marTop w:val="0"/>
                                  <w:marBottom w:val="0"/>
                                  <w:divBdr>
                                    <w:top w:val="single" w:sz="2" w:space="0" w:color="D9D9E3"/>
                                    <w:left w:val="single" w:sz="2" w:space="0" w:color="D9D9E3"/>
                                    <w:bottom w:val="single" w:sz="2" w:space="0" w:color="D9D9E3"/>
                                    <w:right w:val="single" w:sz="2" w:space="0" w:color="D9D9E3"/>
                                  </w:divBdr>
                                  <w:divsChild>
                                    <w:div w:id="72508832">
                                      <w:marLeft w:val="0"/>
                                      <w:marRight w:val="0"/>
                                      <w:marTop w:val="0"/>
                                      <w:marBottom w:val="0"/>
                                      <w:divBdr>
                                        <w:top w:val="single" w:sz="2" w:space="0" w:color="D9D9E3"/>
                                        <w:left w:val="single" w:sz="2" w:space="0" w:color="D9D9E3"/>
                                        <w:bottom w:val="single" w:sz="2" w:space="0" w:color="D9D9E3"/>
                                        <w:right w:val="single" w:sz="2" w:space="0" w:color="D9D9E3"/>
                                      </w:divBdr>
                                      <w:divsChild>
                                        <w:div w:id="1463763252">
                                          <w:marLeft w:val="0"/>
                                          <w:marRight w:val="0"/>
                                          <w:marTop w:val="0"/>
                                          <w:marBottom w:val="0"/>
                                          <w:divBdr>
                                            <w:top w:val="single" w:sz="2" w:space="0" w:color="D9D9E3"/>
                                            <w:left w:val="single" w:sz="2" w:space="0" w:color="D9D9E3"/>
                                            <w:bottom w:val="single" w:sz="2" w:space="0" w:color="D9D9E3"/>
                                            <w:right w:val="single" w:sz="2" w:space="0" w:color="D9D9E3"/>
                                          </w:divBdr>
                                          <w:divsChild>
                                            <w:div w:id="1419134459">
                                              <w:marLeft w:val="0"/>
                                              <w:marRight w:val="0"/>
                                              <w:marTop w:val="0"/>
                                              <w:marBottom w:val="0"/>
                                              <w:divBdr>
                                                <w:top w:val="single" w:sz="2" w:space="0" w:color="D9D9E3"/>
                                                <w:left w:val="single" w:sz="2" w:space="0" w:color="D9D9E3"/>
                                                <w:bottom w:val="single" w:sz="2" w:space="0" w:color="D9D9E3"/>
                                                <w:right w:val="single" w:sz="2" w:space="0" w:color="D9D9E3"/>
                                              </w:divBdr>
                                              <w:divsChild>
                                                <w:div w:id="629362445">
                                                  <w:marLeft w:val="0"/>
                                                  <w:marRight w:val="0"/>
                                                  <w:marTop w:val="0"/>
                                                  <w:marBottom w:val="0"/>
                                                  <w:divBdr>
                                                    <w:top w:val="single" w:sz="2" w:space="0" w:color="D9D9E3"/>
                                                    <w:left w:val="single" w:sz="2" w:space="0" w:color="D9D9E3"/>
                                                    <w:bottom w:val="single" w:sz="2" w:space="0" w:color="D9D9E3"/>
                                                    <w:right w:val="single" w:sz="2" w:space="0" w:color="D9D9E3"/>
                                                  </w:divBdr>
                                                  <w:divsChild>
                                                    <w:div w:id="21053014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4240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45567478">
      <w:bodyDiv w:val="1"/>
      <w:marLeft w:val="0"/>
      <w:marRight w:val="0"/>
      <w:marTop w:val="0"/>
      <w:marBottom w:val="0"/>
      <w:divBdr>
        <w:top w:val="none" w:sz="0" w:space="0" w:color="auto"/>
        <w:left w:val="none" w:sz="0" w:space="0" w:color="auto"/>
        <w:bottom w:val="none" w:sz="0" w:space="0" w:color="auto"/>
        <w:right w:val="none" w:sz="0" w:space="0" w:color="auto"/>
      </w:divBdr>
      <w:divsChild>
        <w:div w:id="989868762">
          <w:marLeft w:val="0"/>
          <w:marRight w:val="0"/>
          <w:marTop w:val="0"/>
          <w:marBottom w:val="0"/>
          <w:divBdr>
            <w:top w:val="single" w:sz="2" w:space="0" w:color="D9D9E3"/>
            <w:left w:val="single" w:sz="2" w:space="0" w:color="D9D9E3"/>
            <w:bottom w:val="single" w:sz="2" w:space="0" w:color="D9D9E3"/>
            <w:right w:val="single" w:sz="2" w:space="0" w:color="D9D9E3"/>
          </w:divBdr>
          <w:divsChild>
            <w:div w:id="1349525664">
              <w:marLeft w:val="0"/>
              <w:marRight w:val="0"/>
              <w:marTop w:val="0"/>
              <w:marBottom w:val="0"/>
              <w:divBdr>
                <w:top w:val="single" w:sz="2" w:space="0" w:color="D9D9E3"/>
                <w:left w:val="single" w:sz="2" w:space="0" w:color="D9D9E3"/>
                <w:bottom w:val="single" w:sz="2" w:space="0" w:color="D9D9E3"/>
                <w:right w:val="single" w:sz="2" w:space="0" w:color="D9D9E3"/>
              </w:divBdr>
              <w:divsChild>
                <w:div w:id="1165123726">
                  <w:marLeft w:val="0"/>
                  <w:marRight w:val="0"/>
                  <w:marTop w:val="0"/>
                  <w:marBottom w:val="0"/>
                  <w:divBdr>
                    <w:top w:val="single" w:sz="2" w:space="0" w:color="D9D9E3"/>
                    <w:left w:val="single" w:sz="2" w:space="0" w:color="D9D9E3"/>
                    <w:bottom w:val="single" w:sz="2" w:space="0" w:color="D9D9E3"/>
                    <w:right w:val="single" w:sz="2" w:space="0" w:color="D9D9E3"/>
                  </w:divBdr>
                  <w:divsChild>
                    <w:div w:id="31812017">
                      <w:marLeft w:val="0"/>
                      <w:marRight w:val="0"/>
                      <w:marTop w:val="0"/>
                      <w:marBottom w:val="0"/>
                      <w:divBdr>
                        <w:top w:val="single" w:sz="2" w:space="0" w:color="D9D9E3"/>
                        <w:left w:val="single" w:sz="2" w:space="0" w:color="D9D9E3"/>
                        <w:bottom w:val="single" w:sz="2" w:space="0" w:color="D9D9E3"/>
                        <w:right w:val="single" w:sz="2" w:space="0" w:color="D9D9E3"/>
                      </w:divBdr>
                      <w:divsChild>
                        <w:div w:id="1079714208">
                          <w:marLeft w:val="0"/>
                          <w:marRight w:val="0"/>
                          <w:marTop w:val="0"/>
                          <w:marBottom w:val="0"/>
                          <w:divBdr>
                            <w:top w:val="none" w:sz="0" w:space="0" w:color="auto"/>
                            <w:left w:val="none" w:sz="0" w:space="0" w:color="auto"/>
                            <w:bottom w:val="none" w:sz="0" w:space="0" w:color="auto"/>
                            <w:right w:val="none" w:sz="0" w:space="0" w:color="auto"/>
                          </w:divBdr>
                          <w:divsChild>
                            <w:div w:id="37423954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5121918">
                                  <w:marLeft w:val="0"/>
                                  <w:marRight w:val="0"/>
                                  <w:marTop w:val="0"/>
                                  <w:marBottom w:val="0"/>
                                  <w:divBdr>
                                    <w:top w:val="single" w:sz="2" w:space="0" w:color="D9D9E3"/>
                                    <w:left w:val="single" w:sz="2" w:space="0" w:color="D9D9E3"/>
                                    <w:bottom w:val="single" w:sz="2" w:space="0" w:color="D9D9E3"/>
                                    <w:right w:val="single" w:sz="2" w:space="0" w:color="D9D9E3"/>
                                  </w:divBdr>
                                  <w:divsChild>
                                    <w:div w:id="1245341439">
                                      <w:marLeft w:val="0"/>
                                      <w:marRight w:val="0"/>
                                      <w:marTop w:val="0"/>
                                      <w:marBottom w:val="0"/>
                                      <w:divBdr>
                                        <w:top w:val="single" w:sz="2" w:space="0" w:color="D9D9E3"/>
                                        <w:left w:val="single" w:sz="2" w:space="0" w:color="D9D9E3"/>
                                        <w:bottom w:val="single" w:sz="2" w:space="0" w:color="D9D9E3"/>
                                        <w:right w:val="single" w:sz="2" w:space="0" w:color="D9D9E3"/>
                                      </w:divBdr>
                                      <w:divsChild>
                                        <w:div w:id="1094786122">
                                          <w:marLeft w:val="0"/>
                                          <w:marRight w:val="0"/>
                                          <w:marTop w:val="0"/>
                                          <w:marBottom w:val="0"/>
                                          <w:divBdr>
                                            <w:top w:val="single" w:sz="2" w:space="0" w:color="D9D9E3"/>
                                            <w:left w:val="single" w:sz="2" w:space="0" w:color="D9D9E3"/>
                                            <w:bottom w:val="single" w:sz="2" w:space="0" w:color="D9D9E3"/>
                                            <w:right w:val="single" w:sz="2" w:space="0" w:color="D9D9E3"/>
                                          </w:divBdr>
                                          <w:divsChild>
                                            <w:div w:id="2109689082">
                                              <w:marLeft w:val="0"/>
                                              <w:marRight w:val="0"/>
                                              <w:marTop w:val="0"/>
                                              <w:marBottom w:val="0"/>
                                              <w:divBdr>
                                                <w:top w:val="single" w:sz="2" w:space="0" w:color="D9D9E3"/>
                                                <w:left w:val="single" w:sz="2" w:space="0" w:color="D9D9E3"/>
                                                <w:bottom w:val="single" w:sz="2" w:space="0" w:color="D9D9E3"/>
                                                <w:right w:val="single" w:sz="2" w:space="0" w:color="D9D9E3"/>
                                              </w:divBdr>
                                              <w:divsChild>
                                                <w:div w:id="319771337">
                                                  <w:marLeft w:val="0"/>
                                                  <w:marRight w:val="0"/>
                                                  <w:marTop w:val="0"/>
                                                  <w:marBottom w:val="0"/>
                                                  <w:divBdr>
                                                    <w:top w:val="single" w:sz="2" w:space="0" w:color="D9D9E3"/>
                                                    <w:left w:val="single" w:sz="2" w:space="0" w:color="D9D9E3"/>
                                                    <w:bottom w:val="single" w:sz="2" w:space="0" w:color="D9D9E3"/>
                                                    <w:right w:val="single" w:sz="2" w:space="0" w:color="D9D9E3"/>
                                                  </w:divBdr>
                                                  <w:divsChild>
                                                    <w:div w:id="1889993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942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20883278">
      <w:bodyDiv w:val="1"/>
      <w:marLeft w:val="0"/>
      <w:marRight w:val="0"/>
      <w:marTop w:val="0"/>
      <w:marBottom w:val="0"/>
      <w:divBdr>
        <w:top w:val="none" w:sz="0" w:space="0" w:color="auto"/>
        <w:left w:val="none" w:sz="0" w:space="0" w:color="auto"/>
        <w:bottom w:val="none" w:sz="0" w:space="0" w:color="auto"/>
        <w:right w:val="none" w:sz="0" w:space="0" w:color="auto"/>
      </w:divBdr>
      <w:divsChild>
        <w:div w:id="981352407">
          <w:marLeft w:val="0"/>
          <w:marRight w:val="0"/>
          <w:marTop w:val="0"/>
          <w:marBottom w:val="0"/>
          <w:divBdr>
            <w:top w:val="single" w:sz="2" w:space="0" w:color="D9D9E3"/>
            <w:left w:val="single" w:sz="2" w:space="0" w:color="D9D9E3"/>
            <w:bottom w:val="single" w:sz="2" w:space="0" w:color="D9D9E3"/>
            <w:right w:val="single" w:sz="2" w:space="0" w:color="D9D9E3"/>
          </w:divBdr>
          <w:divsChild>
            <w:div w:id="418791964">
              <w:marLeft w:val="0"/>
              <w:marRight w:val="0"/>
              <w:marTop w:val="0"/>
              <w:marBottom w:val="0"/>
              <w:divBdr>
                <w:top w:val="single" w:sz="2" w:space="0" w:color="D9D9E3"/>
                <w:left w:val="single" w:sz="2" w:space="0" w:color="D9D9E3"/>
                <w:bottom w:val="single" w:sz="2" w:space="0" w:color="D9D9E3"/>
                <w:right w:val="single" w:sz="2" w:space="0" w:color="D9D9E3"/>
              </w:divBdr>
              <w:divsChild>
                <w:div w:id="1935894756">
                  <w:marLeft w:val="0"/>
                  <w:marRight w:val="0"/>
                  <w:marTop w:val="0"/>
                  <w:marBottom w:val="0"/>
                  <w:divBdr>
                    <w:top w:val="single" w:sz="2" w:space="0" w:color="D9D9E3"/>
                    <w:left w:val="single" w:sz="2" w:space="0" w:color="D9D9E3"/>
                    <w:bottom w:val="single" w:sz="2" w:space="0" w:color="D9D9E3"/>
                    <w:right w:val="single" w:sz="2" w:space="0" w:color="D9D9E3"/>
                  </w:divBdr>
                  <w:divsChild>
                    <w:div w:id="402459415">
                      <w:marLeft w:val="0"/>
                      <w:marRight w:val="0"/>
                      <w:marTop w:val="0"/>
                      <w:marBottom w:val="0"/>
                      <w:divBdr>
                        <w:top w:val="single" w:sz="2" w:space="0" w:color="D9D9E3"/>
                        <w:left w:val="single" w:sz="2" w:space="0" w:color="D9D9E3"/>
                        <w:bottom w:val="single" w:sz="2" w:space="0" w:color="D9D9E3"/>
                        <w:right w:val="single" w:sz="2" w:space="0" w:color="D9D9E3"/>
                      </w:divBdr>
                      <w:divsChild>
                        <w:div w:id="263149244">
                          <w:marLeft w:val="0"/>
                          <w:marRight w:val="0"/>
                          <w:marTop w:val="0"/>
                          <w:marBottom w:val="0"/>
                          <w:divBdr>
                            <w:top w:val="none" w:sz="0" w:space="0" w:color="auto"/>
                            <w:left w:val="none" w:sz="0" w:space="0" w:color="auto"/>
                            <w:bottom w:val="none" w:sz="0" w:space="0" w:color="auto"/>
                            <w:right w:val="none" w:sz="0" w:space="0" w:color="auto"/>
                          </w:divBdr>
                          <w:divsChild>
                            <w:div w:id="1619872400">
                              <w:marLeft w:val="0"/>
                              <w:marRight w:val="0"/>
                              <w:marTop w:val="100"/>
                              <w:marBottom w:val="100"/>
                              <w:divBdr>
                                <w:top w:val="single" w:sz="2" w:space="0" w:color="D9D9E3"/>
                                <w:left w:val="single" w:sz="2" w:space="0" w:color="D9D9E3"/>
                                <w:bottom w:val="single" w:sz="2" w:space="0" w:color="D9D9E3"/>
                                <w:right w:val="single" w:sz="2" w:space="0" w:color="D9D9E3"/>
                              </w:divBdr>
                              <w:divsChild>
                                <w:div w:id="408037178">
                                  <w:marLeft w:val="0"/>
                                  <w:marRight w:val="0"/>
                                  <w:marTop w:val="0"/>
                                  <w:marBottom w:val="0"/>
                                  <w:divBdr>
                                    <w:top w:val="single" w:sz="2" w:space="0" w:color="D9D9E3"/>
                                    <w:left w:val="single" w:sz="2" w:space="0" w:color="D9D9E3"/>
                                    <w:bottom w:val="single" w:sz="2" w:space="0" w:color="D9D9E3"/>
                                    <w:right w:val="single" w:sz="2" w:space="0" w:color="D9D9E3"/>
                                  </w:divBdr>
                                  <w:divsChild>
                                    <w:div w:id="2051570357">
                                      <w:marLeft w:val="0"/>
                                      <w:marRight w:val="0"/>
                                      <w:marTop w:val="0"/>
                                      <w:marBottom w:val="0"/>
                                      <w:divBdr>
                                        <w:top w:val="single" w:sz="2" w:space="0" w:color="D9D9E3"/>
                                        <w:left w:val="single" w:sz="2" w:space="0" w:color="D9D9E3"/>
                                        <w:bottom w:val="single" w:sz="2" w:space="0" w:color="D9D9E3"/>
                                        <w:right w:val="single" w:sz="2" w:space="0" w:color="D9D9E3"/>
                                      </w:divBdr>
                                      <w:divsChild>
                                        <w:div w:id="1619023127">
                                          <w:marLeft w:val="0"/>
                                          <w:marRight w:val="0"/>
                                          <w:marTop w:val="0"/>
                                          <w:marBottom w:val="0"/>
                                          <w:divBdr>
                                            <w:top w:val="single" w:sz="2" w:space="0" w:color="D9D9E3"/>
                                            <w:left w:val="single" w:sz="2" w:space="0" w:color="D9D9E3"/>
                                            <w:bottom w:val="single" w:sz="2" w:space="0" w:color="D9D9E3"/>
                                            <w:right w:val="single" w:sz="2" w:space="0" w:color="D9D9E3"/>
                                          </w:divBdr>
                                          <w:divsChild>
                                            <w:div w:id="1046686275">
                                              <w:marLeft w:val="0"/>
                                              <w:marRight w:val="0"/>
                                              <w:marTop w:val="0"/>
                                              <w:marBottom w:val="0"/>
                                              <w:divBdr>
                                                <w:top w:val="single" w:sz="2" w:space="0" w:color="D9D9E3"/>
                                                <w:left w:val="single" w:sz="2" w:space="0" w:color="D9D9E3"/>
                                                <w:bottom w:val="single" w:sz="2" w:space="0" w:color="D9D9E3"/>
                                                <w:right w:val="single" w:sz="2" w:space="0" w:color="D9D9E3"/>
                                              </w:divBdr>
                                              <w:divsChild>
                                                <w:div w:id="1343094902">
                                                  <w:marLeft w:val="0"/>
                                                  <w:marRight w:val="0"/>
                                                  <w:marTop w:val="0"/>
                                                  <w:marBottom w:val="0"/>
                                                  <w:divBdr>
                                                    <w:top w:val="single" w:sz="2" w:space="0" w:color="D9D9E3"/>
                                                    <w:left w:val="single" w:sz="2" w:space="0" w:color="D9D9E3"/>
                                                    <w:bottom w:val="single" w:sz="2" w:space="0" w:color="D9D9E3"/>
                                                    <w:right w:val="single" w:sz="2" w:space="0" w:color="D9D9E3"/>
                                                  </w:divBdr>
                                                  <w:divsChild>
                                                    <w:div w:id="807894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93731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57382958">
      <w:bodyDiv w:val="1"/>
      <w:marLeft w:val="0"/>
      <w:marRight w:val="0"/>
      <w:marTop w:val="0"/>
      <w:marBottom w:val="0"/>
      <w:divBdr>
        <w:top w:val="none" w:sz="0" w:space="0" w:color="auto"/>
        <w:left w:val="none" w:sz="0" w:space="0" w:color="auto"/>
        <w:bottom w:val="none" w:sz="0" w:space="0" w:color="auto"/>
        <w:right w:val="none" w:sz="0" w:space="0" w:color="auto"/>
      </w:divBdr>
      <w:divsChild>
        <w:div w:id="1321690322">
          <w:marLeft w:val="0"/>
          <w:marRight w:val="0"/>
          <w:marTop w:val="0"/>
          <w:marBottom w:val="0"/>
          <w:divBdr>
            <w:top w:val="single" w:sz="2" w:space="0" w:color="D9D9E3"/>
            <w:left w:val="single" w:sz="2" w:space="0" w:color="D9D9E3"/>
            <w:bottom w:val="single" w:sz="2" w:space="0" w:color="D9D9E3"/>
            <w:right w:val="single" w:sz="2" w:space="0" w:color="D9D9E3"/>
          </w:divBdr>
          <w:divsChild>
            <w:div w:id="121701268">
              <w:marLeft w:val="0"/>
              <w:marRight w:val="0"/>
              <w:marTop w:val="0"/>
              <w:marBottom w:val="0"/>
              <w:divBdr>
                <w:top w:val="single" w:sz="2" w:space="0" w:color="D9D9E3"/>
                <w:left w:val="single" w:sz="2" w:space="0" w:color="D9D9E3"/>
                <w:bottom w:val="single" w:sz="2" w:space="0" w:color="D9D9E3"/>
                <w:right w:val="single" w:sz="2" w:space="0" w:color="D9D9E3"/>
              </w:divBdr>
              <w:divsChild>
                <w:div w:id="984432758">
                  <w:marLeft w:val="0"/>
                  <w:marRight w:val="0"/>
                  <w:marTop w:val="0"/>
                  <w:marBottom w:val="0"/>
                  <w:divBdr>
                    <w:top w:val="single" w:sz="2" w:space="0" w:color="D9D9E3"/>
                    <w:left w:val="single" w:sz="2" w:space="0" w:color="D9D9E3"/>
                    <w:bottom w:val="single" w:sz="2" w:space="0" w:color="D9D9E3"/>
                    <w:right w:val="single" w:sz="2" w:space="0" w:color="D9D9E3"/>
                  </w:divBdr>
                  <w:divsChild>
                    <w:div w:id="1922328054">
                      <w:marLeft w:val="0"/>
                      <w:marRight w:val="0"/>
                      <w:marTop w:val="0"/>
                      <w:marBottom w:val="0"/>
                      <w:divBdr>
                        <w:top w:val="single" w:sz="2" w:space="0" w:color="D9D9E3"/>
                        <w:left w:val="single" w:sz="2" w:space="0" w:color="D9D9E3"/>
                        <w:bottom w:val="single" w:sz="2" w:space="0" w:color="D9D9E3"/>
                        <w:right w:val="single" w:sz="2" w:space="0" w:color="D9D9E3"/>
                      </w:divBdr>
                      <w:divsChild>
                        <w:div w:id="586308654">
                          <w:marLeft w:val="0"/>
                          <w:marRight w:val="0"/>
                          <w:marTop w:val="0"/>
                          <w:marBottom w:val="0"/>
                          <w:divBdr>
                            <w:top w:val="none" w:sz="0" w:space="0" w:color="auto"/>
                            <w:left w:val="none" w:sz="0" w:space="0" w:color="auto"/>
                            <w:bottom w:val="none" w:sz="0" w:space="0" w:color="auto"/>
                            <w:right w:val="none" w:sz="0" w:space="0" w:color="auto"/>
                          </w:divBdr>
                          <w:divsChild>
                            <w:div w:id="1122846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953708264">
                                  <w:marLeft w:val="0"/>
                                  <w:marRight w:val="0"/>
                                  <w:marTop w:val="0"/>
                                  <w:marBottom w:val="0"/>
                                  <w:divBdr>
                                    <w:top w:val="single" w:sz="2" w:space="0" w:color="D9D9E3"/>
                                    <w:left w:val="single" w:sz="2" w:space="0" w:color="D9D9E3"/>
                                    <w:bottom w:val="single" w:sz="2" w:space="0" w:color="D9D9E3"/>
                                    <w:right w:val="single" w:sz="2" w:space="0" w:color="D9D9E3"/>
                                  </w:divBdr>
                                  <w:divsChild>
                                    <w:div w:id="2089888947">
                                      <w:marLeft w:val="0"/>
                                      <w:marRight w:val="0"/>
                                      <w:marTop w:val="0"/>
                                      <w:marBottom w:val="0"/>
                                      <w:divBdr>
                                        <w:top w:val="single" w:sz="2" w:space="0" w:color="D9D9E3"/>
                                        <w:left w:val="single" w:sz="2" w:space="0" w:color="D9D9E3"/>
                                        <w:bottom w:val="single" w:sz="2" w:space="0" w:color="D9D9E3"/>
                                        <w:right w:val="single" w:sz="2" w:space="0" w:color="D9D9E3"/>
                                      </w:divBdr>
                                      <w:divsChild>
                                        <w:div w:id="1170830020">
                                          <w:marLeft w:val="0"/>
                                          <w:marRight w:val="0"/>
                                          <w:marTop w:val="0"/>
                                          <w:marBottom w:val="0"/>
                                          <w:divBdr>
                                            <w:top w:val="single" w:sz="2" w:space="0" w:color="D9D9E3"/>
                                            <w:left w:val="single" w:sz="2" w:space="0" w:color="D9D9E3"/>
                                            <w:bottom w:val="single" w:sz="2" w:space="0" w:color="D9D9E3"/>
                                            <w:right w:val="single" w:sz="2" w:space="0" w:color="D9D9E3"/>
                                          </w:divBdr>
                                          <w:divsChild>
                                            <w:div w:id="548222998">
                                              <w:marLeft w:val="0"/>
                                              <w:marRight w:val="0"/>
                                              <w:marTop w:val="0"/>
                                              <w:marBottom w:val="0"/>
                                              <w:divBdr>
                                                <w:top w:val="single" w:sz="2" w:space="0" w:color="D9D9E3"/>
                                                <w:left w:val="single" w:sz="2" w:space="0" w:color="D9D9E3"/>
                                                <w:bottom w:val="single" w:sz="2" w:space="0" w:color="D9D9E3"/>
                                                <w:right w:val="single" w:sz="2" w:space="0" w:color="D9D9E3"/>
                                              </w:divBdr>
                                              <w:divsChild>
                                                <w:div w:id="346949423">
                                                  <w:marLeft w:val="0"/>
                                                  <w:marRight w:val="0"/>
                                                  <w:marTop w:val="0"/>
                                                  <w:marBottom w:val="0"/>
                                                  <w:divBdr>
                                                    <w:top w:val="single" w:sz="2" w:space="0" w:color="D9D9E3"/>
                                                    <w:left w:val="single" w:sz="2" w:space="0" w:color="D9D9E3"/>
                                                    <w:bottom w:val="single" w:sz="2" w:space="0" w:color="D9D9E3"/>
                                                    <w:right w:val="single" w:sz="2" w:space="0" w:color="D9D9E3"/>
                                                  </w:divBdr>
                                                  <w:divsChild>
                                                    <w:div w:id="1863546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3110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24884723">
      <w:bodyDiv w:val="1"/>
      <w:marLeft w:val="0"/>
      <w:marRight w:val="0"/>
      <w:marTop w:val="0"/>
      <w:marBottom w:val="0"/>
      <w:divBdr>
        <w:top w:val="none" w:sz="0" w:space="0" w:color="auto"/>
        <w:left w:val="none" w:sz="0" w:space="0" w:color="auto"/>
        <w:bottom w:val="none" w:sz="0" w:space="0" w:color="auto"/>
        <w:right w:val="none" w:sz="0" w:space="0" w:color="auto"/>
      </w:divBdr>
      <w:divsChild>
        <w:div w:id="422801260">
          <w:marLeft w:val="0"/>
          <w:marRight w:val="0"/>
          <w:marTop w:val="0"/>
          <w:marBottom w:val="0"/>
          <w:divBdr>
            <w:top w:val="single" w:sz="2" w:space="0" w:color="D9D9E3"/>
            <w:left w:val="single" w:sz="2" w:space="0" w:color="D9D9E3"/>
            <w:bottom w:val="single" w:sz="2" w:space="0" w:color="D9D9E3"/>
            <w:right w:val="single" w:sz="2" w:space="0" w:color="D9D9E3"/>
          </w:divBdr>
          <w:divsChild>
            <w:div w:id="226040291">
              <w:marLeft w:val="0"/>
              <w:marRight w:val="0"/>
              <w:marTop w:val="0"/>
              <w:marBottom w:val="0"/>
              <w:divBdr>
                <w:top w:val="single" w:sz="2" w:space="0" w:color="D9D9E3"/>
                <w:left w:val="single" w:sz="2" w:space="0" w:color="D9D9E3"/>
                <w:bottom w:val="single" w:sz="2" w:space="0" w:color="D9D9E3"/>
                <w:right w:val="single" w:sz="2" w:space="0" w:color="D9D9E3"/>
              </w:divBdr>
              <w:divsChild>
                <w:div w:id="1325935329">
                  <w:marLeft w:val="0"/>
                  <w:marRight w:val="0"/>
                  <w:marTop w:val="0"/>
                  <w:marBottom w:val="0"/>
                  <w:divBdr>
                    <w:top w:val="single" w:sz="2" w:space="0" w:color="D9D9E3"/>
                    <w:left w:val="single" w:sz="2" w:space="0" w:color="D9D9E3"/>
                    <w:bottom w:val="single" w:sz="2" w:space="0" w:color="D9D9E3"/>
                    <w:right w:val="single" w:sz="2" w:space="0" w:color="D9D9E3"/>
                  </w:divBdr>
                  <w:divsChild>
                    <w:div w:id="1821337506">
                      <w:marLeft w:val="0"/>
                      <w:marRight w:val="0"/>
                      <w:marTop w:val="0"/>
                      <w:marBottom w:val="0"/>
                      <w:divBdr>
                        <w:top w:val="single" w:sz="2" w:space="0" w:color="D9D9E3"/>
                        <w:left w:val="single" w:sz="2" w:space="0" w:color="D9D9E3"/>
                        <w:bottom w:val="single" w:sz="2" w:space="0" w:color="D9D9E3"/>
                        <w:right w:val="single" w:sz="2" w:space="0" w:color="D9D9E3"/>
                      </w:divBdr>
                      <w:divsChild>
                        <w:div w:id="279460651">
                          <w:marLeft w:val="0"/>
                          <w:marRight w:val="0"/>
                          <w:marTop w:val="0"/>
                          <w:marBottom w:val="0"/>
                          <w:divBdr>
                            <w:top w:val="none" w:sz="0" w:space="0" w:color="auto"/>
                            <w:left w:val="none" w:sz="0" w:space="0" w:color="auto"/>
                            <w:bottom w:val="none" w:sz="0" w:space="0" w:color="auto"/>
                            <w:right w:val="none" w:sz="0" w:space="0" w:color="auto"/>
                          </w:divBdr>
                          <w:divsChild>
                            <w:div w:id="1083141949">
                              <w:marLeft w:val="0"/>
                              <w:marRight w:val="0"/>
                              <w:marTop w:val="100"/>
                              <w:marBottom w:val="100"/>
                              <w:divBdr>
                                <w:top w:val="single" w:sz="2" w:space="0" w:color="D9D9E3"/>
                                <w:left w:val="single" w:sz="2" w:space="0" w:color="D9D9E3"/>
                                <w:bottom w:val="single" w:sz="2" w:space="0" w:color="D9D9E3"/>
                                <w:right w:val="single" w:sz="2" w:space="0" w:color="D9D9E3"/>
                              </w:divBdr>
                              <w:divsChild>
                                <w:div w:id="305090854">
                                  <w:marLeft w:val="0"/>
                                  <w:marRight w:val="0"/>
                                  <w:marTop w:val="0"/>
                                  <w:marBottom w:val="0"/>
                                  <w:divBdr>
                                    <w:top w:val="single" w:sz="2" w:space="0" w:color="D9D9E3"/>
                                    <w:left w:val="single" w:sz="2" w:space="0" w:color="D9D9E3"/>
                                    <w:bottom w:val="single" w:sz="2" w:space="0" w:color="D9D9E3"/>
                                    <w:right w:val="single" w:sz="2" w:space="0" w:color="D9D9E3"/>
                                  </w:divBdr>
                                  <w:divsChild>
                                    <w:div w:id="817383119">
                                      <w:marLeft w:val="0"/>
                                      <w:marRight w:val="0"/>
                                      <w:marTop w:val="0"/>
                                      <w:marBottom w:val="0"/>
                                      <w:divBdr>
                                        <w:top w:val="single" w:sz="2" w:space="0" w:color="D9D9E3"/>
                                        <w:left w:val="single" w:sz="2" w:space="0" w:color="D9D9E3"/>
                                        <w:bottom w:val="single" w:sz="2" w:space="0" w:color="D9D9E3"/>
                                        <w:right w:val="single" w:sz="2" w:space="0" w:color="D9D9E3"/>
                                      </w:divBdr>
                                      <w:divsChild>
                                        <w:div w:id="1691948692">
                                          <w:marLeft w:val="0"/>
                                          <w:marRight w:val="0"/>
                                          <w:marTop w:val="0"/>
                                          <w:marBottom w:val="0"/>
                                          <w:divBdr>
                                            <w:top w:val="single" w:sz="2" w:space="0" w:color="D9D9E3"/>
                                            <w:left w:val="single" w:sz="2" w:space="0" w:color="D9D9E3"/>
                                            <w:bottom w:val="single" w:sz="2" w:space="0" w:color="D9D9E3"/>
                                            <w:right w:val="single" w:sz="2" w:space="0" w:color="D9D9E3"/>
                                          </w:divBdr>
                                          <w:divsChild>
                                            <w:div w:id="114174594">
                                              <w:marLeft w:val="0"/>
                                              <w:marRight w:val="0"/>
                                              <w:marTop w:val="0"/>
                                              <w:marBottom w:val="0"/>
                                              <w:divBdr>
                                                <w:top w:val="single" w:sz="2" w:space="0" w:color="D9D9E3"/>
                                                <w:left w:val="single" w:sz="2" w:space="0" w:color="D9D9E3"/>
                                                <w:bottom w:val="single" w:sz="2" w:space="0" w:color="D9D9E3"/>
                                                <w:right w:val="single" w:sz="2" w:space="0" w:color="D9D9E3"/>
                                              </w:divBdr>
                                              <w:divsChild>
                                                <w:div w:id="660743988">
                                                  <w:marLeft w:val="0"/>
                                                  <w:marRight w:val="0"/>
                                                  <w:marTop w:val="0"/>
                                                  <w:marBottom w:val="0"/>
                                                  <w:divBdr>
                                                    <w:top w:val="single" w:sz="2" w:space="0" w:color="D9D9E3"/>
                                                    <w:left w:val="single" w:sz="2" w:space="0" w:color="D9D9E3"/>
                                                    <w:bottom w:val="single" w:sz="2" w:space="0" w:color="D9D9E3"/>
                                                    <w:right w:val="single" w:sz="2" w:space="0" w:color="D9D9E3"/>
                                                  </w:divBdr>
                                                  <w:divsChild>
                                                    <w:div w:id="251935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90261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D0BB-CE92-40D8-8789-54B62544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16643</Words>
  <Characters>94871</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mohammad jahangir alam</cp:lastModifiedBy>
  <cp:revision>2</cp:revision>
  <dcterms:created xsi:type="dcterms:W3CDTF">2024-06-12T17:30:00Z</dcterms:created>
  <dcterms:modified xsi:type="dcterms:W3CDTF">2024-06-12T17:30:00Z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http://www.zotero.org/styles/acta-agriculturae-scandinavica-section-b-soil-and-plant-science</vt:lpwstr>
  </property>
  <property fmtid="{D5CDD505-2E9C-101B-9397-08002B2CF9AE}" pid="3" name="Mendeley Recent Style Name 0_1">
    <vt:lpwstr>Acta Agriculturae Scandinavica, Section B - Soil &amp; Plant Science</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http://www.zotero.org/styles/global-food-security</vt:lpwstr>
  </property>
  <property fmtid="{D5CDD505-2E9C-101B-9397-08002B2CF9AE}" pid="7" name="Mendeley Recent Style Name 2_1">
    <vt:lpwstr>Global Food Security</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http://www.zotero.org/styles/modern-language-association-6th-edition-note</vt:lpwstr>
  </property>
  <property fmtid="{D5CDD505-2E9C-101B-9397-08002B2CF9AE}" pid="11" name="Mendeley Recent Style Name 4_1">
    <vt:lpwstr>Modern Language Association 6th edition (note)</vt:lpwstr>
  </property>
  <property fmtid="{D5CDD505-2E9C-101B-9397-08002B2CF9AE}" pid="12" name="Mendeley Recent Style Id 5_1">
    <vt:lpwstr>http://www.zotero.org/styles/modern-language-association-7th-edition</vt:lpwstr>
  </property>
  <property fmtid="{D5CDD505-2E9C-101B-9397-08002B2CF9AE}" pid="13" name="Mendeley Recent Style Name 5_1">
    <vt:lpwstr>Modern Language Association 7th edition</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http://www.zotero.org/styles/research-in-globalization</vt:lpwstr>
  </property>
  <property fmtid="{D5CDD505-2E9C-101B-9397-08002B2CF9AE}" pid="17" name="Mendeley Recent Style Name 7_1">
    <vt:lpwstr>Research in Globalization</vt:lpwstr>
  </property>
  <property fmtid="{D5CDD505-2E9C-101B-9397-08002B2CF9AE}" pid="18" name="Mendeley Recent Style Id 8_1">
    <vt:lpwstr>http://www.zotero.org/styles/social-indicators-research</vt:lpwstr>
  </property>
  <property fmtid="{D5CDD505-2E9C-101B-9397-08002B2CF9AE}" pid="19" name="Mendeley Recent Style Name 8_1">
    <vt:lpwstr>Social Indicators Research</vt:lpwstr>
  </property>
  <property fmtid="{D5CDD505-2E9C-101B-9397-08002B2CF9AE}" pid="20" name="Mendeley Recent Style Id 9_1">
    <vt:lpwstr>http://www.zotero.org/styles/world-development</vt:lpwstr>
  </property>
  <property fmtid="{D5CDD505-2E9C-101B-9397-08002B2CF9AE}" pid="21" name="Mendeley Recent Style Name 9_1">
    <vt:lpwstr>World Development</vt:lpwstr>
  </property>
  <property fmtid="{D5CDD505-2E9C-101B-9397-08002B2CF9AE}" pid="22" name="Mendeley Document_1">
    <vt:lpwstr>True</vt:lpwstr>
  </property>
  <property fmtid="{D5CDD505-2E9C-101B-9397-08002B2CF9AE}" pid="23" name="Mendeley Unique User Id_1">
    <vt:lpwstr>0b677063-3fc4-3c8c-a52d-e55ba0e09bdf</vt:lpwstr>
  </property>
  <property fmtid="{D5CDD505-2E9C-101B-9397-08002B2CF9AE}" pid="24" name="Mendeley Citation Style_1">
    <vt:lpwstr>http://www.zotero.org/styles/apa</vt:lpwstr>
  </property>
  <property fmtid="{D5CDD505-2E9C-101B-9397-08002B2CF9AE}" pid="25" name="GrammarlyDocumentId">
    <vt:lpwstr>c189aafe80040cd610450022ad154290b0eace2734bd512a3aada099b65e1dc2</vt:lpwstr>
  </property>
  <property fmtid="{D5CDD505-2E9C-101B-9397-08002B2CF9AE}" pid="26" name="ZOTERO_PREF_1">
    <vt:lpwstr>&lt;data data-version="3" zotero-version="6.0.30"&gt;&lt;session id="eorbuToo"/&gt;&lt;style id="http://www.zotero.org/styles/apa" locale="en-US" hasBibliography="1" bibliographyStyleHasBeenSet="1"/&gt;&lt;prefs&gt;&lt;pref name="fieldType" value="Field"/&gt;&lt;/prefs&gt;&lt;/data&gt;</vt:lpwstr>
  </property>
</Properties>
</file>