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6DDD" w:rsidRPr="004C37EC" w:rsidRDefault="00166DDD" w:rsidP="00166DDD">
      <w:pPr>
        <w:spacing w:line="360" w:lineRule="auto"/>
        <w:jc w:val="both"/>
        <w:rPr>
          <w:rFonts w:ascii="Times New Roman" w:hAnsi="Times New Roman" w:cs="Times New Roman"/>
          <w:b/>
          <w:bCs/>
          <w:sz w:val="24"/>
          <w:szCs w:val="24"/>
        </w:rPr>
      </w:pPr>
      <w:r w:rsidRPr="004C37EC">
        <w:rPr>
          <w:rFonts w:ascii="Times New Roman" w:hAnsi="Times New Roman" w:cs="Times New Roman"/>
          <w:b/>
          <w:bCs/>
          <w:sz w:val="24"/>
          <w:szCs w:val="24"/>
        </w:rPr>
        <w:t>Supplementary Materials</w:t>
      </w:r>
      <w:bookmarkStart w:id="0" w:name="_GoBack"/>
      <w:bookmarkEnd w:id="0"/>
    </w:p>
    <w:p w:rsidR="00166DDD" w:rsidRPr="004C37EC" w:rsidRDefault="00166DDD" w:rsidP="00166DDD">
      <w:pPr>
        <w:pBdr>
          <w:top w:val="single" w:sz="4" w:space="1" w:color="auto"/>
          <w:left w:val="single" w:sz="4" w:space="4" w:color="auto"/>
          <w:bottom w:val="single" w:sz="4" w:space="1" w:color="auto"/>
          <w:right w:val="single" w:sz="4" w:space="4" w:color="auto"/>
        </w:pBdr>
        <w:shd w:val="clear" w:color="auto" w:fill="E7E6E6" w:themeFill="background2"/>
        <w:spacing w:line="360" w:lineRule="auto"/>
        <w:jc w:val="center"/>
        <w:rPr>
          <w:rFonts w:ascii="Times New Roman" w:hAnsi="Times New Roman" w:cs="Times New Roman"/>
          <w:sz w:val="24"/>
          <w:szCs w:val="24"/>
        </w:rPr>
      </w:pPr>
      <w:r w:rsidRPr="00AF70C0">
        <w:rPr>
          <w:rFonts w:ascii="Times New Roman" w:hAnsi="Times New Roman" w:cs="Times New Roman"/>
          <w:b/>
          <w:bCs/>
          <w:sz w:val="24"/>
          <w:szCs w:val="24"/>
        </w:rPr>
        <w:t xml:space="preserve">Study 1: Gendered Climate Vulnerabilities and Adaptive Strategies in </w:t>
      </w:r>
      <w:proofErr w:type="spellStart"/>
      <w:r w:rsidRPr="00AF70C0">
        <w:rPr>
          <w:rFonts w:ascii="Times New Roman" w:hAnsi="Times New Roman" w:cs="Times New Roman"/>
          <w:b/>
          <w:bCs/>
          <w:sz w:val="24"/>
          <w:szCs w:val="24"/>
        </w:rPr>
        <w:t>Chilika</w:t>
      </w:r>
      <w:proofErr w:type="spellEnd"/>
      <w:r w:rsidRPr="00AF70C0">
        <w:rPr>
          <w:rFonts w:ascii="Times New Roman" w:hAnsi="Times New Roman" w:cs="Times New Roman"/>
          <w:b/>
          <w:bCs/>
          <w:sz w:val="24"/>
          <w:szCs w:val="24"/>
        </w:rPr>
        <w:t xml:space="preserve"> </w:t>
      </w:r>
      <w:proofErr w:type="spellStart"/>
      <w:r w:rsidRPr="00AF70C0">
        <w:rPr>
          <w:rFonts w:ascii="Times New Roman" w:hAnsi="Times New Roman" w:cs="Times New Roman"/>
          <w:b/>
          <w:bCs/>
          <w:sz w:val="24"/>
          <w:szCs w:val="24"/>
        </w:rPr>
        <w:t>Lagoon</w:t>
      </w:r>
      <w:proofErr w:type="gramStart"/>
      <w:r w:rsidRPr="00AF70C0">
        <w:rPr>
          <w:rFonts w:ascii="Times New Roman" w:hAnsi="Times New Roman" w:cs="Times New Roman"/>
          <w:b/>
          <w:bCs/>
          <w:sz w:val="24"/>
          <w:szCs w:val="24"/>
        </w:rPr>
        <w:t>,India</w:t>
      </w:r>
      <w:proofErr w:type="spellEnd"/>
      <w:proofErr w:type="gramEnd"/>
      <w:r>
        <w:rPr>
          <w:rFonts w:ascii="Times New Roman" w:hAnsi="Times New Roman" w:cs="Times New Roman"/>
          <w:b/>
          <w:bCs/>
          <w:sz w:val="24"/>
          <w:szCs w:val="24"/>
          <w:u w:val="single"/>
        </w:rPr>
        <w:t xml:space="preserve"> </w:t>
      </w:r>
      <w:r w:rsidRPr="00464E49">
        <w:rPr>
          <w:rFonts w:ascii="Times New Roman" w:hAnsi="Times New Roman" w:cs="Times New Roman"/>
          <w:b/>
          <w:bCs/>
          <w:sz w:val="24"/>
          <w:szCs w:val="24"/>
        </w:rPr>
        <w:t>[110]</w:t>
      </w:r>
    </w:p>
    <w:p w:rsidR="00166DDD" w:rsidRPr="00037BF4" w:rsidRDefault="00166DDD" w:rsidP="00166DDD">
      <w:pPr>
        <w:pBdr>
          <w:top w:val="single" w:sz="4" w:space="1" w:color="auto"/>
          <w:left w:val="single" w:sz="4" w:space="4" w:color="auto"/>
          <w:bottom w:val="single" w:sz="4" w:space="1" w:color="auto"/>
          <w:right w:val="single" w:sz="4" w:space="4" w:color="auto"/>
        </w:pBdr>
        <w:shd w:val="clear" w:color="auto" w:fill="E7E6E6" w:themeFill="background2"/>
        <w:spacing w:line="360" w:lineRule="auto"/>
        <w:jc w:val="both"/>
        <w:rPr>
          <w:rFonts w:ascii="Times New Roman" w:eastAsia="Times New Roman" w:hAnsi="Times New Roman" w:cs="Times New Roman"/>
          <w:color w:val="222222"/>
          <w:spacing w:val="-5"/>
          <w:sz w:val="27"/>
          <w:szCs w:val="27"/>
          <w:bdr w:val="none" w:sz="0" w:space="0" w:color="auto" w:frame="1"/>
        </w:rPr>
      </w:pPr>
      <w:r w:rsidRPr="004C37EC">
        <w:rPr>
          <w:rFonts w:ascii="Times New Roman" w:hAnsi="Times New Roman" w:cs="Times New Roman"/>
          <w:sz w:val="24"/>
          <w:szCs w:val="24"/>
        </w:rPr>
        <w:t xml:space="preserve">The </w:t>
      </w:r>
      <w:proofErr w:type="spellStart"/>
      <w:r w:rsidRPr="004C37EC">
        <w:rPr>
          <w:rFonts w:ascii="Times New Roman" w:hAnsi="Times New Roman" w:cs="Times New Roman"/>
          <w:sz w:val="24"/>
          <w:szCs w:val="24"/>
        </w:rPr>
        <w:t>Chilika</w:t>
      </w:r>
      <w:proofErr w:type="spellEnd"/>
      <w:r w:rsidRPr="004C37EC">
        <w:rPr>
          <w:rFonts w:ascii="Times New Roman" w:hAnsi="Times New Roman" w:cs="Times New Roman"/>
          <w:sz w:val="24"/>
          <w:szCs w:val="24"/>
        </w:rPr>
        <w:t xml:space="preserve"> Lagoon exemplifies a complex socio-ecological system, spanning 1,165 square </w:t>
      </w:r>
      <w:proofErr w:type="spellStart"/>
      <w:r w:rsidRPr="004C37EC">
        <w:rPr>
          <w:rFonts w:ascii="Times New Roman" w:hAnsi="Times New Roman" w:cs="Times New Roman"/>
          <w:sz w:val="24"/>
          <w:szCs w:val="24"/>
        </w:rPr>
        <w:t>kilometers</w:t>
      </w:r>
      <w:proofErr w:type="spellEnd"/>
      <w:r w:rsidRPr="004C37EC">
        <w:rPr>
          <w:rFonts w:ascii="Times New Roman" w:hAnsi="Times New Roman" w:cs="Times New Roman"/>
          <w:sz w:val="24"/>
          <w:szCs w:val="24"/>
        </w:rPr>
        <w:t xml:space="preserve"> along India's eastern coastline. This brackish ecosystem illustrates the intersection of climate change impacts, livelihood resilience, and gender dynamics, supporting approximately 150,000 </w:t>
      </w:r>
      <w:proofErr w:type="spellStart"/>
      <w:r w:rsidRPr="004C37EC">
        <w:rPr>
          <w:rFonts w:ascii="Times New Roman" w:hAnsi="Times New Roman" w:cs="Times New Roman"/>
          <w:sz w:val="24"/>
          <w:szCs w:val="24"/>
        </w:rPr>
        <w:t>fisherfolk</w:t>
      </w:r>
      <w:proofErr w:type="spellEnd"/>
      <w:r w:rsidRPr="004C37EC">
        <w:rPr>
          <w:rFonts w:ascii="Times New Roman" w:hAnsi="Times New Roman" w:cs="Times New Roman"/>
          <w:sz w:val="24"/>
          <w:szCs w:val="24"/>
        </w:rPr>
        <w:t xml:space="preserve"> through its delicate ecological balance. The lagoon serves as a microcosm of broader environmental and social transformations, where ecological vulnerabilities intersect with deeply entrenched social structures.</w:t>
      </w:r>
      <w:r w:rsidRPr="00037BF4">
        <w:rPr>
          <w:rFonts w:ascii="Times New Roman" w:eastAsia="Times New Roman" w:hAnsi="Times New Roman" w:cs="Times New Roman"/>
          <w:color w:val="222222"/>
          <w:spacing w:val="-5"/>
          <w:sz w:val="27"/>
          <w:szCs w:val="27"/>
          <w:bdr w:val="none" w:sz="0" w:space="0" w:color="auto" w:frame="1"/>
        </w:rPr>
        <w:t xml:space="preserve"> </w:t>
      </w:r>
      <w:r w:rsidRPr="004C37EC">
        <w:rPr>
          <w:rFonts w:ascii="Times New Roman" w:eastAsia="Times New Roman" w:hAnsi="Times New Roman" w:cs="Times New Roman"/>
          <w:color w:val="222222"/>
          <w:spacing w:val="-5"/>
          <w:sz w:val="24"/>
          <w:szCs w:val="24"/>
          <w:bdr w:val="none" w:sz="0" w:space="0" w:color="auto" w:frame="1"/>
        </w:rPr>
        <w:t>Environmental transformations, driven by climate change and human activities, pose complex threats to community livelihoods. Rising sea levels, erratic monsoons, shifting salinity gradients, and more frequent extreme weather events have altered ecosystem dynamics. These changes significantly impact commercially vital marine species like prawns and mullet, undermining economic stability and challenging the adaptability of local fishing communities.</w:t>
      </w:r>
    </w:p>
    <w:p w:rsidR="00166DDD" w:rsidRPr="004C37EC" w:rsidRDefault="00166DDD" w:rsidP="00166DDD">
      <w:pPr>
        <w:pBdr>
          <w:top w:val="single" w:sz="4" w:space="1" w:color="auto"/>
          <w:left w:val="single" w:sz="4" w:space="4" w:color="auto"/>
          <w:bottom w:val="single" w:sz="4" w:space="1" w:color="auto"/>
          <w:right w:val="single" w:sz="4" w:space="4" w:color="auto"/>
        </w:pBdr>
        <w:shd w:val="clear" w:color="auto" w:fill="E7E6E6" w:themeFill="background2"/>
        <w:spacing w:line="360" w:lineRule="auto"/>
        <w:jc w:val="both"/>
        <w:rPr>
          <w:rFonts w:ascii="Times New Roman" w:hAnsi="Times New Roman" w:cs="Times New Roman"/>
          <w:sz w:val="24"/>
          <w:szCs w:val="24"/>
        </w:rPr>
      </w:pPr>
      <w:bookmarkStart w:id="1" w:name="_Hlk186752856"/>
      <w:r w:rsidRPr="004C37EC">
        <w:rPr>
          <w:rFonts w:ascii="Times New Roman" w:hAnsi="Times New Roman" w:cs="Times New Roman"/>
          <w:sz w:val="24"/>
          <w:szCs w:val="24"/>
        </w:rPr>
        <w:t xml:space="preserve">Women </w:t>
      </w:r>
      <w:proofErr w:type="spellStart"/>
      <w:r w:rsidRPr="004C37EC">
        <w:rPr>
          <w:rFonts w:ascii="Times New Roman" w:hAnsi="Times New Roman" w:cs="Times New Roman"/>
          <w:sz w:val="24"/>
          <w:szCs w:val="24"/>
        </w:rPr>
        <w:t>fisherfolk</w:t>
      </w:r>
      <w:proofErr w:type="spellEnd"/>
      <w:r w:rsidRPr="004C37EC">
        <w:rPr>
          <w:rFonts w:ascii="Times New Roman" w:hAnsi="Times New Roman" w:cs="Times New Roman"/>
          <w:sz w:val="24"/>
          <w:szCs w:val="24"/>
        </w:rPr>
        <w:t xml:space="preserve"> face heightened vulnerabilities due to the intersection of environmental challenges and systemic social inequalities. Societal structures marginalize women from critical decision-making forums, limiting their access to economic opportunities and adaptive resources. Despite possessing local ecological knowledge and contributing significantly to fisheries management, women are often excluded from fundamental adaptation strategy discussions. This exclusion creates </w:t>
      </w:r>
      <w:proofErr w:type="spellStart"/>
      <w:r w:rsidRPr="004C37EC">
        <w:rPr>
          <w:rFonts w:ascii="Times New Roman" w:hAnsi="Times New Roman" w:cs="Times New Roman"/>
          <w:sz w:val="24"/>
          <w:szCs w:val="24"/>
        </w:rPr>
        <w:t>multilayered</w:t>
      </w:r>
      <w:proofErr w:type="spellEnd"/>
      <w:r w:rsidRPr="004C37EC">
        <w:rPr>
          <w:rFonts w:ascii="Times New Roman" w:hAnsi="Times New Roman" w:cs="Times New Roman"/>
          <w:sz w:val="24"/>
          <w:szCs w:val="24"/>
        </w:rPr>
        <w:t xml:space="preserve"> vulnerabilities that extend beyond immediate environmental issues. The Sustainable Livelihood Approach (SLA) offers a sophisticated analytical framework for understanding these complex dynamics, providing a structured methodology to identify both structural constraints and community strengths in fostering resilience.</w:t>
      </w:r>
    </w:p>
    <w:p w:rsidR="00166DDD" w:rsidRPr="004C37EC" w:rsidRDefault="00166DDD" w:rsidP="00166DDD">
      <w:pPr>
        <w:pBdr>
          <w:top w:val="single" w:sz="4" w:space="1" w:color="auto"/>
          <w:left w:val="single" w:sz="4" w:space="4" w:color="auto"/>
          <w:bottom w:val="single" w:sz="4" w:space="1" w:color="auto"/>
          <w:right w:val="single" w:sz="4" w:space="4" w:color="auto"/>
        </w:pBdr>
        <w:shd w:val="clear" w:color="auto" w:fill="E7E6E6" w:themeFill="background2"/>
        <w:spacing w:line="360" w:lineRule="auto"/>
        <w:jc w:val="both"/>
        <w:rPr>
          <w:rFonts w:ascii="Times New Roman" w:hAnsi="Times New Roman" w:cs="Times New Roman"/>
          <w:sz w:val="24"/>
          <w:szCs w:val="24"/>
        </w:rPr>
      </w:pPr>
      <w:r w:rsidRPr="004C37EC">
        <w:rPr>
          <w:rFonts w:ascii="Times New Roman" w:hAnsi="Times New Roman" w:cs="Times New Roman"/>
          <w:sz w:val="24"/>
          <w:szCs w:val="24"/>
        </w:rPr>
        <w:t xml:space="preserve">Exploring the literature reveals the multifaceted nature of climate impacts, demonstrating that </w:t>
      </w:r>
      <w:proofErr w:type="gramStart"/>
      <w:r w:rsidRPr="004C37EC">
        <w:rPr>
          <w:rFonts w:ascii="Times New Roman" w:hAnsi="Times New Roman" w:cs="Times New Roman"/>
          <w:sz w:val="24"/>
          <w:szCs w:val="24"/>
        </w:rPr>
        <w:t>resilience-building</w:t>
      </w:r>
      <w:proofErr w:type="gramEnd"/>
      <w:r w:rsidRPr="004C37EC">
        <w:rPr>
          <w:rFonts w:ascii="Times New Roman" w:hAnsi="Times New Roman" w:cs="Times New Roman"/>
          <w:sz w:val="24"/>
          <w:szCs w:val="24"/>
        </w:rPr>
        <w:t xml:space="preserve"> strategies must encompass a wide range of interventions. Women have emerged as key agents of environmental change, challenging traditional narratives of vulnerability through strategic initiatives such as mangrove restoration and advocacy for sustainable fishing practices. These community-led efforts efficiently illustrate women's potential as innovative architects of climate-resilient social systems. Scaling community-based adaptation strategies to broader policy frameworks remains a significant theoretical and practical challenge. Effective </w:t>
      </w:r>
      <w:r w:rsidRPr="004C37EC">
        <w:rPr>
          <w:rFonts w:ascii="Times New Roman" w:hAnsi="Times New Roman" w:cs="Times New Roman"/>
          <w:sz w:val="24"/>
          <w:szCs w:val="24"/>
        </w:rPr>
        <w:lastRenderedPageBreak/>
        <w:t>adaptation requires a nuanced understanding of the complex interplay between climatic, economic, cultural, and institutional factors that shape vulnerability landscapes.</w:t>
      </w:r>
    </w:p>
    <w:bookmarkEnd w:id="1"/>
    <w:p w:rsidR="00166DDD" w:rsidRPr="004C37EC" w:rsidRDefault="00166DDD" w:rsidP="00166DDD">
      <w:pPr>
        <w:pBdr>
          <w:top w:val="single" w:sz="4" w:space="1" w:color="auto"/>
          <w:left w:val="single" w:sz="4" w:space="4" w:color="auto"/>
          <w:bottom w:val="single" w:sz="4" w:space="1" w:color="auto"/>
          <w:right w:val="single" w:sz="4" w:space="4" w:color="auto"/>
        </w:pBdr>
        <w:shd w:val="clear" w:color="auto" w:fill="E7E6E6" w:themeFill="background2"/>
        <w:spacing w:line="360" w:lineRule="auto"/>
        <w:jc w:val="both"/>
        <w:rPr>
          <w:rFonts w:ascii="Times New Roman" w:hAnsi="Times New Roman" w:cs="Times New Roman"/>
          <w:sz w:val="24"/>
          <w:szCs w:val="24"/>
        </w:rPr>
      </w:pPr>
      <w:r w:rsidRPr="004C37EC">
        <w:rPr>
          <w:rFonts w:ascii="Times New Roman" w:hAnsi="Times New Roman" w:cs="Times New Roman"/>
          <w:sz w:val="24"/>
          <w:szCs w:val="24"/>
        </w:rPr>
        <w:t>The SLA provides a critical methodological pathway for integrating localized insights into broader archetypal livelihood regions. However, meaningful transformation requires addressing fundamental structural barriers that limit women's participation. This demands comprehensive strategies that recognize women's ecological expertise and provide resources to enhance their adaptive capacities. The imperative extends beyond recognition to active institutional reconfiguration that enables gender-inclusive environmental governance. This case study illustrates the urgent need for gender-sensitive climate adaptation approaches that conceptualize women as active, strategic agents of community resilience and ecological transformation.</w:t>
      </w:r>
    </w:p>
    <w:p w:rsidR="00166DDD" w:rsidRPr="004C37EC" w:rsidRDefault="00166DDD" w:rsidP="00166DDD">
      <w:pPr>
        <w:pBdr>
          <w:top w:val="single" w:sz="4" w:space="1" w:color="auto"/>
          <w:left w:val="single" w:sz="4" w:space="4" w:color="auto"/>
          <w:bottom w:val="single" w:sz="4" w:space="1" w:color="auto"/>
          <w:right w:val="single" w:sz="4" w:space="4" w:color="auto"/>
        </w:pBdr>
        <w:shd w:val="clear" w:color="auto" w:fill="E7E6E6" w:themeFill="background2"/>
        <w:spacing w:line="360" w:lineRule="auto"/>
        <w:jc w:val="both"/>
        <w:rPr>
          <w:rFonts w:ascii="Times New Roman" w:hAnsi="Times New Roman" w:cs="Times New Roman"/>
          <w:sz w:val="24"/>
          <w:szCs w:val="24"/>
        </w:rPr>
      </w:pPr>
    </w:p>
    <w:p w:rsidR="00166DDD" w:rsidRPr="004C37EC" w:rsidRDefault="00166DDD" w:rsidP="00166DDD">
      <w:pPr>
        <w:spacing w:line="360" w:lineRule="auto"/>
        <w:jc w:val="both"/>
        <w:rPr>
          <w:rFonts w:ascii="Times New Roman" w:hAnsi="Times New Roman" w:cs="Times New Roman"/>
          <w:b/>
          <w:bCs/>
          <w:sz w:val="24"/>
          <w:szCs w:val="24"/>
        </w:rPr>
      </w:pPr>
    </w:p>
    <w:p w:rsidR="00166DDD" w:rsidRPr="004C37EC" w:rsidRDefault="00166DDD" w:rsidP="00166DDD">
      <w:pPr>
        <w:pBdr>
          <w:top w:val="single" w:sz="4" w:space="1" w:color="auto"/>
          <w:left w:val="single" w:sz="4" w:space="4" w:color="auto"/>
          <w:bottom w:val="single" w:sz="4" w:space="1" w:color="auto"/>
          <w:right w:val="single" w:sz="4" w:space="4" w:color="auto"/>
        </w:pBdr>
        <w:shd w:val="clear" w:color="auto" w:fill="E7E6E6" w:themeFill="background2"/>
        <w:spacing w:line="360" w:lineRule="auto"/>
        <w:jc w:val="center"/>
        <w:rPr>
          <w:rFonts w:ascii="Times New Roman" w:hAnsi="Times New Roman" w:cs="Times New Roman"/>
          <w:b/>
          <w:bCs/>
          <w:sz w:val="24"/>
          <w:szCs w:val="24"/>
          <w:u w:val="single"/>
        </w:rPr>
      </w:pPr>
      <w:r w:rsidRPr="004C37EC">
        <w:rPr>
          <w:rFonts w:ascii="Times New Roman" w:hAnsi="Times New Roman" w:cs="Times New Roman"/>
          <w:b/>
          <w:bCs/>
          <w:sz w:val="24"/>
          <w:szCs w:val="24"/>
          <w:u w:val="single"/>
        </w:rPr>
        <w:t>Case study 2: IUU Fishing and Gendered Vulnerabilities in West African Coastal Economies: The example of the Gulf of Guinea</w:t>
      </w:r>
      <w:r>
        <w:rPr>
          <w:rFonts w:ascii="Times New Roman" w:hAnsi="Times New Roman" w:cs="Times New Roman"/>
          <w:b/>
          <w:bCs/>
          <w:sz w:val="24"/>
          <w:szCs w:val="24"/>
          <w:u w:val="single"/>
        </w:rPr>
        <w:t xml:space="preserve"> </w:t>
      </w:r>
      <w:r w:rsidRPr="00464E49">
        <w:rPr>
          <w:rFonts w:ascii="Times New Roman" w:hAnsi="Times New Roman" w:cs="Times New Roman"/>
          <w:b/>
          <w:bCs/>
          <w:sz w:val="24"/>
          <w:szCs w:val="24"/>
        </w:rPr>
        <w:t>[58</w:t>
      </w:r>
      <w:r>
        <w:rPr>
          <w:rFonts w:ascii="Times New Roman" w:hAnsi="Times New Roman" w:cs="Times New Roman"/>
          <w:b/>
          <w:bCs/>
          <w:sz w:val="24"/>
          <w:szCs w:val="24"/>
        </w:rPr>
        <w:t>,132</w:t>
      </w:r>
      <w:r w:rsidRPr="00464E49">
        <w:rPr>
          <w:rFonts w:ascii="Times New Roman" w:hAnsi="Times New Roman" w:cs="Times New Roman"/>
          <w:b/>
          <w:bCs/>
          <w:sz w:val="24"/>
          <w:szCs w:val="24"/>
        </w:rPr>
        <w:t>]</w:t>
      </w:r>
    </w:p>
    <w:p w:rsidR="00166DDD" w:rsidRPr="004C37EC" w:rsidRDefault="00166DDD" w:rsidP="00166DDD">
      <w:pPr>
        <w:pBdr>
          <w:top w:val="single" w:sz="4" w:space="1" w:color="auto"/>
          <w:left w:val="single" w:sz="4" w:space="4" w:color="auto"/>
          <w:bottom w:val="single" w:sz="4" w:space="1" w:color="auto"/>
          <w:right w:val="single" w:sz="4" w:space="4" w:color="auto"/>
        </w:pBdr>
        <w:shd w:val="clear" w:color="auto" w:fill="E7E6E6" w:themeFill="background2"/>
        <w:spacing w:line="360" w:lineRule="auto"/>
        <w:jc w:val="both"/>
        <w:rPr>
          <w:rFonts w:ascii="Times New Roman" w:hAnsi="Times New Roman" w:cs="Times New Roman"/>
          <w:sz w:val="24"/>
          <w:szCs w:val="24"/>
        </w:rPr>
      </w:pPr>
      <w:r w:rsidRPr="004C37EC">
        <w:rPr>
          <w:rFonts w:ascii="Times New Roman" w:hAnsi="Times New Roman" w:cs="Times New Roman"/>
          <w:sz w:val="24"/>
          <w:szCs w:val="24"/>
        </w:rPr>
        <w:t>The coastal maritime ecosystems of West Africa, particularly the Gulf of Guinea, stand at the intersection of biodiversity conservation and socioeconomic sustenance. These marine environments face increasing threats from IUU fishing, a phenomenon that endangers marine ecological integrity, disrupts local economies, and undermines critical United Nations Sustainable Development Goals (SDGs), including Goals 1 (No Poverty), 2 (Zero Hunger), and 14 (Life Below Water).</w:t>
      </w:r>
      <w:r w:rsidRPr="00037BF4">
        <w:rPr>
          <w:rFonts w:ascii="Times New Roman" w:eastAsia="Times New Roman" w:hAnsi="Times New Roman" w:cs="Times New Roman"/>
          <w:color w:val="222222"/>
          <w:spacing w:val="-5"/>
          <w:sz w:val="27"/>
          <w:szCs w:val="27"/>
          <w:bdr w:val="none" w:sz="0" w:space="0" w:color="auto" w:frame="1"/>
        </w:rPr>
        <w:t xml:space="preserve"> </w:t>
      </w:r>
      <w:r w:rsidRPr="004C37EC">
        <w:rPr>
          <w:rFonts w:ascii="Times New Roman" w:hAnsi="Times New Roman" w:cs="Times New Roman"/>
          <w:sz w:val="24"/>
          <w:szCs w:val="24"/>
        </w:rPr>
        <w:t xml:space="preserve">This case reveals the extensive scale of IUU fishing in the region, with an estimated 65% of maritime catch operating outside legal reporting frameworks. This represents a critical systemic flaw in fisheries management infrastructures that undermines regional capacities for marine resource conservation, poverty alleviation, and sustainable economic development. The primary drivers of this maritime governance crisis are industrial fishing fleets predominantly from European and Asian maritime jurisdictions engaging in technologically advanced practices of ecological exploitation, including systematic overfishing, illegal </w:t>
      </w:r>
      <w:proofErr w:type="spellStart"/>
      <w:r w:rsidRPr="004C37EC">
        <w:rPr>
          <w:rFonts w:ascii="Times New Roman" w:hAnsi="Times New Roman" w:cs="Times New Roman"/>
          <w:sz w:val="24"/>
          <w:szCs w:val="24"/>
        </w:rPr>
        <w:t>transshipments</w:t>
      </w:r>
      <w:proofErr w:type="spellEnd"/>
      <w:r w:rsidRPr="004C37EC">
        <w:rPr>
          <w:rFonts w:ascii="Times New Roman" w:hAnsi="Times New Roman" w:cs="Times New Roman"/>
          <w:sz w:val="24"/>
          <w:szCs w:val="24"/>
        </w:rPr>
        <w:t>, and unregulated operations within Exclusive Economic Zones (EEZs).</w:t>
      </w:r>
    </w:p>
    <w:p w:rsidR="00166DDD" w:rsidRPr="004C37EC" w:rsidRDefault="00166DDD" w:rsidP="00166DDD">
      <w:pPr>
        <w:pBdr>
          <w:top w:val="single" w:sz="4" w:space="1" w:color="auto"/>
          <w:left w:val="single" w:sz="4" w:space="4" w:color="auto"/>
          <w:bottom w:val="single" w:sz="4" w:space="1" w:color="auto"/>
          <w:right w:val="single" w:sz="4" w:space="4" w:color="auto"/>
        </w:pBdr>
        <w:shd w:val="clear" w:color="auto" w:fill="E7E6E6" w:themeFill="background2"/>
        <w:spacing w:line="360" w:lineRule="auto"/>
        <w:jc w:val="both"/>
        <w:rPr>
          <w:rFonts w:ascii="Times New Roman" w:hAnsi="Times New Roman" w:cs="Times New Roman"/>
          <w:sz w:val="24"/>
          <w:szCs w:val="24"/>
        </w:rPr>
      </w:pPr>
      <w:r w:rsidRPr="004C37EC">
        <w:rPr>
          <w:rFonts w:ascii="Times New Roman" w:hAnsi="Times New Roman" w:cs="Times New Roman"/>
          <w:sz w:val="24"/>
          <w:szCs w:val="24"/>
        </w:rPr>
        <w:t xml:space="preserve">The economic ramifications of IUU fishing are staggeringly complex. Littoral states such as Senegal, Mauritania, and Ghana suffer estimated annual economic losses of $2.3 billion. These </w:t>
      </w:r>
      <w:r w:rsidRPr="004C37EC">
        <w:rPr>
          <w:rFonts w:ascii="Times New Roman" w:hAnsi="Times New Roman" w:cs="Times New Roman"/>
          <w:sz w:val="24"/>
          <w:szCs w:val="24"/>
        </w:rPr>
        <w:lastRenderedPageBreak/>
        <w:t>disruptions create multifaceted vulnerabilities, particularly for coastal communities historically dependent on maritime resources. Women, traditionally responsible for fish processing, trading, and distribution, face increased economic and social marginalization as marine resources dwindle. Structural impediments to effective maritime governance exacerbate these challenges. Weak institutional frameworks, inadequate funding, outdated fisheries legislation, and widespread corruption undermine regulatory capacities. Limited regional cooperation constrains enforcement and surveillance operations, creating what scholars term a profound "sea blindness" across maritime governance institutions.</w:t>
      </w:r>
    </w:p>
    <w:p w:rsidR="00166DDD" w:rsidRPr="004C37EC" w:rsidRDefault="00166DDD" w:rsidP="00166DDD">
      <w:pPr>
        <w:pBdr>
          <w:top w:val="single" w:sz="4" w:space="1" w:color="auto"/>
          <w:left w:val="single" w:sz="4" w:space="4" w:color="auto"/>
          <w:bottom w:val="single" w:sz="4" w:space="1" w:color="auto"/>
          <w:right w:val="single" w:sz="4" w:space="4" w:color="auto"/>
        </w:pBdr>
        <w:shd w:val="clear" w:color="auto" w:fill="E7E6E6" w:themeFill="background2"/>
        <w:spacing w:line="360" w:lineRule="auto"/>
        <w:jc w:val="both"/>
        <w:rPr>
          <w:rFonts w:ascii="Times New Roman" w:hAnsi="Times New Roman" w:cs="Times New Roman"/>
          <w:sz w:val="24"/>
          <w:szCs w:val="24"/>
        </w:rPr>
      </w:pPr>
      <w:r w:rsidRPr="004C37EC">
        <w:rPr>
          <w:rFonts w:ascii="Times New Roman" w:hAnsi="Times New Roman" w:cs="Times New Roman"/>
          <w:sz w:val="24"/>
          <w:szCs w:val="24"/>
        </w:rPr>
        <w:t>The gendered dimensions of IUU fishing reveal several vulnerabilities. Governance mechanisms, predominantly configured through male-centric perspectives, systematically exclude women's ecological knowledge and economic contributions. This epistemological marginalization generates ineffective and inequitable fisheries management strategies that fail to address the intersectional complexities of environmental degradation and socioeconomic inequality. Mitigating these challenges demands multidimensional interventional strategies. Comprehensive approaches must address (</w:t>
      </w:r>
      <w:proofErr w:type="spellStart"/>
      <w:r w:rsidRPr="004C37EC">
        <w:rPr>
          <w:rFonts w:ascii="Times New Roman" w:hAnsi="Times New Roman" w:cs="Times New Roman"/>
          <w:sz w:val="24"/>
          <w:szCs w:val="24"/>
        </w:rPr>
        <w:t>i</w:t>
      </w:r>
      <w:proofErr w:type="spellEnd"/>
      <w:r w:rsidRPr="004C37EC">
        <w:rPr>
          <w:rFonts w:ascii="Times New Roman" w:hAnsi="Times New Roman" w:cs="Times New Roman"/>
          <w:sz w:val="24"/>
          <w:szCs w:val="24"/>
        </w:rPr>
        <w:t>) Maritime security; (ii) Robust regional collaboration; and (iii) Integration of gender-sensitive policy frameworks. These strategies include: 1) Developing sophisticated regional maritime governance mechanisms; 2) Implementing targeted financial investments in maritime monitoring infrastructures; 3) Empowering women through enhanced resource access, educational opportunities, and political representation; 4) Recognizing women's critical contributions to fisheries sustainability.</w:t>
      </w:r>
    </w:p>
    <w:p w:rsidR="00166DDD" w:rsidRPr="004C37EC" w:rsidRDefault="00166DDD" w:rsidP="00166DDD">
      <w:pPr>
        <w:pBdr>
          <w:top w:val="single" w:sz="4" w:space="1" w:color="auto"/>
          <w:left w:val="single" w:sz="4" w:space="4" w:color="auto"/>
          <w:bottom w:val="single" w:sz="4" w:space="1" w:color="auto"/>
          <w:right w:val="single" w:sz="4" w:space="4" w:color="auto"/>
        </w:pBdr>
        <w:shd w:val="clear" w:color="auto" w:fill="E7E6E6" w:themeFill="background2"/>
        <w:spacing w:line="360" w:lineRule="auto"/>
        <w:jc w:val="both"/>
        <w:rPr>
          <w:rFonts w:ascii="Times New Roman" w:hAnsi="Times New Roman" w:cs="Times New Roman"/>
          <w:sz w:val="24"/>
          <w:szCs w:val="24"/>
        </w:rPr>
      </w:pPr>
      <w:r w:rsidRPr="004C37EC">
        <w:rPr>
          <w:rFonts w:ascii="Times New Roman" w:hAnsi="Times New Roman" w:cs="Times New Roman"/>
          <w:sz w:val="24"/>
          <w:szCs w:val="24"/>
        </w:rPr>
        <w:t>The imperative extends beyond immediate economic considerations to fundamental questions of ecological preservation, social justice, and sustainable development. Achieving meaningful transformation requires a holistic reimagining of maritime governance that positions women as integral strategic agents rather than peripheral stakeholders. Sustainable fisheries management in the Gulf of Guinea demands a concerted approach that addresses the root causes of maritime insecurity, promotes comprehensive regional collaboration, and prioritizes inclusive, gender-sensitive governance frameworks. These strategies have the potential to protect critical marine ecosystems, advance United Nations Sustainable Development Goals, and foster resilient, equitable coastal economies.</w:t>
      </w:r>
    </w:p>
    <w:p w:rsidR="00166DDD" w:rsidRPr="004C37EC" w:rsidRDefault="00166DDD" w:rsidP="00166DDD">
      <w:pPr>
        <w:spacing w:line="360" w:lineRule="auto"/>
        <w:jc w:val="both"/>
        <w:rPr>
          <w:rFonts w:ascii="Times New Roman" w:hAnsi="Times New Roman" w:cs="Times New Roman"/>
          <w:sz w:val="24"/>
          <w:szCs w:val="24"/>
        </w:rPr>
      </w:pPr>
    </w:p>
    <w:p w:rsidR="00166DDD" w:rsidRPr="004C37EC" w:rsidRDefault="00166DDD" w:rsidP="00166DDD">
      <w:pPr>
        <w:spacing w:line="360" w:lineRule="auto"/>
        <w:jc w:val="both"/>
        <w:rPr>
          <w:rFonts w:ascii="Times New Roman" w:hAnsi="Times New Roman" w:cs="Times New Roman"/>
          <w:sz w:val="24"/>
          <w:szCs w:val="24"/>
        </w:rPr>
      </w:pPr>
    </w:p>
    <w:p w:rsidR="00166DDD" w:rsidRPr="004C37EC" w:rsidRDefault="00166DDD" w:rsidP="00166DDD">
      <w:pPr>
        <w:pStyle w:val="NormalWeb"/>
        <w:spacing w:after="0" w:line="360" w:lineRule="auto"/>
        <w:jc w:val="both"/>
        <w:rPr>
          <w:rFonts w:eastAsiaTheme="minorHAnsi"/>
          <w:b/>
          <w:bCs/>
          <w:color w:val="333333"/>
          <w:kern w:val="2"/>
          <w14:ligatures w14:val="standardContextual"/>
        </w:rPr>
      </w:pPr>
    </w:p>
    <w:p w:rsidR="00166DDD" w:rsidRPr="00037BF4" w:rsidRDefault="00166DDD" w:rsidP="00166DDD">
      <w:pPr>
        <w:spacing w:after="0" w:line="360" w:lineRule="auto"/>
        <w:jc w:val="both"/>
        <w:rPr>
          <w:rFonts w:ascii="Times New Roman" w:eastAsia="Times New Roman" w:hAnsi="Times New Roman" w:cs="Times New Roman"/>
          <w:color w:val="222222"/>
          <w:spacing w:val="-5"/>
          <w:sz w:val="27"/>
          <w:szCs w:val="27"/>
          <w:bdr w:val="none" w:sz="0" w:space="0" w:color="auto" w:frame="1"/>
        </w:rPr>
      </w:pPr>
    </w:p>
    <w:p w:rsidR="00166DDD" w:rsidRPr="004C37EC" w:rsidRDefault="00166DDD" w:rsidP="00166DDD">
      <w:pPr>
        <w:spacing w:after="0" w:line="360" w:lineRule="auto"/>
        <w:jc w:val="both"/>
        <w:rPr>
          <w:rFonts w:ascii="Times New Roman" w:hAnsi="Times New Roman" w:cs="Times New Roman"/>
          <w:sz w:val="24"/>
          <w:szCs w:val="24"/>
        </w:rPr>
      </w:pPr>
    </w:p>
    <w:p w:rsidR="00166DDD" w:rsidRPr="00175CC3" w:rsidRDefault="00166DDD" w:rsidP="00166DDD">
      <w:pPr>
        <w:spacing w:after="0" w:line="360" w:lineRule="auto"/>
        <w:jc w:val="both"/>
        <w:rPr>
          <w:rFonts w:ascii="Times New Roman" w:eastAsia="Times New Roman" w:hAnsi="Times New Roman" w:cs="Times New Roman"/>
          <w:sz w:val="24"/>
          <w:szCs w:val="24"/>
        </w:rPr>
      </w:pPr>
    </w:p>
    <w:p w:rsidR="00166DDD" w:rsidRPr="00175CC3" w:rsidRDefault="00166DDD" w:rsidP="00166DDD">
      <w:pPr>
        <w:pStyle w:val="NoSpacing"/>
        <w:spacing w:line="360" w:lineRule="auto"/>
        <w:jc w:val="both"/>
        <w:rPr>
          <w:rFonts w:ascii="Times New Roman" w:hAnsi="Times New Roman" w:cs="Times New Roman"/>
          <w:b/>
          <w:bCs/>
          <w:sz w:val="24"/>
          <w:szCs w:val="24"/>
        </w:rPr>
      </w:pPr>
    </w:p>
    <w:p w:rsidR="00166DDD" w:rsidRPr="0084147B" w:rsidRDefault="00166DDD" w:rsidP="00166DDD">
      <w:pPr>
        <w:spacing w:line="360" w:lineRule="auto"/>
        <w:rPr>
          <w:rFonts w:ascii="Times New Roman" w:hAnsi="Times New Roman" w:cs="Times New Roman"/>
          <w:sz w:val="24"/>
          <w:szCs w:val="24"/>
        </w:rPr>
      </w:pPr>
    </w:p>
    <w:p w:rsidR="00A97917" w:rsidRDefault="00A97917"/>
    <w:sectPr w:rsidR="00A97917" w:rsidSect="00166DDD">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F70C0">
      <w:pPr>
        <w:spacing w:after="0" w:line="240" w:lineRule="auto"/>
      </w:pPr>
      <w:r>
        <w:separator/>
      </w:r>
    </w:p>
  </w:endnote>
  <w:endnote w:type="continuationSeparator" w:id="0">
    <w:p w:rsidR="00000000" w:rsidRDefault="00AF70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426705"/>
      <w:docPartObj>
        <w:docPartGallery w:val="Page Numbers (Bottom of Page)"/>
        <w:docPartUnique/>
      </w:docPartObj>
    </w:sdtPr>
    <w:sdtEndPr>
      <w:rPr>
        <w:noProof/>
      </w:rPr>
    </w:sdtEndPr>
    <w:sdtContent>
      <w:p w:rsidR="00B024F0" w:rsidRDefault="00166DDD">
        <w:pPr>
          <w:pStyle w:val="Footer"/>
        </w:pPr>
        <w:r>
          <w:fldChar w:fldCharType="begin"/>
        </w:r>
        <w:r>
          <w:instrText xml:space="preserve"> PAGE   \* MERGEFORMAT </w:instrText>
        </w:r>
        <w:r>
          <w:fldChar w:fldCharType="separate"/>
        </w:r>
        <w:r w:rsidR="00AF70C0">
          <w:rPr>
            <w:noProof/>
          </w:rPr>
          <w:t>4</w:t>
        </w:r>
        <w:r>
          <w:rPr>
            <w:noProof/>
          </w:rPr>
          <w:fldChar w:fldCharType="end"/>
        </w:r>
      </w:p>
    </w:sdtContent>
  </w:sdt>
  <w:p w:rsidR="00B024F0" w:rsidRDefault="00AF70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F70C0">
      <w:pPr>
        <w:spacing w:after="0" w:line="240" w:lineRule="auto"/>
      </w:pPr>
      <w:r>
        <w:separator/>
      </w:r>
    </w:p>
  </w:footnote>
  <w:footnote w:type="continuationSeparator" w:id="0">
    <w:p w:rsidR="00000000" w:rsidRDefault="00AF70C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DDD"/>
    <w:rsid w:val="00003DD8"/>
    <w:rsid w:val="000103CE"/>
    <w:rsid w:val="000103F2"/>
    <w:rsid w:val="00012072"/>
    <w:rsid w:val="000121F2"/>
    <w:rsid w:val="000127B4"/>
    <w:rsid w:val="0001337F"/>
    <w:rsid w:val="00020447"/>
    <w:rsid w:val="00020C89"/>
    <w:rsid w:val="00022CE7"/>
    <w:rsid w:val="00022D3B"/>
    <w:rsid w:val="000273FC"/>
    <w:rsid w:val="00027950"/>
    <w:rsid w:val="00027A84"/>
    <w:rsid w:val="000308F3"/>
    <w:rsid w:val="0003519D"/>
    <w:rsid w:val="0003527B"/>
    <w:rsid w:val="00035B86"/>
    <w:rsid w:val="00035D1B"/>
    <w:rsid w:val="000362FC"/>
    <w:rsid w:val="000367D7"/>
    <w:rsid w:val="0003705F"/>
    <w:rsid w:val="0003783E"/>
    <w:rsid w:val="00040847"/>
    <w:rsid w:val="00040EC7"/>
    <w:rsid w:val="00041279"/>
    <w:rsid w:val="00041983"/>
    <w:rsid w:val="000515F0"/>
    <w:rsid w:val="0005202B"/>
    <w:rsid w:val="00052152"/>
    <w:rsid w:val="0005406A"/>
    <w:rsid w:val="000551E7"/>
    <w:rsid w:val="0005578E"/>
    <w:rsid w:val="00056A82"/>
    <w:rsid w:val="00060189"/>
    <w:rsid w:val="00060CF7"/>
    <w:rsid w:val="00060F0C"/>
    <w:rsid w:val="000613F3"/>
    <w:rsid w:val="000639E7"/>
    <w:rsid w:val="000650A7"/>
    <w:rsid w:val="000651DC"/>
    <w:rsid w:val="00065638"/>
    <w:rsid w:val="000667A6"/>
    <w:rsid w:val="000679F6"/>
    <w:rsid w:val="00067A05"/>
    <w:rsid w:val="00071F26"/>
    <w:rsid w:val="000729FB"/>
    <w:rsid w:val="000731A3"/>
    <w:rsid w:val="000755FF"/>
    <w:rsid w:val="00075996"/>
    <w:rsid w:val="00075CDE"/>
    <w:rsid w:val="0007630E"/>
    <w:rsid w:val="000828AD"/>
    <w:rsid w:val="00083C37"/>
    <w:rsid w:val="00084502"/>
    <w:rsid w:val="00087F31"/>
    <w:rsid w:val="00095AB0"/>
    <w:rsid w:val="00095E88"/>
    <w:rsid w:val="00096821"/>
    <w:rsid w:val="000A09DE"/>
    <w:rsid w:val="000A1CAB"/>
    <w:rsid w:val="000A3108"/>
    <w:rsid w:val="000A417D"/>
    <w:rsid w:val="000A6095"/>
    <w:rsid w:val="000A6E9E"/>
    <w:rsid w:val="000B0E2D"/>
    <w:rsid w:val="000B1D24"/>
    <w:rsid w:val="000B46D8"/>
    <w:rsid w:val="000C0CC2"/>
    <w:rsid w:val="000C1FA5"/>
    <w:rsid w:val="000C38B6"/>
    <w:rsid w:val="000C4A47"/>
    <w:rsid w:val="000D1CF3"/>
    <w:rsid w:val="000D65C6"/>
    <w:rsid w:val="000D6791"/>
    <w:rsid w:val="000D7CE8"/>
    <w:rsid w:val="000D7DBA"/>
    <w:rsid w:val="000E16CB"/>
    <w:rsid w:val="000E2A1B"/>
    <w:rsid w:val="000E58A2"/>
    <w:rsid w:val="000E59BC"/>
    <w:rsid w:val="000E59CA"/>
    <w:rsid w:val="000E5B66"/>
    <w:rsid w:val="000E5EB4"/>
    <w:rsid w:val="000E768B"/>
    <w:rsid w:val="000F4314"/>
    <w:rsid w:val="000F656F"/>
    <w:rsid w:val="000F6816"/>
    <w:rsid w:val="001015F7"/>
    <w:rsid w:val="00102785"/>
    <w:rsid w:val="001047BF"/>
    <w:rsid w:val="00105E73"/>
    <w:rsid w:val="00107DA8"/>
    <w:rsid w:val="00110246"/>
    <w:rsid w:val="00110524"/>
    <w:rsid w:val="00110780"/>
    <w:rsid w:val="00112780"/>
    <w:rsid w:val="00114345"/>
    <w:rsid w:val="0011710E"/>
    <w:rsid w:val="0011793D"/>
    <w:rsid w:val="00117F2F"/>
    <w:rsid w:val="0012341F"/>
    <w:rsid w:val="0012364E"/>
    <w:rsid w:val="001247AF"/>
    <w:rsid w:val="001256D4"/>
    <w:rsid w:val="0012696A"/>
    <w:rsid w:val="00127C09"/>
    <w:rsid w:val="00127C80"/>
    <w:rsid w:val="00131353"/>
    <w:rsid w:val="00136879"/>
    <w:rsid w:val="00137565"/>
    <w:rsid w:val="00137578"/>
    <w:rsid w:val="00140AEA"/>
    <w:rsid w:val="001414CC"/>
    <w:rsid w:val="00141677"/>
    <w:rsid w:val="0014637B"/>
    <w:rsid w:val="00146FB2"/>
    <w:rsid w:val="00152A11"/>
    <w:rsid w:val="0015567C"/>
    <w:rsid w:val="00156DEB"/>
    <w:rsid w:val="00161704"/>
    <w:rsid w:val="001621D5"/>
    <w:rsid w:val="0016341F"/>
    <w:rsid w:val="001640CC"/>
    <w:rsid w:val="00164C09"/>
    <w:rsid w:val="001663A4"/>
    <w:rsid w:val="00166DDD"/>
    <w:rsid w:val="00167100"/>
    <w:rsid w:val="00170A68"/>
    <w:rsid w:val="00171A58"/>
    <w:rsid w:val="0017218A"/>
    <w:rsid w:val="00172682"/>
    <w:rsid w:val="00173E0F"/>
    <w:rsid w:val="001754E0"/>
    <w:rsid w:val="001761FC"/>
    <w:rsid w:val="00176D20"/>
    <w:rsid w:val="00180A38"/>
    <w:rsid w:val="00180EE9"/>
    <w:rsid w:val="0018405A"/>
    <w:rsid w:val="001851D0"/>
    <w:rsid w:val="00185604"/>
    <w:rsid w:val="00185946"/>
    <w:rsid w:val="001873EF"/>
    <w:rsid w:val="00190734"/>
    <w:rsid w:val="00190CFF"/>
    <w:rsid w:val="00191AD6"/>
    <w:rsid w:val="00191CF5"/>
    <w:rsid w:val="0019216E"/>
    <w:rsid w:val="00193717"/>
    <w:rsid w:val="00195C89"/>
    <w:rsid w:val="00196F4F"/>
    <w:rsid w:val="001A280C"/>
    <w:rsid w:val="001A2F18"/>
    <w:rsid w:val="001A5522"/>
    <w:rsid w:val="001A6B40"/>
    <w:rsid w:val="001B0E05"/>
    <w:rsid w:val="001B10F9"/>
    <w:rsid w:val="001B2373"/>
    <w:rsid w:val="001B2EE7"/>
    <w:rsid w:val="001B3CE0"/>
    <w:rsid w:val="001C01C4"/>
    <w:rsid w:val="001C12BA"/>
    <w:rsid w:val="001C2626"/>
    <w:rsid w:val="001C2B2F"/>
    <w:rsid w:val="001C451E"/>
    <w:rsid w:val="001C6AF0"/>
    <w:rsid w:val="001D0B5D"/>
    <w:rsid w:val="001D153B"/>
    <w:rsid w:val="001D655F"/>
    <w:rsid w:val="001D7F3D"/>
    <w:rsid w:val="001E2DDA"/>
    <w:rsid w:val="001E4155"/>
    <w:rsid w:val="001E4C5D"/>
    <w:rsid w:val="001E59B7"/>
    <w:rsid w:val="001E78CC"/>
    <w:rsid w:val="001F0359"/>
    <w:rsid w:val="001F0519"/>
    <w:rsid w:val="001F070E"/>
    <w:rsid w:val="001F30AB"/>
    <w:rsid w:val="001F339C"/>
    <w:rsid w:val="001F4E6B"/>
    <w:rsid w:val="001F54EF"/>
    <w:rsid w:val="001F6497"/>
    <w:rsid w:val="00202819"/>
    <w:rsid w:val="00202983"/>
    <w:rsid w:val="0020428A"/>
    <w:rsid w:val="00212968"/>
    <w:rsid w:val="002142A0"/>
    <w:rsid w:val="00214782"/>
    <w:rsid w:val="00221D26"/>
    <w:rsid w:val="00222615"/>
    <w:rsid w:val="0022529E"/>
    <w:rsid w:val="00225AF7"/>
    <w:rsid w:val="00226473"/>
    <w:rsid w:val="002343A6"/>
    <w:rsid w:val="00234EE8"/>
    <w:rsid w:val="00235909"/>
    <w:rsid w:val="00236922"/>
    <w:rsid w:val="002406AF"/>
    <w:rsid w:val="0024133E"/>
    <w:rsid w:val="00242F5F"/>
    <w:rsid w:val="00244A6D"/>
    <w:rsid w:val="002503B4"/>
    <w:rsid w:val="002527E2"/>
    <w:rsid w:val="002529EF"/>
    <w:rsid w:val="00253D77"/>
    <w:rsid w:val="00263614"/>
    <w:rsid w:val="00266A83"/>
    <w:rsid w:val="002706FE"/>
    <w:rsid w:val="002717E8"/>
    <w:rsid w:val="00275440"/>
    <w:rsid w:val="00275470"/>
    <w:rsid w:val="0027548D"/>
    <w:rsid w:val="00275E6F"/>
    <w:rsid w:val="002801F4"/>
    <w:rsid w:val="002811C4"/>
    <w:rsid w:val="002823E6"/>
    <w:rsid w:val="002828F1"/>
    <w:rsid w:val="00286A53"/>
    <w:rsid w:val="0029025A"/>
    <w:rsid w:val="00290DAE"/>
    <w:rsid w:val="00292922"/>
    <w:rsid w:val="00292A1C"/>
    <w:rsid w:val="0029409F"/>
    <w:rsid w:val="00294375"/>
    <w:rsid w:val="00294708"/>
    <w:rsid w:val="00294A9A"/>
    <w:rsid w:val="00294FC2"/>
    <w:rsid w:val="002958C5"/>
    <w:rsid w:val="00295B5C"/>
    <w:rsid w:val="00296D7A"/>
    <w:rsid w:val="00297636"/>
    <w:rsid w:val="002A5657"/>
    <w:rsid w:val="002A5937"/>
    <w:rsid w:val="002A5FC5"/>
    <w:rsid w:val="002A7E22"/>
    <w:rsid w:val="002B0B9E"/>
    <w:rsid w:val="002B4821"/>
    <w:rsid w:val="002B79F4"/>
    <w:rsid w:val="002C0D3C"/>
    <w:rsid w:val="002C20D4"/>
    <w:rsid w:val="002C2EEE"/>
    <w:rsid w:val="002C56CB"/>
    <w:rsid w:val="002C56D0"/>
    <w:rsid w:val="002C6EC4"/>
    <w:rsid w:val="002D1EBA"/>
    <w:rsid w:val="002D21F2"/>
    <w:rsid w:val="002D3761"/>
    <w:rsid w:val="002D3BBD"/>
    <w:rsid w:val="002D4547"/>
    <w:rsid w:val="002D536A"/>
    <w:rsid w:val="002D5FDF"/>
    <w:rsid w:val="002D6DD6"/>
    <w:rsid w:val="002E016E"/>
    <w:rsid w:val="002E1E43"/>
    <w:rsid w:val="002E22B8"/>
    <w:rsid w:val="002E25BE"/>
    <w:rsid w:val="002E2C5C"/>
    <w:rsid w:val="002E4F4F"/>
    <w:rsid w:val="002E4F64"/>
    <w:rsid w:val="002E51E7"/>
    <w:rsid w:val="002E5688"/>
    <w:rsid w:val="002E6D67"/>
    <w:rsid w:val="002E78C5"/>
    <w:rsid w:val="002E7C1D"/>
    <w:rsid w:val="002F0F40"/>
    <w:rsid w:val="002F2D8D"/>
    <w:rsid w:val="002F2F6E"/>
    <w:rsid w:val="002F5A12"/>
    <w:rsid w:val="002F5B79"/>
    <w:rsid w:val="002F609F"/>
    <w:rsid w:val="00300703"/>
    <w:rsid w:val="003038AE"/>
    <w:rsid w:val="00304B67"/>
    <w:rsid w:val="003050E8"/>
    <w:rsid w:val="0030585C"/>
    <w:rsid w:val="00310473"/>
    <w:rsid w:val="00313828"/>
    <w:rsid w:val="00313B32"/>
    <w:rsid w:val="00313B87"/>
    <w:rsid w:val="00313B88"/>
    <w:rsid w:val="00313D8C"/>
    <w:rsid w:val="003178DA"/>
    <w:rsid w:val="0032273C"/>
    <w:rsid w:val="00324880"/>
    <w:rsid w:val="00325734"/>
    <w:rsid w:val="00325E75"/>
    <w:rsid w:val="00330276"/>
    <w:rsid w:val="0033085F"/>
    <w:rsid w:val="00331523"/>
    <w:rsid w:val="00334B4E"/>
    <w:rsid w:val="00335D66"/>
    <w:rsid w:val="00336FEF"/>
    <w:rsid w:val="0033708A"/>
    <w:rsid w:val="003371AB"/>
    <w:rsid w:val="00337471"/>
    <w:rsid w:val="003422CF"/>
    <w:rsid w:val="00342E5F"/>
    <w:rsid w:val="00342EE8"/>
    <w:rsid w:val="003432BF"/>
    <w:rsid w:val="003444CD"/>
    <w:rsid w:val="00345179"/>
    <w:rsid w:val="00346518"/>
    <w:rsid w:val="00346ABD"/>
    <w:rsid w:val="00347954"/>
    <w:rsid w:val="00350A1A"/>
    <w:rsid w:val="0035153A"/>
    <w:rsid w:val="00351925"/>
    <w:rsid w:val="0035218D"/>
    <w:rsid w:val="00354685"/>
    <w:rsid w:val="00355BA6"/>
    <w:rsid w:val="003576E5"/>
    <w:rsid w:val="00360A26"/>
    <w:rsid w:val="003627C8"/>
    <w:rsid w:val="00364F3D"/>
    <w:rsid w:val="00367961"/>
    <w:rsid w:val="00367E26"/>
    <w:rsid w:val="00370600"/>
    <w:rsid w:val="00373786"/>
    <w:rsid w:val="00373F26"/>
    <w:rsid w:val="00375B44"/>
    <w:rsid w:val="00376F49"/>
    <w:rsid w:val="003800B5"/>
    <w:rsid w:val="00380363"/>
    <w:rsid w:val="003815E8"/>
    <w:rsid w:val="003818C3"/>
    <w:rsid w:val="003821DA"/>
    <w:rsid w:val="00383EEF"/>
    <w:rsid w:val="00387127"/>
    <w:rsid w:val="003913D4"/>
    <w:rsid w:val="0039525D"/>
    <w:rsid w:val="00395D4F"/>
    <w:rsid w:val="003A0217"/>
    <w:rsid w:val="003B0196"/>
    <w:rsid w:val="003B22EC"/>
    <w:rsid w:val="003B28A7"/>
    <w:rsid w:val="003B2A5A"/>
    <w:rsid w:val="003B2E4D"/>
    <w:rsid w:val="003B3F9A"/>
    <w:rsid w:val="003C1BF9"/>
    <w:rsid w:val="003C5732"/>
    <w:rsid w:val="003C6129"/>
    <w:rsid w:val="003C64BD"/>
    <w:rsid w:val="003D176E"/>
    <w:rsid w:val="003D1F35"/>
    <w:rsid w:val="003D20F9"/>
    <w:rsid w:val="003D33EB"/>
    <w:rsid w:val="003D7384"/>
    <w:rsid w:val="003E1C98"/>
    <w:rsid w:val="003E2884"/>
    <w:rsid w:val="003E2A40"/>
    <w:rsid w:val="003E2C18"/>
    <w:rsid w:val="003E4F27"/>
    <w:rsid w:val="003E56EB"/>
    <w:rsid w:val="003E625C"/>
    <w:rsid w:val="003E6A06"/>
    <w:rsid w:val="003F2939"/>
    <w:rsid w:val="003F4836"/>
    <w:rsid w:val="003F77F2"/>
    <w:rsid w:val="00401090"/>
    <w:rsid w:val="00401E5C"/>
    <w:rsid w:val="00401FAF"/>
    <w:rsid w:val="00403978"/>
    <w:rsid w:val="00403CB9"/>
    <w:rsid w:val="0040424C"/>
    <w:rsid w:val="004049FC"/>
    <w:rsid w:val="00405FDE"/>
    <w:rsid w:val="00410588"/>
    <w:rsid w:val="00410937"/>
    <w:rsid w:val="004130A2"/>
    <w:rsid w:val="0041397B"/>
    <w:rsid w:val="00414D6D"/>
    <w:rsid w:val="0042035B"/>
    <w:rsid w:val="00420BAC"/>
    <w:rsid w:val="00422B54"/>
    <w:rsid w:val="00422CCF"/>
    <w:rsid w:val="0042517A"/>
    <w:rsid w:val="00427ED3"/>
    <w:rsid w:val="00430248"/>
    <w:rsid w:val="004307B9"/>
    <w:rsid w:val="0043170E"/>
    <w:rsid w:val="00432096"/>
    <w:rsid w:val="00432CE3"/>
    <w:rsid w:val="00437A29"/>
    <w:rsid w:val="004405BE"/>
    <w:rsid w:val="00440945"/>
    <w:rsid w:val="0044181D"/>
    <w:rsid w:val="004419C7"/>
    <w:rsid w:val="00441C87"/>
    <w:rsid w:val="00441E13"/>
    <w:rsid w:val="004420C7"/>
    <w:rsid w:val="004420E6"/>
    <w:rsid w:val="004424DB"/>
    <w:rsid w:val="004430AA"/>
    <w:rsid w:val="00443642"/>
    <w:rsid w:val="00443FE4"/>
    <w:rsid w:val="0044533A"/>
    <w:rsid w:val="00446A97"/>
    <w:rsid w:val="00450415"/>
    <w:rsid w:val="00450C87"/>
    <w:rsid w:val="00451090"/>
    <w:rsid w:val="00452606"/>
    <w:rsid w:val="00452AA9"/>
    <w:rsid w:val="00452DFA"/>
    <w:rsid w:val="00454A5D"/>
    <w:rsid w:val="00456BC4"/>
    <w:rsid w:val="0045725D"/>
    <w:rsid w:val="00460C21"/>
    <w:rsid w:val="00460C29"/>
    <w:rsid w:val="0046182B"/>
    <w:rsid w:val="00462A67"/>
    <w:rsid w:val="00462E88"/>
    <w:rsid w:val="00464E57"/>
    <w:rsid w:val="004656D3"/>
    <w:rsid w:val="00465961"/>
    <w:rsid w:val="00465D8A"/>
    <w:rsid w:val="004678B2"/>
    <w:rsid w:val="00467B62"/>
    <w:rsid w:val="004742F6"/>
    <w:rsid w:val="004745F4"/>
    <w:rsid w:val="00474D67"/>
    <w:rsid w:val="0047502D"/>
    <w:rsid w:val="00475551"/>
    <w:rsid w:val="00475CA1"/>
    <w:rsid w:val="00476FCE"/>
    <w:rsid w:val="00481881"/>
    <w:rsid w:val="00483621"/>
    <w:rsid w:val="004838D4"/>
    <w:rsid w:val="00484DEB"/>
    <w:rsid w:val="004850A6"/>
    <w:rsid w:val="0048562E"/>
    <w:rsid w:val="004857DC"/>
    <w:rsid w:val="00486599"/>
    <w:rsid w:val="00487000"/>
    <w:rsid w:val="00492372"/>
    <w:rsid w:val="0049461B"/>
    <w:rsid w:val="00495216"/>
    <w:rsid w:val="00496F33"/>
    <w:rsid w:val="00497119"/>
    <w:rsid w:val="004A05D2"/>
    <w:rsid w:val="004A5D98"/>
    <w:rsid w:val="004A6897"/>
    <w:rsid w:val="004A7DBB"/>
    <w:rsid w:val="004B2730"/>
    <w:rsid w:val="004B3D1D"/>
    <w:rsid w:val="004B4492"/>
    <w:rsid w:val="004B5CDF"/>
    <w:rsid w:val="004B5D7E"/>
    <w:rsid w:val="004B639E"/>
    <w:rsid w:val="004C13F3"/>
    <w:rsid w:val="004C63D0"/>
    <w:rsid w:val="004D1D03"/>
    <w:rsid w:val="004D1DF9"/>
    <w:rsid w:val="004D3FC5"/>
    <w:rsid w:val="004D58B0"/>
    <w:rsid w:val="004D5A18"/>
    <w:rsid w:val="004D612F"/>
    <w:rsid w:val="004D6191"/>
    <w:rsid w:val="004E2AF2"/>
    <w:rsid w:val="004E701B"/>
    <w:rsid w:val="004E767E"/>
    <w:rsid w:val="004E7949"/>
    <w:rsid w:val="004F166C"/>
    <w:rsid w:val="004F316C"/>
    <w:rsid w:val="004F392B"/>
    <w:rsid w:val="004F3BD1"/>
    <w:rsid w:val="004F702D"/>
    <w:rsid w:val="004F76F7"/>
    <w:rsid w:val="004F7FD2"/>
    <w:rsid w:val="00501D91"/>
    <w:rsid w:val="0050494F"/>
    <w:rsid w:val="00510749"/>
    <w:rsid w:val="00511CFA"/>
    <w:rsid w:val="00515428"/>
    <w:rsid w:val="0051684E"/>
    <w:rsid w:val="00517DEC"/>
    <w:rsid w:val="005220FB"/>
    <w:rsid w:val="00522631"/>
    <w:rsid w:val="00522923"/>
    <w:rsid w:val="005232A4"/>
    <w:rsid w:val="0052783D"/>
    <w:rsid w:val="0053044D"/>
    <w:rsid w:val="00530947"/>
    <w:rsid w:val="00530ADC"/>
    <w:rsid w:val="0053318B"/>
    <w:rsid w:val="00537E8A"/>
    <w:rsid w:val="00540897"/>
    <w:rsid w:val="005412F3"/>
    <w:rsid w:val="0054331A"/>
    <w:rsid w:val="005440C0"/>
    <w:rsid w:val="00545624"/>
    <w:rsid w:val="0054595E"/>
    <w:rsid w:val="005501A8"/>
    <w:rsid w:val="00550405"/>
    <w:rsid w:val="00551934"/>
    <w:rsid w:val="00552BF0"/>
    <w:rsid w:val="00553497"/>
    <w:rsid w:val="0055366D"/>
    <w:rsid w:val="00553D40"/>
    <w:rsid w:val="0055490E"/>
    <w:rsid w:val="005549C3"/>
    <w:rsid w:val="00555CC7"/>
    <w:rsid w:val="0055650C"/>
    <w:rsid w:val="00561C10"/>
    <w:rsid w:val="00563CE5"/>
    <w:rsid w:val="00564668"/>
    <w:rsid w:val="005647A9"/>
    <w:rsid w:val="00566D48"/>
    <w:rsid w:val="00573016"/>
    <w:rsid w:val="00573B3B"/>
    <w:rsid w:val="0057570E"/>
    <w:rsid w:val="00575948"/>
    <w:rsid w:val="00577053"/>
    <w:rsid w:val="005775E7"/>
    <w:rsid w:val="0058053E"/>
    <w:rsid w:val="00581CE5"/>
    <w:rsid w:val="0058712F"/>
    <w:rsid w:val="00592B6D"/>
    <w:rsid w:val="00592FBE"/>
    <w:rsid w:val="0059649E"/>
    <w:rsid w:val="0059799F"/>
    <w:rsid w:val="00597D06"/>
    <w:rsid w:val="005A16BD"/>
    <w:rsid w:val="005A2F9E"/>
    <w:rsid w:val="005A3386"/>
    <w:rsid w:val="005A439A"/>
    <w:rsid w:val="005B06F0"/>
    <w:rsid w:val="005B162C"/>
    <w:rsid w:val="005B5E19"/>
    <w:rsid w:val="005C01DD"/>
    <w:rsid w:val="005C1A40"/>
    <w:rsid w:val="005C422E"/>
    <w:rsid w:val="005C4AF8"/>
    <w:rsid w:val="005C7552"/>
    <w:rsid w:val="005D06B9"/>
    <w:rsid w:val="005D0E94"/>
    <w:rsid w:val="005D4270"/>
    <w:rsid w:val="005D60EB"/>
    <w:rsid w:val="005E1DE1"/>
    <w:rsid w:val="005E30BD"/>
    <w:rsid w:val="005E7834"/>
    <w:rsid w:val="005F1C3C"/>
    <w:rsid w:val="005F2DC9"/>
    <w:rsid w:val="005F4209"/>
    <w:rsid w:val="005F5496"/>
    <w:rsid w:val="005F65A4"/>
    <w:rsid w:val="00600EF4"/>
    <w:rsid w:val="00604A01"/>
    <w:rsid w:val="00605102"/>
    <w:rsid w:val="00605AA9"/>
    <w:rsid w:val="00605FCC"/>
    <w:rsid w:val="00606946"/>
    <w:rsid w:val="00607E23"/>
    <w:rsid w:val="006105D3"/>
    <w:rsid w:val="0061231C"/>
    <w:rsid w:val="00614243"/>
    <w:rsid w:val="006147EA"/>
    <w:rsid w:val="00616D3E"/>
    <w:rsid w:val="00621BED"/>
    <w:rsid w:val="00621C59"/>
    <w:rsid w:val="0062273E"/>
    <w:rsid w:val="00626D03"/>
    <w:rsid w:val="006302D5"/>
    <w:rsid w:val="00633E55"/>
    <w:rsid w:val="00636B93"/>
    <w:rsid w:val="00637D2B"/>
    <w:rsid w:val="00641259"/>
    <w:rsid w:val="00641480"/>
    <w:rsid w:val="006476B5"/>
    <w:rsid w:val="0065154B"/>
    <w:rsid w:val="00651CB2"/>
    <w:rsid w:val="006520F4"/>
    <w:rsid w:val="00653ADA"/>
    <w:rsid w:val="0065682C"/>
    <w:rsid w:val="00660777"/>
    <w:rsid w:val="00661844"/>
    <w:rsid w:val="006639ED"/>
    <w:rsid w:val="00664AC8"/>
    <w:rsid w:val="00665341"/>
    <w:rsid w:val="00665A9E"/>
    <w:rsid w:val="00665EE5"/>
    <w:rsid w:val="00666425"/>
    <w:rsid w:val="00670DF1"/>
    <w:rsid w:val="00670EBB"/>
    <w:rsid w:val="00671B7C"/>
    <w:rsid w:val="00672098"/>
    <w:rsid w:val="00672281"/>
    <w:rsid w:val="00672E04"/>
    <w:rsid w:val="00672F81"/>
    <w:rsid w:val="0067507F"/>
    <w:rsid w:val="00676E62"/>
    <w:rsid w:val="00680BAF"/>
    <w:rsid w:val="00680DA3"/>
    <w:rsid w:val="006812C7"/>
    <w:rsid w:val="006814F8"/>
    <w:rsid w:val="0068223F"/>
    <w:rsid w:val="00684E2C"/>
    <w:rsid w:val="00684EBA"/>
    <w:rsid w:val="006865A2"/>
    <w:rsid w:val="0068689A"/>
    <w:rsid w:val="00686C6B"/>
    <w:rsid w:val="00693E55"/>
    <w:rsid w:val="0069414D"/>
    <w:rsid w:val="00694D05"/>
    <w:rsid w:val="0069597A"/>
    <w:rsid w:val="00695CC7"/>
    <w:rsid w:val="00696CCA"/>
    <w:rsid w:val="00697AF6"/>
    <w:rsid w:val="006A039F"/>
    <w:rsid w:val="006A0415"/>
    <w:rsid w:val="006A0A64"/>
    <w:rsid w:val="006A1877"/>
    <w:rsid w:val="006A36EC"/>
    <w:rsid w:val="006A3F92"/>
    <w:rsid w:val="006A4021"/>
    <w:rsid w:val="006A5179"/>
    <w:rsid w:val="006A73F1"/>
    <w:rsid w:val="006A7433"/>
    <w:rsid w:val="006A7771"/>
    <w:rsid w:val="006B0881"/>
    <w:rsid w:val="006B24B5"/>
    <w:rsid w:val="006B32C3"/>
    <w:rsid w:val="006B40B7"/>
    <w:rsid w:val="006B4917"/>
    <w:rsid w:val="006B644B"/>
    <w:rsid w:val="006B7AF6"/>
    <w:rsid w:val="006C0532"/>
    <w:rsid w:val="006C058D"/>
    <w:rsid w:val="006C1A3E"/>
    <w:rsid w:val="006C4DB9"/>
    <w:rsid w:val="006D378F"/>
    <w:rsid w:val="006D4C09"/>
    <w:rsid w:val="006E05F8"/>
    <w:rsid w:val="006E065F"/>
    <w:rsid w:val="006E0830"/>
    <w:rsid w:val="006E1B93"/>
    <w:rsid w:val="006E7342"/>
    <w:rsid w:val="006F069C"/>
    <w:rsid w:val="006F0CAE"/>
    <w:rsid w:val="006F1FEB"/>
    <w:rsid w:val="006F2917"/>
    <w:rsid w:val="006F53A9"/>
    <w:rsid w:val="006F644E"/>
    <w:rsid w:val="006F771C"/>
    <w:rsid w:val="00701877"/>
    <w:rsid w:val="0070409D"/>
    <w:rsid w:val="007053D8"/>
    <w:rsid w:val="00707847"/>
    <w:rsid w:val="00710B70"/>
    <w:rsid w:val="007113FC"/>
    <w:rsid w:val="0071190E"/>
    <w:rsid w:val="00711B8A"/>
    <w:rsid w:val="00712FD8"/>
    <w:rsid w:val="00714561"/>
    <w:rsid w:val="00716B6A"/>
    <w:rsid w:val="00720A56"/>
    <w:rsid w:val="007219D4"/>
    <w:rsid w:val="00722216"/>
    <w:rsid w:val="00722A5F"/>
    <w:rsid w:val="00723276"/>
    <w:rsid w:val="0072434F"/>
    <w:rsid w:val="0072486E"/>
    <w:rsid w:val="00724B2B"/>
    <w:rsid w:val="007254A4"/>
    <w:rsid w:val="00725F08"/>
    <w:rsid w:val="00726192"/>
    <w:rsid w:val="00726AE6"/>
    <w:rsid w:val="00727235"/>
    <w:rsid w:val="00727542"/>
    <w:rsid w:val="007309D9"/>
    <w:rsid w:val="00731589"/>
    <w:rsid w:val="007322E4"/>
    <w:rsid w:val="0073312A"/>
    <w:rsid w:val="00735792"/>
    <w:rsid w:val="007360CC"/>
    <w:rsid w:val="007428AC"/>
    <w:rsid w:val="0074383C"/>
    <w:rsid w:val="00743A40"/>
    <w:rsid w:val="00745C73"/>
    <w:rsid w:val="00746BEF"/>
    <w:rsid w:val="00751121"/>
    <w:rsid w:val="00751F7E"/>
    <w:rsid w:val="007544D5"/>
    <w:rsid w:val="00754529"/>
    <w:rsid w:val="00754800"/>
    <w:rsid w:val="00754957"/>
    <w:rsid w:val="00756424"/>
    <w:rsid w:val="00757490"/>
    <w:rsid w:val="00760390"/>
    <w:rsid w:val="00760B7B"/>
    <w:rsid w:val="007632F3"/>
    <w:rsid w:val="0076620F"/>
    <w:rsid w:val="00767011"/>
    <w:rsid w:val="00772571"/>
    <w:rsid w:val="00774C99"/>
    <w:rsid w:val="00775044"/>
    <w:rsid w:val="007757A5"/>
    <w:rsid w:val="007759D2"/>
    <w:rsid w:val="00777854"/>
    <w:rsid w:val="00777B6E"/>
    <w:rsid w:val="00781D52"/>
    <w:rsid w:val="00781E61"/>
    <w:rsid w:val="00784C86"/>
    <w:rsid w:val="00787116"/>
    <w:rsid w:val="00787E93"/>
    <w:rsid w:val="00790C37"/>
    <w:rsid w:val="00790EEF"/>
    <w:rsid w:val="00793B40"/>
    <w:rsid w:val="00793BEA"/>
    <w:rsid w:val="00794524"/>
    <w:rsid w:val="007947E8"/>
    <w:rsid w:val="00794D3E"/>
    <w:rsid w:val="00797D9C"/>
    <w:rsid w:val="007A259B"/>
    <w:rsid w:val="007A31F7"/>
    <w:rsid w:val="007A425E"/>
    <w:rsid w:val="007A4782"/>
    <w:rsid w:val="007A4890"/>
    <w:rsid w:val="007A5CCD"/>
    <w:rsid w:val="007A726B"/>
    <w:rsid w:val="007B0069"/>
    <w:rsid w:val="007B02B6"/>
    <w:rsid w:val="007B0757"/>
    <w:rsid w:val="007B0930"/>
    <w:rsid w:val="007B0AEB"/>
    <w:rsid w:val="007B1BDF"/>
    <w:rsid w:val="007B2909"/>
    <w:rsid w:val="007B359F"/>
    <w:rsid w:val="007B4C17"/>
    <w:rsid w:val="007B571F"/>
    <w:rsid w:val="007B5FDE"/>
    <w:rsid w:val="007B6802"/>
    <w:rsid w:val="007B68D7"/>
    <w:rsid w:val="007C1AE6"/>
    <w:rsid w:val="007C2213"/>
    <w:rsid w:val="007C237D"/>
    <w:rsid w:val="007C475A"/>
    <w:rsid w:val="007C567D"/>
    <w:rsid w:val="007C77AA"/>
    <w:rsid w:val="007D22A5"/>
    <w:rsid w:val="007D2E57"/>
    <w:rsid w:val="007D3FEB"/>
    <w:rsid w:val="007D44A6"/>
    <w:rsid w:val="007D7542"/>
    <w:rsid w:val="007D7641"/>
    <w:rsid w:val="007D7A11"/>
    <w:rsid w:val="007E5A45"/>
    <w:rsid w:val="007E63F7"/>
    <w:rsid w:val="007E696F"/>
    <w:rsid w:val="007F1356"/>
    <w:rsid w:val="007F2A38"/>
    <w:rsid w:val="007F4642"/>
    <w:rsid w:val="007F491F"/>
    <w:rsid w:val="00804692"/>
    <w:rsid w:val="00804B03"/>
    <w:rsid w:val="00805304"/>
    <w:rsid w:val="00806F60"/>
    <w:rsid w:val="008118EC"/>
    <w:rsid w:val="00812F89"/>
    <w:rsid w:val="008139C7"/>
    <w:rsid w:val="00813A4C"/>
    <w:rsid w:val="00814EC8"/>
    <w:rsid w:val="00820C89"/>
    <w:rsid w:val="00822B94"/>
    <w:rsid w:val="0082308B"/>
    <w:rsid w:val="00823B40"/>
    <w:rsid w:val="00823C88"/>
    <w:rsid w:val="00824162"/>
    <w:rsid w:val="00824922"/>
    <w:rsid w:val="0082763B"/>
    <w:rsid w:val="008304E7"/>
    <w:rsid w:val="00831045"/>
    <w:rsid w:val="00833F66"/>
    <w:rsid w:val="008343D1"/>
    <w:rsid w:val="00834992"/>
    <w:rsid w:val="00835341"/>
    <w:rsid w:val="00837E47"/>
    <w:rsid w:val="00837EEF"/>
    <w:rsid w:val="00841E8F"/>
    <w:rsid w:val="0084252B"/>
    <w:rsid w:val="00842B07"/>
    <w:rsid w:val="00843171"/>
    <w:rsid w:val="008432BA"/>
    <w:rsid w:val="00843B20"/>
    <w:rsid w:val="00847DDD"/>
    <w:rsid w:val="00847EA3"/>
    <w:rsid w:val="00847F5E"/>
    <w:rsid w:val="008512B8"/>
    <w:rsid w:val="00852D16"/>
    <w:rsid w:val="00855D4F"/>
    <w:rsid w:val="00856DAD"/>
    <w:rsid w:val="00856ED6"/>
    <w:rsid w:val="00857515"/>
    <w:rsid w:val="00857D2F"/>
    <w:rsid w:val="00865D15"/>
    <w:rsid w:val="008671D3"/>
    <w:rsid w:val="008712B5"/>
    <w:rsid w:val="00871C9C"/>
    <w:rsid w:val="008722AC"/>
    <w:rsid w:val="00873F46"/>
    <w:rsid w:val="00874728"/>
    <w:rsid w:val="008804B9"/>
    <w:rsid w:val="00882649"/>
    <w:rsid w:val="00882BBA"/>
    <w:rsid w:val="008838A9"/>
    <w:rsid w:val="00883A56"/>
    <w:rsid w:val="008850C5"/>
    <w:rsid w:val="00887B29"/>
    <w:rsid w:val="00891706"/>
    <w:rsid w:val="00891E2E"/>
    <w:rsid w:val="00891F50"/>
    <w:rsid w:val="00892214"/>
    <w:rsid w:val="008928C4"/>
    <w:rsid w:val="008941E2"/>
    <w:rsid w:val="0089512E"/>
    <w:rsid w:val="00897135"/>
    <w:rsid w:val="008A1471"/>
    <w:rsid w:val="008A14DC"/>
    <w:rsid w:val="008A1F4D"/>
    <w:rsid w:val="008A287A"/>
    <w:rsid w:val="008A465D"/>
    <w:rsid w:val="008A4ED1"/>
    <w:rsid w:val="008A7210"/>
    <w:rsid w:val="008B000A"/>
    <w:rsid w:val="008B2084"/>
    <w:rsid w:val="008B64A1"/>
    <w:rsid w:val="008C1718"/>
    <w:rsid w:val="008C1E82"/>
    <w:rsid w:val="008C3C6B"/>
    <w:rsid w:val="008C3E94"/>
    <w:rsid w:val="008C3FE1"/>
    <w:rsid w:val="008C5369"/>
    <w:rsid w:val="008C5662"/>
    <w:rsid w:val="008C65CA"/>
    <w:rsid w:val="008C6DEF"/>
    <w:rsid w:val="008C7091"/>
    <w:rsid w:val="008C7ADE"/>
    <w:rsid w:val="008D4A7D"/>
    <w:rsid w:val="008D4C14"/>
    <w:rsid w:val="008D6038"/>
    <w:rsid w:val="008D77BD"/>
    <w:rsid w:val="008E1DBD"/>
    <w:rsid w:val="008E2280"/>
    <w:rsid w:val="008E40AA"/>
    <w:rsid w:val="008E41CE"/>
    <w:rsid w:val="008F29FA"/>
    <w:rsid w:val="008F6913"/>
    <w:rsid w:val="008F69D9"/>
    <w:rsid w:val="008F6DF6"/>
    <w:rsid w:val="008F754B"/>
    <w:rsid w:val="009001D3"/>
    <w:rsid w:val="00901DA0"/>
    <w:rsid w:val="00901DFB"/>
    <w:rsid w:val="0090548E"/>
    <w:rsid w:val="00905A50"/>
    <w:rsid w:val="009070B2"/>
    <w:rsid w:val="0091160D"/>
    <w:rsid w:val="00912D1A"/>
    <w:rsid w:val="00913E13"/>
    <w:rsid w:val="009158EC"/>
    <w:rsid w:val="00916792"/>
    <w:rsid w:val="00916842"/>
    <w:rsid w:val="0091745B"/>
    <w:rsid w:val="00922F1F"/>
    <w:rsid w:val="00923127"/>
    <w:rsid w:val="00923ED2"/>
    <w:rsid w:val="00924602"/>
    <w:rsid w:val="00925DE4"/>
    <w:rsid w:val="00926B24"/>
    <w:rsid w:val="0092738F"/>
    <w:rsid w:val="009277F2"/>
    <w:rsid w:val="0093098E"/>
    <w:rsid w:val="0093206F"/>
    <w:rsid w:val="0093304E"/>
    <w:rsid w:val="0093311A"/>
    <w:rsid w:val="009342DD"/>
    <w:rsid w:val="009348A7"/>
    <w:rsid w:val="00935045"/>
    <w:rsid w:val="009361E2"/>
    <w:rsid w:val="00937440"/>
    <w:rsid w:val="00937F50"/>
    <w:rsid w:val="009417DC"/>
    <w:rsid w:val="00942BE5"/>
    <w:rsid w:val="0094582C"/>
    <w:rsid w:val="0095138B"/>
    <w:rsid w:val="0095487E"/>
    <w:rsid w:val="00955856"/>
    <w:rsid w:val="00956391"/>
    <w:rsid w:val="00956C63"/>
    <w:rsid w:val="00957190"/>
    <w:rsid w:val="009604CF"/>
    <w:rsid w:val="00961B56"/>
    <w:rsid w:val="00961F99"/>
    <w:rsid w:val="00963F88"/>
    <w:rsid w:val="00967AA9"/>
    <w:rsid w:val="0097712D"/>
    <w:rsid w:val="0098021B"/>
    <w:rsid w:val="009812F9"/>
    <w:rsid w:val="00984704"/>
    <w:rsid w:val="009857C6"/>
    <w:rsid w:val="00986242"/>
    <w:rsid w:val="00987159"/>
    <w:rsid w:val="009912E6"/>
    <w:rsid w:val="00991603"/>
    <w:rsid w:val="009921EE"/>
    <w:rsid w:val="00992FCD"/>
    <w:rsid w:val="00993E1B"/>
    <w:rsid w:val="009975EF"/>
    <w:rsid w:val="00997D59"/>
    <w:rsid w:val="00997DCE"/>
    <w:rsid w:val="009A064C"/>
    <w:rsid w:val="009A1D35"/>
    <w:rsid w:val="009A1E40"/>
    <w:rsid w:val="009A42DD"/>
    <w:rsid w:val="009A4953"/>
    <w:rsid w:val="009A4BBE"/>
    <w:rsid w:val="009A51F0"/>
    <w:rsid w:val="009A7442"/>
    <w:rsid w:val="009B0439"/>
    <w:rsid w:val="009B058A"/>
    <w:rsid w:val="009B0FC1"/>
    <w:rsid w:val="009B208F"/>
    <w:rsid w:val="009B3369"/>
    <w:rsid w:val="009B3564"/>
    <w:rsid w:val="009C04A5"/>
    <w:rsid w:val="009C1019"/>
    <w:rsid w:val="009C2106"/>
    <w:rsid w:val="009C2FB0"/>
    <w:rsid w:val="009C5822"/>
    <w:rsid w:val="009C6939"/>
    <w:rsid w:val="009D0018"/>
    <w:rsid w:val="009D2B68"/>
    <w:rsid w:val="009D3DD2"/>
    <w:rsid w:val="009D4C26"/>
    <w:rsid w:val="009D62BD"/>
    <w:rsid w:val="009D72FF"/>
    <w:rsid w:val="009E059C"/>
    <w:rsid w:val="009E2257"/>
    <w:rsid w:val="009E3930"/>
    <w:rsid w:val="009E5ED7"/>
    <w:rsid w:val="009E62EC"/>
    <w:rsid w:val="009E7B0A"/>
    <w:rsid w:val="009F3CD9"/>
    <w:rsid w:val="009F4C72"/>
    <w:rsid w:val="009F5CA6"/>
    <w:rsid w:val="009F6296"/>
    <w:rsid w:val="009F71D3"/>
    <w:rsid w:val="00A001EB"/>
    <w:rsid w:val="00A007DC"/>
    <w:rsid w:val="00A008B8"/>
    <w:rsid w:val="00A0104D"/>
    <w:rsid w:val="00A05211"/>
    <w:rsid w:val="00A07DA1"/>
    <w:rsid w:val="00A103FE"/>
    <w:rsid w:val="00A11A7D"/>
    <w:rsid w:val="00A12271"/>
    <w:rsid w:val="00A15B36"/>
    <w:rsid w:val="00A20E26"/>
    <w:rsid w:val="00A21423"/>
    <w:rsid w:val="00A229E5"/>
    <w:rsid w:val="00A241A3"/>
    <w:rsid w:val="00A25D5D"/>
    <w:rsid w:val="00A25FD8"/>
    <w:rsid w:val="00A26262"/>
    <w:rsid w:val="00A274FE"/>
    <w:rsid w:val="00A31DA3"/>
    <w:rsid w:val="00A32CE2"/>
    <w:rsid w:val="00A340C3"/>
    <w:rsid w:val="00A35BA7"/>
    <w:rsid w:val="00A37EB0"/>
    <w:rsid w:val="00A41A8F"/>
    <w:rsid w:val="00A42A00"/>
    <w:rsid w:val="00A43CCC"/>
    <w:rsid w:val="00A44909"/>
    <w:rsid w:val="00A44F6E"/>
    <w:rsid w:val="00A46F20"/>
    <w:rsid w:val="00A50709"/>
    <w:rsid w:val="00A542E9"/>
    <w:rsid w:val="00A55C33"/>
    <w:rsid w:val="00A55E5F"/>
    <w:rsid w:val="00A5720A"/>
    <w:rsid w:val="00A57BAD"/>
    <w:rsid w:val="00A60E1D"/>
    <w:rsid w:val="00A61A39"/>
    <w:rsid w:val="00A633AE"/>
    <w:rsid w:val="00A64928"/>
    <w:rsid w:val="00A65880"/>
    <w:rsid w:val="00A66141"/>
    <w:rsid w:val="00A67D95"/>
    <w:rsid w:val="00A67EE9"/>
    <w:rsid w:val="00A703AE"/>
    <w:rsid w:val="00A706B9"/>
    <w:rsid w:val="00A70E5F"/>
    <w:rsid w:val="00A718DD"/>
    <w:rsid w:val="00A731A8"/>
    <w:rsid w:val="00A771FA"/>
    <w:rsid w:val="00A87A5B"/>
    <w:rsid w:val="00A90BFC"/>
    <w:rsid w:val="00A91247"/>
    <w:rsid w:val="00A93636"/>
    <w:rsid w:val="00A93F96"/>
    <w:rsid w:val="00A94C67"/>
    <w:rsid w:val="00A97106"/>
    <w:rsid w:val="00A97917"/>
    <w:rsid w:val="00AA0306"/>
    <w:rsid w:val="00AA09DE"/>
    <w:rsid w:val="00AA355E"/>
    <w:rsid w:val="00AA3704"/>
    <w:rsid w:val="00AA4137"/>
    <w:rsid w:val="00AA425A"/>
    <w:rsid w:val="00AA529B"/>
    <w:rsid w:val="00AA55D5"/>
    <w:rsid w:val="00AA5FCD"/>
    <w:rsid w:val="00AA6340"/>
    <w:rsid w:val="00AA65C9"/>
    <w:rsid w:val="00AA7923"/>
    <w:rsid w:val="00AA7FB6"/>
    <w:rsid w:val="00AB0F47"/>
    <w:rsid w:val="00AB2E63"/>
    <w:rsid w:val="00AB4443"/>
    <w:rsid w:val="00AB4ACA"/>
    <w:rsid w:val="00AB4C7A"/>
    <w:rsid w:val="00AB6246"/>
    <w:rsid w:val="00AB6A7F"/>
    <w:rsid w:val="00AB6F11"/>
    <w:rsid w:val="00AB75F9"/>
    <w:rsid w:val="00AB78E0"/>
    <w:rsid w:val="00AC0C6F"/>
    <w:rsid w:val="00AC3AE3"/>
    <w:rsid w:val="00AC5C47"/>
    <w:rsid w:val="00AC5FFB"/>
    <w:rsid w:val="00AC70AD"/>
    <w:rsid w:val="00AD1BE4"/>
    <w:rsid w:val="00AD2509"/>
    <w:rsid w:val="00AD523F"/>
    <w:rsid w:val="00AE1103"/>
    <w:rsid w:val="00AE3D6D"/>
    <w:rsid w:val="00AE40BE"/>
    <w:rsid w:val="00AE4BA3"/>
    <w:rsid w:val="00AE4C92"/>
    <w:rsid w:val="00AE4E4B"/>
    <w:rsid w:val="00AF2AA3"/>
    <w:rsid w:val="00AF3ADE"/>
    <w:rsid w:val="00AF4515"/>
    <w:rsid w:val="00AF45EA"/>
    <w:rsid w:val="00AF46E0"/>
    <w:rsid w:val="00AF70C0"/>
    <w:rsid w:val="00B0442C"/>
    <w:rsid w:val="00B04873"/>
    <w:rsid w:val="00B04C20"/>
    <w:rsid w:val="00B0624B"/>
    <w:rsid w:val="00B104C2"/>
    <w:rsid w:val="00B115CF"/>
    <w:rsid w:val="00B11CDE"/>
    <w:rsid w:val="00B12F50"/>
    <w:rsid w:val="00B144FD"/>
    <w:rsid w:val="00B14642"/>
    <w:rsid w:val="00B1636B"/>
    <w:rsid w:val="00B1654C"/>
    <w:rsid w:val="00B1658F"/>
    <w:rsid w:val="00B172F3"/>
    <w:rsid w:val="00B17357"/>
    <w:rsid w:val="00B2192E"/>
    <w:rsid w:val="00B22123"/>
    <w:rsid w:val="00B2338A"/>
    <w:rsid w:val="00B2427E"/>
    <w:rsid w:val="00B253DA"/>
    <w:rsid w:val="00B25FF9"/>
    <w:rsid w:val="00B30A3D"/>
    <w:rsid w:val="00B31289"/>
    <w:rsid w:val="00B315F5"/>
    <w:rsid w:val="00B3168A"/>
    <w:rsid w:val="00B32A62"/>
    <w:rsid w:val="00B359E3"/>
    <w:rsid w:val="00B36FE7"/>
    <w:rsid w:val="00B37DDE"/>
    <w:rsid w:val="00B37ED8"/>
    <w:rsid w:val="00B47851"/>
    <w:rsid w:val="00B51E8E"/>
    <w:rsid w:val="00B52943"/>
    <w:rsid w:val="00B52EF1"/>
    <w:rsid w:val="00B531A1"/>
    <w:rsid w:val="00B61031"/>
    <w:rsid w:val="00B61A7A"/>
    <w:rsid w:val="00B65110"/>
    <w:rsid w:val="00B65C65"/>
    <w:rsid w:val="00B673D3"/>
    <w:rsid w:val="00B67C16"/>
    <w:rsid w:val="00B71126"/>
    <w:rsid w:val="00B712C5"/>
    <w:rsid w:val="00B71A64"/>
    <w:rsid w:val="00B71ADB"/>
    <w:rsid w:val="00B738A0"/>
    <w:rsid w:val="00B7529E"/>
    <w:rsid w:val="00B75D2E"/>
    <w:rsid w:val="00B76FA8"/>
    <w:rsid w:val="00B82841"/>
    <w:rsid w:val="00B82DA4"/>
    <w:rsid w:val="00B82F27"/>
    <w:rsid w:val="00B83230"/>
    <w:rsid w:val="00B832B2"/>
    <w:rsid w:val="00B8612E"/>
    <w:rsid w:val="00B879A4"/>
    <w:rsid w:val="00B9028E"/>
    <w:rsid w:val="00B90A3C"/>
    <w:rsid w:val="00B9266E"/>
    <w:rsid w:val="00B946B8"/>
    <w:rsid w:val="00B95F9F"/>
    <w:rsid w:val="00BA01A5"/>
    <w:rsid w:val="00BA2078"/>
    <w:rsid w:val="00BA4054"/>
    <w:rsid w:val="00BA4095"/>
    <w:rsid w:val="00BA4618"/>
    <w:rsid w:val="00BA5927"/>
    <w:rsid w:val="00BA73E4"/>
    <w:rsid w:val="00BB2A26"/>
    <w:rsid w:val="00BB3265"/>
    <w:rsid w:val="00BB3F24"/>
    <w:rsid w:val="00BB4047"/>
    <w:rsid w:val="00BB7C8F"/>
    <w:rsid w:val="00BC0D89"/>
    <w:rsid w:val="00BC1038"/>
    <w:rsid w:val="00BC1213"/>
    <w:rsid w:val="00BC4467"/>
    <w:rsid w:val="00BC49C8"/>
    <w:rsid w:val="00BC6227"/>
    <w:rsid w:val="00BC7036"/>
    <w:rsid w:val="00BC7056"/>
    <w:rsid w:val="00BC7565"/>
    <w:rsid w:val="00BC76B4"/>
    <w:rsid w:val="00BD03F3"/>
    <w:rsid w:val="00BD0BF9"/>
    <w:rsid w:val="00BD236F"/>
    <w:rsid w:val="00BD3102"/>
    <w:rsid w:val="00BD3A60"/>
    <w:rsid w:val="00BD4391"/>
    <w:rsid w:val="00BD4BC5"/>
    <w:rsid w:val="00BD5B78"/>
    <w:rsid w:val="00BD62F9"/>
    <w:rsid w:val="00BD6E36"/>
    <w:rsid w:val="00BE0211"/>
    <w:rsid w:val="00BE250E"/>
    <w:rsid w:val="00BE2890"/>
    <w:rsid w:val="00BE5AB6"/>
    <w:rsid w:val="00BE6056"/>
    <w:rsid w:val="00BE7CA4"/>
    <w:rsid w:val="00BE7F32"/>
    <w:rsid w:val="00BF2851"/>
    <w:rsid w:val="00BF57AB"/>
    <w:rsid w:val="00BF6B04"/>
    <w:rsid w:val="00C023D8"/>
    <w:rsid w:val="00C02DA0"/>
    <w:rsid w:val="00C03EC3"/>
    <w:rsid w:val="00C0412F"/>
    <w:rsid w:val="00C04B90"/>
    <w:rsid w:val="00C05263"/>
    <w:rsid w:val="00C05785"/>
    <w:rsid w:val="00C068FC"/>
    <w:rsid w:val="00C06C85"/>
    <w:rsid w:val="00C110AD"/>
    <w:rsid w:val="00C11E12"/>
    <w:rsid w:val="00C13ADD"/>
    <w:rsid w:val="00C13D10"/>
    <w:rsid w:val="00C1415C"/>
    <w:rsid w:val="00C15C93"/>
    <w:rsid w:val="00C17DCE"/>
    <w:rsid w:val="00C2017B"/>
    <w:rsid w:val="00C21D90"/>
    <w:rsid w:val="00C26114"/>
    <w:rsid w:val="00C27964"/>
    <w:rsid w:val="00C30C96"/>
    <w:rsid w:val="00C329E1"/>
    <w:rsid w:val="00C336EC"/>
    <w:rsid w:val="00C33BDE"/>
    <w:rsid w:val="00C41761"/>
    <w:rsid w:val="00C42289"/>
    <w:rsid w:val="00C42680"/>
    <w:rsid w:val="00C452D5"/>
    <w:rsid w:val="00C47550"/>
    <w:rsid w:val="00C47803"/>
    <w:rsid w:val="00C50BF4"/>
    <w:rsid w:val="00C51386"/>
    <w:rsid w:val="00C51A4A"/>
    <w:rsid w:val="00C54FC7"/>
    <w:rsid w:val="00C55794"/>
    <w:rsid w:val="00C56159"/>
    <w:rsid w:val="00C606AE"/>
    <w:rsid w:val="00C618C1"/>
    <w:rsid w:val="00C644CA"/>
    <w:rsid w:val="00C65168"/>
    <w:rsid w:val="00C654F9"/>
    <w:rsid w:val="00C65C68"/>
    <w:rsid w:val="00C664D8"/>
    <w:rsid w:val="00C666A2"/>
    <w:rsid w:val="00C66CD6"/>
    <w:rsid w:val="00C67060"/>
    <w:rsid w:val="00C72DA8"/>
    <w:rsid w:val="00C752F9"/>
    <w:rsid w:val="00C7686D"/>
    <w:rsid w:val="00C778AC"/>
    <w:rsid w:val="00C77981"/>
    <w:rsid w:val="00C80620"/>
    <w:rsid w:val="00C82AE4"/>
    <w:rsid w:val="00C84D3E"/>
    <w:rsid w:val="00C8741E"/>
    <w:rsid w:val="00C91EA8"/>
    <w:rsid w:val="00C92FEF"/>
    <w:rsid w:val="00C94348"/>
    <w:rsid w:val="00C94B66"/>
    <w:rsid w:val="00C9525B"/>
    <w:rsid w:val="00C96CCA"/>
    <w:rsid w:val="00C9781E"/>
    <w:rsid w:val="00C97DF9"/>
    <w:rsid w:val="00CA0100"/>
    <w:rsid w:val="00CA049C"/>
    <w:rsid w:val="00CA075E"/>
    <w:rsid w:val="00CA1035"/>
    <w:rsid w:val="00CA2DD8"/>
    <w:rsid w:val="00CA4065"/>
    <w:rsid w:val="00CA7A7A"/>
    <w:rsid w:val="00CA7AAB"/>
    <w:rsid w:val="00CB0279"/>
    <w:rsid w:val="00CB1313"/>
    <w:rsid w:val="00CB228B"/>
    <w:rsid w:val="00CB3078"/>
    <w:rsid w:val="00CB36A7"/>
    <w:rsid w:val="00CB4438"/>
    <w:rsid w:val="00CB68E3"/>
    <w:rsid w:val="00CC1277"/>
    <w:rsid w:val="00CC5901"/>
    <w:rsid w:val="00CC648F"/>
    <w:rsid w:val="00CD04C0"/>
    <w:rsid w:val="00CD1470"/>
    <w:rsid w:val="00CD5139"/>
    <w:rsid w:val="00CD5FDF"/>
    <w:rsid w:val="00CD757E"/>
    <w:rsid w:val="00CD78E4"/>
    <w:rsid w:val="00CE01ED"/>
    <w:rsid w:val="00CE2C51"/>
    <w:rsid w:val="00CE3AB2"/>
    <w:rsid w:val="00CF0A7D"/>
    <w:rsid w:val="00CF1CD5"/>
    <w:rsid w:val="00CF36F6"/>
    <w:rsid w:val="00CF4122"/>
    <w:rsid w:val="00CF7427"/>
    <w:rsid w:val="00D02968"/>
    <w:rsid w:val="00D029A6"/>
    <w:rsid w:val="00D07385"/>
    <w:rsid w:val="00D11902"/>
    <w:rsid w:val="00D13618"/>
    <w:rsid w:val="00D15271"/>
    <w:rsid w:val="00D1564B"/>
    <w:rsid w:val="00D1777C"/>
    <w:rsid w:val="00D179CB"/>
    <w:rsid w:val="00D214D1"/>
    <w:rsid w:val="00D215A4"/>
    <w:rsid w:val="00D24731"/>
    <w:rsid w:val="00D265F0"/>
    <w:rsid w:val="00D3123A"/>
    <w:rsid w:val="00D31C35"/>
    <w:rsid w:val="00D32A00"/>
    <w:rsid w:val="00D33B0F"/>
    <w:rsid w:val="00D35D5D"/>
    <w:rsid w:val="00D36B13"/>
    <w:rsid w:val="00D372B4"/>
    <w:rsid w:val="00D41560"/>
    <w:rsid w:val="00D41B61"/>
    <w:rsid w:val="00D43DC6"/>
    <w:rsid w:val="00D47605"/>
    <w:rsid w:val="00D50487"/>
    <w:rsid w:val="00D50CE0"/>
    <w:rsid w:val="00D538A7"/>
    <w:rsid w:val="00D54216"/>
    <w:rsid w:val="00D54640"/>
    <w:rsid w:val="00D54A56"/>
    <w:rsid w:val="00D54B30"/>
    <w:rsid w:val="00D55903"/>
    <w:rsid w:val="00D60707"/>
    <w:rsid w:val="00D633C1"/>
    <w:rsid w:val="00D63A76"/>
    <w:rsid w:val="00D6441B"/>
    <w:rsid w:val="00D64C27"/>
    <w:rsid w:val="00D64D30"/>
    <w:rsid w:val="00D6668E"/>
    <w:rsid w:val="00D669F0"/>
    <w:rsid w:val="00D701DE"/>
    <w:rsid w:val="00D71678"/>
    <w:rsid w:val="00D71C10"/>
    <w:rsid w:val="00D72302"/>
    <w:rsid w:val="00D7612C"/>
    <w:rsid w:val="00D80543"/>
    <w:rsid w:val="00D81063"/>
    <w:rsid w:val="00D81F2F"/>
    <w:rsid w:val="00D82732"/>
    <w:rsid w:val="00D8553F"/>
    <w:rsid w:val="00D85CF7"/>
    <w:rsid w:val="00D87ACD"/>
    <w:rsid w:val="00D90CC6"/>
    <w:rsid w:val="00D9131D"/>
    <w:rsid w:val="00D91356"/>
    <w:rsid w:val="00D94F3B"/>
    <w:rsid w:val="00D96B63"/>
    <w:rsid w:val="00DA0158"/>
    <w:rsid w:val="00DA0AEB"/>
    <w:rsid w:val="00DA130B"/>
    <w:rsid w:val="00DA218D"/>
    <w:rsid w:val="00DA462F"/>
    <w:rsid w:val="00DA4D5A"/>
    <w:rsid w:val="00DA4E04"/>
    <w:rsid w:val="00DA5152"/>
    <w:rsid w:val="00DA54B2"/>
    <w:rsid w:val="00DA564C"/>
    <w:rsid w:val="00DA5E4E"/>
    <w:rsid w:val="00DB069C"/>
    <w:rsid w:val="00DB4E58"/>
    <w:rsid w:val="00DB55BE"/>
    <w:rsid w:val="00DC0486"/>
    <w:rsid w:val="00DC2C6E"/>
    <w:rsid w:val="00DC2DE6"/>
    <w:rsid w:val="00DC470F"/>
    <w:rsid w:val="00DC5ADD"/>
    <w:rsid w:val="00DC774F"/>
    <w:rsid w:val="00DC7F18"/>
    <w:rsid w:val="00DD23EA"/>
    <w:rsid w:val="00DD2BBF"/>
    <w:rsid w:val="00DD4EB3"/>
    <w:rsid w:val="00DD77DE"/>
    <w:rsid w:val="00DE019F"/>
    <w:rsid w:val="00DE0206"/>
    <w:rsid w:val="00DE093E"/>
    <w:rsid w:val="00DE28BA"/>
    <w:rsid w:val="00DE329B"/>
    <w:rsid w:val="00DE3B9F"/>
    <w:rsid w:val="00DE40D4"/>
    <w:rsid w:val="00DE501F"/>
    <w:rsid w:val="00DE549F"/>
    <w:rsid w:val="00DF34AA"/>
    <w:rsid w:val="00DF4C61"/>
    <w:rsid w:val="00E02371"/>
    <w:rsid w:val="00E035A6"/>
    <w:rsid w:val="00E05318"/>
    <w:rsid w:val="00E0782E"/>
    <w:rsid w:val="00E07F19"/>
    <w:rsid w:val="00E112BE"/>
    <w:rsid w:val="00E1164C"/>
    <w:rsid w:val="00E13B8B"/>
    <w:rsid w:val="00E13DA4"/>
    <w:rsid w:val="00E13FC0"/>
    <w:rsid w:val="00E14CF8"/>
    <w:rsid w:val="00E178E3"/>
    <w:rsid w:val="00E2175C"/>
    <w:rsid w:val="00E227A0"/>
    <w:rsid w:val="00E22B19"/>
    <w:rsid w:val="00E2347E"/>
    <w:rsid w:val="00E23EE4"/>
    <w:rsid w:val="00E2548F"/>
    <w:rsid w:val="00E26295"/>
    <w:rsid w:val="00E31353"/>
    <w:rsid w:val="00E34554"/>
    <w:rsid w:val="00E36674"/>
    <w:rsid w:val="00E37249"/>
    <w:rsid w:val="00E37B18"/>
    <w:rsid w:val="00E415F2"/>
    <w:rsid w:val="00E429A8"/>
    <w:rsid w:val="00E43C30"/>
    <w:rsid w:val="00E45188"/>
    <w:rsid w:val="00E4668C"/>
    <w:rsid w:val="00E4777D"/>
    <w:rsid w:val="00E47A00"/>
    <w:rsid w:val="00E47B6C"/>
    <w:rsid w:val="00E47D9B"/>
    <w:rsid w:val="00E51AC0"/>
    <w:rsid w:val="00E53C02"/>
    <w:rsid w:val="00E579E0"/>
    <w:rsid w:val="00E6017C"/>
    <w:rsid w:val="00E60FE0"/>
    <w:rsid w:val="00E62D3B"/>
    <w:rsid w:val="00E63AAD"/>
    <w:rsid w:val="00E64DD1"/>
    <w:rsid w:val="00E6536D"/>
    <w:rsid w:val="00E6660A"/>
    <w:rsid w:val="00E668C4"/>
    <w:rsid w:val="00E67EA4"/>
    <w:rsid w:val="00E70C56"/>
    <w:rsid w:val="00E7186C"/>
    <w:rsid w:val="00E726F5"/>
    <w:rsid w:val="00E72AFF"/>
    <w:rsid w:val="00E733C5"/>
    <w:rsid w:val="00E74338"/>
    <w:rsid w:val="00E77E5D"/>
    <w:rsid w:val="00E816B4"/>
    <w:rsid w:val="00E834B2"/>
    <w:rsid w:val="00E85C3B"/>
    <w:rsid w:val="00E91CD0"/>
    <w:rsid w:val="00E94E13"/>
    <w:rsid w:val="00E973FD"/>
    <w:rsid w:val="00E979A3"/>
    <w:rsid w:val="00EA01C3"/>
    <w:rsid w:val="00EA597C"/>
    <w:rsid w:val="00EA69ED"/>
    <w:rsid w:val="00EA74A2"/>
    <w:rsid w:val="00EA7B76"/>
    <w:rsid w:val="00EB00EA"/>
    <w:rsid w:val="00EB1094"/>
    <w:rsid w:val="00EB15E7"/>
    <w:rsid w:val="00EB2229"/>
    <w:rsid w:val="00EB2C44"/>
    <w:rsid w:val="00EB3B4E"/>
    <w:rsid w:val="00EB424F"/>
    <w:rsid w:val="00EB53BE"/>
    <w:rsid w:val="00EB54F2"/>
    <w:rsid w:val="00EB59DA"/>
    <w:rsid w:val="00EB5E9B"/>
    <w:rsid w:val="00EB7992"/>
    <w:rsid w:val="00EB79C2"/>
    <w:rsid w:val="00EB7AC2"/>
    <w:rsid w:val="00EC04D0"/>
    <w:rsid w:val="00EC4A15"/>
    <w:rsid w:val="00EC6C1C"/>
    <w:rsid w:val="00ED1B21"/>
    <w:rsid w:val="00ED2323"/>
    <w:rsid w:val="00ED3094"/>
    <w:rsid w:val="00ED35C1"/>
    <w:rsid w:val="00ED4A27"/>
    <w:rsid w:val="00ED6E9F"/>
    <w:rsid w:val="00EE07A3"/>
    <w:rsid w:val="00EE1F34"/>
    <w:rsid w:val="00EE31B0"/>
    <w:rsid w:val="00EE48D8"/>
    <w:rsid w:val="00EE5942"/>
    <w:rsid w:val="00EE5983"/>
    <w:rsid w:val="00EF09CA"/>
    <w:rsid w:val="00EF0AEC"/>
    <w:rsid w:val="00EF161E"/>
    <w:rsid w:val="00EF3B76"/>
    <w:rsid w:val="00EF4A77"/>
    <w:rsid w:val="00EF5097"/>
    <w:rsid w:val="00EF55CB"/>
    <w:rsid w:val="00EF7115"/>
    <w:rsid w:val="00EF7200"/>
    <w:rsid w:val="00F006A3"/>
    <w:rsid w:val="00F01C55"/>
    <w:rsid w:val="00F04227"/>
    <w:rsid w:val="00F055F2"/>
    <w:rsid w:val="00F07810"/>
    <w:rsid w:val="00F145E7"/>
    <w:rsid w:val="00F14DC4"/>
    <w:rsid w:val="00F15C4E"/>
    <w:rsid w:val="00F17D2C"/>
    <w:rsid w:val="00F23078"/>
    <w:rsid w:val="00F23252"/>
    <w:rsid w:val="00F24AD7"/>
    <w:rsid w:val="00F2559F"/>
    <w:rsid w:val="00F26658"/>
    <w:rsid w:val="00F27111"/>
    <w:rsid w:val="00F3003C"/>
    <w:rsid w:val="00F300D0"/>
    <w:rsid w:val="00F30168"/>
    <w:rsid w:val="00F30AC7"/>
    <w:rsid w:val="00F32311"/>
    <w:rsid w:val="00F32496"/>
    <w:rsid w:val="00F3486D"/>
    <w:rsid w:val="00F37117"/>
    <w:rsid w:val="00F4250C"/>
    <w:rsid w:val="00F430D0"/>
    <w:rsid w:val="00F430D6"/>
    <w:rsid w:val="00F444D5"/>
    <w:rsid w:val="00F4487D"/>
    <w:rsid w:val="00F44A35"/>
    <w:rsid w:val="00F45F46"/>
    <w:rsid w:val="00F4646D"/>
    <w:rsid w:val="00F466EC"/>
    <w:rsid w:val="00F46B7C"/>
    <w:rsid w:val="00F479DC"/>
    <w:rsid w:val="00F47E2D"/>
    <w:rsid w:val="00F50095"/>
    <w:rsid w:val="00F515E2"/>
    <w:rsid w:val="00F51B8F"/>
    <w:rsid w:val="00F52146"/>
    <w:rsid w:val="00F56D56"/>
    <w:rsid w:val="00F645CF"/>
    <w:rsid w:val="00F64FE4"/>
    <w:rsid w:val="00F65D43"/>
    <w:rsid w:val="00F667F4"/>
    <w:rsid w:val="00F67791"/>
    <w:rsid w:val="00F678D4"/>
    <w:rsid w:val="00F7104D"/>
    <w:rsid w:val="00F734FA"/>
    <w:rsid w:val="00F756DB"/>
    <w:rsid w:val="00F76223"/>
    <w:rsid w:val="00F771D2"/>
    <w:rsid w:val="00F771F9"/>
    <w:rsid w:val="00F77EF5"/>
    <w:rsid w:val="00F81165"/>
    <w:rsid w:val="00F81607"/>
    <w:rsid w:val="00F818A2"/>
    <w:rsid w:val="00F81C62"/>
    <w:rsid w:val="00F81E41"/>
    <w:rsid w:val="00F82ADF"/>
    <w:rsid w:val="00F8490F"/>
    <w:rsid w:val="00F84C63"/>
    <w:rsid w:val="00F87135"/>
    <w:rsid w:val="00F91CEB"/>
    <w:rsid w:val="00F93B32"/>
    <w:rsid w:val="00F95AC9"/>
    <w:rsid w:val="00FA0341"/>
    <w:rsid w:val="00FA10B4"/>
    <w:rsid w:val="00FA3118"/>
    <w:rsid w:val="00FA5595"/>
    <w:rsid w:val="00FB2336"/>
    <w:rsid w:val="00FB33DA"/>
    <w:rsid w:val="00FB34B7"/>
    <w:rsid w:val="00FB3672"/>
    <w:rsid w:val="00FB4173"/>
    <w:rsid w:val="00FB41FB"/>
    <w:rsid w:val="00FB45B6"/>
    <w:rsid w:val="00FB4814"/>
    <w:rsid w:val="00FB68FC"/>
    <w:rsid w:val="00FC5237"/>
    <w:rsid w:val="00FC6F3B"/>
    <w:rsid w:val="00FD002A"/>
    <w:rsid w:val="00FD023F"/>
    <w:rsid w:val="00FD0894"/>
    <w:rsid w:val="00FD15A1"/>
    <w:rsid w:val="00FD22F8"/>
    <w:rsid w:val="00FD242E"/>
    <w:rsid w:val="00FD6D0F"/>
    <w:rsid w:val="00FD6DBA"/>
    <w:rsid w:val="00FE04D6"/>
    <w:rsid w:val="00FE15E3"/>
    <w:rsid w:val="00FE40EC"/>
    <w:rsid w:val="00FE450A"/>
    <w:rsid w:val="00FE65D6"/>
    <w:rsid w:val="00FE6FCC"/>
    <w:rsid w:val="00FE76C6"/>
    <w:rsid w:val="00FF0C94"/>
    <w:rsid w:val="00FF3DF4"/>
    <w:rsid w:val="00FF418B"/>
    <w:rsid w:val="00FF5EA8"/>
    <w:rsid w:val="00FF63A0"/>
    <w:rsid w:val="00FF6C8F"/>
    <w:rsid w:val="00FF726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35C5C5-B3DF-4FC4-9894-4227467C4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66DD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166DDD"/>
    <w:pPr>
      <w:spacing w:after="0" w:line="240" w:lineRule="auto"/>
    </w:pPr>
    <w:rPr>
      <w:kern w:val="2"/>
      <w:lang w:val="en-US"/>
      <w14:ligatures w14:val="standardContextual"/>
    </w:rPr>
  </w:style>
  <w:style w:type="paragraph" w:styleId="Footer">
    <w:name w:val="footer"/>
    <w:basedOn w:val="Normal"/>
    <w:link w:val="FooterChar"/>
    <w:uiPriority w:val="99"/>
    <w:unhideWhenUsed/>
    <w:rsid w:val="00166DDD"/>
    <w:pPr>
      <w:tabs>
        <w:tab w:val="center" w:pos="4680"/>
        <w:tab w:val="right" w:pos="9360"/>
      </w:tabs>
      <w:spacing w:after="0" w:line="240" w:lineRule="auto"/>
    </w:pPr>
    <w:rPr>
      <w:kern w:val="2"/>
      <w:lang w:val="en-US"/>
      <w14:ligatures w14:val="standardContextual"/>
    </w:rPr>
  </w:style>
  <w:style w:type="character" w:customStyle="1" w:styleId="FooterChar">
    <w:name w:val="Footer Char"/>
    <w:basedOn w:val="DefaultParagraphFont"/>
    <w:link w:val="Footer"/>
    <w:uiPriority w:val="99"/>
    <w:rsid w:val="00166DDD"/>
    <w:rPr>
      <w:kern w:val="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1120</Words>
  <Characters>6387</Characters>
  <Application>Microsoft Office Word</Application>
  <DocSecurity>0</DocSecurity>
  <Lines>53</Lines>
  <Paragraphs>14</Paragraphs>
  <ScaleCrop>false</ScaleCrop>
  <Company/>
  <LinksUpToDate>false</LinksUpToDate>
  <CharactersWithSpaces>7493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Indhumathi S Sukumar K</dc:creator>
  <cp:keywords/>
  <dc:description/>
  <cp:lastModifiedBy>Aswin Jawahar</cp:lastModifiedBy>
  <cp:revision>2</cp:revision>
  <dcterms:created xsi:type="dcterms:W3CDTF">2025-05-02T08:08:00Z</dcterms:created>
  <dcterms:modified xsi:type="dcterms:W3CDTF">2025-05-05T07:27:00Z</dcterms:modified>
</cp:coreProperties>
</file>