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508" w:rsidRPr="00712CCA" w:rsidRDefault="00771508" w:rsidP="00394B99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12CCA">
        <w:rPr>
          <w:rFonts w:ascii="Times New Roman" w:hAnsi="Times New Roman" w:cs="Times New Roman"/>
          <w:b/>
          <w:sz w:val="24"/>
          <w:szCs w:val="24"/>
        </w:rPr>
        <w:t xml:space="preserve">Appendix </w:t>
      </w:r>
      <w:r>
        <w:rPr>
          <w:rFonts w:ascii="Times New Roman" w:hAnsi="Times New Roman" w:cs="Times New Roman"/>
          <w:b/>
          <w:sz w:val="24"/>
          <w:szCs w:val="24"/>
        </w:rPr>
        <w:t>A1</w:t>
      </w:r>
      <w:r w:rsidRPr="00712CC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12CCA">
        <w:rPr>
          <w:rFonts w:ascii="Times New Roman" w:hAnsi="Times New Roman" w:cs="Times New Roman"/>
          <w:sz w:val="24"/>
          <w:szCs w:val="24"/>
        </w:rPr>
        <w:t>Descrip</w:t>
      </w:r>
      <w:r>
        <w:rPr>
          <w:rFonts w:ascii="Times New Roman" w:hAnsi="Times New Roman" w:cs="Times New Roman"/>
          <w:sz w:val="24"/>
          <w:szCs w:val="24"/>
        </w:rPr>
        <w:t xml:space="preserve">tive statistics for </w:t>
      </w:r>
      <w:r w:rsidRPr="00712CCA">
        <w:rPr>
          <w:rFonts w:ascii="Times New Roman" w:hAnsi="Times New Roman" w:cs="Times New Roman"/>
          <w:sz w:val="24"/>
          <w:szCs w:val="24"/>
        </w:rPr>
        <w:t>developed, developing and emerging countries.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888"/>
        <w:gridCol w:w="1025"/>
        <w:gridCol w:w="1376"/>
        <w:gridCol w:w="1376"/>
        <w:gridCol w:w="1378"/>
      </w:tblGrid>
      <w:tr w:rsidR="00771508" w:rsidTr="008A477B">
        <w:trPr>
          <w:trHeight w:val="255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6C3C6B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St.Dev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</w:p>
        </w:tc>
      </w:tr>
      <w:tr w:rsidR="00771508" w:rsidTr="00A035AA">
        <w:trPr>
          <w:trHeight w:val="273"/>
        </w:trPr>
        <w:tc>
          <w:tcPr>
            <w:tcW w:w="9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Pr="0008015F" w:rsidRDefault="00C10636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Descriptive statistic for develop</w:t>
            </w:r>
            <w:r w:rsidR="00771508" w:rsidRPr="000801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ed countries </w:t>
            </w:r>
          </w:p>
        </w:tc>
      </w:tr>
      <w:tr w:rsidR="00771508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Pr="0008015F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Energy </w:t>
            </w:r>
            <w:r w:rsidR="008A477B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Consumption p</w:t>
            </w:r>
            <w:bookmarkStart w:id="0" w:name="_GoBack"/>
            <w:bookmarkEnd w:id="0"/>
            <w:r w:rsidR="008A477B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er c</w:t>
            </w: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apita</w:t>
            </w:r>
            <w:r w:rsidR="008A477B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(EC)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4252.881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2449.758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109.336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18178.1</w:t>
            </w:r>
          </w:p>
        </w:tc>
      </w:tr>
      <w:tr w:rsidR="00771508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Pr="0008015F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Carbon emission</w:t>
            </w:r>
            <w:r w:rsidR="000A7839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s</w:t>
            </w: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 per capita</w:t>
            </w:r>
            <w:r w:rsidR="008A477B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 (CO2)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8.99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4.527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B11226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71508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27.431</w:t>
            </w:r>
          </w:p>
        </w:tc>
      </w:tr>
      <w:tr w:rsidR="00771508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Pr="0008015F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hAnsi="Times New Roman" w:cs="Times New Roman"/>
                <w:sz w:val="24"/>
                <w:szCs w:val="24"/>
              </w:rPr>
              <w:t xml:space="preserve">GDP Per capita 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36641.15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20385.19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4331.57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111968</w:t>
            </w:r>
          </w:p>
        </w:tc>
      </w:tr>
      <w:tr w:rsidR="00771508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Pr="0008015F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</w:pP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Financial development </w:t>
            </w:r>
            <w:r w:rsidR="008A477B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(FD-Pvt)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104.476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48.633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B11226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71508">
              <w:rPr>
                <w:rFonts w:ascii="Times New Roman" w:hAnsi="Times New Roman" w:cs="Times New Roman"/>
                <w:sz w:val="20"/>
                <w:szCs w:val="20"/>
              </w:rPr>
              <w:t>.186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312.027</w:t>
            </w:r>
          </w:p>
        </w:tc>
      </w:tr>
      <w:tr w:rsidR="00771508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Pr="0008015F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Trade open</w:t>
            </w:r>
            <w:r w:rsidR="00951EB3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A477B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(TO)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87.751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54.038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16.014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423.986</w:t>
            </w:r>
          </w:p>
        </w:tc>
      </w:tr>
      <w:tr w:rsidR="00771508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Pr="0008015F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Gross national expenditure</w:t>
            </w:r>
            <w:r w:rsidR="00951EB3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 (NE)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98.639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7.668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63.953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120.672</w:t>
            </w:r>
          </w:p>
        </w:tc>
      </w:tr>
      <w:tr w:rsidR="00771508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Pr="0008015F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hAnsi="Times New Roman" w:cs="Times New Roman"/>
                <w:sz w:val="24"/>
                <w:szCs w:val="24"/>
              </w:rPr>
              <w:t xml:space="preserve">Merchandise trade </w:t>
            </w:r>
            <w:r w:rsidR="008A477B">
              <w:rPr>
                <w:rFonts w:ascii="Times New Roman" w:hAnsi="Times New Roman" w:cs="Times New Roman"/>
                <w:sz w:val="24"/>
                <w:szCs w:val="24"/>
              </w:rPr>
              <w:t>(MT)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63.974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34.915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13.557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180.891</w:t>
            </w:r>
          </w:p>
        </w:tc>
      </w:tr>
      <w:tr w:rsidR="00771508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Pr="0008015F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hAnsi="Times New Roman" w:cs="Times New Roman"/>
                <w:sz w:val="24"/>
                <w:szCs w:val="24"/>
              </w:rPr>
              <w:t>Population</w:t>
            </w:r>
            <w:r w:rsidR="008A477B">
              <w:rPr>
                <w:rFonts w:ascii="Times New Roman" w:hAnsi="Times New Roman" w:cs="Times New Roman"/>
                <w:sz w:val="24"/>
                <w:szCs w:val="24"/>
              </w:rPr>
              <w:t>(POP)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3.07e+07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5.58e+07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53.532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3.30e+08</w:t>
            </w:r>
          </w:p>
        </w:tc>
      </w:tr>
      <w:tr w:rsidR="00771508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Pr="0008015F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hAnsi="Times New Roman" w:cs="Times New Roman"/>
                <w:sz w:val="24"/>
                <w:szCs w:val="24"/>
              </w:rPr>
              <w:t>labor force</w:t>
            </w:r>
            <w:r w:rsidR="008A477B">
              <w:rPr>
                <w:rFonts w:ascii="Times New Roman" w:hAnsi="Times New Roman" w:cs="Times New Roman"/>
                <w:sz w:val="24"/>
                <w:szCs w:val="24"/>
              </w:rPr>
              <w:t xml:space="preserve"> (LF)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1.52e+07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2.84e+07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141965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1.60e+08</w:t>
            </w:r>
          </w:p>
        </w:tc>
      </w:tr>
      <w:tr w:rsidR="00771508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Pr="0008015F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Urban Population</w:t>
            </w:r>
            <w:r w:rsidR="008A477B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(UPOP)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2.36e+07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4.46e+07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231255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2.70e+08</w:t>
            </w:r>
          </w:p>
        </w:tc>
      </w:tr>
      <w:tr w:rsidR="00771508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Pr="0008015F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hAnsi="Times New Roman" w:cs="Times New Roman"/>
                <w:sz w:val="24"/>
                <w:szCs w:val="24"/>
              </w:rPr>
              <w:t>Capital</w:t>
            </w:r>
            <w:r w:rsidR="00951EB3">
              <w:rPr>
                <w:rFonts w:ascii="Times New Roman" w:hAnsi="Times New Roman" w:cs="Times New Roman"/>
                <w:sz w:val="24"/>
                <w:szCs w:val="24"/>
              </w:rPr>
              <w:t xml:space="preserve"> (FCAP)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22.362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3.814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11.519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37.362</w:t>
            </w:r>
          </w:p>
        </w:tc>
      </w:tr>
      <w:tr w:rsidR="00771508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Pr="0008015F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hAnsi="Times New Roman" w:cs="Times New Roman"/>
                <w:sz w:val="24"/>
                <w:szCs w:val="24"/>
              </w:rPr>
              <w:t>Saving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22.236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6.105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3.137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41.691</w:t>
            </w:r>
          </w:p>
        </w:tc>
      </w:tr>
      <w:tr w:rsidR="00771508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042C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Infrastructure</w:t>
            </w:r>
            <w:r w:rsidR="00951EB3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 (INFRUS)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68.435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51.257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11226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Default="00771508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172.179</w:t>
            </w:r>
          </w:p>
        </w:tc>
      </w:tr>
      <w:tr w:rsidR="00771508" w:rsidTr="00A035AA">
        <w:trPr>
          <w:trHeight w:val="273"/>
        </w:trPr>
        <w:tc>
          <w:tcPr>
            <w:tcW w:w="9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Pr="0008015F" w:rsidRDefault="00C10636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Descriptive statistic for D</w:t>
            </w:r>
            <w:r w:rsidR="00771508" w:rsidRPr="0008015F">
              <w:rPr>
                <w:rFonts w:ascii="Times New Roman" w:hAnsi="Times New Roman" w:cs="Times New Roman"/>
                <w:b/>
                <w:sz w:val="20"/>
                <w:szCs w:val="20"/>
              </w:rPr>
              <w:t>eveloping countries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Energy 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Consumption per c</w:t>
            </w: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apita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(EC)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1766.268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2655.47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11226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21959.4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Carbon emission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s</w:t>
            </w: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 per capita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 (CO2)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3.651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6.604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11226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70.136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hAnsi="Times New Roman" w:cs="Times New Roman"/>
                <w:sz w:val="24"/>
                <w:szCs w:val="24"/>
              </w:rPr>
              <w:t xml:space="preserve">GDP Per capita 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6746.701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11163.32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115.794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94903.2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</w:pP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Financial development 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(FD-Pvt)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36.622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82.45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B11226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56499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4610.82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Trade open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 (TO)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85.144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52.128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B11226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56499">
              <w:rPr>
                <w:rFonts w:ascii="Times New Roman" w:hAnsi="Times New Roman" w:cs="Times New Roman"/>
                <w:sz w:val="20"/>
                <w:szCs w:val="20"/>
              </w:rPr>
              <w:t>.021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531.737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Gross national expenditure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 (NE)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107.84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20.926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49.315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444.751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hAnsi="Times New Roman" w:cs="Times New Roman"/>
                <w:sz w:val="24"/>
                <w:szCs w:val="24"/>
              </w:rPr>
              <w:t xml:space="preserve">Merchandise trade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(MT)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65.823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46.722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986.647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hAnsi="Times New Roman" w:cs="Times New Roman"/>
                <w:sz w:val="24"/>
                <w:szCs w:val="24"/>
              </w:rPr>
              <w:t>Population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(POP)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3.54e+07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1.40e+08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1.40e+09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hAnsi="Times New Roman" w:cs="Times New Roman"/>
                <w:sz w:val="24"/>
                <w:szCs w:val="24"/>
              </w:rPr>
              <w:t>labor force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(LF)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1.74e+07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7.33e+07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32066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7.90e+08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Urban Population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(UPOP)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1.59e+07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5.56e+07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3661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8.00e+08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hAnsi="Times New Roman" w:cs="Times New Roman"/>
                <w:sz w:val="24"/>
                <w:szCs w:val="24"/>
              </w:rPr>
              <w:t>Capital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(FCAP)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22.587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11.302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-2.424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219.069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hAnsi="Times New Roman" w:cs="Times New Roman"/>
                <w:sz w:val="24"/>
                <w:szCs w:val="24"/>
              </w:rPr>
              <w:t>Saving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21.889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15.448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-236.227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124.17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042C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Infrastructure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 (INFRUS)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40.959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49.63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11226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</w:tr>
      <w:tr w:rsidR="00771508" w:rsidTr="00A035AA">
        <w:trPr>
          <w:trHeight w:val="273"/>
        </w:trPr>
        <w:tc>
          <w:tcPr>
            <w:tcW w:w="9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508" w:rsidRPr="0008015F" w:rsidRDefault="00C10636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Descriptive statistic for E</w:t>
            </w:r>
            <w:r w:rsidR="00771508" w:rsidRPr="008A477B">
              <w:rPr>
                <w:rFonts w:ascii="Times New Roman" w:hAnsi="Times New Roman" w:cs="Times New Roman"/>
                <w:b/>
                <w:sz w:val="20"/>
                <w:szCs w:val="20"/>
              </w:rPr>
              <w:t>merging countries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Energy 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Consumption per c</w:t>
            </w: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apita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(EC)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2565.77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3812.566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115.477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21959.4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Carbon emission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s</w:t>
            </w: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 per capita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 (CO2)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7.016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11.386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.146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70.136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hAnsi="Times New Roman" w:cs="Times New Roman"/>
                <w:sz w:val="24"/>
                <w:szCs w:val="24"/>
              </w:rPr>
              <w:t xml:space="preserve">GDP Per capita 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9960.727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14194.19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399.484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72671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</w:pP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Financial development 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(FD-Pvt)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51.378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36.996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9.162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166.504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Trade open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 (TO)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64.09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39.767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13.753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220.407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Gross national expenditure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 (NE)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98.085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9.394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52.801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115.266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hAnsi="Times New Roman" w:cs="Times New Roman"/>
                <w:sz w:val="24"/>
                <w:szCs w:val="24"/>
              </w:rPr>
              <w:t xml:space="preserve">Merchandise trade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(MT)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55.432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36.007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9.052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192.123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hAnsi="Times New Roman" w:cs="Times New Roman"/>
                <w:sz w:val="24"/>
                <w:szCs w:val="24"/>
              </w:rPr>
              <w:t>Population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(POP)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1.64e+08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3.20e+08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476445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1.40e+09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hAnsi="Times New Roman" w:cs="Times New Roman"/>
                <w:sz w:val="24"/>
                <w:szCs w:val="24"/>
              </w:rPr>
              <w:t>labor force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(LF)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Urban Population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(UPOP)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7.27e+07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1.23e+08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442074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8.00e+08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hAnsi="Times New Roman" w:cs="Times New Roman"/>
                <w:sz w:val="24"/>
                <w:szCs w:val="24"/>
              </w:rPr>
              <w:t>Capital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(FCAP)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22.957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6.179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11.961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45.515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Pr="0008015F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15F">
              <w:rPr>
                <w:rFonts w:ascii="Times New Roman" w:hAnsi="Times New Roman" w:cs="Times New Roman"/>
                <w:sz w:val="24"/>
                <w:szCs w:val="24"/>
              </w:rPr>
              <w:t>Saving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25.335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9.442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8.585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60.329</w:t>
            </w:r>
          </w:p>
        </w:tc>
      </w:tr>
      <w:tr w:rsidR="00A56499" w:rsidTr="008A477B">
        <w:trPr>
          <w:trHeight w:val="27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042C"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>Infrastructure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en-US"/>
              </w:rPr>
              <w:t xml:space="preserve"> (INFRUS)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52.087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54.537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11226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499" w:rsidRDefault="00A56499" w:rsidP="00394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</w:tr>
    </w:tbl>
    <w:p w:rsidR="00771508" w:rsidRPr="0003042C" w:rsidRDefault="00771508" w:rsidP="00394B99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PMingLiU" w:hAnsi="Times New Roman" w:cs="Times New Roman"/>
          <w:sz w:val="20"/>
          <w:szCs w:val="20"/>
          <w:lang w:eastAsia="en-US"/>
        </w:rPr>
      </w:pPr>
      <w:r w:rsidRPr="0003042C">
        <w:rPr>
          <w:rFonts w:ascii="Times New Roman" w:eastAsia="PMingLiU" w:hAnsi="Times New Roman" w:cs="Times New Roman"/>
          <w:b/>
          <w:sz w:val="20"/>
          <w:szCs w:val="20"/>
          <w:lang w:eastAsia="en-US"/>
        </w:rPr>
        <w:lastRenderedPageBreak/>
        <w:t>Notes</w:t>
      </w:r>
      <w:r w:rsidRPr="0003042C">
        <w:rPr>
          <w:rFonts w:ascii="Times New Roman" w:eastAsia="PMingLiU" w:hAnsi="Times New Roman" w:cs="Times New Roman"/>
          <w:sz w:val="20"/>
          <w:szCs w:val="20"/>
          <w:lang w:eastAsia="en-US"/>
        </w:rPr>
        <w:t>: Mean denotes average, Std. De</w:t>
      </w:r>
      <w:r>
        <w:rPr>
          <w:rFonts w:ascii="Times New Roman" w:eastAsia="PMingLiU" w:hAnsi="Times New Roman" w:cs="Times New Roman"/>
          <w:sz w:val="20"/>
          <w:szCs w:val="20"/>
          <w:lang w:eastAsia="en-US"/>
        </w:rPr>
        <w:t>v denotes standard deviation</w:t>
      </w:r>
      <w:r w:rsidR="00A56499">
        <w:rPr>
          <w:rFonts w:ascii="Times New Roman" w:eastAsia="PMingLiU" w:hAnsi="Times New Roman" w:cs="Times New Roman"/>
          <w:sz w:val="20"/>
          <w:szCs w:val="20"/>
          <w:lang w:eastAsia="en-US"/>
        </w:rPr>
        <w:t>.</w:t>
      </w:r>
      <w:r>
        <w:rPr>
          <w:rFonts w:ascii="Times New Roman" w:eastAsia="PMingLiU" w:hAnsi="Times New Roman" w:cs="Times New Roman"/>
          <w:sz w:val="20"/>
          <w:szCs w:val="20"/>
          <w:lang w:eastAsia="en-US"/>
        </w:rPr>
        <w:t xml:space="preserve"> Min and  Max</w:t>
      </w:r>
      <w:r w:rsidRPr="0003042C">
        <w:rPr>
          <w:rFonts w:ascii="Times New Roman" w:eastAsia="PMingLiU" w:hAnsi="Times New Roman" w:cs="Times New Roman"/>
          <w:sz w:val="20"/>
          <w:szCs w:val="20"/>
          <w:lang w:eastAsia="en-US"/>
        </w:rPr>
        <w:t xml:space="preserve"> represent</w:t>
      </w:r>
      <w:r>
        <w:rPr>
          <w:rFonts w:ascii="Times New Roman" w:eastAsia="PMingLiU" w:hAnsi="Times New Roman" w:cs="Times New Roman"/>
          <w:sz w:val="20"/>
          <w:szCs w:val="20"/>
          <w:lang w:eastAsia="en-US"/>
        </w:rPr>
        <w:t xml:space="preserve"> </w:t>
      </w:r>
      <w:r w:rsidR="00A56499">
        <w:rPr>
          <w:rFonts w:ascii="Times New Roman" w:eastAsia="PMingLiU" w:hAnsi="Times New Roman" w:cs="Times New Roman"/>
          <w:sz w:val="20"/>
          <w:szCs w:val="20"/>
          <w:lang w:eastAsia="en-US"/>
        </w:rPr>
        <w:t xml:space="preserve">the </w:t>
      </w:r>
      <w:r>
        <w:rPr>
          <w:rFonts w:ascii="Times New Roman" w:eastAsia="PMingLiU" w:hAnsi="Times New Roman" w:cs="Times New Roman"/>
          <w:sz w:val="20"/>
          <w:szCs w:val="20"/>
          <w:lang w:eastAsia="en-US"/>
        </w:rPr>
        <w:t>minimum and maximum</w:t>
      </w:r>
      <w:r w:rsidR="00A56499">
        <w:rPr>
          <w:rFonts w:ascii="Times New Roman" w:eastAsia="PMingLiU" w:hAnsi="Times New Roman" w:cs="Times New Roman"/>
          <w:sz w:val="20"/>
          <w:szCs w:val="20"/>
          <w:lang w:eastAsia="en-US"/>
        </w:rPr>
        <w:t>,</w:t>
      </w:r>
      <w:r>
        <w:rPr>
          <w:rFonts w:ascii="Times New Roman" w:eastAsia="PMingLiU" w:hAnsi="Times New Roman" w:cs="Times New Roman"/>
          <w:sz w:val="20"/>
          <w:szCs w:val="20"/>
          <w:lang w:eastAsia="en-US"/>
        </w:rPr>
        <w:t xml:space="preserve"> respectively.</w:t>
      </w:r>
    </w:p>
    <w:p w:rsidR="007D7536" w:rsidRDefault="007D7536" w:rsidP="00394B99">
      <w:p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A56499" w:rsidRPr="00A56499" w:rsidRDefault="00A56499" w:rsidP="00394B99">
      <w:pPr>
        <w:autoSpaceDE w:val="0"/>
        <w:autoSpaceDN w:val="0"/>
        <w:adjustRightInd w:val="0"/>
        <w:spacing w:after="0"/>
        <w:ind w:left="0" w:firstLine="0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Appendix Table A2</w:t>
      </w:r>
      <w:r w:rsidRPr="00A56499">
        <w:rPr>
          <w:rFonts w:ascii="Times New Roman" w:eastAsia="SimSun" w:hAnsi="Times New Roman" w:cs="Times New Roman"/>
          <w:b/>
          <w:sz w:val="24"/>
          <w:szCs w:val="24"/>
        </w:rPr>
        <w:t>:</w:t>
      </w:r>
      <w:r w:rsidRPr="00A56499">
        <w:rPr>
          <w:rFonts w:ascii="Times New Roman" w:eastAsia="SimSun" w:hAnsi="Times New Roman" w:cs="Times New Roman"/>
          <w:sz w:val="24"/>
          <w:szCs w:val="24"/>
        </w:rPr>
        <w:t xml:space="preserve"> Summary of empirical findings on the finance–energy nexus</w:t>
      </w:r>
    </w:p>
    <w:tbl>
      <w:tblPr>
        <w:tblStyle w:val="TableGrid2"/>
        <w:tblpPr w:leftFromText="180" w:rightFromText="180" w:vertAnchor="page" w:horzAnchor="margin" w:tblpXSpec="center" w:tblpY="2893"/>
        <w:tblW w:w="5977" w:type="pct"/>
        <w:tblLayout w:type="fixed"/>
        <w:tblLook w:val="04A0" w:firstRow="1" w:lastRow="0" w:firstColumn="1" w:lastColumn="0" w:noHBand="0" w:noVBand="1"/>
      </w:tblPr>
      <w:tblGrid>
        <w:gridCol w:w="468"/>
        <w:gridCol w:w="1710"/>
        <w:gridCol w:w="1442"/>
        <w:gridCol w:w="1259"/>
        <w:gridCol w:w="1529"/>
        <w:gridCol w:w="1799"/>
        <w:gridCol w:w="3240"/>
      </w:tblGrid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N0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Authors (Year)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Countries/  Region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Variables</w:t>
            </w: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Data</w:t>
            </w: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 xml:space="preserve">Methods/ Models 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 xml:space="preserve">Finding/ Relationship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Mielnik and Goldemberg {2003}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  <w:vertAlign w:val="subscript"/>
              </w:rPr>
            </w:pPr>
            <w:r w:rsidRPr="00A56499"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  <w:t>20 developing countries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FDI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Energy intensity</w:t>
            </w: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Annual time-series data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 World Resource Institute (EG)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World Bank (EC, FDI)</w:t>
            </w: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Regression analysis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Negative relationship between foreign direct investment (FDI) and Energy intensity</w:t>
            </w:r>
          </w:p>
          <w:p w:rsidR="00A56499" w:rsidRPr="00A56499" w:rsidRDefault="00A56499" w:rsidP="00394B99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Sadorsky {2010}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22 Emerging countries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FD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EG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4. Energy price</w:t>
            </w: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1960-2006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Annual panel data 1.WorldBank (EC, EG, price)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Financial structural database (FD)</w:t>
            </w: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Generalized method of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moments (GMM) regression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 FD, EC, and  EG are (0)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Positive relationship between FD and EC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Sadorsky {2011}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tabs>
                <w:tab w:val="left" w:pos="802"/>
              </w:tabs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9 Central and Eastern Europe countries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FD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EG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4. Energy price </w:t>
            </w: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1996-2006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Annual panel data 1.WorldBank (EC, growth, price)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Financial structural database (FD)</w:t>
            </w: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Bond test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GMM regression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 FD, EC, and  EG are (0)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Positive relationship between FD and EC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Shahbaz and Lean {2012}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Tunisia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1.FD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EG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4.Industrialization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5. UR</w:t>
            </w: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1971-2008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Annual time-series data from World Bank</w:t>
            </w:r>
          </w:p>
          <w:p w:rsidR="00A56499" w:rsidRPr="00A56499" w:rsidRDefault="00A56499" w:rsidP="00394B99">
            <w:pPr>
              <w:tabs>
                <w:tab w:val="left" w:pos="652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NP test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2. ARDL test            3. Johansen test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4. Granger test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  FD, EC, and  EG are 1 (1)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2. Cointegration relationship between variables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Bi-directional causality between FD and EC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Al-Mulali and Sab {2012}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30 SAA countries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1.DCPS(FD)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EG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4. CO2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5. Investment</w:t>
            </w: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1980-2008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Annual panel data from the World Bank</w:t>
            </w: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1.IPS test, ADF–Fisher test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Pedroni test 3. Panel Granger test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 FD, EC, and  EG are 1(1)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2. Cointegration relationship between them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Bidirectional causality between FD and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4. FD positively effects EC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Al-Mulali and Sab {2012}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 countries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1.DCPS(FD)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DCPC(FD)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EG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4. CO2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1980-2008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Annual panel data 1.WorldBank(Finance, growth)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Energy Information Administration (EC, CO2)</w:t>
            </w: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IPS test, ADF-Fisher test, PP-Fisher test            2. Pedroni test        3. VECM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  FD, EC, and  EG are 1(1)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2. Cointegration relationship between them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EC passively effects FD and EG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3. One-way causal relationship EC and FD   4. EC positively affect BM(Broad money)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5. No causality between FD and EC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Islam et al. {2013}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Malaysia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1.FD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EG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4. Population</w:t>
            </w: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1971-2009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Annual time-series data from the World Bank</w:t>
            </w: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NP test           2. ARDL test      3. Granger test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 FD,  EC and  EG are (0)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2. Cointegration relationship between them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3. Bidirectional causality 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Shahbaz et al. {2013}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1.FD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EG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4. Population</w:t>
            </w: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1971-2011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Annual time-series data from the World Bank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 ADF test, PP test, DF–ADF test, KPSS test, NP test 2. ARDL test and Johansen test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Granger test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  FD, EC, and  EG are 1(1)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2.FD positively effects EC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3. No causality 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Shahbaz et al. {2013}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Indonesia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1.FD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EG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lastRenderedPageBreak/>
              <w:t>4. Trade open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kern w:val="24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5. CO2</w:t>
            </w: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lastRenderedPageBreak/>
              <w:t>1975q1-2011q4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Quarterly time-series data from </w:t>
            </w: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lastRenderedPageBreak/>
              <w:t>World Bank</w:t>
            </w: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lastRenderedPageBreak/>
              <w:t>1. Zivot–Andrews test, 2. ARDL test 3. Granger test</w:t>
            </w:r>
          </w:p>
          <w:p w:rsidR="00A56499" w:rsidRPr="00A56499" w:rsidRDefault="00A56499" w:rsidP="00394B9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56499" w:rsidRPr="00A56499" w:rsidRDefault="00A56499" w:rsidP="00394B99">
            <w:pPr>
              <w:tabs>
                <w:tab w:val="left" w:pos="788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lastRenderedPageBreak/>
              <w:t xml:space="preserve">1.  FD, EC, and EG are 1(1). Cointegration relationship between them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3. No causality 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Coban and Topcu (2013)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European Union (EU) countries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1.FD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EG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1990-2011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Annual panel data from the World Bank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1.System  GMM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1.Positive relationship between FD and EC in old member EU countries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No significant relationship between FD and EC in the EU 27 countries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Khan et al. {2014}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South Asia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1.FD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EG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1975-2011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Annual time-series data from World Bank</w:t>
            </w:r>
          </w:p>
          <w:p w:rsidR="00A56499" w:rsidRPr="00A56499" w:rsidRDefault="00A56499" w:rsidP="00394B99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1. ADF test, PP test 2. ARDL test and Johansen test 3. Granger test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 FD, EC, and  EG are 1(1)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2. Cointegration relationship between them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Bidirectional causality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Omri and Kahouli {2014}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65 countries 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1.FDI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2.FD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4. EG</w:t>
            </w: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1990-2011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Annual panel data from World Bank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IPS test 2. Dynamic panel test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  FD, EC, and  EG are 1(0)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2.Positive relationship between FD and EC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Zaiwei  {2015}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12 East Asia, 13 European and Oceania countries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FDPVT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2. Stock turnover  ratio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4. EG</w:t>
            </w: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1989 to 2011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Annual panel data from World Bank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panel VAR  model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Positive relationship between FD and EC in Oceania and Asian countries 2.Greater stock developed market have a greater effect on EC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Furuoka {2015}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12 Asian countries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FD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FDI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4. EG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1980 and 2012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Energy Information Administration (EC).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 Energy Information Administration (EC, CO2</w:t>
            </w: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 IPS test 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2. Panel unit root 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Panel cointegration test   4. Panel Causality test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Long-run equilibrium relationship between FD and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2. Unidirectional causality </w:t>
            </w:r>
          </w:p>
          <w:p w:rsidR="00A56499" w:rsidRPr="00A56499" w:rsidRDefault="00A56499" w:rsidP="00394B99">
            <w:pPr>
              <w:autoSpaceDE w:val="0"/>
              <w:autoSpaceDN w:val="0"/>
              <w:adjustRightInd w:val="0"/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  <w:p w:rsidR="00A56499" w:rsidRPr="00A56499" w:rsidRDefault="00A56499" w:rsidP="00394B99">
            <w:pPr>
              <w:autoSpaceDE w:val="0"/>
              <w:autoSpaceDN w:val="0"/>
              <w:adjustRightInd w:val="0"/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Kakar {2016}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For Pakistan and Malaysia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FD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1980-2010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Annual time-series data from World Bank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International Financial Statistics (IFS) CD ROM(FD)</w:t>
            </w: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 Johansen cointegration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Vector Error correction model(VECM)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 long-run relationship between FD and EC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2. Cointegration relationship between them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3. Unidirectional causality 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Topcu &amp; Payne (2017)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32 High-Income countries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1.FD index(Overall)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2. FD(market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index)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3.FD(Banking sector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EC</w:t>
            </w: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075148">
              <w:rPr>
                <w:rFonts w:ascii="Times New Roman" w:eastAsia="SimSun" w:hAnsi="Times New Roman" w:cs="Times New Roman"/>
                <w:sz w:val="18"/>
                <w:szCs w:val="18"/>
              </w:rPr>
              <w:t>1990 to 2014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Annual panel data from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World Bank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786" w:type="pct"/>
          </w:tcPr>
          <w:p w:rsidR="00A56499" w:rsidRPr="00A56499" w:rsidRDefault="00A56499" w:rsidP="00394B99">
            <w:pPr>
              <w:autoSpaceDE w:val="0"/>
              <w:autoSpaceDN w:val="0"/>
              <w:adjustRightInd w:val="0"/>
              <w:ind w:left="0" w:firstLine="0"/>
              <w:rPr>
                <w:rFonts w:ascii="URWPalladioL-Roma" w:eastAsia="SimSun" w:hAnsi="URWPalladioL-Roma" w:cs="URWPalladioL-Roma"/>
                <w:sz w:val="20"/>
                <w:szCs w:val="20"/>
              </w:rPr>
            </w:pPr>
            <w:r w:rsidRPr="00A56499">
              <w:rPr>
                <w:rFonts w:ascii="URWPalladioL-Roma" w:eastAsia="SimSun" w:hAnsi="URWPalladioL-Roma" w:cs="URWPalladioL-Roma"/>
                <w:sz w:val="20"/>
                <w:szCs w:val="20"/>
              </w:rPr>
              <w:t>1.MG</w:t>
            </w:r>
          </w:p>
          <w:p w:rsidR="00A56499" w:rsidRPr="00A56499" w:rsidRDefault="00A56499" w:rsidP="00394B99">
            <w:pPr>
              <w:autoSpaceDE w:val="0"/>
              <w:autoSpaceDN w:val="0"/>
              <w:adjustRightInd w:val="0"/>
              <w:ind w:left="0" w:firstLine="0"/>
              <w:rPr>
                <w:rFonts w:ascii="URWPalladioL-Roma" w:eastAsia="SimSun" w:hAnsi="URWPalladioL-Roma" w:cs="URWPalladioL-Roma"/>
                <w:sz w:val="20"/>
                <w:szCs w:val="20"/>
              </w:rPr>
            </w:pPr>
            <w:r w:rsidRPr="00A56499">
              <w:rPr>
                <w:rFonts w:ascii="URWPalladioL-Roma" w:eastAsia="SimSun" w:hAnsi="URWPalladioL-Roma" w:cs="URWPalladioL-Roma"/>
                <w:sz w:val="20"/>
                <w:szCs w:val="20"/>
              </w:rPr>
              <w:t>2. CCEMG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Negative  relationship of finance(market index) with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No significant  relationship of finance(index i) with EC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Farhani &amp; Solarin {2017}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FD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Q1 1973 to Q4 2014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Quarterly data of the United States</w:t>
            </w:r>
            <w:r w:rsidRPr="00A56499">
              <w:rPr>
                <w:rFonts w:ascii="URWPalladioL-Roma" w:eastAsia="SimSun" w:hAnsi="URWPalladioL-Roma" w:cs="URWPalladioL-Roma"/>
                <w:sz w:val="20"/>
                <w:szCs w:val="20"/>
              </w:rPr>
              <w:t xml:space="preserve"> </w:t>
            </w: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LM unit root test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 FD stimulates energy demand in the short term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Energy demand decreases in the long term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Destek {2018}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17 emerging countries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FD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EG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4.Energy price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1991–2015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Annual panel data from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1.World Bank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GFDD index: WB(FD, FDI))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3.British Petroleum Statistical Review(Price) </w:t>
            </w: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1.Cmmon correlated effect estimator(CCE)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Negative  relationship of finance(Bond market) with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Positive but insignificant relationship of  FD(aggregate) with energy use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Stock and bank market index negatively and insignificantly affect EC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Ouyang and Li {2018}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30 Chinese provinces 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FD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lastRenderedPageBreak/>
              <w:t>3. EG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lastRenderedPageBreak/>
              <w:t>Q1 1996 to Q4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2015.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lastRenderedPageBreak/>
              <w:t>quarterly panel data from China statistical yearbook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lastRenderedPageBreak/>
              <w:t xml:space="preserve">1.  GMM panel VAR (Vector </w:t>
            </w: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lastRenderedPageBreak/>
              <w:t>Autoregressive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Regression)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lastRenderedPageBreak/>
              <w:t>1.FD negatively affect EC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Mukhtarov et al. {2018}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Azerbaijan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FD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EG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1992 to 2015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Annual time-series data from World Bank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1.Cointegration techniques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FD, EC, and  EG are 1(1)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3.Positive and significant impact of FD on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Cointegration relationship between them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Gomez &amp; Rodriguez {2019}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North American Free Trade Agreement(NAFTA) countries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FD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EG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668" w:type="pct"/>
          </w:tcPr>
          <w:p w:rsidR="00A56499" w:rsidRPr="003A56FC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3A56FC">
              <w:rPr>
                <w:rFonts w:ascii="Times New Roman" w:eastAsia="SimSun" w:hAnsi="Times New Roman" w:cs="Times New Roman"/>
                <w:sz w:val="18"/>
                <w:szCs w:val="18"/>
              </w:rPr>
              <w:t>1971 to 2015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Annual panel data from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From World Bank</w:t>
            </w: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Negative relationship between FD and Ec</w:t>
            </w: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22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Khan et al. {2019}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192 countries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FD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EG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4. population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5. urban population</w:t>
            </w: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1990–2017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Annual panel data from World Bank 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1.GMM Estimators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2.DSUR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3.3SLS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Positive relationship between finance (Domestic credit to pvt sector by bank) and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A56499" w:rsidRPr="00A56499" w:rsidTr="001D4109">
        <w:trPr>
          <w:trHeight w:val="20"/>
        </w:trPr>
        <w:tc>
          <w:tcPr>
            <w:tcW w:w="204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747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Mukhtarov et al. {2020}</w:t>
            </w:r>
          </w:p>
        </w:tc>
        <w:tc>
          <w:tcPr>
            <w:tcW w:w="63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Kazakhstan</w:t>
            </w:r>
          </w:p>
        </w:tc>
        <w:tc>
          <w:tcPr>
            <w:tcW w:w="550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FD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EG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4.Energy price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668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1993–2014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Annual time-series data from World Bank: from World Development Indicators</w:t>
            </w:r>
          </w:p>
        </w:tc>
        <w:tc>
          <w:tcPr>
            <w:tcW w:w="786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VECM technique</w:t>
            </w:r>
          </w:p>
        </w:tc>
        <w:tc>
          <w:tcPr>
            <w:tcW w:w="1415" w:type="pct"/>
          </w:tcPr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Positive relationship between finance (Domestic credit to pvt sector by bank) and EC</w:t>
            </w:r>
          </w:p>
          <w:p w:rsidR="00A56499" w:rsidRPr="00A56499" w:rsidRDefault="00A5649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Negative relationship between EC and Energy prices</w:t>
            </w:r>
          </w:p>
        </w:tc>
      </w:tr>
      <w:tr w:rsidR="001D4109" w:rsidRPr="00A56499" w:rsidTr="001D4109">
        <w:trPr>
          <w:trHeight w:val="20"/>
        </w:trPr>
        <w:tc>
          <w:tcPr>
            <w:tcW w:w="204" w:type="pct"/>
          </w:tcPr>
          <w:p w:rsidR="001D4109" w:rsidRPr="00A56499" w:rsidRDefault="001D4109" w:rsidP="00394B99">
            <w:pPr>
              <w:ind w:left="0" w:firstLine="0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24</w:t>
            </w:r>
          </w:p>
        </w:tc>
        <w:tc>
          <w:tcPr>
            <w:tcW w:w="747" w:type="pct"/>
          </w:tcPr>
          <w:p w:rsidR="001D4109" w:rsidRPr="00A56499" w:rsidRDefault="001D410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Khan et al. (2021)</w:t>
            </w:r>
          </w:p>
        </w:tc>
        <w:tc>
          <w:tcPr>
            <w:tcW w:w="630" w:type="pct"/>
          </w:tcPr>
          <w:p w:rsidR="001D4109" w:rsidRPr="00A56499" w:rsidRDefault="001D410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183 countries</w:t>
            </w:r>
          </w:p>
        </w:tc>
        <w:tc>
          <w:tcPr>
            <w:tcW w:w="550" w:type="pct"/>
          </w:tcPr>
          <w:p w:rsidR="001D4109" w:rsidRPr="00A56499" w:rsidRDefault="001D410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FD</w:t>
            </w:r>
          </w:p>
          <w:p w:rsidR="001D4109" w:rsidRPr="00A56499" w:rsidRDefault="001D410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 EC</w:t>
            </w:r>
          </w:p>
          <w:p w:rsidR="001D4109" w:rsidRPr="00A56499" w:rsidRDefault="001D410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3. EG</w:t>
            </w:r>
          </w:p>
          <w:p w:rsidR="001D4109" w:rsidRPr="00A56499" w:rsidRDefault="001D410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4.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UR</w:t>
            </w:r>
          </w:p>
        </w:tc>
        <w:tc>
          <w:tcPr>
            <w:tcW w:w="668" w:type="pct"/>
          </w:tcPr>
          <w:p w:rsidR="001D4109" w:rsidRPr="001D4109" w:rsidRDefault="001D410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1D4109">
              <w:rPr>
                <w:rFonts w:ascii="Times New Roman" w:eastAsia="SimSun" w:hAnsi="Times New Roman" w:cs="Times New Roman"/>
                <w:sz w:val="18"/>
                <w:szCs w:val="18"/>
              </w:rPr>
              <w:t>1990 to 2017</w:t>
            </w:r>
          </w:p>
          <w:p w:rsidR="001D4109" w:rsidRPr="00A56499" w:rsidRDefault="001D410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Annual panel data from </w:t>
            </w:r>
          </w:p>
          <w:p w:rsidR="001D4109" w:rsidRPr="00A56499" w:rsidRDefault="001D410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From World Bank</w:t>
            </w:r>
          </w:p>
        </w:tc>
        <w:tc>
          <w:tcPr>
            <w:tcW w:w="786" w:type="pct"/>
          </w:tcPr>
          <w:p w:rsidR="000218D3" w:rsidRPr="00A56499" w:rsidRDefault="000218D3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1.GMM Estimators</w:t>
            </w:r>
          </w:p>
          <w:p w:rsidR="000218D3" w:rsidRPr="00A56499" w:rsidRDefault="000218D3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2.DSUR</w:t>
            </w:r>
          </w:p>
          <w:p w:rsidR="001D4109" w:rsidRPr="00A56499" w:rsidRDefault="001D410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15" w:type="pct"/>
          </w:tcPr>
          <w:p w:rsidR="001D4109" w:rsidRDefault="001D410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>1. Positive relationship between finance (Domestic credit to pvt sector by bank) and EC</w:t>
            </w:r>
          </w:p>
          <w:p w:rsidR="001D4109" w:rsidRPr="00A56499" w:rsidRDefault="001D4109" w:rsidP="00394B99">
            <w:pPr>
              <w:ind w:left="0" w:firstLine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2- </w:t>
            </w:r>
            <w:r w:rsidRPr="00A56499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Positive relationship between finance (Domestic credit by bank) and EC</w:t>
            </w:r>
          </w:p>
        </w:tc>
      </w:tr>
    </w:tbl>
    <w:p w:rsidR="00A56499" w:rsidRPr="00A56499" w:rsidRDefault="00A56499" w:rsidP="00394B99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SimSun" w:hAnsi="Times New Roman" w:cs="Times New Roman"/>
          <w:sz w:val="18"/>
          <w:szCs w:val="18"/>
        </w:rPr>
      </w:pPr>
      <w:r w:rsidRPr="00A56499">
        <w:rPr>
          <w:rFonts w:ascii="Times New Roman" w:eastAsia="SimSun" w:hAnsi="Times New Roman" w:cs="Times New Roman"/>
          <w:b/>
          <w:sz w:val="18"/>
          <w:szCs w:val="18"/>
        </w:rPr>
        <w:t>Notes:</w:t>
      </w:r>
      <w:r w:rsidRPr="00A56499">
        <w:rPr>
          <w:rFonts w:ascii="Times New Roman" w:eastAsia="SimSun" w:hAnsi="Times New Roman" w:cs="Times New Roman"/>
          <w:sz w:val="18"/>
          <w:szCs w:val="18"/>
        </w:rPr>
        <w:t xml:space="preserve"> 1-EC, FD, EG, FDI, GDPPC, CO2, UR, Glob, REC are abbreviations for energy consumption, financial development, economic growth, foreign direct investment,  GDP per capita, carbon dioxide emissions, urbanizations, globalization,  and, renewable energy consumption(REC) respectively. 2- MENA, APEC, OECD, BRICS, </w:t>
      </w:r>
      <w:r w:rsidRPr="00A56499">
        <w:rPr>
          <w:rFonts w:ascii="Times New Roman" w:eastAsia="SimSun" w:hAnsi="Times New Roman" w:cs="Times New Roman"/>
          <w:color w:val="131413"/>
          <w:sz w:val="18"/>
          <w:szCs w:val="18"/>
        </w:rPr>
        <w:t xml:space="preserve">GCC, NAFTA, SAA are the abbreviations for Middle-East-North-African countries, Asia pacific corporation, an organization for economics corporation and development, Brazil, Russia, India, China, South Africa,(BRICS), Gulf Cooperation Council, </w:t>
      </w:r>
      <w:r w:rsidRPr="00A56499">
        <w:rPr>
          <w:rFonts w:ascii="Times New Roman" w:eastAsia="SimSun" w:hAnsi="Times New Roman" w:cs="Times New Roman"/>
          <w:sz w:val="18"/>
          <w:szCs w:val="18"/>
        </w:rPr>
        <w:t>North American Free Trade Agreement countries</w:t>
      </w:r>
      <w:r w:rsidRPr="00A56499">
        <w:rPr>
          <w:rFonts w:ascii="Times New Roman" w:eastAsia="SimSun" w:hAnsi="Times New Roman" w:cs="Times New Roman"/>
          <w:color w:val="131413"/>
          <w:sz w:val="18"/>
          <w:szCs w:val="18"/>
        </w:rPr>
        <w:t>, and Sub-Sahara-Africa countries respectively</w:t>
      </w:r>
    </w:p>
    <w:p w:rsidR="00A56499" w:rsidRPr="00A56499" w:rsidRDefault="00A56499" w:rsidP="00394B99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SimSun" w:hAnsi="Times New Roman" w:cs="Times New Roman"/>
          <w:sz w:val="18"/>
          <w:szCs w:val="18"/>
        </w:rPr>
      </w:pPr>
      <w:r w:rsidRPr="00A56499">
        <w:rPr>
          <w:rFonts w:ascii="Times New Roman" w:eastAsia="SimSun" w:hAnsi="Times New Roman" w:cs="Times New Roman"/>
          <w:sz w:val="18"/>
          <w:szCs w:val="18"/>
        </w:rPr>
        <w:t>PVAR;    Panel Vector Autoregressive approach, CCEMG; Common correlated effect mean group, ARDL = Autoregressive Distributed Lags Bounds Testing, Cmmon correlated effect (CCE), GMM = Generalized Method of Moments and VECM = Vector Error Correction Method. CT = cointegration test, GCT = Granger causality test, CR = cointegration relationship,</w:t>
      </w:r>
    </w:p>
    <w:p w:rsidR="00A56499" w:rsidRPr="00A56499" w:rsidRDefault="00A56499" w:rsidP="00394B99">
      <w:pPr>
        <w:rPr>
          <w:rFonts w:ascii="Times New Roman" w:eastAsia="SimSun" w:hAnsi="Times New Roman" w:cs="Times New Roman"/>
          <w:sz w:val="18"/>
          <w:szCs w:val="18"/>
        </w:rPr>
      </w:pPr>
      <w:r w:rsidRPr="00A56499">
        <w:rPr>
          <w:rFonts w:ascii="Times New Roman" w:eastAsia="SimSun" w:hAnsi="Times New Roman" w:cs="Times New Roman"/>
          <w:sz w:val="18"/>
          <w:szCs w:val="18"/>
        </w:rPr>
        <w:t>Source: Authors' tabulation</w:t>
      </w:r>
    </w:p>
    <w:p w:rsidR="007D7536" w:rsidRDefault="007D7536" w:rsidP="00394B99">
      <w:p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D7536" w:rsidRDefault="007D7536" w:rsidP="00394B99">
      <w:p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sectPr w:rsidR="007D753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627" w:rsidRDefault="00D20627" w:rsidP="00771508">
      <w:pPr>
        <w:spacing w:after="0" w:line="240" w:lineRule="auto"/>
      </w:pPr>
      <w:r>
        <w:separator/>
      </w:r>
    </w:p>
  </w:endnote>
  <w:endnote w:type="continuationSeparator" w:id="0">
    <w:p w:rsidR="00D20627" w:rsidRDefault="00D20627" w:rsidP="00771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URWPalladioL-Rom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5017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D4109" w:rsidRDefault="001D41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4B9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D4109" w:rsidRDefault="001D41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627" w:rsidRDefault="00D20627" w:rsidP="00771508">
      <w:pPr>
        <w:spacing w:after="0" w:line="240" w:lineRule="auto"/>
      </w:pPr>
      <w:r>
        <w:separator/>
      </w:r>
    </w:p>
  </w:footnote>
  <w:footnote w:type="continuationSeparator" w:id="0">
    <w:p w:rsidR="00D20627" w:rsidRDefault="00D20627" w:rsidP="00771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639F9"/>
    <w:multiLevelType w:val="hybridMultilevel"/>
    <w:tmpl w:val="908E056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4EC40945"/>
    <w:multiLevelType w:val="hybridMultilevel"/>
    <w:tmpl w:val="9246E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F10E9"/>
    <w:multiLevelType w:val="hybridMultilevel"/>
    <w:tmpl w:val="12023766"/>
    <w:lvl w:ilvl="0" w:tplc="42B8086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53454B59"/>
    <w:multiLevelType w:val="hybridMultilevel"/>
    <w:tmpl w:val="8F94A3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hideSpellingErrors/>
  <w:hideGrammaticalError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A1MzcyMDSztLC0NDRU0lEKTi0uzszPAykwrgUAihHdnSwAAAA="/>
  </w:docVars>
  <w:rsids>
    <w:rsidRoot w:val="005D7641"/>
    <w:rsid w:val="00007973"/>
    <w:rsid w:val="00017087"/>
    <w:rsid w:val="000218D3"/>
    <w:rsid w:val="0004126E"/>
    <w:rsid w:val="00064C19"/>
    <w:rsid w:val="00075148"/>
    <w:rsid w:val="00083377"/>
    <w:rsid w:val="0009465C"/>
    <w:rsid w:val="000A23C8"/>
    <w:rsid w:val="000A7839"/>
    <w:rsid w:val="000C163D"/>
    <w:rsid w:val="000F2044"/>
    <w:rsid w:val="00126063"/>
    <w:rsid w:val="0017561B"/>
    <w:rsid w:val="001D4109"/>
    <w:rsid w:val="00231F19"/>
    <w:rsid w:val="00234976"/>
    <w:rsid w:val="00267A35"/>
    <w:rsid w:val="00271B86"/>
    <w:rsid w:val="00287AF6"/>
    <w:rsid w:val="002A1DF4"/>
    <w:rsid w:val="002A4C5C"/>
    <w:rsid w:val="002D1659"/>
    <w:rsid w:val="002E21D4"/>
    <w:rsid w:val="00310258"/>
    <w:rsid w:val="003354DB"/>
    <w:rsid w:val="00394B99"/>
    <w:rsid w:val="003A56FC"/>
    <w:rsid w:val="003D2FC2"/>
    <w:rsid w:val="003E5881"/>
    <w:rsid w:val="004032EC"/>
    <w:rsid w:val="00441468"/>
    <w:rsid w:val="00484898"/>
    <w:rsid w:val="00497DED"/>
    <w:rsid w:val="004D5338"/>
    <w:rsid w:val="004F2D09"/>
    <w:rsid w:val="005007D7"/>
    <w:rsid w:val="00504C6E"/>
    <w:rsid w:val="00517CC2"/>
    <w:rsid w:val="00520EFD"/>
    <w:rsid w:val="00546819"/>
    <w:rsid w:val="005A7BB1"/>
    <w:rsid w:val="005B3AA5"/>
    <w:rsid w:val="005D7641"/>
    <w:rsid w:val="005E1595"/>
    <w:rsid w:val="00620596"/>
    <w:rsid w:val="00684E2B"/>
    <w:rsid w:val="00694694"/>
    <w:rsid w:val="0069602E"/>
    <w:rsid w:val="006A3236"/>
    <w:rsid w:val="006C06C4"/>
    <w:rsid w:val="006C17A0"/>
    <w:rsid w:val="006C3C6B"/>
    <w:rsid w:val="006E2A6C"/>
    <w:rsid w:val="006E314C"/>
    <w:rsid w:val="00700B88"/>
    <w:rsid w:val="00701BA7"/>
    <w:rsid w:val="0071263E"/>
    <w:rsid w:val="00740687"/>
    <w:rsid w:val="00754633"/>
    <w:rsid w:val="00771508"/>
    <w:rsid w:val="007A7C2B"/>
    <w:rsid w:val="007D7536"/>
    <w:rsid w:val="007E3E99"/>
    <w:rsid w:val="007F41C7"/>
    <w:rsid w:val="007F4A82"/>
    <w:rsid w:val="008071DD"/>
    <w:rsid w:val="0081404C"/>
    <w:rsid w:val="00844081"/>
    <w:rsid w:val="0089087F"/>
    <w:rsid w:val="008A477B"/>
    <w:rsid w:val="008C0127"/>
    <w:rsid w:val="008C56B1"/>
    <w:rsid w:val="008F257A"/>
    <w:rsid w:val="0092106F"/>
    <w:rsid w:val="00922EA6"/>
    <w:rsid w:val="00946F24"/>
    <w:rsid w:val="00951EB3"/>
    <w:rsid w:val="009916A6"/>
    <w:rsid w:val="009A3197"/>
    <w:rsid w:val="009B6289"/>
    <w:rsid w:val="009C3ECE"/>
    <w:rsid w:val="00A035AA"/>
    <w:rsid w:val="00A13D8E"/>
    <w:rsid w:val="00A56499"/>
    <w:rsid w:val="00A66AB3"/>
    <w:rsid w:val="00A8423D"/>
    <w:rsid w:val="00AA68D0"/>
    <w:rsid w:val="00AF1B82"/>
    <w:rsid w:val="00B078BF"/>
    <w:rsid w:val="00B11226"/>
    <w:rsid w:val="00B11DB3"/>
    <w:rsid w:val="00B226A1"/>
    <w:rsid w:val="00B3209D"/>
    <w:rsid w:val="00B63718"/>
    <w:rsid w:val="00B87DE0"/>
    <w:rsid w:val="00BF577C"/>
    <w:rsid w:val="00C10636"/>
    <w:rsid w:val="00C77A55"/>
    <w:rsid w:val="00C83428"/>
    <w:rsid w:val="00C8738B"/>
    <w:rsid w:val="00CA26CB"/>
    <w:rsid w:val="00CB61C3"/>
    <w:rsid w:val="00CC3030"/>
    <w:rsid w:val="00D20627"/>
    <w:rsid w:val="00D239E7"/>
    <w:rsid w:val="00D23DAC"/>
    <w:rsid w:val="00D40B98"/>
    <w:rsid w:val="00D650A2"/>
    <w:rsid w:val="00D83C63"/>
    <w:rsid w:val="00D85EFB"/>
    <w:rsid w:val="00DC4D9E"/>
    <w:rsid w:val="00DD4C63"/>
    <w:rsid w:val="00DD7541"/>
    <w:rsid w:val="00E13523"/>
    <w:rsid w:val="00E2067D"/>
    <w:rsid w:val="00E33033"/>
    <w:rsid w:val="00E74F9E"/>
    <w:rsid w:val="00E75263"/>
    <w:rsid w:val="00E81CF3"/>
    <w:rsid w:val="00EA746B"/>
    <w:rsid w:val="00EE3B44"/>
    <w:rsid w:val="00EE6327"/>
    <w:rsid w:val="00EF32E7"/>
    <w:rsid w:val="00EF4BFD"/>
    <w:rsid w:val="00F24D90"/>
    <w:rsid w:val="00F54726"/>
    <w:rsid w:val="00FB7037"/>
    <w:rsid w:val="00FD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3934EDC7-2A25-4F7D-903B-A7C9B3EDC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40" w:line="360" w:lineRule="auto"/>
        <w:ind w:left="720" w:hanging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1508"/>
  </w:style>
  <w:style w:type="paragraph" w:styleId="Heading1">
    <w:name w:val="heading 1"/>
    <w:basedOn w:val="Normal"/>
    <w:next w:val="Normal"/>
    <w:link w:val="Heading1Char"/>
    <w:uiPriority w:val="9"/>
    <w:qFormat/>
    <w:rsid w:val="00E1352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link w:val="Heading2Char"/>
    <w:uiPriority w:val="9"/>
    <w:qFormat/>
    <w:rsid w:val="00771508"/>
    <w:pPr>
      <w:spacing w:before="100" w:beforeAutospacing="1" w:after="100" w:afterAutospacing="1" w:line="240" w:lineRule="auto"/>
      <w:ind w:left="0" w:firstLine="0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135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523"/>
    <w:rPr>
      <w:b/>
      <w:bCs/>
      <w:kern w:val="44"/>
      <w:sz w:val="44"/>
      <w:szCs w:val="44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E1352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E13523"/>
    <w:rPr>
      <w:i/>
      <w:iCs/>
    </w:rPr>
  </w:style>
  <w:style w:type="paragraph" w:styleId="ListParagraph">
    <w:name w:val="List Paragraph"/>
    <w:basedOn w:val="Normal"/>
    <w:uiPriority w:val="34"/>
    <w:qFormat/>
    <w:rsid w:val="00E13523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771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508"/>
  </w:style>
  <w:style w:type="paragraph" w:styleId="Footer">
    <w:name w:val="footer"/>
    <w:basedOn w:val="Normal"/>
    <w:link w:val="FooterChar"/>
    <w:uiPriority w:val="99"/>
    <w:unhideWhenUsed/>
    <w:rsid w:val="00771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508"/>
  </w:style>
  <w:style w:type="character" w:customStyle="1" w:styleId="Heading2Char">
    <w:name w:val="Heading 2 Char"/>
    <w:basedOn w:val="DefaultParagraphFont"/>
    <w:link w:val="Heading2"/>
    <w:uiPriority w:val="9"/>
    <w:rsid w:val="0077150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1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50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771508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771508"/>
    <w:pPr>
      <w:spacing w:after="0" w:line="240" w:lineRule="auto"/>
      <w:ind w:left="0" w:firstLine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qFormat/>
    <w:rsid w:val="00771508"/>
    <w:pPr>
      <w:spacing w:after="0" w:line="240" w:lineRule="auto"/>
      <w:ind w:left="0" w:firstLine="0"/>
    </w:pPr>
    <w:rPr>
      <w:rFonts w:eastAsia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771508"/>
    <w:rPr>
      <w:rFonts w:cs="Times New Roman"/>
      <w:color w:val="0000FF"/>
      <w:u w:val="single"/>
    </w:rPr>
  </w:style>
  <w:style w:type="paragraph" w:customStyle="1" w:styleId="MDPI13authornames">
    <w:name w:val="MDPI_1.3_authornames"/>
    <w:basedOn w:val="Normal"/>
    <w:next w:val="Normal"/>
    <w:qFormat/>
    <w:rsid w:val="00771508"/>
    <w:pPr>
      <w:adjustRightInd w:val="0"/>
      <w:snapToGrid w:val="0"/>
      <w:spacing w:after="120" w:line="260" w:lineRule="atLeast"/>
      <w:ind w:left="0" w:firstLine="0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6affiliation">
    <w:name w:val="MDPI_1.6_affiliation"/>
    <w:basedOn w:val="Normal"/>
    <w:qFormat/>
    <w:rsid w:val="00771508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eastAsia="de-DE" w:bidi="en-US"/>
    </w:rPr>
  </w:style>
  <w:style w:type="character" w:customStyle="1" w:styleId="text">
    <w:name w:val="text"/>
    <w:basedOn w:val="DefaultParagraphFont"/>
    <w:rsid w:val="00771508"/>
  </w:style>
  <w:style w:type="character" w:customStyle="1" w:styleId="st">
    <w:name w:val="st"/>
    <w:basedOn w:val="DefaultParagraphFont"/>
    <w:rsid w:val="00771508"/>
  </w:style>
  <w:style w:type="table" w:customStyle="1" w:styleId="TableGrid2">
    <w:name w:val="Table Grid2"/>
    <w:basedOn w:val="TableNormal"/>
    <w:next w:val="TableGrid"/>
    <w:uiPriority w:val="59"/>
    <w:rsid w:val="00DD7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4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KHANSHER</dc:creator>
  <cp:keywords/>
  <dc:description/>
  <cp:lastModifiedBy>Priyanka R</cp:lastModifiedBy>
  <cp:revision>109</cp:revision>
  <dcterms:created xsi:type="dcterms:W3CDTF">2019-07-29T06:23:00Z</dcterms:created>
  <dcterms:modified xsi:type="dcterms:W3CDTF">2026-07-11T11:01:00Z</dcterms:modified>
</cp:coreProperties>
</file>