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78F5C" w14:textId="2439EDB9" w:rsidR="00D37728" w:rsidRDefault="00AD0A00" w:rsidP="00AD0A00">
      <w:pPr>
        <w:jc w:val="both"/>
        <w:rPr>
          <w:rFonts w:cstheme="majorBidi"/>
          <w:b/>
          <w:bCs/>
          <w:sz w:val="24"/>
          <w:szCs w:val="24"/>
        </w:rPr>
      </w:pPr>
      <w:r w:rsidRPr="00AD0A00">
        <w:rPr>
          <w:rFonts w:asciiTheme="minorBidi" w:eastAsiaTheme="majorEastAsia" w:hAnsiTheme="minorBidi"/>
          <w:spacing w:val="-10"/>
          <w:kern w:val="28"/>
          <w:sz w:val="32"/>
          <w:szCs w:val="32"/>
        </w:rPr>
        <w:t>Fostering Environmental Sustainability through Green HRM Green Leadership and Work Commitment</w:t>
      </w:r>
    </w:p>
    <w:p w14:paraId="3B0774F0" w14:textId="49E21F0B" w:rsidR="00D07A99" w:rsidRDefault="00D37728" w:rsidP="004C5BC4">
      <w:pPr>
        <w:pStyle w:val="NoSpacing"/>
      </w:pPr>
      <w:r w:rsidRPr="00FF2AD4">
        <w:rPr>
          <w:rFonts w:asciiTheme="minorBidi" w:hAnsiTheme="minorBidi"/>
          <w:sz w:val="24"/>
          <w:szCs w:val="24"/>
        </w:rPr>
        <w:t xml:space="preserve">Muhammad </w:t>
      </w:r>
      <w:proofErr w:type="spellStart"/>
      <w:r w:rsidRPr="00FF2AD4">
        <w:rPr>
          <w:rFonts w:asciiTheme="minorBidi" w:hAnsiTheme="minorBidi"/>
          <w:sz w:val="24"/>
          <w:szCs w:val="24"/>
        </w:rPr>
        <w:t>Ramzan</w:t>
      </w:r>
      <w:proofErr w:type="spellEnd"/>
      <w:r w:rsidRPr="00FF2AD4">
        <w:rPr>
          <w:rFonts w:asciiTheme="minorBidi" w:hAnsiTheme="minorBidi"/>
          <w:sz w:val="24"/>
          <w:szCs w:val="24"/>
        </w:rPr>
        <w:t xml:space="preserve"> Ali </w:t>
      </w:r>
      <w:r w:rsidRPr="00FF2AD4">
        <w:rPr>
          <w:rFonts w:asciiTheme="minorBidi" w:hAnsiTheme="minorBidi"/>
          <w:sz w:val="24"/>
          <w:szCs w:val="24"/>
          <w:vertAlign w:val="superscript"/>
        </w:rPr>
        <w:t>1</w:t>
      </w:r>
      <w:r w:rsidRPr="00FF2AD4">
        <w:rPr>
          <w:rFonts w:asciiTheme="minorBidi" w:hAnsiTheme="minorBidi"/>
          <w:sz w:val="24"/>
          <w:szCs w:val="24"/>
        </w:rPr>
        <w:t xml:space="preserve">, </w:t>
      </w:r>
      <w:proofErr w:type="spellStart"/>
      <w:r w:rsidRPr="00FF2AD4">
        <w:rPr>
          <w:rFonts w:asciiTheme="minorBidi" w:hAnsiTheme="minorBidi"/>
          <w:sz w:val="24"/>
          <w:szCs w:val="24"/>
        </w:rPr>
        <w:t>Liga</w:t>
      </w:r>
      <w:proofErr w:type="spellEnd"/>
      <w:r w:rsidRPr="00FF2AD4">
        <w:rPr>
          <w:rFonts w:asciiTheme="minorBidi" w:hAnsiTheme="minorBidi"/>
          <w:sz w:val="24"/>
          <w:szCs w:val="24"/>
        </w:rPr>
        <w:t xml:space="preserve"> </w:t>
      </w:r>
      <w:proofErr w:type="spellStart"/>
      <w:r w:rsidRPr="00FF2AD4">
        <w:rPr>
          <w:rFonts w:asciiTheme="minorBidi" w:hAnsiTheme="minorBidi"/>
          <w:sz w:val="24"/>
          <w:szCs w:val="24"/>
        </w:rPr>
        <w:t>Peiseniece</w:t>
      </w:r>
      <w:proofErr w:type="spellEnd"/>
      <w:r w:rsidRPr="00FF2AD4">
        <w:rPr>
          <w:rFonts w:asciiTheme="minorBidi" w:hAnsiTheme="minorBidi"/>
          <w:sz w:val="24"/>
          <w:szCs w:val="24"/>
        </w:rPr>
        <w:t xml:space="preserve"> </w:t>
      </w:r>
      <w:r w:rsidRPr="00FF2AD4">
        <w:rPr>
          <w:rFonts w:asciiTheme="minorBidi" w:hAnsiTheme="minorBidi"/>
          <w:sz w:val="24"/>
          <w:szCs w:val="24"/>
          <w:vertAlign w:val="superscript"/>
        </w:rPr>
        <w:t>2</w:t>
      </w:r>
      <w:r w:rsidRPr="00FF2AD4">
        <w:rPr>
          <w:rFonts w:asciiTheme="minorBidi" w:hAnsiTheme="minorBidi"/>
          <w:sz w:val="24"/>
          <w:szCs w:val="24"/>
        </w:rPr>
        <w:t xml:space="preserve">, </w:t>
      </w:r>
      <w:proofErr w:type="spellStart"/>
      <w:r w:rsidRPr="00FF2AD4">
        <w:rPr>
          <w:rFonts w:asciiTheme="minorBidi" w:hAnsiTheme="minorBidi"/>
          <w:sz w:val="24"/>
          <w:szCs w:val="24"/>
        </w:rPr>
        <w:t>Elina</w:t>
      </w:r>
      <w:proofErr w:type="spellEnd"/>
      <w:r w:rsidRPr="00FF2AD4">
        <w:rPr>
          <w:rFonts w:asciiTheme="minorBidi" w:hAnsiTheme="minorBidi"/>
          <w:sz w:val="24"/>
          <w:szCs w:val="24"/>
        </w:rPr>
        <w:t xml:space="preserve"> </w:t>
      </w:r>
      <w:proofErr w:type="gramStart"/>
      <w:r w:rsidRPr="00FF2AD4">
        <w:rPr>
          <w:rFonts w:asciiTheme="minorBidi" w:hAnsiTheme="minorBidi"/>
          <w:sz w:val="24"/>
          <w:szCs w:val="24"/>
        </w:rPr>
        <w:t>Mikelsone</w:t>
      </w:r>
      <w:r w:rsidRPr="00FF2AD4">
        <w:rPr>
          <w:rFonts w:asciiTheme="minorBidi" w:hAnsiTheme="minorBidi"/>
          <w:sz w:val="24"/>
          <w:szCs w:val="24"/>
          <w:vertAlign w:val="superscript"/>
        </w:rPr>
        <w:t>3</w:t>
      </w:r>
      <w:r w:rsidR="00745E77">
        <w:rPr>
          <w:rFonts w:asciiTheme="minorBidi" w:hAnsiTheme="minorBidi"/>
          <w:sz w:val="24"/>
          <w:szCs w:val="24"/>
          <w:vertAlign w:val="superscript"/>
        </w:rPr>
        <w:t xml:space="preserve">  </w:t>
      </w:r>
      <w:proofErr w:type="gramEnd"/>
      <w:r w:rsidR="0071324C">
        <w:rPr>
          <w:rFonts w:asciiTheme="minorBidi" w:hAnsiTheme="minorBidi"/>
          <w:sz w:val="24"/>
          <w:szCs w:val="24"/>
          <w:vertAlign w:val="superscript"/>
        </w:rPr>
        <w:br/>
      </w:r>
      <w:r w:rsidR="00D07A99">
        <w:t xml:space="preserve">*Correspondence: </w:t>
      </w:r>
    </w:p>
    <w:p w14:paraId="0C830E17" w14:textId="77777777" w:rsidR="00D07A99" w:rsidRDefault="00D07A99" w:rsidP="00D37728">
      <w:pPr>
        <w:rPr>
          <w:rFonts w:asciiTheme="minorBidi" w:hAnsiTheme="minorBidi"/>
          <w:sz w:val="24"/>
          <w:szCs w:val="24"/>
        </w:rPr>
      </w:pPr>
      <w:r w:rsidRPr="00FF2AD4">
        <w:rPr>
          <w:rFonts w:asciiTheme="minorBidi" w:hAnsiTheme="minorBidi"/>
          <w:sz w:val="24"/>
          <w:szCs w:val="24"/>
        </w:rPr>
        <w:t xml:space="preserve">Muhammad </w:t>
      </w:r>
      <w:proofErr w:type="spellStart"/>
      <w:r w:rsidRPr="00FF2AD4">
        <w:rPr>
          <w:rFonts w:asciiTheme="minorBidi" w:hAnsiTheme="minorBidi"/>
          <w:sz w:val="24"/>
          <w:szCs w:val="24"/>
        </w:rPr>
        <w:t>Ramzan</w:t>
      </w:r>
      <w:proofErr w:type="spellEnd"/>
      <w:r w:rsidRPr="00FF2AD4">
        <w:rPr>
          <w:rFonts w:asciiTheme="minorBidi" w:hAnsiTheme="minorBidi"/>
          <w:sz w:val="24"/>
          <w:szCs w:val="24"/>
        </w:rPr>
        <w:t xml:space="preserve"> Ali </w:t>
      </w:r>
    </w:p>
    <w:p w14:paraId="3EE1D462" w14:textId="1AC0480C" w:rsidR="00D37728" w:rsidRPr="00FF2AD4" w:rsidRDefault="00CD23AE" w:rsidP="00D37728">
      <w:pPr>
        <w:rPr>
          <w:rFonts w:asciiTheme="minorBidi" w:hAnsiTheme="minorBidi"/>
          <w:sz w:val="24"/>
          <w:szCs w:val="24"/>
        </w:rPr>
      </w:pPr>
      <w:hyperlink r:id="rId8" w:history="1">
        <w:r w:rsidR="00D37728" w:rsidRPr="00FF2AD4">
          <w:rPr>
            <w:rStyle w:val="Hyperlink"/>
            <w:rFonts w:asciiTheme="minorBidi" w:hAnsiTheme="minorBidi"/>
            <w:sz w:val="24"/>
            <w:szCs w:val="24"/>
          </w:rPr>
          <w:t>Ramzan.ali@ajou.uz</w:t>
        </w:r>
      </w:hyperlink>
    </w:p>
    <w:p w14:paraId="2C44F9BB" w14:textId="26E9414E" w:rsidR="00D37728" w:rsidRPr="00FF2AD4" w:rsidRDefault="00FF2AD4" w:rsidP="00D37728">
      <w:pPr>
        <w:rPr>
          <w:rFonts w:asciiTheme="minorBidi" w:hAnsiTheme="minorBidi"/>
          <w:sz w:val="24"/>
          <w:szCs w:val="24"/>
        </w:rPr>
      </w:pPr>
      <w:proofErr w:type="gramStart"/>
      <w:r w:rsidRPr="00FF2AD4">
        <w:rPr>
          <w:rFonts w:asciiTheme="minorBidi" w:hAnsiTheme="minorBidi"/>
          <w:sz w:val="24"/>
          <w:szCs w:val="24"/>
          <w:vertAlign w:val="superscript"/>
        </w:rPr>
        <w:t>1</w:t>
      </w:r>
      <w:proofErr w:type="gramEnd"/>
      <w:r w:rsidRPr="00FF2AD4">
        <w:rPr>
          <w:rFonts w:asciiTheme="minorBidi" w:hAnsiTheme="minorBidi"/>
          <w:sz w:val="24"/>
          <w:szCs w:val="24"/>
          <w:vertAlign w:val="superscript"/>
        </w:rPr>
        <w:t xml:space="preserve"> </w:t>
      </w:r>
      <w:r w:rsidR="00D37728" w:rsidRPr="00FF2AD4">
        <w:rPr>
          <w:rFonts w:asciiTheme="minorBidi" w:hAnsiTheme="minorBidi"/>
          <w:sz w:val="24"/>
          <w:szCs w:val="24"/>
        </w:rPr>
        <w:t xml:space="preserve">PhD </w:t>
      </w:r>
      <w:r w:rsidR="00A76E89">
        <w:rPr>
          <w:rFonts w:asciiTheme="minorBidi" w:hAnsiTheme="minorBidi"/>
          <w:sz w:val="24"/>
          <w:szCs w:val="24"/>
        </w:rPr>
        <w:t>S</w:t>
      </w:r>
      <w:r w:rsidR="00D37728" w:rsidRPr="00FF2AD4">
        <w:rPr>
          <w:rFonts w:asciiTheme="minorBidi" w:hAnsiTheme="minorBidi"/>
          <w:sz w:val="24"/>
          <w:szCs w:val="24"/>
        </w:rPr>
        <w:t>cholar</w:t>
      </w:r>
      <w:r w:rsidR="00A76E89">
        <w:rPr>
          <w:rFonts w:asciiTheme="minorBidi" w:hAnsiTheme="minorBidi"/>
          <w:sz w:val="24"/>
          <w:szCs w:val="24"/>
        </w:rPr>
        <w:t>,</w:t>
      </w:r>
      <w:r w:rsidR="00D37728" w:rsidRPr="00FF2AD4">
        <w:rPr>
          <w:rFonts w:asciiTheme="minorBidi" w:hAnsiTheme="minorBidi"/>
          <w:sz w:val="24"/>
          <w:szCs w:val="24"/>
        </w:rPr>
        <w:t xml:space="preserve"> RISEBA University of Applied Sciences, Riga, Latvia</w:t>
      </w:r>
    </w:p>
    <w:p w14:paraId="5E59BE75" w14:textId="4CEB9623" w:rsidR="00D37728" w:rsidRPr="00FF2AD4" w:rsidRDefault="00FF2AD4" w:rsidP="00D37728">
      <w:pPr>
        <w:rPr>
          <w:rFonts w:asciiTheme="minorBidi" w:hAnsiTheme="minorBidi"/>
          <w:sz w:val="24"/>
          <w:szCs w:val="24"/>
        </w:rPr>
      </w:pPr>
      <w:proofErr w:type="gramStart"/>
      <w:r w:rsidRPr="00FF2AD4">
        <w:rPr>
          <w:rFonts w:asciiTheme="minorBidi" w:hAnsiTheme="minorBidi"/>
          <w:sz w:val="24"/>
          <w:szCs w:val="24"/>
          <w:vertAlign w:val="superscript"/>
        </w:rPr>
        <w:t>1</w:t>
      </w:r>
      <w:proofErr w:type="gramEnd"/>
      <w:r w:rsidRPr="00FF2AD4">
        <w:rPr>
          <w:rFonts w:asciiTheme="minorBidi" w:hAnsiTheme="minorBidi"/>
          <w:sz w:val="24"/>
          <w:szCs w:val="24"/>
          <w:vertAlign w:val="superscript"/>
        </w:rPr>
        <w:t xml:space="preserve"> </w:t>
      </w:r>
      <w:r w:rsidR="00D37728" w:rsidRPr="00FF2AD4">
        <w:rPr>
          <w:rFonts w:asciiTheme="minorBidi" w:hAnsiTheme="minorBidi"/>
          <w:sz w:val="24"/>
          <w:szCs w:val="24"/>
        </w:rPr>
        <w:t>Assistant Professor</w:t>
      </w:r>
      <w:r w:rsidR="00A76E89">
        <w:rPr>
          <w:rFonts w:asciiTheme="minorBidi" w:hAnsiTheme="minorBidi"/>
          <w:sz w:val="24"/>
          <w:szCs w:val="24"/>
        </w:rPr>
        <w:t>,</w:t>
      </w:r>
      <w:r w:rsidR="00D37728" w:rsidRPr="00FF2AD4">
        <w:rPr>
          <w:rFonts w:asciiTheme="minorBidi" w:hAnsiTheme="minorBidi"/>
          <w:sz w:val="24"/>
          <w:szCs w:val="24"/>
        </w:rPr>
        <w:t xml:space="preserve"> AJOU University in Tashkent, Uzbekistan</w:t>
      </w:r>
    </w:p>
    <w:p w14:paraId="468FDA11" w14:textId="39759EB1" w:rsidR="00FF2AD4" w:rsidRPr="00FF2AD4" w:rsidRDefault="00FF2AD4" w:rsidP="00D37728">
      <w:pPr>
        <w:rPr>
          <w:rFonts w:asciiTheme="minorBidi" w:hAnsiTheme="minorBidi"/>
          <w:sz w:val="24"/>
          <w:szCs w:val="24"/>
        </w:rPr>
      </w:pPr>
      <w:proofErr w:type="gramStart"/>
      <w:r w:rsidRPr="00FF2AD4">
        <w:rPr>
          <w:rFonts w:asciiTheme="minorBidi" w:hAnsiTheme="minorBidi"/>
          <w:sz w:val="24"/>
          <w:szCs w:val="24"/>
          <w:vertAlign w:val="superscript"/>
        </w:rPr>
        <w:t>2</w:t>
      </w:r>
      <w:proofErr w:type="gramEnd"/>
      <w:r w:rsidRPr="00FF2AD4">
        <w:rPr>
          <w:rFonts w:asciiTheme="minorBidi" w:hAnsiTheme="minorBidi"/>
          <w:sz w:val="24"/>
          <w:szCs w:val="24"/>
          <w:vertAlign w:val="superscript"/>
        </w:rPr>
        <w:t xml:space="preserve"> </w:t>
      </w:r>
      <w:r w:rsidRPr="00FF2AD4">
        <w:rPr>
          <w:rFonts w:asciiTheme="minorBidi" w:hAnsiTheme="minorBidi"/>
          <w:sz w:val="24"/>
          <w:szCs w:val="24"/>
        </w:rPr>
        <w:t>Professor</w:t>
      </w:r>
      <w:r w:rsidR="00A76E89">
        <w:rPr>
          <w:rFonts w:asciiTheme="minorBidi" w:hAnsiTheme="minorBidi"/>
          <w:sz w:val="24"/>
          <w:szCs w:val="24"/>
        </w:rPr>
        <w:t>,</w:t>
      </w:r>
      <w:r w:rsidRPr="00FF2AD4">
        <w:rPr>
          <w:rFonts w:asciiTheme="minorBidi" w:hAnsiTheme="minorBidi"/>
          <w:sz w:val="24"/>
          <w:szCs w:val="24"/>
        </w:rPr>
        <w:t xml:space="preserve"> BA School of Business and Finance, Riga, Latvia</w:t>
      </w:r>
    </w:p>
    <w:p w14:paraId="4AA3DE4B" w14:textId="5154B376" w:rsidR="00FF2AD4" w:rsidRPr="00FF2AD4" w:rsidRDefault="00FF2AD4" w:rsidP="00FF2AD4">
      <w:pPr>
        <w:rPr>
          <w:rFonts w:asciiTheme="minorBidi" w:hAnsiTheme="minorBidi"/>
          <w:sz w:val="24"/>
          <w:szCs w:val="24"/>
        </w:rPr>
      </w:pPr>
      <w:proofErr w:type="gramStart"/>
      <w:r w:rsidRPr="00FF2AD4">
        <w:rPr>
          <w:rFonts w:asciiTheme="minorBidi" w:hAnsiTheme="minorBidi"/>
          <w:sz w:val="24"/>
          <w:szCs w:val="24"/>
          <w:vertAlign w:val="superscript"/>
        </w:rPr>
        <w:t>3</w:t>
      </w:r>
      <w:proofErr w:type="gramEnd"/>
      <w:r w:rsidRPr="00FF2AD4">
        <w:rPr>
          <w:rFonts w:asciiTheme="minorBidi" w:hAnsiTheme="minorBidi"/>
          <w:sz w:val="24"/>
          <w:szCs w:val="24"/>
          <w:vertAlign w:val="superscript"/>
        </w:rPr>
        <w:t xml:space="preserve"> </w:t>
      </w:r>
      <w:r w:rsidRPr="00FF2AD4">
        <w:rPr>
          <w:rFonts w:asciiTheme="minorBidi" w:hAnsiTheme="minorBidi"/>
          <w:sz w:val="24"/>
          <w:szCs w:val="24"/>
        </w:rPr>
        <w:t>Associate Professor</w:t>
      </w:r>
      <w:r w:rsidR="00A76E89">
        <w:rPr>
          <w:rFonts w:asciiTheme="minorBidi" w:hAnsiTheme="minorBidi"/>
          <w:sz w:val="24"/>
          <w:szCs w:val="24"/>
        </w:rPr>
        <w:t>,</w:t>
      </w:r>
      <w:r w:rsidRPr="00FF2AD4">
        <w:rPr>
          <w:rFonts w:asciiTheme="minorBidi" w:hAnsiTheme="minorBidi"/>
          <w:sz w:val="24"/>
          <w:szCs w:val="24"/>
        </w:rPr>
        <w:t xml:space="preserve"> BA School of Business and Finance, Riga, Latvia</w:t>
      </w:r>
      <w:r w:rsidR="00745E77">
        <w:rPr>
          <w:rFonts w:asciiTheme="minorBidi" w:hAnsiTheme="minorBidi"/>
          <w:sz w:val="24"/>
          <w:szCs w:val="24"/>
        </w:rPr>
        <w:br/>
      </w:r>
    </w:p>
    <w:p w14:paraId="7745A00F" w14:textId="77777777" w:rsidR="00925298" w:rsidRDefault="00925298" w:rsidP="00622388">
      <w:pPr>
        <w:spacing w:line="360" w:lineRule="auto"/>
        <w:jc w:val="both"/>
        <w:rPr>
          <w:rFonts w:asciiTheme="minorBidi" w:hAnsiTheme="minorBidi"/>
          <w:b/>
          <w:sz w:val="24"/>
          <w:szCs w:val="24"/>
          <w:lang w:val="en-GB"/>
        </w:rPr>
      </w:pPr>
    </w:p>
    <w:p w14:paraId="24936A9D" w14:textId="49F8EDEB" w:rsidR="003132D8" w:rsidRPr="00AB3BB3" w:rsidRDefault="00CF3B07" w:rsidP="00622388">
      <w:pPr>
        <w:spacing w:line="360" w:lineRule="auto"/>
        <w:jc w:val="both"/>
        <w:rPr>
          <w:rFonts w:asciiTheme="minorBidi" w:hAnsiTheme="minorBidi"/>
          <w:sz w:val="24"/>
          <w:szCs w:val="24"/>
          <w:lang w:val="en-GB"/>
        </w:rPr>
      </w:pPr>
      <w:r w:rsidRPr="00AB3BB3">
        <w:rPr>
          <w:rFonts w:asciiTheme="minorBidi" w:hAnsiTheme="minorBidi"/>
          <w:b/>
          <w:sz w:val="24"/>
          <w:szCs w:val="24"/>
          <w:lang w:val="en-GB"/>
        </w:rPr>
        <w:t>Abstract</w:t>
      </w:r>
    </w:p>
    <w:p w14:paraId="5EB1FB7A" w14:textId="48A047F0" w:rsidR="00EF3964" w:rsidRDefault="00A81DBE" w:rsidP="00622388">
      <w:pPr>
        <w:spacing w:line="360" w:lineRule="auto"/>
        <w:jc w:val="both"/>
        <w:rPr>
          <w:rFonts w:asciiTheme="minorBidi" w:hAnsiTheme="minorBidi"/>
          <w:sz w:val="24"/>
          <w:szCs w:val="24"/>
        </w:rPr>
      </w:pPr>
      <w:r w:rsidRPr="00A81DBE">
        <w:rPr>
          <w:rFonts w:asciiTheme="minorBidi" w:hAnsiTheme="minorBidi"/>
          <w:sz w:val="24"/>
          <w:szCs w:val="24"/>
        </w:rPr>
        <w:t>This study examines how green recruitment, green training, green compensation, and green leadership influence environmental sustainability through employees’ green work commitment.</w:t>
      </w:r>
      <w:r w:rsidR="00502B8F">
        <w:rPr>
          <w:rFonts w:asciiTheme="minorBidi" w:hAnsiTheme="minorBidi"/>
          <w:sz w:val="24"/>
          <w:szCs w:val="24"/>
        </w:rPr>
        <w:t xml:space="preserve"> </w:t>
      </w:r>
      <w:r w:rsidR="00502B8F" w:rsidRPr="00502B8F">
        <w:rPr>
          <w:rFonts w:asciiTheme="minorBidi" w:hAnsiTheme="minorBidi"/>
          <w:sz w:val="24"/>
          <w:szCs w:val="24"/>
        </w:rPr>
        <w:t xml:space="preserve">Using a quantitative cross-sectional survey of </w:t>
      </w:r>
      <w:r w:rsidR="004D7D6B">
        <w:rPr>
          <w:rFonts w:asciiTheme="minorBidi" w:hAnsiTheme="minorBidi"/>
          <w:sz w:val="24"/>
          <w:szCs w:val="24"/>
        </w:rPr>
        <w:t>407</w:t>
      </w:r>
      <w:r w:rsidR="00502B8F" w:rsidRPr="00502B8F">
        <w:rPr>
          <w:rFonts w:asciiTheme="minorBidi" w:hAnsiTheme="minorBidi"/>
          <w:sz w:val="24"/>
          <w:szCs w:val="24"/>
        </w:rPr>
        <w:t xml:space="preserve"> employees working in international organizations in the IT, manufacturing, and education sectors in Pakistan and Uzbekistan, the study estimates a mediation model in </w:t>
      </w:r>
      <w:proofErr w:type="spellStart"/>
      <w:r w:rsidR="00502B8F" w:rsidRPr="00502B8F">
        <w:rPr>
          <w:rFonts w:asciiTheme="minorBidi" w:hAnsiTheme="minorBidi"/>
          <w:sz w:val="24"/>
          <w:szCs w:val="24"/>
        </w:rPr>
        <w:t>SmartPLS</w:t>
      </w:r>
      <w:proofErr w:type="spellEnd"/>
      <w:r w:rsidR="00502B8F" w:rsidRPr="00502B8F">
        <w:rPr>
          <w:rFonts w:asciiTheme="minorBidi" w:hAnsiTheme="minorBidi"/>
          <w:sz w:val="24"/>
          <w:szCs w:val="24"/>
        </w:rPr>
        <w:t xml:space="preserve"> 4.</w:t>
      </w:r>
      <w:r w:rsidR="001E1EC4" w:rsidRPr="001E1EC4">
        <w:rPr>
          <w:rFonts w:asciiTheme="minorBidi" w:hAnsiTheme="minorBidi"/>
          <w:sz w:val="24"/>
          <w:szCs w:val="24"/>
        </w:rPr>
        <w:t xml:space="preserve"> </w:t>
      </w:r>
      <w:r w:rsidR="00A0731F" w:rsidRPr="00A0731F">
        <w:rPr>
          <w:rFonts w:asciiTheme="minorBidi" w:hAnsiTheme="minorBidi"/>
          <w:sz w:val="24"/>
          <w:szCs w:val="24"/>
        </w:rPr>
        <w:t>The model tests 13 hypotheses, comprising nine direct effects and four indirect effects through green work commitment. Findings show that green recruitment, green training, green compensation, and green leadership positively influence green work commitment, and green work commitment positively influences environmental sustainability.</w:t>
      </w:r>
      <w:r w:rsidR="00EF3964">
        <w:rPr>
          <w:rFonts w:asciiTheme="minorBidi" w:hAnsiTheme="minorBidi"/>
          <w:sz w:val="24"/>
          <w:szCs w:val="24"/>
        </w:rPr>
        <w:t xml:space="preserve"> </w:t>
      </w:r>
      <w:r w:rsidR="00EF3964" w:rsidRPr="00EF3964">
        <w:rPr>
          <w:rFonts w:asciiTheme="minorBidi" w:hAnsiTheme="minorBidi"/>
          <w:sz w:val="24"/>
          <w:szCs w:val="24"/>
        </w:rPr>
        <w:t>The direct effects of the antecedent variables on environmental sustainability are not statistically significant, whereas the indirect effects through green work commitment are significant, indicating full mediation.</w:t>
      </w:r>
      <w:r w:rsidR="006B574B">
        <w:rPr>
          <w:rFonts w:asciiTheme="minorBidi" w:hAnsiTheme="minorBidi"/>
          <w:sz w:val="24"/>
          <w:szCs w:val="24"/>
        </w:rPr>
        <w:t xml:space="preserve"> </w:t>
      </w:r>
      <w:r w:rsidR="006B574B" w:rsidRPr="00BF457C">
        <w:rPr>
          <w:rFonts w:asciiTheme="minorBidi" w:hAnsiTheme="minorBidi"/>
          <w:sz w:val="24"/>
          <w:szCs w:val="24"/>
          <w:highlight w:val="yellow"/>
        </w:rPr>
        <w:t>This study is meaningful because it shows that the mechanism that links green HRM practices to green environmental sustainability outcomes is green work commitment of employees.</w:t>
      </w:r>
      <w:r w:rsidR="006B574B" w:rsidRPr="006B574B">
        <w:rPr>
          <w:rFonts w:asciiTheme="minorBidi" w:hAnsiTheme="minorBidi"/>
          <w:sz w:val="24"/>
          <w:szCs w:val="24"/>
        </w:rPr>
        <w:t xml:space="preserve"> </w:t>
      </w:r>
      <w:r w:rsidR="006B574B" w:rsidRPr="00BF457C">
        <w:rPr>
          <w:rFonts w:asciiTheme="minorBidi" w:hAnsiTheme="minorBidi"/>
          <w:sz w:val="24"/>
          <w:szCs w:val="24"/>
          <w:highlight w:val="yellow"/>
        </w:rPr>
        <w:t xml:space="preserve">It demonstrates that employee buy-in and commitment to organizational sustainability efforts are more likely to be effective when they </w:t>
      </w:r>
      <w:proofErr w:type="gramStart"/>
      <w:r w:rsidR="006B574B" w:rsidRPr="00BF457C">
        <w:rPr>
          <w:rFonts w:asciiTheme="minorBidi" w:hAnsiTheme="minorBidi"/>
          <w:sz w:val="24"/>
          <w:szCs w:val="24"/>
          <w:highlight w:val="yellow"/>
        </w:rPr>
        <w:t>are ingrained</w:t>
      </w:r>
      <w:proofErr w:type="gramEnd"/>
      <w:r w:rsidR="006B574B" w:rsidRPr="00BF457C">
        <w:rPr>
          <w:rFonts w:asciiTheme="minorBidi" w:hAnsiTheme="minorBidi"/>
          <w:sz w:val="24"/>
          <w:szCs w:val="24"/>
          <w:highlight w:val="yellow"/>
        </w:rPr>
        <w:t xml:space="preserve"> in their daily practices.</w:t>
      </w:r>
      <w:r w:rsidR="00EF3964" w:rsidRPr="00EF3964">
        <w:rPr>
          <w:rFonts w:asciiTheme="minorBidi" w:hAnsiTheme="minorBidi"/>
          <w:sz w:val="24"/>
          <w:szCs w:val="24"/>
        </w:rPr>
        <w:t xml:space="preserve"> This study contributes to the sustainability literature by integrating leadership and GHRM practices within a single employee-commitment framework in two </w:t>
      </w:r>
      <w:r w:rsidR="00EF3964" w:rsidRPr="00EF3964">
        <w:rPr>
          <w:rFonts w:asciiTheme="minorBidi" w:hAnsiTheme="minorBidi"/>
          <w:sz w:val="24"/>
          <w:szCs w:val="24"/>
        </w:rPr>
        <w:lastRenderedPageBreak/>
        <w:t>emerging-market contexts</w:t>
      </w:r>
      <w:r w:rsidR="00EF3964">
        <w:rPr>
          <w:rFonts w:asciiTheme="minorBidi" w:hAnsiTheme="minorBidi"/>
          <w:sz w:val="24"/>
          <w:szCs w:val="24"/>
        </w:rPr>
        <w:t xml:space="preserve">. </w:t>
      </w:r>
      <w:r w:rsidR="008025D0" w:rsidRPr="008025D0">
        <w:rPr>
          <w:rFonts w:asciiTheme="minorBidi" w:hAnsiTheme="minorBidi"/>
          <w:sz w:val="24"/>
          <w:szCs w:val="24"/>
        </w:rPr>
        <w:t>Limitations include the cross-sectional design, self-reported data, and non-probability sampling.</w:t>
      </w:r>
    </w:p>
    <w:p w14:paraId="64B52D8B" w14:textId="4D9E7E3A" w:rsidR="003132D8" w:rsidRPr="00AB3BB3" w:rsidRDefault="003132D8" w:rsidP="00622388">
      <w:pPr>
        <w:spacing w:line="360" w:lineRule="auto"/>
        <w:jc w:val="both"/>
        <w:rPr>
          <w:rFonts w:asciiTheme="minorBidi" w:hAnsiTheme="minorBidi"/>
          <w:sz w:val="24"/>
          <w:szCs w:val="24"/>
          <w:lang w:val="en-GB"/>
        </w:rPr>
      </w:pPr>
      <w:r w:rsidRPr="00AB3BB3">
        <w:rPr>
          <w:rFonts w:asciiTheme="minorBidi" w:hAnsiTheme="minorBidi"/>
          <w:b/>
          <w:sz w:val="24"/>
          <w:szCs w:val="24"/>
          <w:lang w:val="en-GB"/>
        </w:rPr>
        <w:t>Keywords:</w:t>
      </w:r>
      <w:r w:rsidRPr="00AB3BB3">
        <w:rPr>
          <w:rFonts w:asciiTheme="minorBidi" w:hAnsiTheme="minorBidi"/>
          <w:sz w:val="24"/>
          <w:szCs w:val="24"/>
          <w:lang w:val="en-GB"/>
        </w:rPr>
        <w:t xml:space="preserve"> Green Leadership, Green Human Resource Management, Green Work Commitment, Organizational Environmental Sust</w:t>
      </w:r>
      <w:r w:rsidR="00CF3B07" w:rsidRPr="00AB3BB3">
        <w:rPr>
          <w:rFonts w:asciiTheme="minorBidi" w:hAnsiTheme="minorBidi"/>
          <w:sz w:val="24"/>
          <w:szCs w:val="24"/>
          <w:lang w:val="en-GB"/>
        </w:rPr>
        <w:t>ainability, Green HRM Practices</w:t>
      </w:r>
    </w:p>
    <w:p w14:paraId="545D564E" w14:textId="77777777" w:rsidR="00CF3B07" w:rsidRPr="00AB3BB3" w:rsidRDefault="00CF3B07" w:rsidP="00CF3B07">
      <w:pPr>
        <w:jc w:val="both"/>
        <w:rPr>
          <w:rFonts w:asciiTheme="minorBidi" w:hAnsiTheme="minorBidi"/>
          <w:sz w:val="24"/>
          <w:szCs w:val="24"/>
          <w:lang w:val="en-GB"/>
        </w:rPr>
      </w:pPr>
    </w:p>
    <w:p w14:paraId="56C74262" w14:textId="004ED427" w:rsidR="00092C3D" w:rsidRPr="00092C3D" w:rsidRDefault="00471B38" w:rsidP="00092C3D">
      <w:pPr>
        <w:pStyle w:val="Heading1"/>
        <w:spacing w:line="360" w:lineRule="auto"/>
        <w:jc w:val="both"/>
        <w:rPr>
          <w:rFonts w:asciiTheme="minorBidi" w:hAnsiTheme="minorBidi" w:cstheme="minorBidi"/>
          <w:szCs w:val="24"/>
        </w:rPr>
      </w:pPr>
      <w:r w:rsidRPr="00AB3BB3">
        <w:rPr>
          <w:rFonts w:asciiTheme="minorBidi" w:hAnsiTheme="minorBidi" w:cstheme="minorBidi"/>
          <w:szCs w:val="24"/>
        </w:rPr>
        <w:t xml:space="preserve">1 </w:t>
      </w:r>
      <w:r w:rsidR="003132D8" w:rsidRPr="00AB3BB3">
        <w:rPr>
          <w:rFonts w:asciiTheme="minorBidi" w:hAnsiTheme="minorBidi" w:cstheme="minorBidi"/>
          <w:szCs w:val="24"/>
        </w:rPr>
        <w:t>Introduction</w:t>
      </w:r>
    </w:p>
    <w:p w14:paraId="2575ED63" w14:textId="21F8816A" w:rsidR="00092C3D" w:rsidRDefault="00092C3D" w:rsidP="00092C3D">
      <w:pPr>
        <w:spacing w:line="360" w:lineRule="auto"/>
        <w:ind w:firstLine="720"/>
        <w:jc w:val="both"/>
        <w:rPr>
          <w:rFonts w:asciiTheme="minorBidi" w:hAnsiTheme="minorBidi"/>
          <w:sz w:val="24"/>
          <w:szCs w:val="24"/>
        </w:rPr>
      </w:pPr>
      <w:r w:rsidRPr="00BF457C">
        <w:rPr>
          <w:rFonts w:asciiTheme="minorBidi" w:hAnsiTheme="minorBidi"/>
          <w:sz w:val="24"/>
          <w:szCs w:val="24"/>
          <w:highlight w:val="yellow"/>
        </w:rPr>
        <w:t xml:space="preserve">In an era where companies are increasingly under pressure from regulations, stakeholder demands, and environmental degradation risks, environmental sustainability has emerged as a key strategic priority </w:t>
      </w:r>
      <w:r w:rsidRPr="00BF457C">
        <w:rPr>
          <w:rFonts w:asciiTheme="minorBidi" w:hAnsiTheme="minorBidi"/>
          <w:sz w:val="24"/>
          <w:szCs w:val="24"/>
          <w:highlight w:val="yellow"/>
        </w:rPr>
        <w:fldChar w:fldCharType="begin"/>
      </w:r>
      <w:r w:rsidRPr="00BF457C">
        <w:rPr>
          <w:rFonts w:asciiTheme="minorBidi" w:hAnsiTheme="minorBidi"/>
          <w:sz w:val="24"/>
          <w:szCs w:val="24"/>
          <w:highlight w:val="yellow"/>
        </w:rPr>
        <w:instrText xml:space="preserve"> ADDIN EN.CITE &lt;EndNote&gt;&lt;Cite&gt;&lt;Author&gt;Bashirun&lt;/Author&gt;&lt;Year&gt;2025&lt;/Year&gt;&lt;RecNum&gt;467&lt;/RecNum&gt;&lt;DisplayText&gt;[1]&lt;/DisplayText&gt;&lt;record&gt;&lt;rec-number&gt;467&lt;/rec-number&gt;&lt;foreign-keys&gt;&lt;key app="EN" db-id="sdrw9fes8xww9seap545dzwdw2t9vvwrzafw" timestamp="1753877883"&gt;467&lt;/key&gt;&lt;/foreign-keys&gt;&lt;ref-type name="Book Section"&gt;5&lt;/ref-type&gt;&lt;contributors&gt;&lt;authors&gt;&lt;author&gt;Bashirun, Siti Norashikin&lt;/author&gt;&lt;author&gt;Noranee, Shereen&lt;/author&gt;&lt;author&gt;Hasan, Zuhairah&lt;/author&gt;&lt;/authors&gt;&lt;/contributors&gt;&lt;titles&gt;&lt;title&gt;Employee Green Behavior at Work: Toward Organizational Environmental Sustainability&lt;/title&gt;&lt;secondary-title&gt;Sustainable Green Infrastructure: Materials and Technologies&lt;/secondary-title&gt;&lt;/titles&gt;&lt;pages&gt;269-283&lt;/pages&gt;&lt;dates&gt;&lt;year&gt;2025&lt;/year&gt;&lt;/dates&gt;&lt;publisher&gt;Springer&lt;/publisher&gt;&lt;urls&gt;&lt;/urls&gt;&lt;/record&gt;&lt;/Cite&gt;&lt;/EndNote&gt;</w:instrText>
      </w:r>
      <w:r w:rsidRPr="00BF457C">
        <w:rPr>
          <w:rFonts w:asciiTheme="minorBidi" w:hAnsiTheme="minorBidi"/>
          <w:sz w:val="24"/>
          <w:szCs w:val="24"/>
          <w:highlight w:val="yellow"/>
        </w:rPr>
        <w:fldChar w:fldCharType="separate"/>
      </w:r>
      <w:r w:rsidRPr="00BF457C">
        <w:rPr>
          <w:rFonts w:asciiTheme="minorBidi" w:hAnsiTheme="minorBidi"/>
          <w:noProof/>
          <w:sz w:val="24"/>
          <w:szCs w:val="24"/>
          <w:highlight w:val="yellow"/>
        </w:rPr>
        <w:t>[1]</w:t>
      </w:r>
      <w:r w:rsidRPr="00BF457C">
        <w:rPr>
          <w:rFonts w:asciiTheme="minorBidi" w:hAnsiTheme="minorBidi"/>
          <w:sz w:val="24"/>
          <w:szCs w:val="24"/>
          <w:highlight w:val="yellow"/>
        </w:rPr>
        <w:fldChar w:fldCharType="end"/>
      </w:r>
      <w:r w:rsidRPr="00BF457C">
        <w:rPr>
          <w:rFonts w:asciiTheme="minorBidi" w:hAnsiTheme="minorBidi"/>
          <w:sz w:val="24"/>
          <w:szCs w:val="24"/>
          <w:highlight w:val="yellow"/>
        </w:rPr>
        <w:t xml:space="preserve">. In the organizational context, HR policies and practices, and leadership </w:t>
      </w:r>
      <w:proofErr w:type="spellStart"/>
      <w:r w:rsidRPr="00BF457C">
        <w:rPr>
          <w:rFonts w:asciiTheme="minorBidi" w:hAnsiTheme="minorBidi"/>
          <w:sz w:val="24"/>
          <w:szCs w:val="24"/>
          <w:highlight w:val="yellow"/>
        </w:rPr>
        <w:t>behaviours</w:t>
      </w:r>
      <w:proofErr w:type="spellEnd"/>
      <w:r w:rsidRPr="00BF457C">
        <w:rPr>
          <w:rFonts w:asciiTheme="minorBidi" w:hAnsiTheme="minorBidi"/>
          <w:sz w:val="24"/>
          <w:szCs w:val="24"/>
          <w:highlight w:val="yellow"/>
        </w:rPr>
        <w:t xml:space="preserve">, are a pivotal factor in enabling the creation of near-day-to-day </w:t>
      </w:r>
      <w:proofErr w:type="spellStart"/>
      <w:r w:rsidRPr="00BF457C">
        <w:rPr>
          <w:rFonts w:asciiTheme="minorBidi" w:hAnsiTheme="minorBidi"/>
          <w:sz w:val="24"/>
          <w:szCs w:val="24"/>
          <w:highlight w:val="yellow"/>
        </w:rPr>
        <w:t>behaviours</w:t>
      </w:r>
      <w:proofErr w:type="spellEnd"/>
      <w:r w:rsidRPr="00BF457C">
        <w:rPr>
          <w:rFonts w:asciiTheme="minorBidi" w:hAnsiTheme="minorBidi"/>
          <w:sz w:val="24"/>
          <w:szCs w:val="24"/>
          <w:highlight w:val="yellow"/>
        </w:rPr>
        <w:t xml:space="preserve"> by employees in the pursuit of high-level sustainability goals </w:t>
      </w:r>
      <w:r w:rsidRPr="00BF457C">
        <w:rPr>
          <w:rFonts w:asciiTheme="minorBidi" w:hAnsiTheme="minorBidi"/>
          <w:sz w:val="24"/>
          <w:szCs w:val="24"/>
          <w:highlight w:val="yellow"/>
        </w:rPr>
        <w:fldChar w:fldCharType="begin"/>
      </w:r>
      <w:r w:rsidRPr="00BF457C">
        <w:rPr>
          <w:rFonts w:asciiTheme="minorBidi" w:hAnsiTheme="minorBidi"/>
          <w:sz w:val="24"/>
          <w:szCs w:val="24"/>
          <w:highlight w:val="yellow"/>
        </w:rPr>
        <w:instrText xml:space="preserve"> ADDIN EN.CITE &lt;EndNote&gt;&lt;Cite&gt;&lt;Author&gt;Ramus&lt;/Author&gt;&lt;Year&gt;2001&lt;/Year&gt;&lt;RecNum&gt;666&lt;/RecNum&gt;&lt;DisplayText&gt;[2]&lt;/DisplayText&gt;&lt;record&gt;&lt;rec-number&gt;666&lt;/rec-number&gt;&lt;foreign-keys&gt;&lt;key app="EN" db-id="sdrw9fes8xww9seap545dzwdw2t9vvwrzafw" timestamp="1777662087"&gt;666&lt;/key&gt;&lt;/foreign-keys&gt;&lt;ref-type name="Journal Article"&gt;17&lt;/ref-type&gt;&lt;contributors&gt;&lt;authors&gt;&lt;author&gt;Ramus, Catherine A %J California management review&lt;/author&gt;&lt;/authors&gt;&lt;/contributors&gt;&lt;titles&gt;&lt;title&gt;Organizational support for employees: Encouraging creative ideas for environmental sustainability&lt;/title&gt;&lt;/titles&gt;&lt;pages&gt;85-105&lt;/pages&gt;&lt;volume&gt;43&lt;/volume&gt;&lt;number&gt;3&lt;/number&gt;&lt;dates&gt;&lt;year&gt;2001&lt;/year&gt;&lt;/dates&gt;&lt;isbn&gt;0008-1256&lt;/isbn&gt;&lt;urls&gt;&lt;/urls&gt;&lt;/record&gt;&lt;/Cite&gt;&lt;/EndNote&gt;</w:instrText>
      </w:r>
      <w:r w:rsidRPr="00BF457C">
        <w:rPr>
          <w:rFonts w:asciiTheme="minorBidi" w:hAnsiTheme="minorBidi"/>
          <w:sz w:val="24"/>
          <w:szCs w:val="24"/>
          <w:highlight w:val="yellow"/>
        </w:rPr>
        <w:fldChar w:fldCharType="separate"/>
      </w:r>
      <w:r w:rsidRPr="00BF457C">
        <w:rPr>
          <w:rFonts w:asciiTheme="minorBidi" w:hAnsiTheme="minorBidi"/>
          <w:noProof/>
          <w:sz w:val="24"/>
          <w:szCs w:val="24"/>
          <w:highlight w:val="yellow"/>
        </w:rPr>
        <w:t>[2]</w:t>
      </w:r>
      <w:r w:rsidRPr="00BF457C">
        <w:rPr>
          <w:rFonts w:asciiTheme="minorBidi" w:hAnsiTheme="minorBidi"/>
          <w:sz w:val="24"/>
          <w:szCs w:val="24"/>
          <w:highlight w:val="yellow"/>
        </w:rPr>
        <w:fldChar w:fldCharType="end"/>
      </w:r>
      <w:r w:rsidRPr="00BF457C">
        <w:rPr>
          <w:rFonts w:asciiTheme="minorBidi" w:hAnsiTheme="minorBidi"/>
          <w:sz w:val="24"/>
          <w:szCs w:val="24"/>
          <w:highlight w:val="yellow"/>
        </w:rPr>
        <w:t>. The package of HR policies and practices that support pro-ecological activities is defined as Green Human Resource Management (GHRM), while the behaviors of leaders that promote eco-activity is called green leadership, and both are considered as crucial tools to reach organizational environmental sustainability</w:t>
      </w:r>
      <w:r w:rsidR="005F5D41" w:rsidRPr="00BF457C">
        <w:rPr>
          <w:rFonts w:asciiTheme="minorBidi" w:hAnsiTheme="minorBidi"/>
          <w:sz w:val="24"/>
          <w:szCs w:val="24"/>
          <w:highlight w:val="yellow"/>
        </w:rPr>
        <w:t xml:space="preserve"> </w:t>
      </w:r>
      <w:r w:rsidR="005F5D41" w:rsidRPr="00BF457C">
        <w:rPr>
          <w:rFonts w:asciiTheme="minorBidi" w:hAnsiTheme="minorBidi"/>
          <w:sz w:val="24"/>
          <w:szCs w:val="24"/>
          <w:highlight w:val="yellow"/>
        </w:rPr>
        <w:fldChar w:fldCharType="begin"/>
      </w:r>
      <w:r w:rsidR="005F5D41" w:rsidRPr="00BF457C">
        <w:rPr>
          <w:rFonts w:asciiTheme="minorBidi" w:hAnsiTheme="minorBidi"/>
          <w:sz w:val="24"/>
          <w:szCs w:val="24"/>
          <w:highlight w:val="yellow"/>
        </w:rPr>
        <w:instrText xml:space="preserve"> ADDIN EN.CITE &lt;EndNote&gt;&lt;Cite&gt;&lt;Author&gt;Hatipoğlu&lt;/Author&gt;&lt;Year&gt;2025&lt;/Year&gt;&lt;RecNum&gt;482&lt;/RecNum&gt;&lt;DisplayText&gt;[3]&lt;/DisplayText&gt;&lt;record&gt;&lt;rec-number&gt;482&lt;/rec-number&gt;&lt;foreign-keys&gt;&lt;key app="EN" db-id="sdrw9fes8xww9seap545dzwdw2t9vvwrzafw" timestamp="1754052837"&gt;482&lt;/key&gt;&lt;/foreign-keys&gt;&lt;ref-type name="Journal Article"&gt;17&lt;/ref-type&gt;&lt;contributors&gt;&lt;authors&gt;&lt;author&gt;Hatipoğlu, Zeynep&lt;/author&gt;&lt;author&gt;Akduman, Gülbeniz&lt;/author&gt;&lt;/authors&gt;&lt;/contributors&gt;&lt;titles&gt;&lt;title&gt;The Mediating Role of Sustainable Leadership in Green Human Resource Management Practices and Organizational Commitment: A Case Study in Turkey&lt;/title&gt;&lt;secondary-title&gt;Sustainability&lt;/secondary-title&gt;&lt;/titles&gt;&lt;periodical&gt;&lt;full-title&gt;Sustainability&lt;/full-title&gt;&lt;/periodical&gt;&lt;pages&gt;4991&lt;/pages&gt;&lt;volume&gt;17&lt;/volume&gt;&lt;number&gt;11&lt;/number&gt;&lt;dates&gt;&lt;year&gt;2025&lt;/year&gt;&lt;/dates&gt;&lt;isbn&gt;2071-1050&lt;/isbn&gt;&lt;urls&gt;&lt;/urls&gt;&lt;/record&gt;&lt;/Cite&gt;&lt;/EndNote&gt;</w:instrText>
      </w:r>
      <w:r w:rsidR="005F5D41" w:rsidRPr="00BF457C">
        <w:rPr>
          <w:rFonts w:asciiTheme="minorBidi" w:hAnsiTheme="minorBidi"/>
          <w:sz w:val="24"/>
          <w:szCs w:val="24"/>
          <w:highlight w:val="yellow"/>
        </w:rPr>
        <w:fldChar w:fldCharType="separate"/>
      </w:r>
      <w:r w:rsidR="005F5D41" w:rsidRPr="00BF457C">
        <w:rPr>
          <w:rFonts w:asciiTheme="minorBidi" w:hAnsiTheme="minorBidi"/>
          <w:noProof/>
          <w:sz w:val="24"/>
          <w:szCs w:val="24"/>
          <w:highlight w:val="yellow"/>
        </w:rPr>
        <w:t>[3]</w:t>
      </w:r>
      <w:r w:rsidR="005F5D41" w:rsidRPr="00BF457C">
        <w:rPr>
          <w:rFonts w:asciiTheme="minorBidi" w:hAnsiTheme="minorBidi"/>
          <w:sz w:val="24"/>
          <w:szCs w:val="24"/>
          <w:highlight w:val="yellow"/>
        </w:rPr>
        <w:fldChar w:fldCharType="end"/>
      </w:r>
      <w:r w:rsidRPr="00BF457C">
        <w:rPr>
          <w:rFonts w:asciiTheme="minorBidi" w:hAnsiTheme="minorBidi"/>
          <w:sz w:val="24"/>
          <w:szCs w:val="24"/>
          <w:highlight w:val="yellow"/>
        </w:rPr>
        <w:t>. However, how these interventions affect sustainability outcomes is not well studied, especially in emerging-market settings where institutional and cultural contexts are important drivers of organizational reactions to environmental issues</w:t>
      </w:r>
      <w:r w:rsidR="00093ABA" w:rsidRPr="00BF457C">
        <w:rPr>
          <w:rFonts w:asciiTheme="minorBidi" w:hAnsiTheme="minorBidi"/>
          <w:sz w:val="24"/>
          <w:szCs w:val="24"/>
          <w:highlight w:val="yellow"/>
        </w:rPr>
        <w:t xml:space="preserve"> </w:t>
      </w:r>
      <w:r w:rsidR="00093ABA" w:rsidRPr="00BF457C">
        <w:rPr>
          <w:rFonts w:asciiTheme="minorBidi" w:hAnsiTheme="minorBidi"/>
          <w:sz w:val="24"/>
          <w:szCs w:val="24"/>
          <w:highlight w:val="yellow"/>
        </w:rPr>
        <w:fldChar w:fldCharType="begin"/>
      </w:r>
      <w:r w:rsidR="00093ABA" w:rsidRPr="00BF457C">
        <w:rPr>
          <w:rFonts w:asciiTheme="minorBidi" w:hAnsiTheme="minorBidi"/>
          <w:sz w:val="24"/>
          <w:szCs w:val="24"/>
          <w:highlight w:val="yellow"/>
        </w:rPr>
        <w:instrText xml:space="preserve"> ADDIN EN.CITE &lt;EndNote&gt;&lt;Cite&gt;&lt;Author&gt;Rahman&lt;/Author&gt;&lt;Year&gt;2023&lt;/Year&gt;&lt;RecNum&gt;477&lt;/RecNum&gt;&lt;DisplayText&gt;[4]&lt;/DisplayText&gt;&lt;record&gt;&lt;rec-number&gt;477&lt;/rec-number&gt;&lt;foreign-keys&gt;&lt;key app="EN" db-id="sdrw9fes8xww9seap545dzwdw2t9vvwrzafw" timestamp="1754038758"&gt;477&lt;/key&gt;&lt;/foreign-keys&gt;&lt;ref-type name="Journal Article"&gt;17&lt;/ref-type&gt;&lt;contributors&gt;&lt;authors&gt;&lt;author&gt;Rahman, Mostafizur&lt;/author&gt;&lt;author&gt;Wahab, Sazali Abdul&lt;/author&gt;&lt;author&gt;Latiff, Ahmad Shaharudin Abdul&lt;/author&gt;&lt;/authors&gt;&lt;/contributors&gt;&lt;titles&gt;&lt;title&gt;The underlying theories of organizational sustainability: The motivation perspective&lt;/title&gt;&lt;secondary-title&gt;Journal of Business and Management Studies&lt;/secondary-title&gt;&lt;/titles&gt;&lt;periodical&gt;&lt;full-title&gt;Journal of Business and Management Studies&lt;/full-title&gt;&lt;/periodical&gt;&lt;pages&gt;181&lt;/pages&gt;&lt;volume&gt;5&lt;/volume&gt;&lt;number&gt;1&lt;/number&gt;&lt;dates&gt;&lt;year&gt;2023&lt;/year&gt;&lt;/dates&gt;&lt;isbn&gt;2709-0876&lt;/isbn&gt;&lt;urls&gt;&lt;/urls&gt;&lt;/record&gt;&lt;/Cite&gt;&lt;/EndNote&gt;</w:instrText>
      </w:r>
      <w:r w:rsidR="00093ABA" w:rsidRPr="00BF457C">
        <w:rPr>
          <w:rFonts w:asciiTheme="minorBidi" w:hAnsiTheme="minorBidi"/>
          <w:sz w:val="24"/>
          <w:szCs w:val="24"/>
          <w:highlight w:val="yellow"/>
        </w:rPr>
        <w:fldChar w:fldCharType="separate"/>
      </w:r>
      <w:r w:rsidR="00093ABA" w:rsidRPr="00BF457C">
        <w:rPr>
          <w:rFonts w:asciiTheme="minorBidi" w:hAnsiTheme="minorBidi"/>
          <w:noProof/>
          <w:sz w:val="24"/>
          <w:szCs w:val="24"/>
          <w:highlight w:val="yellow"/>
        </w:rPr>
        <w:t>[4]</w:t>
      </w:r>
      <w:r w:rsidR="00093ABA" w:rsidRPr="00BF457C">
        <w:rPr>
          <w:rFonts w:asciiTheme="minorBidi" w:hAnsiTheme="minorBidi"/>
          <w:sz w:val="24"/>
          <w:szCs w:val="24"/>
          <w:highlight w:val="yellow"/>
        </w:rPr>
        <w:fldChar w:fldCharType="end"/>
      </w:r>
      <w:r w:rsidRPr="00BF457C">
        <w:rPr>
          <w:rFonts w:asciiTheme="minorBidi" w:hAnsiTheme="minorBidi"/>
          <w:sz w:val="24"/>
          <w:szCs w:val="24"/>
          <w:highlight w:val="yellow"/>
        </w:rPr>
        <w:t>.</w:t>
      </w:r>
    </w:p>
    <w:p w14:paraId="1FE75C01" w14:textId="512B16CF" w:rsidR="004C0BC3" w:rsidRDefault="00455E55" w:rsidP="00092C3D">
      <w:pPr>
        <w:spacing w:line="360" w:lineRule="auto"/>
        <w:ind w:firstLine="720"/>
        <w:jc w:val="both"/>
        <w:rPr>
          <w:rFonts w:asciiTheme="minorBidi" w:hAnsiTheme="minorBidi"/>
          <w:sz w:val="24"/>
          <w:szCs w:val="24"/>
        </w:rPr>
      </w:pPr>
      <w:r w:rsidRPr="00AB3BB3">
        <w:rPr>
          <w:rFonts w:asciiTheme="minorBidi" w:hAnsiTheme="minorBidi"/>
          <w:sz w:val="24"/>
          <w:szCs w:val="24"/>
        </w:rPr>
        <w:t>Organizations</w:t>
      </w:r>
      <w:r w:rsidR="003132D8" w:rsidRPr="00AB3BB3">
        <w:rPr>
          <w:rFonts w:asciiTheme="minorBidi" w:hAnsiTheme="minorBidi"/>
          <w:sz w:val="24"/>
          <w:szCs w:val="24"/>
        </w:rPr>
        <w:t xml:space="preserve"> must </w:t>
      </w:r>
      <w:r w:rsidRPr="00AB3BB3">
        <w:rPr>
          <w:rFonts w:asciiTheme="minorBidi" w:hAnsiTheme="minorBidi"/>
          <w:sz w:val="24"/>
          <w:szCs w:val="24"/>
        </w:rPr>
        <w:t>priorities</w:t>
      </w:r>
      <w:r w:rsidR="003132D8" w:rsidRPr="00AB3BB3">
        <w:rPr>
          <w:rFonts w:asciiTheme="minorBidi" w:hAnsiTheme="minorBidi"/>
          <w:sz w:val="24"/>
          <w:szCs w:val="24"/>
        </w:rPr>
        <w:t xml:space="preserve"> environmental sustainability in the quickly evolving world of today due to mounting stakeholder pressure, regulatory restrictions, and public concern about ecological deterioration</w:t>
      </w:r>
      <w:r w:rsidR="009E198D" w:rsidRPr="00AB3BB3">
        <w:rPr>
          <w:rFonts w:asciiTheme="minorBidi" w:hAnsiTheme="minorBidi"/>
          <w:sz w:val="24"/>
          <w:szCs w:val="24"/>
        </w:rPr>
        <w:t xml:space="preserve"> </w:t>
      </w:r>
      <w:r w:rsidR="006B696D">
        <w:rPr>
          <w:rFonts w:asciiTheme="minorBidi" w:hAnsiTheme="minorBidi"/>
          <w:sz w:val="24"/>
          <w:szCs w:val="24"/>
        </w:rPr>
        <w:fldChar w:fldCharType="begin">
          <w:fldData xml:space="preserve">PEVuZE5vdGU+PENpdGU+PEF1dGhvcj5SZW53aWNrPC9BdXRob3I+PFllYXI+MjAyNDwvWWVhcj48
UmVjTnVtPjQ2MDwvUmVjTnVtPjxEaXNwbGF5VGV4dD5bNS03XTwvRGlzcGxheVRleHQ+PHJlY29y
ZD48cmVjLW51bWJlcj40NjA8L3JlYy1udW1iZXI+PGZvcmVpZ24ta2V5cz48a2V5IGFwcD0iRU4i
IGRiLWlkPSJzZHJ3OWZlczh4d3c5c2VhcDU0NWR6d2R3MnQ5dnZ3cnphZnciIHRpbWVzdGFtcD0i
MTc1Mzg3MzY4NCI+NDYwPC9rZXk+PC9mb3JlaWduLWtleXM+PHJlZi10eXBlIG5hbWU9IkJvb2sg
U2VjdGlvbiI+NTwvcmVmLXR5cGU+PGNvbnRyaWJ1dG9ycz48YXV0aG9ycz48YXV0aG9yPlJlbndp
Y2ssIERXUzwvYXV0aG9yPjxhdXRob3I+Q2xhcmssIElhbjwvYXV0aG9yPjxhdXRob3I+Q3JpY2h0
b24sIFJvaGFuPC9hdXRob3I+PC9hdXRob3JzPjwvY29udHJpYnV0b3JzPjx0aXRsZXM+PHRpdGxl
PlRoZSBsaW1pdGF0aW9ucyBvZiBpbmRpdmlkdWFsIGFuYWx5c2lzIGFuZCBhbHRlcm5hdGl2ZSBm
cmFtaW5nIG9mIGVtcGxveWVlIGdyZWVuIGJlaGF2aW91cjwvdGl0bGU+PHNlY29uZGFyeS10aXRs
ZT5HcmVlbiBIdW1hbiBSZXNvdXJjZSBNYW5hZ2VtZW50OiBBIFZpZXcgZnJvbSBHbG9iYWwgU291
dGggQ291bnRyaWVzPC9zZWNvbmRhcnktdGl0bGU+PC90aXRsZXM+PHBhZ2VzPjMtMTk8L3BhZ2Vz
PjxkYXRlcz48eWVhcj4yMDI0PC95ZWFyPjwvZGF0ZXM+PHB1Ymxpc2hlcj5TcHJpbmdlcjwvcHVi
bGlzaGVyPjx1cmxzPjwvdXJscz48L3JlY29yZD48L0NpdGU+PENpdGU+PEF1dGhvcj5LaW08L0F1
dGhvcj48WWVhcj4yMDI0PC9ZZWFyPjxSZWNOdW0+NDYxPC9SZWNOdW0+PHJlY29yZD48cmVjLW51
bWJlcj40NjE8L3JlYy1udW1iZXI+PGZvcmVpZ24ta2V5cz48a2V5IGFwcD0iRU4iIGRiLWlkPSJz
ZHJ3OWZlczh4d3c5c2VhcDU0NWR6d2R3MnQ5dnZ3cnphZnciIHRpbWVzdGFtcD0iMTc1Mzg3Mzc1
NCI+NDYxPC9rZXk+PC9mb3JlaWduLWtleXM+PHJlZi10eXBlIG5hbWU9IkpvdXJuYWwgQXJ0aWNs
ZSI+MTc8L3JlZi10eXBlPjxjb250cmlidXRvcnM+PGF1dGhvcnM+PGF1dGhvcj5LaW0sIFBoaWw8
L2F1dGhvcj48YXV0aG9yPkNobywgV29uaHl1azwvYXV0aG9yPjxhdXRob3I+WWFuZywgSW48L2F1
dGhvcj48L2F1dGhvcnM+PC9jb250cmlidXRvcnM+PHRpdGxlcz48dGl0bGU+V29ya3BsYWNlIGRp
c3J1cHRpb24gaW4gdGhlIHB1YmxpYyBzZWN0b3IgYW5kIEhSTSBwcmFjdGljZXMgdG8gZW5oYW5j
ZSBlbXBsb3llZSByZXNpbGllbmNlPC90aXRsZT48c2Vjb25kYXJ5LXRpdGxlPlJldmlldyBvZiBQ
dWJsaWMgUGVyc29ubmVsIEFkbWluaXN0cmF0aW9uPC9zZWNvbmRhcnktdGl0bGU+PC90aXRsZXM+
PHBlcmlvZGljYWw+PGZ1bGwtdGl0bGU+UmV2aWV3IG9mIFB1YmxpYyBQZXJzb25uZWwgQWRtaW5p
c3RyYXRpb248L2Z1bGwtdGl0bGU+PC9wZXJpb2RpY2FsPjxwYWdlcz44Ni0xMTU8L3BhZ2VzPjx2
b2x1bWU+NDQ8L3ZvbHVtZT48bnVtYmVyPjE8L251bWJlcj48ZGF0ZXM+PHllYXI+MjAyNDwveWVh
cj48L2RhdGVzPjxpc2JuPjA3MzQtMzcxWDwvaXNibj48dXJscz48L3VybHM+PC9yZWNvcmQ+PC9D
aXRlPjxDaXRlPjxBdXRob3I+QWxpPC9BdXRob3I+PFllYXI+MjAyNTwvWWVhcj48UmVjTnVtPjQ4
NjwvUmVjTnVtPjxyZWNvcmQ+PHJlYy1udW1iZXI+NDg2PC9yZWMtbnVtYmVyPjxmb3JlaWduLWtl
eXM+PGtleSBhcHA9IkVOIiBkYi1pZD0iZnc5c2YyeGVqMnRmczJlZDV0c3BzZGZ0MHhhczkwZHd6
ZnRzIiB0aW1lc3RhbXA9IjE3NzY2MTU5NzIiPjQ4Njwva2V5PjwvZm9yZWlnbi1rZXlzPjxyZWYt
dHlwZSBuYW1lPSJDb25mZXJlbmNlIFByb2NlZWRpbmdzIj4xMDwvcmVmLXR5cGU+PGNvbnRyaWJ1
dG9ycz48YXV0aG9ycz48YXV0aG9yPkFsaSwgTXVoYW1tYWQ8L2F1dGhvcj48YXV0aG9yPlBlaXNl
bmllY2UsIExpZ2E8L2F1dGhvcj48YXV0aG9yPk1pa2Vsc29uZSwgRWxpbmE8L2F1dGhvcj48L2F1
dGhvcnM+PC9jb250cmlidXRvcnM+PHRpdGxlcz48dGl0bGU+VGhlIG1lZGlhdGluZyByb2xlIG9m
IGdyZWVuIHdvcmsgY29tbWl0bWVudCBpbiB0aGUgcmVsYXRpb25zaGlwIGJldHdlZW4gZ3JlZW4g
SFIgcHJhY3RpY2VzLCBBSSBlbGVtZW50cywgYW5kIGVudmlyb25tZW50YWwgc3VzdGFpbmFiaWxp
dHk6IGEgcXVhbnRpdGF0aXZlIGFuYWx5c2lzPC90aXRsZT48c2Vjb25kYXJ5LXRpdGxlPkVOVklS
T05NRU5ULiBURUNITk9MT0dZLiBSRVNPVVJDRVMuIFByb2NlZWRpbmdzIG9mIHRoZSBJbnRlcm5h
dGlvbmFsIFNjaWVudGlmaWMgYW5kIFByYWN0aWNhbCBDb25mZXJlbmNlPC9zZWNvbmRhcnktdGl0
bGU+PC90aXRsZXM+PHBlcmlvZGljYWw+PGZ1bGwtdGl0bGU+RU5WSVJPTk1FTlQuIFRFQ0hOT0xP
R1kuIFJFU09VUkNFUy4gUHJvY2VlZGluZ3Mgb2YgdGhlIEludGVybmF0aW9uYWwgU2NpZW50aWZp
YyBhbmQgUHJhY3RpY2FsIENvbmZlcmVuY2U8L2Z1bGwtdGl0bGU+PC9wZXJpb2RpY2FsPjxwYWdl
cz4xNS0yMjwvcGFnZXM+PHZvbHVtZT4yPC92b2x1bWU+PGRhdGVzPjx5ZWFyPjIwMjU8L3llYXI+
PC9kYXRlcz48aXNibj4yMjU2LTA3MFg8L2lzYm4+PHVybHM+PC91cmxzPjwvcmVjb3JkPjwvQ2l0
ZT48L0VuZE5vdGU+
</w:fldData>
        </w:fldChar>
      </w:r>
      <w:r w:rsidR="00093ABA">
        <w:rPr>
          <w:rFonts w:asciiTheme="minorBidi" w:hAnsiTheme="minorBidi"/>
          <w:sz w:val="24"/>
          <w:szCs w:val="24"/>
        </w:rPr>
        <w:instrText xml:space="preserve"> ADDIN EN.CITE </w:instrText>
      </w:r>
      <w:r w:rsidR="00093ABA">
        <w:rPr>
          <w:rFonts w:asciiTheme="minorBidi" w:hAnsiTheme="minorBidi"/>
          <w:sz w:val="24"/>
          <w:szCs w:val="24"/>
        </w:rPr>
        <w:fldChar w:fldCharType="begin">
          <w:fldData xml:space="preserve">PEVuZE5vdGU+PENpdGU+PEF1dGhvcj5SZW53aWNrPC9BdXRob3I+PFllYXI+MjAyNDwvWWVhcj48
UmVjTnVtPjQ2MDwvUmVjTnVtPjxEaXNwbGF5VGV4dD5bNS03XTwvRGlzcGxheVRleHQ+PHJlY29y
ZD48cmVjLW51bWJlcj40NjA8L3JlYy1udW1iZXI+PGZvcmVpZ24ta2V5cz48a2V5IGFwcD0iRU4i
IGRiLWlkPSJzZHJ3OWZlczh4d3c5c2VhcDU0NWR6d2R3MnQ5dnZ3cnphZnciIHRpbWVzdGFtcD0i
MTc1Mzg3MzY4NCI+NDYwPC9rZXk+PC9mb3JlaWduLWtleXM+PHJlZi10eXBlIG5hbWU9IkJvb2sg
U2VjdGlvbiI+NTwvcmVmLXR5cGU+PGNvbnRyaWJ1dG9ycz48YXV0aG9ycz48YXV0aG9yPlJlbndp
Y2ssIERXUzwvYXV0aG9yPjxhdXRob3I+Q2xhcmssIElhbjwvYXV0aG9yPjxhdXRob3I+Q3JpY2h0
b24sIFJvaGFuPC9hdXRob3I+PC9hdXRob3JzPjwvY29udHJpYnV0b3JzPjx0aXRsZXM+PHRpdGxl
PlRoZSBsaW1pdGF0aW9ucyBvZiBpbmRpdmlkdWFsIGFuYWx5c2lzIGFuZCBhbHRlcm5hdGl2ZSBm
cmFtaW5nIG9mIGVtcGxveWVlIGdyZWVuIGJlaGF2aW91cjwvdGl0bGU+PHNlY29uZGFyeS10aXRs
ZT5HcmVlbiBIdW1hbiBSZXNvdXJjZSBNYW5hZ2VtZW50OiBBIFZpZXcgZnJvbSBHbG9iYWwgU291
dGggQ291bnRyaWVzPC9zZWNvbmRhcnktdGl0bGU+PC90aXRsZXM+PHBhZ2VzPjMtMTk8L3BhZ2Vz
PjxkYXRlcz48eWVhcj4yMDI0PC95ZWFyPjwvZGF0ZXM+PHB1Ymxpc2hlcj5TcHJpbmdlcjwvcHVi
bGlzaGVyPjx1cmxzPjwvdXJscz48L3JlY29yZD48L0NpdGU+PENpdGU+PEF1dGhvcj5LaW08L0F1
dGhvcj48WWVhcj4yMDI0PC9ZZWFyPjxSZWNOdW0+NDYxPC9SZWNOdW0+PHJlY29yZD48cmVjLW51
bWJlcj40NjE8L3JlYy1udW1iZXI+PGZvcmVpZ24ta2V5cz48a2V5IGFwcD0iRU4iIGRiLWlkPSJz
ZHJ3OWZlczh4d3c5c2VhcDU0NWR6d2R3MnQ5dnZ3cnphZnciIHRpbWVzdGFtcD0iMTc1Mzg3Mzc1
NCI+NDYxPC9rZXk+PC9mb3JlaWduLWtleXM+PHJlZi10eXBlIG5hbWU9IkpvdXJuYWwgQXJ0aWNs
ZSI+MTc8L3JlZi10eXBlPjxjb250cmlidXRvcnM+PGF1dGhvcnM+PGF1dGhvcj5LaW0sIFBoaWw8
L2F1dGhvcj48YXV0aG9yPkNobywgV29uaHl1azwvYXV0aG9yPjxhdXRob3I+WWFuZywgSW48L2F1
dGhvcj48L2F1dGhvcnM+PC9jb250cmlidXRvcnM+PHRpdGxlcz48dGl0bGU+V29ya3BsYWNlIGRp
c3J1cHRpb24gaW4gdGhlIHB1YmxpYyBzZWN0b3IgYW5kIEhSTSBwcmFjdGljZXMgdG8gZW5oYW5j
ZSBlbXBsb3llZSByZXNpbGllbmNlPC90aXRsZT48c2Vjb25kYXJ5LXRpdGxlPlJldmlldyBvZiBQ
dWJsaWMgUGVyc29ubmVsIEFkbWluaXN0cmF0aW9uPC9zZWNvbmRhcnktdGl0bGU+PC90aXRsZXM+
PHBlcmlvZGljYWw+PGZ1bGwtdGl0bGU+UmV2aWV3IG9mIFB1YmxpYyBQZXJzb25uZWwgQWRtaW5p
c3RyYXRpb248L2Z1bGwtdGl0bGU+PC9wZXJpb2RpY2FsPjxwYWdlcz44Ni0xMTU8L3BhZ2VzPjx2
b2x1bWU+NDQ8L3ZvbHVtZT48bnVtYmVyPjE8L251bWJlcj48ZGF0ZXM+PHllYXI+MjAyNDwveWVh
cj48L2RhdGVzPjxpc2JuPjA3MzQtMzcxWDwvaXNibj48dXJscz48L3VybHM+PC9yZWNvcmQ+PC9D
aXRlPjxDaXRlPjxBdXRob3I+QWxpPC9BdXRob3I+PFllYXI+MjAyNTwvWWVhcj48UmVjTnVtPjQ4
NjwvUmVjTnVtPjxyZWNvcmQ+PHJlYy1udW1iZXI+NDg2PC9yZWMtbnVtYmVyPjxmb3JlaWduLWtl
eXM+PGtleSBhcHA9IkVOIiBkYi1pZD0iZnc5c2YyeGVqMnRmczJlZDV0c3BzZGZ0MHhhczkwZHd6
ZnRzIiB0aW1lc3RhbXA9IjE3NzY2MTU5NzIiPjQ4Njwva2V5PjwvZm9yZWlnbi1rZXlzPjxyZWYt
dHlwZSBuYW1lPSJDb25mZXJlbmNlIFByb2NlZWRpbmdzIj4xMDwvcmVmLXR5cGU+PGNvbnRyaWJ1
dG9ycz48YXV0aG9ycz48YXV0aG9yPkFsaSwgTXVoYW1tYWQ8L2F1dGhvcj48YXV0aG9yPlBlaXNl
bmllY2UsIExpZ2E8L2F1dGhvcj48YXV0aG9yPk1pa2Vsc29uZSwgRWxpbmE8L2F1dGhvcj48L2F1
dGhvcnM+PC9jb250cmlidXRvcnM+PHRpdGxlcz48dGl0bGU+VGhlIG1lZGlhdGluZyByb2xlIG9m
IGdyZWVuIHdvcmsgY29tbWl0bWVudCBpbiB0aGUgcmVsYXRpb25zaGlwIGJldHdlZW4gZ3JlZW4g
SFIgcHJhY3RpY2VzLCBBSSBlbGVtZW50cywgYW5kIGVudmlyb25tZW50YWwgc3VzdGFpbmFiaWxp
dHk6IGEgcXVhbnRpdGF0aXZlIGFuYWx5c2lzPC90aXRsZT48c2Vjb25kYXJ5LXRpdGxlPkVOVklS
T05NRU5ULiBURUNITk9MT0dZLiBSRVNPVVJDRVMuIFByb2NlZWRpbmdzIG9mIHRoZSBJbnRlcm5h
dGlvbmFsIFNjaWVudGlmaWMgYW5kIFByYWN0aWNhbCBDb25mZXJlbmNlPC9zZWNvbmRhcnktdGl0
bGU+PC90aXRsZXM+PHBlcmlvZGljYWw+PGZ1bGwtdGl0bGU+RU5WSVJPTk1FTlQuIFRFQ0hOT0xP
R1kuIFJFU09VUkNFUy4gUHJvY2VlZGluZ3Mgb2YgdGhlIEludGVybmF0aW9uYWwgU2NpZW50aWZp
YyBhbmQgUHJhY3RpY2FsIENvbmZlcmVuY2U8L2Z1bGwtdGl0bGU+PC9wZXJpb2RpY2FsPjxwYWdl
cz4xNS0yMjwvcGFnZXM+PHZvbHVtZT4yPC92b2x1bWU+PGRhdGVzPjx5ZWFyPjIwMjU8L3llYXI+
PC9kYXRlcz48aXNibj4yMjU2LTA3MFg8L2lzYm4+PHVybHM+PC91cmxzPjwvcmVjb3JkPjwvQ2l0
ZT48L0VuZE5vdGU+
</w:fldData>
        </w:fldChar>
      </w:r>
      <w:r w:rsidR="00093ABA">
        <w:rPr>
          <w:rFonts w:asciiTheme="minorBidi" w:hAnsiTheme="minorBidi"/>
          <w:sz w:val="24"/>
          <w:szCs w:val="24"/>
        </w:rPr>
        <w:instrText xml:space="preserve"> ADDIN EN.CITE.DATA </w:instrText>
      </w:r>
      <w:r w:rsidR="00093ABA">
        <w:rPr>
          <w:rFonts w:asciiTheme="minorBidi" w:hAnsiTheme="minorBidi"/>
          <w:sz w:val="24"/>
          <w:szCs w:val="24"/>
        </w:rPr>
      </w:r>
      <w:r w:rsidR="00093ABA">
        <w:rPr>
          <w:rFonts w:asciiTheme="minorBidi" w:hAnsiTheme="minorBidi"/>
          <w:sz w:val="24"/>
          <w:szCs w:val="24"/>
        </w:rPr>
        <w:fldChar w:fldCharType="end"/>
      </w:r>
      <w:r w:rsidR="006B696D">
        <w:rPr>
          <w:rFonts w:asciiTheme="minorBidi" w:hAnsiTheme="minorBidi"/>
          <w:sz w:val="24"/>
          <w:szCs w:val="24"/>
        </w:rPr>
      </w:r>
      <w:r w:rsidR="006B696D">
        <w:rPr>
          <w:rFonts w:asciiTheme="minorBidi" w:hAnsiTheme="minorBidi"/>
          <w:sz w:val="24"/>
          <w:szCs w:val="24"/>
        </w:rPr>
        <w:fldChar w:fldCharType="separate"/>
      </w:r>
      <w:r w:rsidR="00093ABA">
        <w:rPr>
          <w:rFonts w:asciiTheme="minorBidi" w:hAnsiTheme="minorBidi"/>
          <w:noProof/>
          <w:sz w:val="24"/>
          <w:szCs w:val="24"/>
        </w:rPr>
        <w:t>[5-7]</w:t>
      </w:r>
      <w:r w:rsidR="006B696D">
        <w:rPr>
          <w:rFonts w:asciiTheme="minorBidi" w:hAnsiTheme="minorBidi"/>
          <w:sz w:val="24"/>
          <w:szCs w:val="24"/>
        </w:rPr>
        <w:fldChar w:fldCharType="end"/>
      </w:r>
      <w:r w:rsidR="009E198D" w:rsidRPr="00AB3BB3">
        <w:rPr>
          <w:rFonts w:asciiTheme="minorBidi" w:hAnsiTheme="minorBidi"/>
          <w:sz w:val="24"/>
          <w:szCs w:val="24"/>
        </w:rPr>
        <w:t>.</w:t>
      </w:r>
      <w:r w:rsidR="004D3CC1">
        <w:rPr>
          <w:rFonts w:asciiTheme="minorBidi" w:hAnsiTheme="minorBidi"/>
          <w:sz w:val="24"/>
          <w:szCs w:val="24"/>
        </w:rPr>
        <w:t xml:space="preserve"> </w:t>
      </w:r>
      <w:r w:rsidR="00D47848" w:rsidRPr="00D47848">
        <w:rPr>
          <w:rFonts w:asciiTheme="minorBidi" w:hAnsiTheme="minorBidi"/>
          <w:sz w:val="24"/>
          <w:szCs w:val="24"/>
        </w:rPr>
        <w:t xml:space="preserve">In this study, Green Human Resource Management refers specifically to three HR practices: green recruitment, green training, and green compensation. Green leadership </w:t>
      </w:r>
      <w:proofErr w:type="gramStart"/>
      <w:r w:rsidR="00D47848" w:rsidRPr="00D47848">
        <w:rPr>
          <w:rFonts w:asciiTheme="minorBidi" w:hAnsiTheme="minorBidi"/>
          <w:sz w:val="24"/>
          <w:szCs w:val="24"/>
        </w:rPr>
        <w:t>is modeled</w:t>
      </w:r>
      <w:proofErr w:type="gramEnd"/>
      <w:r w:rsidR="00D47848" w:rsidRPr="00D47848">
        <w:rPr>
          <w:rFonts w:asciiTheme="minorBidi" w:hAnsiTheme="minorBidi"/>
          <w:sz w:val="24"/>
          <w:szCs w:val="24"/>
        </w:rPr>
        <w:t xml:space="preserve"> as a distinct leadership construct rather than as a </w:t>
      </w:r>
      <w:r w:rsidR="004C0BC3" w:rsidRPr="00D47848">
        <w:rPr>
          <w:rFonts w:asciiTheme="minorBidi" w:hAnsiTheme="minorBidi"/>
          <w:sz w:val="24"/>
          <w:szCs w:val="24"/>
        </w:rPr>
        <w:t>sub dimension</w:t>
      </w:r>
      <w:r w:rsidR="00D47848" w:rsidRPr="00D47848">
        <w:rPr>
          <w:rFonts w:asciiTheme="minorBidi" w:hAnsiTheme="minorBidi"/>
          <w:sz w:val="24"/>
          <w:szCs w:val="24"/>
        </w:rPr>
        <w:t xml:space="preserve"> of GHRM. </w:t>
      </w:r>
      <w:r w:rsidR="004C0BC3" w:rsidRPr="00396AC6">
        <w:rPr>
          <w:rFonts w:asciiTheme="minorBidi" w:hAnsiTheme="minorBidi"/>
          <w:sz w:val="24"/>
          <w:szCs w:val="24"/>
          <w:highlight w:val="yellow"/>
        </w:rPr>
        <w:t xml:space="preserve">Organizations have come to rely on the pro-environmental </w:t>
      </w:r>
      <w:proofErr w:type="spellStart"/>
      <w:r w:rsidR="004C0BC3" w:rsidRPr="00396AC6">
        <w:rPr>
          <w:rFonts w:asciiTheme="minorBidi" w:hAnsiTheme="minorBidi"/>
          <w:sz w:val="24"/>
          <w:szCs w:val="24"/>
          <w:highlight w:val="yellow"/>
        </w:rPr>
        <w:t>behaviours</w:t>
      </w:r>
      <w:proofErr w:type="spellEnd"/>
      <w:r w:rsidR="004C0BC3" w:rsidRPr="00396AC6">
        <w:rPr>
          <w:rFonts w:asciiTheme="minorBidi" w:hAnsiTheme="minorBidi"/>
          <w:sz w:val="24"/>
          <w:szCs w:val="24"/>
          <w:highlight w:val="yellow"/>
        </w:rPr>
        <w:t xml:space="preserve"> of their workers as a key component of their environmental sustainability management. The relationship between human resource practices/leadership and employees' pro- environment </w:t>
      </w:r>
      <w:proofErr w:type="spellStart"/>
      <w:r w:rsidR="004C0BC3" w:rsidRPr="00396AC6">
        <w:rPr>
          <w:rFonts w:asciiTheme="minorBidi" w:hAnsiTheme="minorBidi"/>
          <w:sz w:val="24"/>
          <w:szCs w:val="24"/>
          <w:highlight w:val="yellow"/>
        </w:rPr>
        <w:t>behaviours</w:t>
      </w:r>
      <w:proofErr w:type="spellEnd"/>
      <w:r w:rsidR="004C0BC3" w:rsidRPr="00396AC6">
        <w:rPr>
          <w:rFonts w:asciiTheme="minorBidi" w:hAnsiTheme="minorBidi"/>
          <w:sz w:val="24"/>
          <w:szCs w:val="24"/>
          <w:highlight w:val="yellow"/>
        </w:rPr>
        <w:t xml:space="preserve"> has become an important part of environmental sustainability in organizations.</w:t>
      </w:r>
      <w:r w:rsidR="004C0BC3" w:rsidRPr="004C0BC3">
        <w:rPr>
          <w:rFonts w:asciiTheme="minorBidi" w:hAnsiTheme="minorBidi"/>
          <w:sz w:val="24"/>
          <w:szCs w:val="24"/>
        </w:rPr>
        <w:t xml:space="preserve"> </w:t>
      </w:r>
      <w:r w:rsidR="004C0BC3" w:rsidRPr="00396AC6">
        <w:rPr>
          <w:rFonts w:asciiTheme="minorBidi" w:hAnsiTheme="minorBidi"/>
          <w:sz w:val="24"/>
          <w:szCs w:val="24"/>
          <w:highlight w:val="yellow"/>
        </w:rPr>
        <w:t xml:space="preserve">This study explores the effect of four green HRM practices (green recruitment, green training, green </w:t>
      </w:r>
      <w:r w:rsidR="004C0BC3" w:rsidRPr="00396AC6">
        <w:rPr>
          <w:rFonts w:asciiTheme="minorBidi" w:hAnsiTheme="minorBidi"/>
          <w:sz w:val="24"/>
          <w:szCs w:val="24"/>
          <w:highlight w:val="yellow"/>
        </w:rPr>
        <w:lastRenderedPageBreak/>
        <w:t xml:space="preserve">compensation, and green leadership) on employee green work commitment and subsequently on the organizational environmental sustainability </w:t>
      </w:r>
      <w:r w:rsidR="004C0BC3" w:rsidRPr="00396AC6">
        <w:rPr>
          <w:rFonts w:asciiTheme="minorBidi" w:hAnsiTheme="minorBidi"/>
          <w:sz w:val="24"/>
          <w:szCs w:val="24"/>
          <w:highlight w:val="yellow"/>
        </w:rPr>
        <w:fldChar w:fldCharType="begin"/>
      </w:r>
      <w:r w:rsidR="00093ABA" w:rsidRPr="00396AC6">
        <w:rPr>
          <w:rFonts w:asciiTheme="minorBidi" w:hAnsiTheme="minorBidi"/>
          <w:sz w:val="24"/>
          <w:szCs w:val="24"/>
          <w:highlight w:val="yellow"/>
        </w:rPr>
        <w:instrText xml:space="preserve"> ADDIN EN.CITE &lt;EndNote&gt;&lt;Cite&gt;&lt;Author&gt;Waseem&lt;/Author&gt;&lt;Year&gt;2025&lt;/Year&gt;&lt;RecNum&gt;478&lt;/RecNum&gt;&lt;DisplayText&gt;[8, 9]&lt;/DisplayText&gt;&lt;record&gt;&lt;rec-number&gt;478&lt;/rec-number&gt;&lt;foreign-keys&gt;&lt;key app="EN" db-id="sdrw9fes8xww9seap545dzwdw2t9vvwrzafw" timestamp="1754038859"&gt;478&lt;/key&gt;&lt;/foreign-keys&gt;&lt;ref-type name="Journal Article"&gt;17&lt;/ref-type&gt;&lt;contributors&gt;&lt;authors&gt;&lt;author&gt;Waseem, Fatima&lt;/author&gt;&lt;author&gt;Mirza, Muhammad Zeeshan&lt;/author&gt;&lt;author&gt;Memon, Mumtaz Ali&lt;/author&gt;&lt;author&gt;Naseem, Afshan&lt;/author&gt;&lt;/authors&gt;&lt;/contributors&gt;&lt;titles&gt;&lt;title&gt;Unlocking job performance: the role of transformational leadership, AMO framework and green HRM&lt;/title&gt;&lt;secondary-title&gt;Industrial and Commercial Training&lt;/secondary-title&gt;&lt;/titles&gt;&lt;periodical&gt;&lt;full-title&gt;Industrial and Commercial Training&lt;/full-title&gt;&lt;/periodical&gt;&lt;pages&gt;309-328&lt;/pages&gt;&lt;volume&gt;57&lt;/volume&gt;&lt;number&gt;3&lt;/number&gt;&lt;dates&gt;&lt;year&gt;2025&lt;/year&gt;&lt;/dates&gt;&lt;isbn&gt;0019-7858&lt;/isbn&gt;&lt;urls&gt;&lt;/urls&gt;&lt;/record&gt;&lt;/Cite&gt;&lt;Cite&gt;&lt;Author&gt;Shaikh&lt;/Author&gt;&lt;Year&gt;2025&lt;/Year&gt;&lt;RecNum&gt;657&lt;/RecNum&gt;&lt;record&gt;&lt;rec-number&gt;657&lt;/rec-number&gt;&lt;foreign-keys&gt;&lt;key app="EN" db-id="sdrw9fes8xww9seap545dzwdw2t9vvwrzafw" timestamp="1777662085"&gt;657&lt;/key&gt;&lt;/foreign-keys&gt;&lt;ref-type name="Journal Article"&gt;17&lt;/ref-type&gt;&lt;contributors&gt;&lt;authors&gt;&lt;author&gt;Shaikh, Sonia Najam&lt;/author&gt;&lt;author&gt;Zhen, Li&lt;/author&gt;&lt;author&gt;Qingfeng, Meng&lt;/author&gt;&lt;author&gt;Sohu, Jan Muhammad&lt;/author&gt;&lt;author&gt;Soomro, Sanam %J Environmental Engineering&lt;/author&gt;&lt;author&gt;Management Journal&lt;/author&gt;&lt;/authors&gt;&lt;/contributors&gt;&lt;titles&gt;&lt;title&gt;TRANSFORMING GREEN HRM INTO ENVIRONMENTAL PERFORMANCE THROUGH BIG DATA ANALYTICS IN SERVICE-SECTOR SMEs&lt;/title&gt;&lt;/titles&gt;&lt;volume&gt;24&lt;/volume&gt;&lt;number&gt;11&lt;/number&gt;&lt;dates&gt;&lt;year&gt;2025&lt;/year&gt;&lt;/dates&gt;&lt;isbn&gt;1582-9596&lt;/isbn&gt;&lt;urls&gt;&lt;/urls&gt;&lt;/record&gt;&lt;/Cite&gt;&lt;/EndNote&gt;</w:instrText>
      </w:r>
      <w:r w:rsidR="004C0BC3" w:rsidRPr="00396AC6">
        <w:rPr>
          <w:rFonts w:asciiTheme="minorBidi" w:hAnsiTheme="minorBidi"/>
          <w:sz w:val="24"/>
          <w:szCs w:val="24"/>
          <w:highlight w:val="yellow"/>
        </w:rPr>
        <w:fldChar w:fldCharType="separate"/>
      </w:r>
      <w:r w:rsidR="00093ABA" w:rsidRPr="00396AC6">
        <w:rPr>
          <w:rFonts w:asciiTheme="minorBidi" w:hAnsiTheme="minorBidi"/>
          <w:noProof/>
          <w:sz w:val="24"/>
          <w:szCs w:val="24"/>
          <w:highlight w:val="yellow"/>
        </w:rPr>
        <w:t>[8, 9]</w:t>
      </w:r>
      <w:r w:rsidR="004C0BC3" w:rsidRPr="00396AC6">
        <w:rPr>
          <w:rFonts w:asciiTheme="minorBidi" w:hAnsiTheme="minorBidi"/>
          <w:sz w:val="24"/>
          <w:szCs w:val="24"/>
          <w:highlight w:val="yellow"/>
        </w:rPr>
        <w:fldChar w:fldCharType="end"/>
      </w:r>
    </w:p>
    <w:p w14:paraId="6FFE71B0" w14:textId="09D4E7DA" w:rsidR="004C0BC3" w:rsidRDefault="004C0BC3" w:rsidP="00471B38">
      <w:pPr>
        <w:spacing w:line="360" w:lineRule="auto"/>
        <w:jc w:val="both"/>
        <w:rPr>
          <w:rFonts w:asciiTheme="minorBidi" w:hAnsiTheme="minorBidi"/>
          <w:sz w:val="24"/>
          <w:szCs w:val="24"/>
        </w:rPr>
      </w:pPr>
      <w:r>
        <w:rPr>
          <w:rFonts w:asciiTheme="minorBidi" w:hAnsiTheme="minorBidi"/>
          <w:sz w:val="24"/>
          <w:szCs w:val="24"/>
        </w:rPr>
        <w:t xml:space="preserve">    </w:t>
      </w:r>
      <w:r w:rsidRPr="00396AC6">
        <w:rPr>
          <w:rFonts w:asciiTheme="minorBidi" w:hAnsiTheme="minorBidi"/>
          <w:sz w:val="24"/>
          <w:szCs w:val="24"/>
          <w:highlight w:val="yellow"/>
        </w:rPr>
        <w:t xml:space="preserve">Previous studies have found associations between different HR practices and leadership dimensions with different sustainability outcomes, and evidence </w:t>
      </w:r>
      <w:proofErr w:type="gramStart"/>
      <w:r w:rsidRPr="00396AC6">
        <w:rPr>
          <w:rFonts w:asciiTheme="minorBidi" w:hAnsiTheme="minorBidi"/>
          <w:sz w:val="24"/>
          <w:szCs w:val="24"/>
          <w:highlight w:val="yellow"/>
        </w:rPr>
        <w:t xml:space="preserve">is </w:t>
      </w:r>
      <w:proofErr w:type="spellStart"/>
      <w:r w:rsidRPr="00396AC6">
        <w:rPr>
          <w:rFonts w:asciiTheme="minorBidi" w:hAnsiTheme="minorBidi"/>
          <w:sz w:val="24"/>
          <w:szCs w:val="24"/>
          <w:highlight w:val="yellow"/>
        </w:rPr>
        <w:t>segmentalized</w:t>
      </w:r>
      <w:proofErr w:type="spellEnd"/>
      <w:proofErr w:type="gramEnd"/>
      <w:r w:rsidRPr="00396AC6">
        <w:rPr>
          <w:rFonts w:asciiTheme="minorBidi" w:hAnsiTheme="minorBidi"/>
          <w:sz w:val="24"/>
          <w:szCs w:val="24"/>
          <w:highlight w:val="yellow"/>
        </w:rPr>
        <w:t xml:space="preserve">. Research indicates that green HRM activities can increase awareness and skills and green leadership can exemplify and reaffirm sustainable values </w:t>
      </w:r>
      <w:r w:rsidRPr="00396AC6">
        <w:rPr>
          <w:rFonts w:asciiTheme="minorBidi" w:hAnsiTheme="minorBidi"/>
          <w:sz w:val="24"/>
          <w:szCs w:val="24"/>
          <w:highlight w:val="yellow"/>
        </w:rPr>
        <w:fldChar w:fldCharType="begin"/>
      </w:r>
      <w:r w:rsidR="00093ABA" w:rsidRPr="00396AC6">
        <w:rPr>
          <w:rFonts w:asciiTheme="minorBidi" w:hAnsiTheme="minorBidi"/>
          <w:sz w:val="24"/>
          <w:szCs w:val="24"/>
          <w:highlight w:val="yellow"/>
        </w:rPr>
        <w:instrText xml:space="preserve"> ADDIN EN.CITE &lt;EndNote&gt;&lt;Cite&gt;&lt;Author&gt;Hoang&lt;/Author&gt;&lt;Year&gt;2025&lt;/Year&gt;&lt;RecNum&gt;471&lt;/RecNum&gt;&lt;DisplayText&gt;[10, 11]&lt;/DisplayText&gt;&lt;record&gt;&lt;rec-number&gt;471&lt;/rec-number&gt;&lt;foreign-keys&gt;&lt;key app="EN" db-id="sdrw9fes8xww9seap545dzwdw2t9vvwrzafw" timestamp="1754024563"&gt;471&lt;/key&gt;&lt;/foreign-keys&gt;&lt;ref-type name="Journal Article"&gt;17&lt;/ref-type&gt;&lt;contributors&gt;&lt;authors&gt;&lt;author&gt;Hoang, Hung Trong&lt;/author&gt;&lt;author&gt;Pham, Nhat Tan&lt;/author&gt;&lt;author&gt;Seet, Pi-Shen&lt;/author&gt;&lt;author&gt;Jones, Janice&lt;/author&gt;&lt;author&gt;Ho, Nga Thi Thuy&lt;/author&gt;&lt;/authors&gt;&lt;/contributors&gt;&lt;titles&gt;&lt;title&gt;Top management green commitment and employee in-role green performance: An emerging economy study&lt;/title&gt;&lt;secondary-title&gt;Sustainable Futures&lt;/secondary-title&gt;&lt;/titles&gt;&lt;periodical&gt;&lt;full-title&gt;Sustainable Futures&lt;/full-title&gt;&lt;/periodical&gt;&lt;pages&gt;100432&lt;/pages&gt;&lt;volume&gt;9&lt;/volume&gt;&lt;dates&gt;&lt;year&gt;2025&lt;/year&gt;&lt;/dates&gt;&lt;isbn&gt;2666-1888&lt;/isbn&gt;&lt;urls&gt;&lt;/urls&gt;&lt;/record&gt;&lt;/Cite&gt;&lt;Cite&gt;&lt;Author&gt;Vasilev&lt;/Author&gt;&lt;Year&gt;2023&lt;/Year&gt;&lt;RecNum&gt;261&lt;/RecNum&gt;&lt;record&gt;&lt;rec-number&gt;261&lt;/rec-number&gt;&lt;foreign-keys&gt;&lt;key app="EN" db-id="sdrw9fes8xww9seap545dzwdw2t9vvwrzafw" timestamp="1739356541"&gt;261&lt;/key&gt;&lt;/foreign-keys&gt;&lt;ref-type name="Journal Article"&gt;17&lt;/ref-type&gt;&lt;contributors&gt;&lt;authors&gt;&lt;author&gt;Vasilev, Valentin&lt;/author&gt;&lt;/authors&gt;&lt;/contributors&gt;&lt;titles&gt;&lt;title&gt;Sustainable Development Policies in Organizations through the Application of Green Human Resource Management Policies&lt;/title&gt;&lt;secondary-title&gt;Sustainable Development&lt;/secondary-title&gt;&lt;/titles&gt;&lt;periodical&gt;&lt;full-title&gt;Sustainable Development&lt;/full-title&gt;&lt;/periodical&gt;&lt;volume&gt;3&lt;/volume&gt;&lt;number&gt;04&lt;/number&gt;&lt;dates&gt;&lt;year&gt;2023&lt;/year&gt;&lt;/dates&gt;&lt;urls&gt;&lt;/urls&gt;&lt;/record&gt;&lt;/Cite&gt;&lt;/EndNote&gt;</w:instrText>
      </w:r>
      <w:r w:rsidRPr="00396AC6">
        <w:rPr>
          <w:rFonts w:asciiTheme="minorBidi" w:hAnsiTheme="minorBidi"/>
          <w:sz w:val="24"/>
          <w:szCs w:val="24"/>
          <w:highlight w:val="yellow"/>
        </w:rPr>
        <w:fldChar w:fldCharType="separate"/>
      </w:r>
      <w:r w:rsidR="00093ABA" w:rsidRPr="00396AC6">
        <w:rPr>
          <w:rFonts w:asciiTheme="minorBidi" w:hAnsiTheme="minorBidi"/>
          <w:noProof/>
          <w:sz w:val="24"/>
          <w:szCs w:val="24"/>
          <w:highlight w:val="yellow"/>
        </w:rPr>
        <w:t>[10, 11]</w:t>
      </w:r>
      <w:r w:rsidRPr="00396AC6">
        <w:rPr>
          <w:rFonts w:asciiTheme="minorBidi" w:hAnsiTheme="minorBidi"/>
          <w:sz w:val="24"/>
          <w:szCs w:val="24"/>
          <w:highlight w:val="yellow"/>
        </w:rPr>
        <w:fldChar w:fldCharType="end"/>
      </w:r>
      <w:r w:rsidRPr="00396AC6">
        <w:rPr>
          <w:rFonts w:asciiTheme="minorBidi" w:hAnsiTheme="minorBidi"/>
          <w:sz w:val="24"/>
          <w:szCs w:val="24"/>
          <w:highlight w:val="yellow"/>
        </w:rPr>
        <w:t xml:space="preserve">. To date, however, the literature has not provided a clear, empirically tested mechanism connecting these practices to environmentally sustainable outcomes, particularly in emerging-market settings with institutional pressures and organizational capacities that are different from those of developed markets </w:t>
      </w:r>
      <w:r w:rsidRPr="00396AC6">
        <w:rPr>
          <w:rFonts w:asciiTheme="minorBidi" w:hAnsiTheme="minorBidi"/>
          <w:sz w:val="24"/>
          <w:szCs w:val="24"/>
          <w:highlight w:val="yellow"/>
        </w:rPr>
        <w:fldChar w:fldCharType="begin"/>
      </w:r>
      <w:r w:rsidR="00093ABA" w:rsidRPr="00396AC6">
        <w:rPr>
          <w:rFonts w:asciiTheme="minorBidi" w:hAnsiTheme="minorBidi"/>
          <w:sz w:val="24"/>
          <w:szCs w:val="24"/>
          <w:highlight w:val="yellow"/>
        </w:rPr>
        <w:instrText xml:space="preserve"> ADDIN EN.CITE &lt;EndNote&gt;&lt;Cite&gt;&lt;Author&gt;Huang&lt;/Author&gt;&lt;Year&gt;2025&lt;/Year&gt;&lt;RecNum&gt;628&lt;/RecNum&gt;&lt;DisplayText&gt;[8, 12]&lt;/DisplayText&gt;&lt;record&gt;&lt;rec-number&gt;628&lt;/rec-number&gt;&lt;foreign-keys&gt;&lt;key app="EN" db-id="sdrw9fes8xww9seap545dzwdw2t9vvwrzafw" timestamp="1767338013"&gt;628&lt;/key&gt;&lt;/foreign-keys&gt;&lt;ref-type name="Journal Article"&gt;17&lt;/ref-type&gt;&lt;contributors&gt;&lt;authors&gt;&lt;author&gt;Huang, Fu&lt;/author&gt;&lt;author&gt;Wu, Jiawei&lt;/author&gt;&lt;author&gt;Wu, Zhanglan&lt;/author&gt;&lt;author&gt;Fu, Weiqiong&lt;/author&gt;&lt;author&gt;Guo, Ping&lt;/author&gt;&lt;author&gt;Zhang, Zhe&lt;/author&gt;&lt;author&gt;Khan, Farina&lt;/author&gt;&lt;/authors&gt;&lt;/contributors&gt;&lt;titles&gt;&lt;title&gt;Unpacking greenwashing: The impact of environmental attitude, proactive strategies, and network embeddedness on corporate environmental performance&lt;/title&gt;&lt;secondary-title&gt;Journal of Environmental Management&lt;/secondary-title&gt;&lt;/titles&gt;&lt;periodical&gt;&lt;full-title&gt;Journal of Environmental Management&lt;/full-title&gt;&lt;/periodical&gt;&lt;pages&gt;123625&lt;/pages&gt;&lt;volume&gt;373&lt;/volume&gt;&lt;dates&gt;&lt;year&gt;2025&lt;/year&gt;&lt;/dates&gt;&lt;isbn&gt;0301-4797&lt;/isbn&gt;&lt;urls&gt;&lt;/urls&gt;&lt;/record&gt;&lt;/Cite&gt;&lt;Cite&gt;&lt;Author&gt;Waseem&lt;/Author&gt;&lt;Year&gt;2025&lt;/Year&gt;&lt;RecNum&gt;478&lt;/RecNum&gt;&lt;record&gt;&lt;rec-number&gt;478&lt;/rec-number&gt;&lt;foreign-keys&gt;&lt;key app="EN" db-id="sdrw9fes8xww9seap545dzwdw2t9vvwrzafw" timestamp="1754038859"&gt;478&lt;/key&gt;&lt;/foreign-keys&gt;&lt;ref-type name="Journal Article"&gt;17&lt;/ref-type&gt;&lt;contributors&gt;&lt;authors&gt;&lt;author&gt;Waseem, Fatima&lt;/author&gt;&lt;author&gt;Mirza, Muhammad Zeeshan&lt;/author&gt;&lt;author&gt;Memon, Mumtaz Ali&lt;/author&gt;&lt;author&gt;Naseem, Afshan&lt;/author&gt;&lt;/authors&gt;&lt;/contributors&gt;&lt;titles&gt;&lt;title&gt;Unlocking job performance: the role of transformational leadership, AMO framework and green HRM&lt;/title&gt;&lt;secondary-title&gt;Industrial and Commercial Training&lt;/secondary-title&gt;&lt;/titles&gt;&lt;periodical&gt;&lt;full-title&gt;Industrial and Commercial Training&lt;/full-title&gt;&lt;/periodical&gt;&lt;pages&gt;309-328&lt;/pages&gt;&lt;volume&gt;57&lt;/volume&gt;&lt;number&gt;3&lt;/number&gt;&lt;dates&gt;&lt;year&gt;2025&lt;/year&gt;&lt;/dates&gt;&lt;isbn&gt;0019-7858&lt;/isbn&gt;&lt;urls&gt;&lt;/urls&gt;&lt;/record&gt;&lt;/Cite&gt;&lt;/EndNote&gt;</w:instrText>
      </w:r>
      <w:r w:rsidRPr="00396AC6">
        <w:rPr>
          <w:rFonts w:asciiTheme="minorBidi" w:hAnsiTheme="minorBidi"/>
          <w:sz w:val="24"/>
          <w:szCs w:val="24"/>
          <w:highlight w:val="yellow"/>
        </w:rPr>
        <w:fldChar w:fldCharType="separate"/>
      </w:r>
      <w:r w:rsidR="00093ABA" w:rsidRPr="00396AC6">
        <w:rPr>
          <w:rFonts w:asciiTheme="minorBidi" w:hAnsiTheme="minorBidi"/>
          <w:noProof/>
          <w:sz w:val="24"/>
          <w:szCs w:val="24"/>
          <w:highlight w:val="yellow"/>
        </w:rPr>
        <w:t>[8, 12]</w:t>
      </w:r>
      <w:r w:rsidRPr="00396AC6">
        <w:rPr>
          <w:rFonts w:asciiTheme="minorBidi" w:hAnsiTheme="minorBidi"/>
          <w:sz w:val="24"/>
          <w:szCs w:val="24"/>
          <w:highlight w:val="yellow"/>
        </w:rPr>
        <w:fldChar w:fldCharType="end"/>
      </w:r>
      <w:r w:rsidRPr="004C0BC3">
        <w:rPr>
          <w:rFonts w:asciiTheme="minorBidi" w:hAnsiTheme="minorBidi"/>
          <w:sz w:val="24"/>
          <w:szCs w:val="24"/>
        </w:rPr>
        <w:t>.</w:t>
      </w:r>
    </w:p>
    <w:p w14:paraId="717425D9" w14:textId="2E2A8945" w:rsidR="00EA1DCC" w:rsidRDefault="004C0BC3" w:rsidP="004C0BC3">
      <w:pPr>
        <w:spacing w:line="360" w:lineRule="auto"/>
        <w:jc w:val="both"/>
        <w:rPr>
          <w:rFonts w:asciiTheme="minorBidi" w:hAnsiTheme="minorBidi"/>
          <w:sz w:val="24"/>
          <w:szCs w:val="24"/>
        </w:rPr>
      </w:pPr>
      <w:r>
        <w:rPr>
          <w:rFonts w:asciiTheme="minorBidi" w:hAnsiTheme="minorBidi"/>
          <w:sz w:val="24"/>
          <w:szCs w:val="24"/>
        </w:rPr>
        <w:t xml:space="preserve">    </w:t>
      </w:r>
      <w:r w:rsidR="00D47848" w:rsidRPr="00D47848">
        <w:rPr>
          <w:rFonts w:asciiTheme="minorBidi" w:hAnsiTheme="minorBidi"/>
          <w:sz w:val="24"/>
          <w:szCs w:val="24"/>
        </w:rPr>
        <w:t>This distinction is important because the study examines how these HR practices and leadership jointly shape green work commitment and, through that mechanism, environmental sustainability.</w:t>
      </w:r>
      <w:r w:rsidR="003132D8" w:rsidRPr="00AB3BB3">
        <w:rPr>
          <w:rFonts w:asciiTheme="minorBidi" w:hAnsiTheme="minorBidi"/>
          <w:sz w:val="24"/>
          <w:szCs w:val="24"/>
        </w:rPr>
        <w:t xml:space="preserve"> Adopting these practices by themselves, however, is frequently insufficient to provide noticeable, quantifiable improvements in environmental performance.  These programs' efficacy often depends on whether they encourage employees to truly commit to a psychological state that connects policy to practice</w:t>
      </w:r>
      <w:r w:rsidR="009E198D" w:rsidRPr="00AB3BB3">
        <w:rPr>
          <w:rFonts w:asciiTheme="minorBidi" w:hAnsiTheme="minorBidi"/>
          <w:sz w:val="24"/>
          <w:szCs w:val="24"/>
        </w:rPr>
        <w:t xml:space="preserve"> </w:t>
      </w:r>
      <w:r w:rsidR="006B696D">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&lt;EndNote&gt;&lt;Cite&gt;&lt;Author&gt;Islam&lt;/Author&gt;&lt;Year&gt;2023&lt;/Year&gt;&lt;RecNum&gt;487&lt;/RecNum&gt;&lt;DisplayText&gt;[13, 14]&lt;/DisplayText&gt;&lt;record&gt;&lt;rec-number&gt;487&lt;/rec-number&gt;&lt;foreign-keys&gt;&lt;key app="EN" db-id="fw9sf2xej2tfs2ed5tspsdft0xas90dwzfts" timestamp="1776616104"&gt;487&lt;/key&gt;&lt;/foreign-keys&gt;&lt;ref-type name="Journal Article"&gt;17&lt;/ref-type&gt;&lt;contributors&gt;&lt;authors&gt;&lt;author&gt;Islam, Md Asadul&lt;/author&gt;&lt;author&gt;Jantan, Amer Hamzah&lt;/author&gt;&lt;author&gt;Yusoff, Yusmani Mohd&lt;/author&gt;&lt;author&gt;Chong, Choo Wei&lt;/author&gt;&lt;author&gt;Hossain, Md Shahadat %J Global Business Review&lt;/author&gt;&lt;/authors&gt;&lt;/contributors&gt;&lt;titles&gt;&lt;title&gt;Green Human Resource Management (GHRM) practices and millennial employees’ turnover intentions in tourism industry in malaysia: Moderating role of work environment&lt;/title&gt;&lt;/titles&gt;&lt;pages&gt;642-662&lt;/pages&gt;&lt;volume&gt;24&lt;/volume&gt;&lt;number&gt;4&lt;/number&gt;&lt;dates&gt;&lt;year&gt;2023&lt;/year&gt;&lt;/dates&gt;&lt;isbn&gt;0972-1509&lt;/isbn&gt;&lt;urls&gt;&lt;/urls&gt;&lt;/record&gt;&lt;/Cite&gt;&lt;Cite&gt;&lt;Author&gt;Ali&lt;/Author&gt;&lt;Year&gt;2024&lt;/Year&gt;&lt;RecNum&gt;488&lt;/RecNum&gt;&lt;record&gt;&lt;rec-number&gt;488&lt;/rec-number&gt;&lt;foreign-keys&gt;&lt;key app="EN" db-id="fw9sf2xej2tfs2ed5tspsdft0xas90dwzfts" timestamp="1776616152"&gt;488&lt;/key&gt;&lt;/foreign-keys&gt;&lt;ref-type name="Conference Proceedings"&gt;10&lt;/ref-type&gt;&lt;contributors&gt;&lt;authors&gt;&lt;author&gt;Ali, Muhammad&lt;/author&gt;&lt;author&gt;Kadirova, Zulayho&lt;/author&gt;&lt;author&gt;Ismoyilov, Bakhtiyor&lt;/author&gt;&lt;/authors&gt;&lt;/contributors&gt;&lt;titles&gt;&lt;title&gt;Practicing green HRM to achieve environmental sustainability&lt;/title&gt;&lt;secondary-title&gt;Environment. Technology. Resources. Proceedings of the International Scientific and Practical Conference&lt;/secondary-title&gt;&lt;/titles&gt;&lt;periodical&gt;&lt;full-title&gt;ENVIRONMENT. TECHNOLOGY. RESOURCES. Proceedings of the International Scientific and Practical Conference&lt;/full-title&gt;&lt;/periodical&gt;&lt;pages&gt;24-33&lt;/pages&gt;&lt;volume&gt;1&lt;/volume&gt;&lt;dates&gt;&lt;year&gt;2024&lt;/year&gt;&lt;/dates&gt;&lt;isbn&gt;2256-070X&lt;/isbn&gt;&lt;urls&gt;&lt;/urls&gt;&lt;/record&gt;&lt;/Cite&gt;&lt;/EndNote&gt;</w:instrText>
      </w:r>
      <w:r w:rsidR="006B696D">
        <w:rPr>
          <w:rFonts w:asciiTheme="minorBidi" w:hAnsiTheme="minorBidi"/>
          <w:sz w:val="24"/>
          <w:szCs w:val="24"/>
        </w:rPr>
        <w:fldChar w:fldCharType="separate"/>
      </w:r>
      <w:r w:rsidR="00093ABA">
        <w:rPr>
          <w:rFonts w:asciiTheme="minorBidi" w:hAnsiTheme="minorBidi"/>
          <w:noProof/>
          <w:sz w:val="24"/>
          <w:szCs w:val="24"/>
        </w:rPr>
        <w:t>[13, 14]</w:t>
      </w:r>
      <w:r w:rsidR="006B696D">
        <w:rPr>
          <w:rFonts w:asciiTheme="minorBidi" w:hAnsiTheme="minorBidi"/>
          <w:sz w:val="24"/>
          <w:szCs w:val="24"/>
        </w:rPr>
        <w:fldChar w:fldCharType="end"/>
      </w:r>
      <w:r w:rsidR="003132D8" w:rsidRPr="00AB3BB3">
        <w:rPr>
          <w:rFonts w:asciiTheme="minorBidi" w:hAnsiTheme="minorBidi"/>
          <w:sz w:val="24"/>
          <w:szCs w:val="24"/>
        </w:rPr>
        <w:t xml:space="preserve">.  The urgent need to evaluate experimentally how GHRM and green leadership, both independently and in combination, contribute to employee green work commitment and how that commitment mediates the effect on real environmental sustainability results </w:t>
      </w:r>
      <w:proofErr w:type="gramStart"/>
      <w:r w:rsidR="003132D8" w:rsidRPr="00AB3BB3">
        <w:rPr>
          <w:rFonts w:asciiTheme="minorBidi" w:hAnsiTheme="minorBidi"/>
          <w:sz w:val="24"/>
          <w:szCs w:val="24"/>
        </w:rPr>
        <w:t>is addressed</w:t>
      </w:r>
      <w:proofErr w:type="gramEnd"/>
      <w:r w:rsidR="003132D8" w:rsidRPr="00AB3BB3">
        <w:rPr>
          <w:rFonts w:asciiTheme="minorBidi" w:hAnsiTheme="minorBidi"/>
          <w:sz w:val="24"/>
          <w:szCs w:val="24"/>
        </w:rPr>
        <w:t xml:space="preserve"> in this study. GHRM describes how traditional HR procedures </w:t>
      </w:r>
      <w:proofErr w:type="gramStart"/>
      <w:r w:rsidR="003132D8" w:rsidRPr="00AB3BB3">
        <w:rPr>
          <w:rFonts w:asciiTheme="minorBidi" w:hAnsiTheme="minorBidi"/>
          <w:sz w:val="24"/>
          <w:szCs w:val="24"/>
        </w:rPr>
        <w:t>are modified</w:t>
      </w:r>
      <w:proofErr w:type="gramEnd"/>
      <w:r w:rsidR="003132D8" w:rsidRPr="00AB3BB3">
        <w:rPr>
          <w:rFonts w:asciiTheme="minorBidi" w:hAnsiTheme="minorBidi"/>
          <w:sz w:val="24"/>
          <w:szCs w:val="24"/>
        </w:rPr>
        <w:t xml:space="preserve"> to support environmental goals. This includes green hiring (hiring employees who value sustainability), green training (developing eco-competence), and green remuneration (rewarding green </w:t>
      </w:r>
      <w:proofErr w:type="spellStart"/>
      <w:r w:rsidR="003132D8" w:rsidRPr="00AB3BB3">
        <w:rPr>
          <w:rFonts w:asciiTheme="minorBidi" w:hAnsiTheme="minorBidi"/>
          <w:sz w:val="24"/>
          <w:szCs w:val="24"/>
        </w:rPr>
        <w:t>behaviour</w:t>
      </w:r>
      <w:proofErr w:type="spellEnd"/>
      <w:r w:rsidR="003132D8" w:rsidRPr="00AB3BB3">
        <w:rPr>
          <w:rFonts w:asciiTheme="minorBidi" w:hAnsiTheme="minorBidi"/>
          <w:sz w:val="24"/>
          <w:szCs w:val="24"/>
        </w:rPr>
        <w:t>).  Similarly, executives that genuinely model and encourage sustainability within the company are at the heart of green leadership</w:t>
      </w:r>
      <w:r w:rsidR="00441679">
        <w:rPr>
          <w:rFonts w:asciiTheme="minorBidi" w:hAnsiTheme="minorBidi"/>
          <w:sz w:val="24"/>
          <w:szCs w:val="24"/>
        </w:rPr>
        <w:t xml:space="preserve"> </w:t>
      </w:r>
      <w:r w:rsidR="00441679">
        <w:rPr>
          <w:rFonts w:asciiTheme="minorBidi" w:hAnsiTheme="minorBidi"/>
          <w:sz w:val="24"/>
          <w:szCs w:val="24"/>
        </w:rPr>
        <w:fldChar w:fldCharType="begin">
          <w:fldData xml:space="preserve">PEVuZE5vdGU+PENpdGU+PEF1dGhvcj5BeXlhdDwvQXV0aG9yPjxZZWFyPjIwMjU8L1llYXI+PFJl
Y051bT40NjM8L1JlY051bT48RGlzcGxheVRleHQ+WzE1LCAxNl08L0Rpc3BsYXlUZXh0PjxyZWNv
cmQ+PHJlYy1udW1iZXI+NDYzPC9yZWMtbnVtYmVyPjxmb3JlaWduLWtleXM+PGtleSBhcHA9IkVO
IiBkYi1pZD0ic2RydzlmZXM4eHd3OXNlYXA1NDVkendkdzJ0OXZ2d3J6YWZ3IiB0aW1lc3RhbXA9
IjE3NTM4NzQzNjUiPjQ2Mzwva2V5PjwvZm9yZWlnbi1rZXlzPjxyZWYtdHlwZSBuYW1lPSJKb3Vy
bmFsIEFydGljbGUiPjE3PC9yZWYtdHlwZT48Y29udHJpYnV0b3JzPjxhdXRob3JzPjxhdXRob3I+
QXl5YXQsIFM8L2F1dGhvcj48YXV0aG9yPkFidSBTYWZpZWgsIE08L2F1dGhvcj48L2F1dGhvcnM+
PC9jb250cmlidXRvcnM+PHRpdGxlcz48dGl0bGU+R3JlZW4gaHVtYW4gcmVzb3VyY2UgbWFuYWdl
bWVudCBwcmFjdGljZXMgaW4gdGhlIGNvbnRleHQgb2YgUGFsZXN0aW5lPC90aXRsZT48c2Vjb25k
YXJ5LXRpdGxlPlJldHJpZXZlZCBmcm9tPC9zZWNvbmRhcnktdGl0bGU+PC90aXRsZXM+PHBlcmlv
ZGljYWw+PGZ1bGwtdGl0bGU+UmV0cmlldmVkIGZyb208L2Z1bGwtdGl0bGU+PC9wZXJpb2RpY2Fs
PjxkYXRlcz48eWVhcj4yMDI1PC95ZWFyPjwvZGF0ZXM+PHVybHM+PC91cmxzPjwvcmVjb3JkPjwv
Q2l0ZT48Q2l0ZT48QXV0aG9yPkdyYWhhbTwvQXV0aG9yPjxZZWFyPjIwMjM8L1llYXI+PFJlY051
bT40NjQ8L1JlY051bT48cmVjb3JkPjxyZWMtbnVtYmVyPjQ2NDwvcmVjLW51bWJlcj48Zm9yZWln
bi1rZXlzPjxrZXkgYXBwPSJFTiIgZGItaWQ9InNkcnc5ZmVzOHh3dzlzZWFwNTQ1ZHp3ZHcydDl2
dndyemFmdyIgdGltZXN0YW1wPSIxNzUzODc0NTgxIj40NjQ8L2tleT48L2ZvcmVpZ24ta2V5cz48
cmVmLXR5cGUgbmFtZT0iSm91cm5hbCBBcnRpY2xlIj4xNzwvcmVmLXR5cGU+PGNvbnRyaWJ1dG9y
cz48YXV0aG9ycz48YXV0aG9yPkdyYWhhbSwgU3RlcGhhbmllPC9hdXRob3I+PGF1dGhvcj5DYWRk
ZW4sIFRyZXZvcjwvYXV0aG9yPjxhdXRob3I+VHJlYWN5LCBSYXltb25kPC9hdXRob3I+PC9hdXRo
b3JzPjwvY29udHJpYnV0b3JzPjx0aXRsZXM+PHRpdGxlPkV4YW1pbmluZyB0aGUgaW5mbHVlbmNl
IG9mIGVtcGxveWVlIGVuZ2FnZW1lbnQgaW4gc3VwcG9ydGluZyB0aGUgaW1wbGVtZW50YXRpb24g
b2YgZ3JlZW4gc3VwcGx5IGNoYWluIG1hbmFnZW1lbnQgcHJhY3RpY2VzOiBBIGdyZWVuIGh1bWFu
IHJlc291cmNlIG1hbmFnZW1lbnQgcGVyc3BlY3RpdmU8L3RpdGxlPjxzZWNvbmRhcnktdGl0bGU+
QnVzaW5lc3MgU3RyYXRlZ3kgYW5kIHRoZSBFbnZpcm9ubWVudDwvc2Vjb25kYXJ5LXRpdGxlPjwv
dGl0bGVzPjxwZXJpb2RpY2FsPjxmdWxsLXRpdGxlPkJ1c2luZXNzIFN0cmF0ZWd5IGFuZCB0aGUg
RW52aXJvbm1lbnQ8L2Z1bGwtdGl0bGU+PC9wZXJpb2RpY2FsPjxwYWdlcz40NzUwLTQ3NjY8L3Bh
Z2VzPjx2b2x1bWU+MzI8L3ZvbHVtZT48bnVtYmVyPjc8L251bWJlcj48ZGF0ZXM+PHllYXI+MjAy
MzwveWVhcj48L2RhdGVzPjxpc2JuPjA5NjQtNDczMzwvaXNibj48dXJscz48L3VybHM+PC9yZWNv
cmQ+PC9DaXRlPjxDaXRlPjxBdXRob3I+QXl5YXQ8L0F1dGhvcj48WWVhcj4yMDI1PC9ZZWFyPjxS
ZWNOdW0+NDYzPC9SZWNOdW0+PHJlY29yZD48cmVjLW51bWJlcj40NjM8L3JlYy1udW1iZXI+PGZv
cmVpZ24ta2V5cz48a2V5IGFwcD0iRU4iIGRiLWlkPSJzZHJ3OWZlczh4d3c5c2VhcDU0NWR6d2R3
MnQ5dnZ3cnphZnciIHRpbWVzdGFtcD0iMTc1Mzg3NDM2NSI+NDYzPC9rZXk+PC9mb3JlaWduLWtl
eXM+PHJlZi10eXBlIG5hbWU9IkpvdXJuYWwgQXJ0aWNsZSI+MTc8L3JlZi10eXBlPjxjb250cmli
dXRvcnM+PGF1dGhvcnM+PGF1dGhvcj5BeXlhdCwgUzwvYXV0aG9yPjxhdXRob3I+QWJ1IFNhZmll
aCwgTTwvYXV0aG9yPjwvYXV0aG9ycz48L2NvbnRyaWJ1dG9ycz48dGl0bGVzPjx0aXRsZT5HcmVl
biBodW1hbiByZXNvdXJjZSBtYW5hZ2VtZW50IHByYWN0aWNlcyBpbiB0aGUgY29udGV4dCBvZiBQ
YWxlc3RpbmU8L3RpdGxlPjxzZWNvbmRhcnktdGl0bGU+UmV0cmlldmVkIGZyb208L3NlY29uZGFy
eS10aXRsZT48L3RpdGxlcz48cGVyaW9kaWNhbD48ZnVsbC10aXRsZT5SZXRyaWV2ZWQgZnJvbTwv
ZnVsbC10aXRsZT48L3BlcmlvZGljYWw+PGRhdGVzPjx5ZWFyPjIwMjU8L3llYXI+PC9kYXRlcz48
dXJscz48L3VybHM+PC9yZWNvcmQ+PC9DaXRlPjxDaXRlPjxBdXRob3I+R3JhaGFtPC9BdXRob3I+
PFllYXI+MjAyMzwvWWVhcj48UmVjTnVtPjQ2NDwvUmVjTnVtPjxyZWNvcmQ+PHJlYy1udW1iZXI+
NDY0PC9yZWMtbnVtYmVyPjxmb3JlaWduLWtleXM+PGtleSBhcHA9IkVOIiBkYi1pZD0ic2Rydzlm
ZXM4eHd3OXNlYXA1NDVkendkdzJ0OXZ2d3J6YWZ3IiB0aW1lc3RhbXA9IjE3NTM4NzQ1ODEiPjQ2
NDwva2V5PjwvZm9yZWlnbi1rZXlzPjxyZWYtdHlwZSBuYW1lPSJKb3VybmFsIEFydGljbGUiPjE3
PC9yZWYtdHlwZT48Y29udHJpYnV0b3JzPjxhdXRob3JzPjxhdXRob3I+R3JhaGFtLCBTdGVwaGFu
aWU8L2F1dGhvcj48YXV0aG9yPkNhZGRlbiwgVHJldm9yPC9hdXRob3I+PGF1dGhvcj5UcmVhY3ks
IFJheW1vbmQ8L2F1dGhvcj48L2F1dGhvcnM+PC9jb250cmlidXRvcnM+PHRpdGxlcz48dGl0bGU+
RXhhbWluaW5nIHRoZSBpbmZsdWVuY2Ugb2YgZW1wbG95ZWUgZW5nYWdlbWVudCBpbiBzdXBwb3J0
aW5nIHRoZSBpbXBsZW1lbnRhdGlvbiBvZiBncmVlbiBzdXBwbHkgY2hhaW4gbWFuYWdlbWVudCBw
cmFjdGljZXM6IEEgZ3JlZW4gaHVtYW4gcmVzb3VyY2UgbWFuYWdlbWVudCBwZXJzcGVjdGl2ZTwv
dGl0bGU+PHNlY29uZGFyeS10aXRsZT5CdXNpbmVzcyBTdHJhdGVneSBhbmQgdGhlIEVudmlyb25t
ZW50PC9zZWNvbmRhcnktdGl0bGU+PC90aXRsZXM+PHBlcmlvZGljYWw+PGZ1bGwtdGl0bGU+QnVz
aW5lc3MgU3RyYXRlZ3kgYW5kIHRoZSBFbnZpcm9ubWVudDwvZnVsbC10aXRsZT48L3BlcmlvZGlj
YWw+PHBhZ2VzPjQ3NTAtNDc2NjwvcGFnZXM+PHZvbHVtZT4zMjwvdm9sdW1lPjxudW1iZXI+Nzwv
bnVtYmVyPjxkYXRlcz48eWVhcj4yMDIzPC95ZWFyPjwvZGF0ZXM+PGlzYm4+MDk2NC00NzMzPC9p
c2JuPjx1cmxzPjwvdXJscz48L3JlY29yZD48L0NpdGU+PC9FbmROb3RlPn==
</w:fldData>
        </w:fldChar>
      </w:r>
      <w:r w:rsidR="00093ABA">
        <w:rPr>
          <w:rFonts w:asciiTheme="minorBidi" w:hAnsiTheme="minorBidi"/>
          <w:sz w:val="24"/>
          <w:szCs w:val="24"/>
        </w:rPr>
        <w:instrText xml:space="preserve"> ADDIN EN.CITE </w:instrText>
      </w:r>
      <w:r w:rsidR="00093ABA">
        <w:rPr>
          <w:rFonts w:asciiTheme="minorBidi" w:hAnsiTheme="minorBidi"/>
          <w:sz w:val="24"/>
          <w:szCs w:val="24"/>
        </w:rPr>
        <w:fldChar w:fldCharType="begin">
          <w:fldData xml:space="preserve">PEVuZE5vdGU+PENpdGU+PEF1dGhvcj5BeXlhdDwvQXV0aG9yPjxZZWFyPjIwMjU8L1llYXI+PFJl
Y051bT40NjM8L1JlY051bT48RGlzcGxheVRleHQ+WzE1LCAxNl08L0Rpc3BsYXlUZXh0PjxyZWNv
cmQ+PHJlYy1udW1iZXI+NDYzPC9yZWMtbnVtYmVyPjxmb3JlaWduLWtleXM+PGtleSBhcHA9IkVO
IiBkYi1pZD0ic2RydzlmZXM4eHd3OXNlYXA1NDVkendkdzJ0OXZ2d3J6YWZ3IiB0aW1lc3RhbXA9
IjE3NTM4NzQzNjUiPjQ2Mzwva2V5PjwvZm9yZWlnbi1rZXlzPjxyZWYtdHlwZSBuYW1lPSJKb3Vy
bmFsIEFydGljbGUiPjE3PC9yZWYtdHlwZT48Y29udHJpYnV0b3JzPjxhdXRob3JzPjxhdXRob3I+
QXl5YXQsIFM8L2F1dGhvcj48YXV0aG9yPkFidSBTYWZpZWgsIE08L2F1dGhvcj48L2F1dGhvcnM+
PC9jb250cmlidXRvcnM+PHRpdGxlcz48dGl0bGU+R3JlZW4gaHVtYW4gcmVzb3VyY2UgbWFuYWdl
bWVudCBwcmFjdGljZXMgaW4gdGhlIGNvbnRleHQgb2YgUGFsZXN0aW5lPC90aXRsZT48c2Vjb25k
YXJ5LXRpdGxlPlJldHJpZXZlZCBmcm9tPC9zZWNvbmRhcnktdGl0bGU+PC90aXRsZXM+PHBlcmlv
ZGljYWw+PGZ1bGwtdGl0bGU+UmV0cmlldmVkIGZyb208L2Z1bGwtdGl0bGU+PC9wZXJpb2RpY2Fs
PjxkYXRlcz48eWVhcj4yMDI1PC95ZWFyPjwvZGF0ZXM+PHVybHM+PC91cmxzPjwvcmVjb3JkPjwv
Q2l0ZT48Q2l0ZT48QXV0aG9yPkdyYWhhbTwvQXV0aG9yPjxZZWFyPjIwMjM8L1llYXI+PFJlY051
bT40NjQ8L1JlY051bT48cmVjb3JkPjxyZWMtbnVtYmVyPjQ2NDwvcmVjLW51bWJlcj48Zm9yZWln
bi1rZXlzPjxrZXkgYXBwPSJFTiIgZGItaWQ9InNkcnc5ZmVzOHh3dzlzZWFwNTQ1ZHp3ZHcydDl2
dndyemFmdyIgdGltZXN0YW1wPSIxNzUzODc0NTgxIj40NjQ8L2tleT48L2ZvcmVpZ24ta2V5cz48
cmVmLXR5cGUgbmFtZT0iSm91cm5hbCBBcnRpY2xlIj4xNzwvcmVmLXR5cGU+PGNvbnRyaWJ1dG9y
cz48YXV0aG9ycz48YXV0aG9yPkdyYWhhbSwgU3RlcGhhbmllPC9hdXRob3I+PGF1dGhvcj5DYWRk
ZW4sIFRyZXZvcjwvYXV0aG9yPjxhdXRob3I+VHJlYWN5LCBSYXltb25kPC9hdXRob3I+PC9hdXRo
b3JzPjwvY29udHJpYnV0b3JzPjx0aXRsZXM+PHRpdGxlPkV4YW1pbmluZyB0aGUgaW5mbHVlbmNl
IG9mIGVtcGxveWVlIGVuZ2FnZW1lbnQgaW4gc3VwcG9ydGluZyB0aGUgaW1wbGVtZW50YXRpb24g
b2YgZ3JlZW4gc3VwcGx5IGNoYWluIG1hbmFnZW1lbnQgcHJhY3RpY2VzOiBBIGdyZWVuIGh1bWFu
IHJlc291cmNlIG1hbmFnZW1lbnQgcGVyc3BlY3RpdmU8L3RpdGxlPjxzZWNvbmRhcnktdGl0bGU+
QnVzaW5lc3MgU3RyYXRlZ3kgYW5kIHRoZSBFbnZpcm9ubWVudDwvc2Vjb25kYXJ5LXRpdGxlPjwv
dGl0bGVzPjxwZXJpb2RpY2FsPjxmdWxsLXRpdGxlPkJ1c2luZXNzIFN0cmF0ZWd5IGFuZCB0aGUg
RW52aXJvbm1lbnQ8L2Z1bGwtdGl0bGU+PC9wZXJpb2RpY2FsPjxwYWdlcz40NzUwLTQ3NjY8L3Bh
Z2VzPjx2b2x1bWU+MzI8L3ZvbHVtZT48bnVtYmVyPjc8L251bWJlcj48ZGF0ZXM+PHllYXI+MjAy
MzwveWVhcj48L2RhdGVzPjxpc2JuPjA5NjQtNDczMzwvaXNibj48dXJscz48L3VybHM+PC9yZWNv
cmQ+PC9DaXRlPjxDaXRlPjxBdXRob3I+QXl5YXQ8L0F1dGhvcj48WWVhcj4yMDI1PC9ZZWFyPjxS
ZWNOdW0+NDYzPC9SZWNOdW0+PHJlY29yZD48cmVjLW51bWJlcj40NjM8L3JlYy1udW1iZXI+PGZv
cmVpZ24ta2V5cz48a2V5IGFwcD0iRU4iIGRiLWlkPSJzZHJ3OWZlczh4d3c5c2VhcDU0NWR6d2R3
MnQ5dnZ3cnphZnciIHRpbWVzdGFtcD0iMTc1Mzg3NDM2NSI+NDYzPC9rZXk+PC9mb3JlaWduLWtl
eXM+PHJlZi10eXBlIG5hbWU9IkpvdXJuYWwgQXJ0aWNsZSI+MTc8L3JlZi10eXBlPjxjb250cmli
dXRvcnM+PGF1dGhvcnM+PGF1dGhvcj5BeXlhdCwgUzwvYXV0aG9yPjxhdXRob3I+QWJ1IFNhZmll
aCwgTTwvYXV0aG9yPjwvYXV0aG9ycz48L2NvbnRyaWJ1dG9ycz48dGl0bGVzPjx0aXRsZT5HcmVl
biBodW1hbiByZXNvdXJjZSBtYW5hZ2VtZW50IHByYWN0aWNlcyBpbiB0aGUgY29udGV4dCBvZiBQ
YWxlc3RpbmU8L3RpdGxlPjxzZWNvbmRhcnktdGl0bGU+UmV0cmlldmVkIGZyb208L3NlY29uZGFy
eS10aXRsZT48L3RpdGxlcz48cGVyaW9kaWNhbD48ZnVsbC10aXRsZT5SZXRyaWV2ZWQgZnJvbTwv
ZnVsbC10aXRsZT48L3BlcmlvZGljYWw+PGRhdGVzPjx5ZWFyPjIwMjU8L3llYXI+PC9kYXRlcz48
dXJscz48L3VybHM+PC9yZWNvcmQ+PC9DaXRlPjxDaXRlPjxBdXRob3I+R3JhaGFtPC9BdXRob3I+
PFllYXI+MjAyMzwvWWVhcj48UmVjTnVtPjQ2NDwvUmVjTnVtPjxyZWNvcmQ+PHJlYy1udW1iZXI+
NDY0PC9yZWMtbnVtYmVyPjxmb3JlaWduLWtleXM+PGtleSBhcHA9IkVOIiBkYi1pZD0ic2Rydzlm
ZXM4eHd3OXNlYXA1NDVkendkdzJ0OXZ2d3J6YWZ3IiB0aW1lc3RhbXA9IjE3NTM4NzQ1ODEiPjQ2
NDwva2V5PjwvZm9yZWlnbi1rZXlzPjxyZWYtdHlwZSBuYW1lPSJKb3VybmFsIEFydGljbGUiPjE3
PC9yZWYtdHlwZT48Y29udHJpYnV0b3JzPjxhdXRob3JzPjxhdXRob3I+R3JhaGFtLCBTdGVwaGFu
aWU8L2F1dGhvcj48YXV0aG9yPkNhZGRlbiwgVHJldm9yPC9hdXRob3I+PGF1dGhvcj5UcmVhY3ks
IFJheW1vbmQ8L2F1dGhvcj48L2F1dGhvcnM+PC9jb250cmlidXRvcnM+PHRpdGxlcz48dGl0bGU+
RXhhbWluaW5nIHRoZSBpbmZsdWVuY2Ugb2YgZW1wbG95ZWUgZW5nYWdlbWVudCBpbiBzdXBwb3J0
aW5nIHRoZSBpbXBsZW1lbnRhdGlvbiBvZiBncmVlbiBzdXBwbHkgY2hhaW4gbWFuYWdlbWVudCBw
cmFjdGljZXM6IEEgZ3JlZW4gaHVtYW4gcmVzb3VyY2UgbWFuYWdlbWVudCBwZXJzcGVjdGl2ZTwv
dGl0bGU+PHNlY29uZGFyeS10aXRsZT5CdXNpbmVzcyBTdHJhdGVneSBhbmQgdGhlIEVudmlyb25t
ZW50PC9zZWNvbmRhcnktdGl0bGU+PC90aXRsZXM+PHBlcmlvZGljYWw+PGZ1bGwtdGl0bGU+QnVz
aW5lc3MgU3RyYXRlZ3kgYW5kIHRoZSBFbnZpcm9ubWVudDwvZnVsbC10aXRsZT48L3BlcmlvZGlj
YWw+PHBhZ2VzPjQ3NTAtNDc2NjwvcGFnZXM+PHZvbHVtZT4zMjwvdm9sdW1lPjxudW1iZXI+Nzwv
bnVtYmVyPjxkYXRlcz48eWVhcj4yMDIzPC95ZWFyPjwvZGF0ZXM+PGlzYm4+MDk2NC00NzMzPC9p
c2JuPjx1cmxzPjwvdXJscz48L3JlY29yZD48L0NpdGU+PC9FbmROb3RlPn==
</w:fldData>
        </w:fldChar>
      </w:r>
      <w:r w:rsidR="00093ABA">
        <w:rPr>
          <w:rFonts w:asciiTheme="minorBidi" w:hAnsiTheme="minorBidi"/>
          <w:sz w:val="24"/>
          <w:szCs w:val="24"/>
        </w:rPr>
        <w:instrText xml:space="preserve"> ADDIN EN.CITE.DATA </w:instrText>
      </w:r>
      <w:r w:rsidR="00093ABA">
        <w:rPr>
          <w:rFonts w:asciiTheme="minorBidi" w:hAnsiTheme="minorBidi"/>
          <w:sz w:val="24"/>
          <w:szCs w:val="24"/>
        </w:rPr>
      </w:r>
      <w:r w:rsidR="00093ABA">
        <w:rPr>
          <w:rFonts w:asciiTheme="minorBidi" w:hAnsiTheme="minorBidi"/>
          <w:sz w:val="24"/>
          <w:szCs w:val="24"/>
        </w:rPr>
        <w:fldChar w:fldCharType="end"/>
      </w:r>
      <w:r w:rsidR="00441679">
        <w:rPr>
          <w:rFonts w:asciiTheme="minorBidi" w:hAnsiTheme="minorBidi"/>
          <w:sz w:val="24"/>
          <w:szCs w:val="24"/>
        </w:rPr>
      </w:r>
      <w:r w:rsidR="00441679">
        <w:rPr>
          <w:rFonts w:asciiTheme="minorBidi" w:hAnsiTheme="minorBidi"/>
          <w:sz w:val="24"/>
          <w:szCs w:val="24"/>
        </w:rPr>
        <w:fldChar w:fldCharType="separate"/>
      </w:r>
      <w:r w:rsidR="00093ABA">
        <w:rPr>
          <w:rFonts w:asciiTheme="minorBidi" w:hAnsiTheme="minorBidi"/>
          <w:noProof/>
          <w:sz w:val="24"/>
          <w:szCs w:val="24"/>
        </w:rPr>
        <w:t>[15, 16]</w:t>
      </w:r>
      <w:r w:rsidR="00441679">
        <w:rPr>
          <w:rFonts w:asciiTheme="minorBidi" w:hAnsiTheme="minorBidi"/>
          <w:sz w:val="24"/>
          <w:szCs w:val="24"/>
        </w:rPr>
        <w:fldChar w:fldCharType="end"/>
      </w:r>
      <w:r w:rsidR="00EA1DCC">
        <w:rPr>
          <w:rFonts w:asciiTheme="minorBidi" w:hAnsiTheme="minorBidi"/>
          <w:sz w:val="24"/>
          <w:szCs w:val="24"/>
        </w:rPr>
        <w:t xml:space="preserve">. </w:t>
      </w:r>
    </w:p>
    <w:p w14:paraId="3E33E01F" w14:textId="79288BD2" w:rsidR="007B0BA3" w:rsidRPr="00396AC6" w:rsidRDefault="007B0BA3" w:rsidP="004C0BC3">
      <w:pPr>
        <w:spacing w:line="360" w:lineRule="auto"/>
        <w:jc w:val="both"/>
        <w:rPr>
          <w:rFonts w:asciiTheme="minorBidi" w:hAnsiTheme="minorBidi"/>
          <w:sz w:val="24"/>
          <w:szCs w:val="24"/>
          <w:highlight w:val="yellow"/>
        </w:rPr>
      </w:pPr>
      <w:r>
        <w:rPr>
          <w:rFonts w:asciiTheme="minorBidi" w:hAnsiTheme="minorBidi"/>
          <w:sz w:val="24"/>
          <w:szCs w:val="24"/>
        </w:rPr>
        <w:t xml:space="preserve">   </w:t>
      </w:r>
      <w:r w:rsidRPr="00396AC6">
        <w:rPr>
          <w:rFonts w:asciiTheme="minorBidi" w:hAnsiTheme="minorBidi"/>
          <w:sz w:val="24"/>
          <w:szCs w:val="24"/>
          <w:highlight w:val="yellow"/>
        </w:rPr>
        <w:t xml:space="preserve">As more and more research emerges and confirms that the relationship between green HRM and pro-environmental outcomes is positive, the potential causal pathway is still ambiguous. Existing research typically considers practices or leadership as alone predictive, leading to inconsistent results and low generalizability. Furthermore, most of the evidence is from developed countries, with a lack of understanding regarding the relationships in emerging-market settings where institutions and culture are different. This </w:t>
      </w:r>
      <w:r w:rsidRPr="00396AC6">
        <w:rPr>
          <w:rFonts w:asciiTheme="minorBidi" w:hAnsiTheme="minorBidi"/>
          <w:sz w:val="24"/>
          <w:szCs w:val="24"/>
          <w:highlight w:val="yellow"/>
        </w:rPr>
        <w:lastRenderedPageBreak/>
        <w:t>study therefore questions that employee green work commitment has a mediating role between green recruitment and green training, green compensation and green leadership and organizational environmental sustainability in Pakistan and Uzbekistan, whether managers should focus on structuring policies or structuring investments in order to create a commitment in their employees regarding environmental sustainability.</w:t>
      </w:r>
    </w:p>
    <w:p w14:paraId="2388FBC4" w14:textId="4D0EC1BB" w:rsidR="00EA1DCC" w:rsidRPr="00AB3BB3" w:rsidRDefault="00EA1DCC" w:rsidP="004C0BC3">
      <w:pPr>
        <w:spacing w:line="360" w:lineRule="auto"/>
        <w:jc w:val="both"/>
        <w:rPr>
          <w:rFonts w:asciiTheme="minorBidi" w:hAnsiTheme="minorBidi"/>
          <w:sz w:val="24"/>
          <w:szCs w:val="24"/>
        </w:rPr>
      </w:pPr>
      <w:r w:rsidRPr="00396AC6">
        <w:rPr>
          <w:rFonts w:asciiTheme="minorBidi" w:hAnsiTheme="minorBidi"/>
          <w:sz w:val="24"/>
          <w:szCs w:val="24"/>
          <w:highlight w:val="yellow"/>
        </w:rPr>
        <w:t>There are problems that the study dealing with. As it embeds GHRM practices and green leadership in a unified employee level approach to understanding the impact of HR and leadership interventions together on environmental sustainability. Further, it empirically tests the mediating psychological mechanism between these antecedents and organizational environmental outcomes: green work commitment. By examining the relationships of these international organizations in the IT, manufacturing, and education sectors in Pakistan and Uzbekistan, the focus is on organizations that are functioning in emerging-market environments with differing environmental priorities and organizational capacity. These paths in these settings can be helpful in theory and practice for companies aiming to adopt sustainable strategies in a successful and scalable manner.</w:t>
      </w:r>
    </w:p>
    <w:p w14:paraId="2B9D67D7" w14:textId="508EBEB0" w:rsidR="003132D8" w:rsidRPr="00AB3BB3" w:rsidRDefault="00471B38" w:rsidP="00204A58">
      <w:pPr>
        <w:spacing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 xml:space="preserve">Although GHRM and green leadership </w:t>
      </w:r>
      <w:proofErr w:type="gramStart"/>
      <w:r w:rsidR="003132D8" w:rsidRPr="00AB3BB3">
        <w:rPr>
          <w:rFonts w:asciiTheme="minorBidi" w:hAnsiTheme="minorBidi"/>
          <w:sz w:val="24"/>
          <w:szCs w:val="24"/>
        </w:rPr>
        <w:t>have been conceptually integrated</w:t>
      </w:r>
      <w:proofErr w:type="gramEnd"/>
      <w:r w:rsidR="003132D8" w:rsidRPr="00AB3BB3">
        <w:rPr>
          <w:rFonts w:asciiTheme="minorBidi" w:hAnsiTheme="minorBidi"/>
          <w:sz w:val="24"/>
          <w:szCs w:val="24"/>
        </w:rPr>
        <w:t xml:space="preserve"> in management literature, empirical research indicates that </w:t>
      </w:r>
      <w:proofErr w:type="spellStart"/>
      <w:r w:rsidR="003132D8" w:rsidRPr="00AB3BB3">
        <w:rPr>
          <w:rFonts w:asciiTheme="minorBidi" w:hAnsiTheme="minorBidi"/>
          <w:sz w:val="24"/>
          <w:szCs w:val="24"/>
        </w:rPr>
        <w:t>organisations</w:t>
      </w:r>
      <w:proofErr w:type="spellEnd"/>
      <w:r w:rsidR="003132D8" w:rsidRPr="00AB3BB3">
        <w:rPr>
          <w:rFonts w:asciiTheme="minorBidi" w:hAnsiTheme="minorBidi"/>
          <w:sz w:val="24"/>
          <w:szCs w:val="24"/>
        </w:rPr>
        <w:t xml:space="preserve"> often find it difficult to translate pol</w:t>
      </w:r>
      <w:r w:rsidR="007B0BA3">
        <w:rPr>
          <w:rFonts w:asciiTheme="minorBidi" w:hAnsiTheme="minorBidi"/>
          <w:sz w:val="24"/>
          <w:szCs w:val="24"/>
        </w:rPr>
        <w:t xml:space="preserve">icy into quantifiable results. </w:t>
      </w:r>
      <w:r w:rsidR="003132D8" w:rsidRPr="00AB3BB3">
        <w:rPr>
          <w:rFonts w:asciiTheme="minorBidi" w:hAnsiTheme="minorBidi"/>
          <w:sz w:val="24"/>
          <w:szCs w:val="24"/>
        </w:rPr>
        <w:t>This discrepancy presents a serious issue: although green leadership and GHRM have good intentions, they cannot provide sustainability on their own unless they successfully alter the underlying motivati</w:t>
      </w:r>
      <w:r w:rsidR="007B0BA3">
        <w:rPr>
          <w:rFonts w:asciiTheme="minorBidi" w:hAnsiTheme="minorBidi"/>
          <w:sz w:val="24"/>
          <w:szCs w:val="24"/>
        </w:rPr>
        <w:t>on and attitudes of employees.</w:t>
      </w:r>
      <w:r w:rsidR="006B7871">
        <w:rPr>
          <w:rFonts w:asciiTheme="minorBidi" w:hAnsiTheme="minorBidi"/>
          <w:sz w:val="24"/>
          <w:szCs w:val="24"/>
        </w:rPr>
        <w:t xml:space="preserve"> </w:t>
      </w:r>
      <w:proofErr w:type="gramStart"/>
      <w:r w:rsidR="003132D8" w:rsidRPr="00AB3BB3">
        <w:rPr>
          <w:rFonts w:asciiTheme="minorBidi" w:hAnsiTheme="minorBidi"/>
          <w:sz w:val="24"/>
          <w:szCs w:val="24"/>
        </w:rPr>
        <w:t>There are currently few empirical studies in the literature that</w:t>
      </w:r>
      <w:proofErr w:type="gramEnd"/>
      <w:r w:rsidR="003132D8" w:rsidRPr="00AB3BB3">
        <w:rPr>
          <w:rFonts w:asciiTheme="minorBidi" w:hAnsiTheme="minorBidi"/>
          <w:sz w:val="24"/>
          <w:szCs w:val="24"/>
        </w:rPr>
        <w:t xml:space="preserve"> thoroughly examine how GHRM and green leadership affect performance and, crucially, whether their main effects are direct or primarily stem from employee dedication to green work.  </w:t>
      </w:r>
    </w:p>
    <w:p w14:paraId="74BA83FC" w14:textId="26914850" w:rsidR="003132D8" w:rsidRPr="00F01896" w:rsidRDefault="003132D8" w:rsidP="00093ABA">
      <w:pPr>
        <w:spacing w:line="360" w:lineRule="auto"/>
        <w:jc w:val="both"/>
        <w:rPr>
          <w:rFonts w:asciiTheme="minorBidi" w:hAnsiTheme="minorBidi"/>
          <w:sz w:val="24"/>
          <w:szCs w:val="24"/>
        </w:rPr>
      </w:pPr>
      <w:r w:rsidRPr="00396AC6">
        <w:rPr>
          <w:rFonts w:asciiTheme="minorBidi" w:eastAsia="inter" w:hAnsiTheme="minorBidi"/>
          <w:bCs/>
          <w:color w:val="000000"/>
          <w:sz w:val="24"/>
          <w:szCs w:val="24"/>
          <w:highlight w:val="yellow"/>
        </w:rPr>
        <w:t xml:space="preserve">The influence of HRM on environmental </w:t>
      </w:r>
      <w:proofErr w:type="spellStart"/>
      <w:r w:rsidRPr="00396AC6">
        <w:rPr>
          <w:rFonts w:asciiTheme="minorBidi" w:eastAsia="inter" w:hAnsiTheme="minorBidi"/>
          <w:bCs/>
          <w:color w:val="000000"/>
          <w:sz w:val="24"/>
          <w:szCs w:val="24"/>
          <w:highlight w:val="yellow"/>
        </w:rPr>
        <w:t>behaviour</w:t>
      </w:r>
      <w:proofErr w:type="spellEnd"/>
      <w:r w:rsidRPr="00396AC6">
        <w:rPr>
          <w:rFonts w:asciiTheme="minorBidi" w:eastAsia="inter" w:hAnsiTheme="minorBidi"/>
          <w:bCs/>
          <w:color w:val="000000"/>
          <w:sz w:val="24"/>
          <w:szCs w:val="24"/>
          <w:highlight w:val="yellow"/>
        </w:rPr>
        <w:t xml:space="preserve"> motivation and culture </w:t>
      </w:r>
      <w:proofErr w:type="gramStart"/>
      <w:r w:rsidRPr="00396AC6">
        <w:rPr>
          <w:rFonts w:asciiTheme="minorBidi" w:eastAsia="inter" w:hAnsiTheme="minorBidi"/>
          <w:bCs/>
          <w:color w:val="000000"/>
          <w:sz w:val="24"/>
          <w:szCs w:val="24"/>
          <w:highlight w:val="yellow"/>
        </w:rPr>
        <w:t>is supported</w:t>
      </w:r>
      <w:proofErr w:type="gramEnd"/>
      <w:r w:rsidRPr="00396AC6">
        <w:rPr>
          <w:rFonts w:asciiTheme="minorBidi" w:eastAsia="inter" w:hAnsiTheme="minorBidi"/>
          <w:bCs/>
          <w:color w:val="000000"/>
          <w:sz w:val="24"/>
          <w:szCs w:val="24"/>
          <w:highlight w:val="yellow"/>
        </w:rPr>
        <w:t xml:space="preserve"> by empirical data. In order to promote climate and legitimacy for sustainability, green leadership </w:t>
      </w:r>
      <w:proofErr w:type="spellStart"/>
      <w:r w:rsidRPr="00396AC6">
        <w:rPr>
          <w:rFonts w:asciiTheme="minorBidi" w:eastAsia="inter" w:hAnsiTheme="minorBidi"/>
          <w:bCs/>
          <w:color w:val="000000"/>
          <w:sz w:val="24"/>
          <w:szCs w:val="24"/>
          <w:highlight w:val="yellow"/>
        </w:rPr>
        <w:t>emphasises</w:t>
      </w:r>
      <w:proofErr w:type="spellEnd"/>
      <w:r w:rsidRPr="00396AC6">
        <w:rPr>
          <w:rFonts w:asciiTheme="minorBidi" w:eastAsia="inter" w:hAnsiTheme="minorBidi"/>
          <w:bCs/>
          <w:color w:val="000000"/>
          <w:sz w:val="24"/>
          <w:szCs w:val="24"/>
          <w:highlight w:val="yellow"/>
        </w:rPr>
        <w:t xml:space="preserve"> role modelling, advocacy, and rewarding green </w:t>
      </w:r>
      <w:proofErr w:type="spellStart"/>
      <w:r w:rsidRPr="00396AC6">
        <w:rPr>
          <w:rFonts w:asciiTheme="minorBidi" w:eastAsia="inter" w:hAnsiTheme="minorBidi"/>
          <w:bCs/>
          <w:color w:val="000000"/>
          <w:sz w:val="24"/>
          <w:szCs w:val="24"/>
          <w:highlight w:val="yellow"/>
        </w:rPr>
        <w:t>behaviour</w:t>
      </w:r>
      <w:proofErr w:type="spellEnd"/>
      <w:r w:rsidRPr="00396AC6">
        <w:rPr>
          <w:rFonts w:asciiTheme="minorBidi" w:eastAsia="inter" w:hAnsiTheme="minorBidi"/>
          <w:bCs/>
          <w:color w:val="000000"/>
          <w:sz w:val="24"/>
          <w:szCs w:val="24"/>
          <w:highlight w:val="yellow"/>
        </w:rPr>
        <w:t xml:space="preserve">. It </w:t>
      </w:r>
      <w:proofErr w:type="gramStart"/>
      <w:r w:rsidRPr="00396AC6">
        <w:rPr>
          <w:rFonts w:asciiTheme="minorBidi" w:eastAsia="inter" w:hAnsiTheme="minorBidi"/>
          <w:bCs/>
          <w:color w:val="000000"/>
          <w:sz w:val="24"/>
          <w:szCs w:val="24"/>
          <w:highlight w:val="yellow"/>
        </w:rPr>
        <w:t>is based</w:t>
      </w:r>
      <w:proofErr w:type="gramEnd"/>
      <w:r w:rsidRPr="00396AC6">
        <w:rPr>
          <w:rFonts w:asciiTheme="minorBidi" w:eastAsia="inter" w:hAnsiTheme="minorBidi"/>
          <w:bCs/>
          <w:color w:val="000000"/>
          <w:sz w:val="24"/>
          <w:szCs w:val="24"/>
          <w:highlight w:val="yellow"/>
        </w:rPr>
        <w:t xml:space="preserve"> on transformational and ethical leadership theory</w:t>
      </w:r>
      <w:r w:rsidR="009E198D" w:rsidRPr="00396AC6">
        <w:rPr>
          <w:rFonts w:asciiTheme="minorBidi" w:eastAsia="inter" w:hAnsiTheme="minorBidi"/>
          <w:bCs/>
          <w:color w:val="000000"/>
          <w:sz w:val="24"/>
          <w:szCs w:val="24"/>
          <w:highlight w:val="yellow"/>
        </w:rPr>
        <w:t xml:space="preserve"> </w:t>
      </w:r>
      <w:r w:rsidR="00292EDA" w:rsidRPr="00396AC6">
        <w:rPr>
          <w:rFonts w:asciiTheme="minorBidi" w:eastAsia="inter" w:hAnsiTheme="minorBidi"/>
          <w:bCs/>
          <w:color w:val="000000"/>
          <w:sz w:val="24"/>
          <w:szCs w:val="24"/>
          <w:highlight w:val="yellow"/>
        </w:rPr>
        <w:fldChar w:fldCharType="begin">
          <w:fldData xml:space="preserve">PEVuZE5vdGU+PENpdGU+PEF1dGhvcj5BbHNoYWhyYW5pPC9BdXRob3I+PFllYXI+MjAyNDwvWWVh
cj48UmVjTnVtPjQ4MjwvUmVjTnVtPjxEaXNwbGF5VGV4dD5bMTctMjBdPC9EaXNwbGF5VGV4dD48
cmVjb3JkPjxyZWMtbnVtYmVyPjQ4MjwvcmVjLW51bWJlcj48Zm9yZWlnbi1rZXlzPjxrZXkgYXBw
PSJFTiIgZGItaWQ9ImZ3OXNmMnhlajJ0ZnMyZWQ1dHNwc2RmdDB4YXM5MGR3emZ0cyIgdGltZXN0
YW1wPSIxNzc2NTg1NjY3Ij40ODI8L2tleT48L2ZvcmVpZ24ta2V5cz48cmVmLXR5cGUgbmFtZT0i
Sm91cm5hbCBBcnRpY2xlIj4xNzwvcmVmLXR5cGU+PGNvbnRyaWJ1dG9ycz48YXV0aG9ycz48YXV0
aG9yPkFsc2hhaHJhbmksIFNhZWVkIFR1cmtpPC9hdXRob3I+PGF1dGhvcj5JcWJhbCwgS2FtcmFu
ICVKIEhlbGl5b248L2F1dGhvcj48L2F1dGhvcnM+PC9jb250cmlidXRvcnM+PHRpdGxlcz48dGl0
bGU+SG93IGRvZXMgZ3JlZW4gaHVtYW4gcmVzb3VyY2UgbWFuYWdlbWVudCBmb3N0ZXIgZW1wbG95
ZWVz4oCZIGVudmlyb25tZW50YWwgY29tbWl0bWVudDogYSBzZXF1ZW50aWFsIG1lZGlhdGlvbiBh
bmFseXNpczwvdGl0bGU+PC90aXRsZXM+PHZvbHVtZT4xMDwvdm9sdW1lPjxudW1iZXI+MTI8L251
bWJlcj48ZGF0ZXM+PHllYXI+MjAyNDwveWVhcj48L2RhdGVzPjxpc2JuPjI0MDUtODQ0MDwvaXNi
bj48dXJscz48L3VybHM+PC9yZWNvcmQ+PC9DaXRlPjxDaXRlPjxBdXRob3I+QmFzczwvQXV0aG9y
PjxZZWFyPjIwMDY8L1llYXI+PFJlY051bT40ODM8L1JlY051bT48cmVjb3JkPjxyZWMtbnVtYmVy
PjQ4MzwvcmVjLW51bWJlcj48Zm9yZWlnbi1rZXlzPjxrZXkgYXBwPSJFTiIgZGItaWQ9ImZ3OXNm
MnhlajJ0ZnMyZWQ1dHNwc2RmdDB4YXM5MGR3emZ0cyIgdGltZXN0YW1wPSIxNzc2NTg1NzQ5Ij40
ODM8L2tleT48L2ZvcmVpZ24ta2V5cz48cmVmLXR5cGUgbmFtZT0iQm9vayI+NjwvcmVmLXR5cGU+
PGNvbnRyaWJ1dG9ycz48YXV0aG9ycz48YXV0aG9yPkJhc3MsIEJlcm5hcmQgTTwvYXV0aG9yPjxh
dXRob3I+UmlnZ2lvLCBSb25hbGQgRTwvYXV0aG9yPjwvYXV0aG9ycz48L2NvbnRyaWJ1dG9ycz48
dGl0bGVzPjx0aXRsZT5UcmFuc2Zvcm1hdGlvbmFsIGxlYWRlcnNoaXA8L3RpdGxlPjwvdGl0bGVz
PjxkYXRlcz48eWVhcj4yMDA2PC95ZWFyPjwvZGF0ZXM+PHB1Ymxpc2hlcj5Qc3ljaG9sb2d5IHBy
ZXNzPC9wdWJsaXNoZXI+PGlzYm4+MTQxMDYxNzA5MjwvaXNibj48dXJscz48L3VybHM+PC9yZWNv
cmQ+PC9DaXRlPjxDaXRlPjxBdXRob3I+QWxpPC9BdXRob3I+PFllYXI+MjAyMjwvWWVhcj48UmVj
TnVtPjQ4OTwvUmVjTnVtPjxyZWNvcmQ+PHJlYy1udW1iZXI+NDg5PC9yZWMtbnVtYmVyPjxmb3Jl
aWduLWtleXM+PGtleSBhcHA9IkVOIiBkYi1pZD0iZnc5c2YyeGVqMnRmczJlZDV0c3BzZGZ0MHhh
czkwZHd6ZnRzIiB0aW1lc3RhbXA9IjE3NzY2MTY1NzAiPjQ4OTwva2V5PjwvZm9yZWlnbi1rZXlz
PjxyZWYtdHlwZSBuYW1lPSJKb3VybmFsIEFydGljbGUiPjE3PC9yZWYtdHlwZT48Y29udHJpYnV0
b3JzPjxhdXRob3JzPjxhdXRob3I+QWxpLCBNdWhhbW1hZCBSYW16YW48L2F1dGhvcj48YXV0aG9y
PklxYmFsLCBTeWVkIE11aGFtbWFkIEphdmVkICVKIGlSQVNEIEpvdXJuYWwgb2YgTWFuYWdlbWVu
dDwvYXV0aG9yPjwvYXV0aG9ycz48L2NvbnRyaWJ1dG9ycz48dGl0bGVzPjx0aXRsZT5FeGFtaW5p
bmcgdGhlIG1lZGlhdGluZyBpbmZsdWVuY2Ugb2YgZ3JlZW4gYmVoYXZpb3Igb24gdGhlIGltcGFj
dCBvZiBncmVlbiBIUiBwcmFjdGljZXMgb24gZW52aXJvbm1lbnRhbCBzdXN0YWluYWJpbGl0eTwv
dGl0bGU+PC90aXRsZXM+PHBhZ2VzPjQ3OS00OTQ8L3BhZ2VzPjx2b2x1bWU+NDwvdm9sdW1lPjxu
dW1iZXI+MzwvbnVtYmVyPjxkYXRlcz48eWVhcj4yMDIyPC95ZWFyPjwvZGF0ZXM+PGlzYm4+Mjcw
OS04NDUxPC9pc2JuPjx1cmxzPjwvdXJscz48L3JlY29yZD48L0NpdGU+PENpdGU+PEF1dGhvcj5B
bWphZDwvQXV0aG9yPjxZZWFyPjIwMjQ8L1llYXI+PFJlY051bT40NjY8L1JlY051bT48cmVjb3Jk
PjxyZWMtbnVtYmVyPjQ2NjwvcmVjLW51bWJlcj48Zm9yZWlnbi1rZXlzPjxrZXkgYXBwPSJFTiIg
ZGItaWQ9InNkcnc5ZmVzOHh3dzlzZWFwNTQ1ZHp3ZHcydDl2dndyemFmdyIgdGltZXN0YW1wPSIx
NzUzODc3ODE5Ij40NjY8L2tleT48L2ZvcmVpZ24ta2V5cz48cmVmLXR5cGUgbmFtZT0iSm91cm5h
bCBBcnRpY2xlIj4xNzwvcmVmLXR5cGU+PGNvbnRyaWJ1dG9ycz48YXV0aG9ycz48YXV0aG9yPkFt
amFkLCBGaXphPC9hdXRob3I+PGF1dGhvcj5SYW8sIFl1bGVpPC9hdXRob3I+PGF1dGhvcj5SYWht
YW4sIEFtaW4gVXI8L2F1dGhvcj48YXV0aG9yPk1vaHNpbiwgTXVoYW1tYWQ8L2F1dGhvcj48YXV0
aG9yPlNhcmZyYXosIE11ZGRhc3NhcjwvYXV0aG9yPjwvYXV0aG9ycz48L2NvbnRyaWJ1dG9ycz48
dGl0bGVzPjx0aXRsZT5Gb3N0ZXJpbmcgc3VzdGFpbmFiaWxpdHkgdGhyb3VnaCB0aGUgR3JlZW4g
SFJNIGFuZCBncmVlbiBpbmNsdXNpdmUgbGVhZGVyc2hpcDogdGhlIGR1YWwgbWVkaWF0aW5nIHJv
bGUgb2YgY3JlYXRpdmUgc2VsZi1lZmZpY2FjeSBhbmQgZ3JlZW4gc2tpbGwgY29tcGV0ZW5jeTwv
dGl0bGU+PHNlY29uZGFyeS10aXRsZT5DdXJyZW50IFBzeWNob2xvZ3k8L3NlY29uZGFyeS10aXRs
ZT48L3RpdGxlcz48cGVyaW9kaWNhbD48ZnVsbC10aXRsZT5DdXJyZW50IFBzeWNob2xvZ3k8L2Z1
bGwtdGl0bGU+PC9wZXJpb2RpY2FsPjxwYWdlcz4yMjE4MS0yMjE5OTwvcGFnZXM+PHZvbHVtZT40
Mzwvdm9sdW1lPjxudW1iZXI+MjY8L251bWJlcj48ZGF0ZXM+PHllYXI+MjAyNDwveWVhcj48L2Rh
dGVzPjxpc2JuPjEwNDYtMTMxMDwvaXNibj48dXJscz48L3VybHM+PC9yZWNvcmQ+PC9DaXRlPjwv
RW5kTm90ZT4A
</w:fldData>
        </w:fldChar>
      </w:r>
      <w:r w:rsidR="00EA1DCC" w:rsidRPr="00396AC6">
        <w:rPr>
          <w:rFonts w:asciiTheme="minorBidi" w:eastAsia="inter" w:hAnsiTheme="minorBidi"/>
          <w:bCs/>
          <w:color w:val="000000"/>
          <w:sz w:val="24"/>
          <w:szCs w:val="24"/>
          <w:highlight w:val="yellow"/>
        </w:rPr>
        <w:instrText xml:space="preserve"> ADDIN EN.CITE </w:instrText>
      </w:r>
      <w:r w:rsidR="00EA1DCC" w:rsidRPr="00396AC6">
        <w:rPr>
          <w:rFonts w:asciiTheme="minorBidi" w:eastAsia="inter" w:hAnsiTheme="minorBidi"/>
          <w:bCs/>
          <w:color w:val="000000"/>
          <w:sz w:val="24"/>
          <w:szCs w:val="24"/>
          <w:highlight w:val="yellow"/>
        </w:rPr>
        <w:fldChar w:fldCharType="begin">
          <w:fldData xml:space="preserve">PEVuZE5vdGU+PENpdGU+PEF1dGhvcj5BbHNoYWhyYW5pPC9BdXRob3I+PFllYXI+MjAyNDwvWWVh
cj48UmVjTnVtPjQ4MjwvUmVjTnVtPjxEaXNwbGF5VGV4dD5bMTctMjBdPC9EaXNwbGF5VGV4dD48
cmVjb3JkPjxyZWMtbnVtYmVyPjQ4MjwvcmVjLW51bWJlcj48Zm9yZWlnbi1rZXlzPjxrZXkgYXBw
PSJFTiIgZGItaWQ9ImZ3OXNmMnhlajJ0ZnMyZWQ1dHNwc2RmdDB4YXM5MGR3emZ0cyIgdGltZXN0
YW1wPSIxNzc2NTg1NjY3Ij40ODI8L2tleT48L2ZvcmVpZ24ta2V5cz48cmVmLXR5cGUgbmFtZT0i
Sm91cm5hbCBBcnRpY2xlIj4xNzwvcmVmLXR5cGU+PGNvbnRyaWJ1dG9ycz48YXV0aG9ycz48YXV0
aG9yPkFsc2hhaHJhbmksIFNhZWVkIFR1cmtpPC9hdXRob3I+PGF1dGhvcj5JcWJhbCwgS2FtcmFu
ICVKIEhlbGl5b248L2F1dGhvcj48L2F1dGhvcnM+PC9jb250cmlidXRvcnM+PHRpdGxlcz48dGl0
bGU+SG93IGRvZXMgZ3JlZW4gaHVtYW4gcmVzb3VyY2UgbWFuYWdlbWVudCBmb3N0ZXIgZW1wbG95
ZWVz4oCZIGVudmlyb25tZW50YWwgY29tbWl0bWVudDogYSBzZXF1ZW50aWFsIG1lZGlhdGlvbiBh
bmFseXNpczwvdGl0bGU+PC90aXRsZXM+PHZvbHVtZT4xMDwvdm9sdW1lPjxudW1iZXI+MTI8L251
bWJlcj48ZGF0ZXM+PHllYXI+MjAyNDwveWVhcj48L2RhdGVzPjxpc2JuPjI0MDUtODQ0MDwvaXNi
bj48dXJscz48L3VybHM+PC9yZWNvcmQ+PC9DaXRlPjxDaXRlPjxBdXRob3I+QmFzczwvQXV0aG9y
PjxZZWFyPjIwMDY8L1llYXI+PFJlY051bT40ODM8L1JlY051bT48cmVjb3JkPjxyZWMtbnVtYmVy
PjQ4MzwvcmVjLW51bWJlcj48Zm9yZWlnbi1rZXlzPjxrZXkgYXBwPSJFTiIgZGItaWQ9ImZ3OXNm
MnhlajJ0ZnMyZWQ1dHNwc2RmdDB4YXM5MGR3emZ0cyIgdGltZXN0YW1wPSIxNzc2NTg1NzQ5Ij40
ODM8L2tleT48L2ZvcmVpZ24ta2V5cz48cmVmLXR5cGUgbmFtZT0iQm9vayI+NjwvcmVmLXR5cGU+
PGNvbnRyaWJ1dG9ycz48YXV0aG9ycz48YXV0aG9yPkJhc3MsIEJlcm5hcmQgTTwvYXV0aG9yPjxh
dXRob3I+UmlnZ2lvLCBSb25hbGQgRTwvYXV0aG9yPjwvYXV0aG9ycz48L2NvbnRyaWJ1dG9ycz48
dGl0bGVzPjx0aXRsZT5UcmFuc2Zvcm1hdGlvbmFsIGxlYWRlcnNoaXA8L3RpdGxlPjwvdGl0bGVz
PjxkYXRlcz48eWVhcj4yMDA2PC95ZWFyPjwvZGF0ZXM+PHB1Ymxpc2hlcj5Qc3ljaG9sb2d5IHBy
ZXNzPC9wdWJsaXNoZXI+PGlzYm4+MTQxMDYxNzA5MjwvaXNibj48dXJscz48L3VybHM+PC9yZWNv
cmQ+PC9DaXRlPjxDaXRlPjxBdXRob3I+QWxpPC9BdXRob3I+PFllYXI+MjAyMjwvWWVhcj48UmVj
TnVtPjQ4OTwvUmVjTnVtPjxyZWNvcmQ+PHJlYy1udW1iZXI+NDg5PC9yZWMtbnVtYmVyPjxmb3Jl
aWduLWtleXM+PGtleSBhcHA9IkVOIiBkYi1pZD0iZnc5c2YyeGVqMnRmczJlZDV0c3BzZGZ0MHhh
czkwZHd6ZnRzIiB0aW1lc3RhbXA9IjE3NzY2MTY1NzAiPjQ4OTwva2V5PjwvZm9yZWlnbi1rZXlz
PjxyZWYtdHlwZSBuYW1lPSJKb3VybmFsIEFydGljbGUiPjE3PC9yZWYtdHlwZT48Y29udHJpYnV0
b3JzPjxhdXRob3JzPjxhdXRob3I+QWxpLCBNdWhhbW1hZCBSYW16YW48L2F1dGhvcj48YXV0aG9y
PklxYmFsLCBTeWVkIE11aGFtbWFkIEphdmVkICVKIGlSQVNEIEpvdXJuYWwgb2YgTWFuYWdlbWVu
dDwvYXV0aG9yPjwvYXV0aG9ycz48L2NvbnRyaWJ1dG9ycz48dGl0bGVzPjx0aXRsZT5FeGFtaW5p
bmcgdGhlIG1lZGlhdGluZyBpbmZsdWVuY2Ugb2YgZ3JlZW4gYmVoYXZpb3Igb24gdGhlIGltcGFj
dCBvZiBncmVlbiBIUiBwcmFjdGljZXMgb24gZW52aXJvbm1lbnRhbCBzdXN0YWluYWJpbGl0eTwv
dGl0bGU+PC90aXRsZXM+PHBhZ2VzPjQ3OS00OTQ8L3BhZ2VzPjx2b2x1bWU+NDwvdm9sdW1lPjxu
dW1iZXI+MzwvbnVtYmVyPjxkYXRlcz48eWVhcj4yMDIyPC95ZWFyPjwvZGF0ZXM+PGlzYm4+Mjcw
OS04NDUxPC9pc2JuPjx1cmxzPjwvdXJscz48L3JlY29yZD48L0NpdGU+PENpdGU+PEF1dGhvcj5B
bWphZDwvQXV0aG9yPjxZZWFyPjIwMjQ8L1llYXI+PFJlY051bT40NjY8L1JlY051bT48cmVjb3Jk
PjxyZWMtbnVtYmVyPjQ2NjwvcmVjLW51bWJlcj48Zm9yZWlnbi1rZXlzPjxrZXkgYXBwPSJFTiIg
ZGItaWQ9InNkcnc5ZmVzOHh3dzlzZWFwNTQ1ZHp3ZHcydDl2dndyemFmdyIgdGltZXN0YW1wPSIx
NzUzODc3ODE5Ij40NjY8L2tleT48L2ZvcmVpZ24ta2V5cz48cmVmLXR5cGUgbmFtZT0iSm91cm5h
bCBBcnRpY2xlIj4xNzwvcmVmLXR5cGU+PGNvbnRyaWJ1dG9ycz48YXV0aG9ycz48YXV0aG9yPkFt
amFkLCBGaXphPC9hdXRob3I+PGF1dGhvcj5SYW8sIFl1bGVpPC9hdXRob3I+PGF1dGhvcj5SYWht
YW4sIEFtaW4gVXI8L2F1dGhvcj48YXV0aG9yPk1vaHNpbiwgTXVoYW1tYWQ8L2F1dGhvcj48YXV0
aG9yPlNhcmZyYXosIE11ZGRhc3NhcjwvYXV0aG9yPjwvYXV0aG9ycz48L2NvbnRyaWJ1dG9ycz48
dGl0bGVzPjx0aXRsZT5Gb3N0ZXJpbmcgc3VzdGFpbmFiaWxpdHkgdGhyb3VnaCB0aGUgR3JlZW4g
SFJNIGFuZCBncmVlbiBpbmNsdXNpdmUgbGVhZGVyc2hpcDogdGhlIGR1YWwgbWVkaWF0aW5nIHJv
bGUgb2YgY3JlYXRpdmUgc2VsZi1lZmZpY2FjeSBhbmQgZ3JlZW4gc2tpbGwgY29tcGV0ZW5jeTwv
dGl0bGU+PHNlY29uZGFyeS10aXRsZT5DdXJyZW50IFBzeWNob2xvZ3k8L3NlY29uZGFyeS10aXRs
ZT48L3RpdGxlcz48cGVyaW9kaWNhbD48ZnVsbC10aXRsZT5DdXJyZW50IFBzeWNob2xvZ3k8L2Z1
bGwtdGl0bGU+PC9wZXJpb2RpY2FsPjxwYWdlcz4yMjE4MS0yMjE5OTwvcGFnZXM+PHZvbHVtZT40
Mzwvdm9sdW1lPjxudW1iZXI+MjY8L251bWJlcj48ZGF0ZXM+PHllYXI+MjAyNDwveWVhcj48L2Rh
dGVzPjxpc2JuPjEwNDYtMTMxMDwvaXNibj48dXJscz48L3VybHM+PC9yZWNvcmQ+PC9DaXRlPjwv
RW5kTm90ZT4A
</w:fldData>
        </w:fldChar>
      </w:r>
      <w:r w:rsidR="00EA1DCC" w:rsidRPr="00396AC6">
        <w:rPr>
          <w:rFonts w:asciiTheme="minorBidi" w:eastAsia="inter" w:hAnsiTheme="minorBidi"/>
          <w:bCs/>
          <w:color w:val="000000"/>
          <w:sz w:val="24"/>
          <w:szCs w:val="24"/>
          <w:highlight w:val="yellow"/>
        </w:rPr>
        <w:instrText xml:space="preserve"> ADDIN EN.CITE.DATA </w:instrText>
      </w:r>
      <w:r w:rsidR="00EA1DCC" w:rsidRPr="00396AC6">
        <w:rPr>
          <w:rFonts w:asciiTheme="minorBidi" w:eastAsia="inter" w:hAnsiTheme="minorBidi"/>
          <w:bCs/>
          <w:color w:val="000000"/>
          <w:sz w:val="24"/>
          <w:szCs w:val="24"/>
          <w:highlight w:val="yellow"/>
        </w:rPr>
      </w:r>
      <w:r w:rsidR="00EA1DCC" w:rsidRPr="00396AC6">
        <w:rPr>
          <w:rFonts w:asciiTheme="minorBidi" w:eastAsia="inter" w:hAnsiTheme="minorBidi"/>
          <w:bCs/>
          <w:color w:val="000000"/>
          <w:sz w:val="24"/>
          <w:szCs w:val="24"/>
          <w:highlight w:val="yellow"/>
        </w:rPr>
        <w:fldChar w:fldCharType="end"/>
      </w:r>
      <w:r w:rsidR="00292EDA" w:rsidRPr="00396AC6">
        <w:rPr>
          <w:rFonts w:asciiTheme="minorBidi" w:eastAsia="inter" w:hAnsiTheme="minorBidi"/>
          <w:bCs/>
          <w:color w:val="000000"/>
          <w:sz w:val="24"/>
          <w:szCs w:val="24"/>
          <w:highlight w:val="yellow"/>
        </w:rPr>
      </w:r>
      <w:r w:rsidR="00292EDA" w:rsidRPr="00396AC6">
        <w:rPr>
          <w:rFonts w:asciiTheme="minorBidi" w:eastAsia="inter" w:hAnsiTheme="minorBidi"/>
          <w:bCs/>
          <w:color w:val="000000"/>
          <w:sz w:val="24"/>
          <w:szCs w:val="24"/>
          <w:highlight w:val="yellow"/>
        </w:rPr>
        <w:fldChar w:fldCharType="separate"/>
      </w:r>
      <w:r w:rsidR="00EA1DCC" w:rsidRPr="00396AC6">
        <w:rPr>
          <w:rFonts w:asciiTheme="minorBidi" w:eastAsia="inter" w:hAnsiTheme="minorBidi"/>
          <w:bCs/>
          <w:noProof/>
          <w:color w:val="000000"/>
          <w:sz w:val="24"/>
          <w:szCs w:val="24"/>
          <w:highlight w:val="yellow"/>
        </w:rPr>
        <w:t>[17-20]</w:t>
      </w:r>
      <w:r w:rsidR="00292EDA" w:rsidRPr="00396AC6">
        <w:rPr>
          <w:rFonts w:asciiTheme="minorBidi" w:eastAsia="inter" w:hAnsiTheme="minorBidi"/>
          <w:bCs/>
          <w:color w:val="000000"/>
          <w:sz w:val="24"/>
          <w:szCs w:val="24"/>
          <w:highlight w:val="yellow"/>
        </w:rPr>
        <w:fldChar w:fldCharType="end"/>
      </w:r>
      <w:r w:rsidRPr="00396AC6">
        <w:rPr>
          <w:rFonts w:asciiTheme="minorBidi" w:eastAsia="inter" w:hAnsiTheme="minorBidi"/>
          <w:bCs/>
          <w:color w:val="000000"/>
          <w:sz w:val="24"/>
          <w:szCs w:val="24"/>
          <w:highlight w:val="yellow"/>
        </w:rPr>
        <w:t xml:space="preserve">. </w:t>
      </w:r>
      <w:r w:rsidRPr="00396AC6">
        <w:rPr>
          <w:rFonts w:asciiTheme="minorBidi" w:hAnsiTheme="minorBidi"/>
          <w:sz w:val="24"/>
          <w:szCs w:val="24"/>
          <w:highlight w:val="yellow"/>
        </w:rPr>
        <w:t xml:space="preserve">Although the components of GHRM, green leadership, and commitment have been examined individually and in pairs, there remains a deficiency of comprehensive models, particularly </w:t>
      </w:r>
      <w:r w:rsidRPr="00396AC6">
        <w:rPr>
          <w:rFonts w:asciiTheme="minorBidi" w:hAnsiTheme="minorBidi"/>
          <w:sz w:val="24"/>
          <w:szCs w:val="24"/>
          <w:highlight w:val="yellow"/>
        </w:rPr>
        <w:lastRenderedPageBreak/>
        <w:t xml:space="preserve">in non-Western, emerging market </w:t>
      </w:r>
      <w:proofErr w:type="gramStart"/>
      <w:r w:rsidRPr="00396AC6">
        <w:rPr>
          <w:rFonts w:asciiTheme="minorBidi" w:hAnsiTheme="minorBidi"/>
          <w:sz w:val="24"/>
          <w:szCs w:val="24"/>
          <w:highlight w:val="yellow"/>
        </w:rPr>
        <w:t>contexts, that</w:t>
      </w:r>
      <w:proofErr w:type="gramEnd"/>
      <w:r w:rsidRPr="00396AC6">
        <w:rPr>
          <w:rFonts w:asciiTheme="minorBidi" w:hAnsiTheme="minorBidi"/>
          <w:sz w:val="24"/>
          <w:szCs w:val="24"/>
          <w:highlight w:val="yellow"/>
        </w:rPr>
        <w:t xml:space="preserve"> empirically assess the complete mediation of green work commitment in the relationship among GHRM, green leadership, and sustainability.  This disparity drives the present investigation</w:t>
      </w:r>
      <w:r w:rsidRPr="00AB3BB3">
        <w:rPr>
          <w:rFonts w:asciiTheme="minorBidi" w:hAnsiTheme="minorBidi"/>
          <w:sz w:val="24"/>
          <w:szCs w:val="24"/>
        </w:rPr>
        <w:t>.</w:t>
      </w:r>
    </w:p>
    <w:p w14:paraId="326649F7" w14:textId="0D36E2A5" w:rsidR="003132D8" w:rsidRPr="00AB3BB3" w:rsidRDefault="00471B38" w:rsidP="008A3E9A">
      <w:pPr>
        <w:spacing w:after="210" w:line="360" w:lineRule="auto"/>
        <w:jc w:val="both"/>
        <w:rPr>
          <w:rFonts w:asciiTheme="minorBidi" w:eastAsia="inter" w:hAnsiTheme="minorBidi"/>
          <w:bCs/>
          <w:color w:val="000000"/>
          <w:sz w:val="24"/>
          <w:szCs w:val="24"/>
        </w:rPr>
      </w:pPr>
      <w:r w:rsidRPr="00AB3BB3">
        <w:rPr>
          <w:rFonts w:asciiTheme="minorBidi" w:eastAsia="inter" w:hAnsiTheme="minorBidi"/>
          <w:bCs/>
          <w:color w:val="000000"/>
          <w:sz w:val="24"/>
          <w:szCs w:val="24"/>
        </w:rPr>
        <w:t xml:space="preserve">   </w:t>
      </w:r>
      <w:r w:rsidR="003132D8" w:rsidRPr="00AB3BB3">
        <w:rPr>
          <w:rFonts w:asciiTheme="minorBidi" w:eastAsia="inter" w:hAnsiTheme="minorBidi"/>
          <w:bCs/>
          <w:color w:val="000000"/>
          <w:sz w:val="24"/>
          <w:szCs w:val="24"/>
        </w:rPr>
        <w:t>Similarly</w:t>
      </w:r>
      <w:r w:rsidR="00652312">
        <w:rPr>
          <w:rFonts w:asciiTheme="minorBidi" w:eastAsia="inter" w:hAnsiTheme="minorBidi"/>
          <w:bCs/>
          <w:color w:val="000000"/>
          <w:sz w:val="24"/>
          <w:szCs w:val="24"/>
        </w:rPr>
        <w:t>,</w:t>
      </w:r>
      <w:r w:rsidR="003132D8" w:rsidRPr="00AB3BB3">
        <w:rPr>
          <w:rFonts w:asciiTheme="minorBidi" w:eastAsia="inter" w:hAnsiTheme="minorBidi"/>
          <w:bCs/>
          <w:color w:val="000000"/>
          <w:sz w:val="24"/>
          <w:szCs w:val="24"/>
        </w:rPr>
        <w:t xml:space="preserve"> if we talked about the green work commitment then it is the voluntary commitment and alignment of employees with the green initiatives of the </w:t>
      </w:r>
      <w:proofErr w:type="spellStart"/>
      <w:r w:rsidR="003132D8" w:rsidRPr="00AB3BB3">
        <w:rPr>
          <w:rFonts w:asciiTheme="minorBidi" w:eastAsia="inter" w:hAnsiTheme="minorBidi"/>
          <w:bCs/>
          <w:color w:val="000000"/>
          <w:sz w:val="24"/>
          <w:szCs w:val="24"/>
        </w:rPr>
        <w:t>organisation</w:t>
      </w:r>
      <w:proofErr w:type="spellEnd"/>
      <w:r w:rsidR="003132D8" w:rsidRPr="00AB3BB3">
        <w:rPr>
          <w:rFonts w:asciiTheme="minorBidi" w:eastAsia="inter" w:hAnsiTheme="minorBidi"/>
          <w:bCs/>
          <w:color w:val="000000"/>
          <w:sz w:val="24"/>
          <w:szCs w:val="24"/>
        </w:rPr>
        <w:t xml:space="preserve">.  High commitment is influenced by green leadership and GHRM and is associated with greater participation in pro-environmental </w:t>
      </w:r>
      <w:proofErr w:type="spellStart"/>
      <w:r w:rsidR="003132D8" w:rsidRPr="00AB3BB3">
        <w:rPr>
          <w:rFonts w:asciiTheme="minorBidi" w:eastAsia="inter" w:hAnsiTheme="minorBidi"/>
          <w:bCs/>
          <w:color w:val="000000"/>
          <w:sz w:val="24"/>
          <w:szCs w:val="24"/>
        </w:rPr>
        <w:t>behaviours</w:t>
      </w:r>
      <w:proofErr w:type="spellEnd"/>
      <w:r w:rsidR="003132D8" w:rsidRPr="00AB3BB3">
        <w:rPr>
          <w:rFonts w:asciiTheme="minorBidi" w:eastAsia="inter" w:hAnsiTheme="minorBidi"/>
          <w:bCs/>
          <w:color w:val="000000"/>
          <w:sz w:val="24"/>
          <w:szCs w:val="24"/>
        </w:rPr>
        <w:t xml:space="preserve"> at work</w:t>
      </w:r>
      <w:r w:rsidR="0000426E">
        <w:rPr>
          <w:rFonts w:asciiTheme="minorBidi" w:eastAsia="inter" w:hAnsiTheme="minorBidi"/>
          <w:bCs/>
          <w:color w:val="000000"/>
          <w:sz w:val="24"/>
          <w:szCs w:val="24"/>
        </w:rPr>
        <w:t xml:space="preserve"> </w:t>
      </w:r>
      <w:r w:rsidR="0000426E">
        <w:rPr>
          <w:rFonts w:asciiTheme="minorBidi" w:eastAsia="inter" w:hAnsiTheme="minorBidi"/>
          <w:bCs/>
          <w:color w:val="000000"/>
          <w:sz w:val="24"/>
          <w:szCs w:val="24"/>
        </w:rPr>
        <w:fldChar w:fldCharType="begin"/>
      </w:r>
      <w:r w:rsidR="00092C3D">
        <w:rPr>
          <w:rFonts w:asciiTheme="minorBidi" w:eastAsia="inter" w:hAnsiTheme="minorBidi"/>
          <w:bCs/>
          <w:color w:val="000000"/>
          <w:sz w:val="24"/>
          <w:szCs w:val="24"/>
        </w:rPr>
        <w:instrText xml:space="preserve"> ADDIN EN.CITE &lt;EndNote&gt;&lt;Cite&gt;&lt;Author&gt;Bashirun&lt;/Author&gt;&lt;Year&gt;2025&lt;/Year&gt;&lt;RecNum&gt;467&lt;/RecNum&gt;&lt;DisplayText&gt;[1]&lt;/DisplayText&gt;&lt;record&gt;&lt;rec-number&gt;467&lt;/rec-number&gt;&lt;foreign-keys&gt;&lt;key app="EN" db-id="sdrw9fes8xww9seap545dzwdw2t9vvwrzafw" timestamp="1753877883"&gt;467&lt;/key&gt;&lt;/foreign-keys&gt;&lt;ref-type name="Book Section"&gt;5&lt;/ref-type&gt;&lt;contributors&gt;&lt;authors&gt;&lt;author&gt;Bashirun, Siti Norashikin&lt;/author&gt;&lt;author&gt;Noranee, Shereen&lt;/author&gt;&lt;author&gt;Hasan, Zuhairah&lt;/author&gt;&lt;/authors&gt;&lt;/contributors&gt;&lt;titles&gt;&lt;title&gt;Employee Green Behavior at Work: Toward Organizational Environmental Sustainability&lt;/title&gt;&lt;secondary-title&gt;Sustainable Green Infrastructure: Materials and Technologies&lt;/secondary-title&gt;&lt;/titles&gt;&lt;pages&gt;269-283&lt;/pages&gt;&lt;dates&gt;&lt;year&gt;2025&lt;/year&gt;&lt;/dates&gt;&lt;publisher&gt;Springer&lt;/publisher&gt;&lt;urls&gt;&lt;/urls&gt;&lt;/record&gt;&lt;/Cite&gt;&lt;/EndNote&gt;</w:instrText>
      </w:r>
      <w:r w:rsidR="0000426E">
        <w:rPr>
          <w:rFonts w:asciiTheme="minorBidi" w:eastAsia="inter" w:hAnsiTheme="minorBidi"/>
          <w:bCs/>
          <w:color w:val="000000"/>
          <w:sz w:val="24"/>
          <w:szCs w:val="24"/>
        </w:rPr>
        <w:fldChar w:fldCharType="separate"/>
      </w:r>
      <w:r w:rsidR="00092C3D">
        <w:rPr>
          <w:rFonts w:asciiTheme="minorBidi" w:eastAsia="inter" w:hAnsiTheme="minorBidi"/>
          <w:bCs/>
          <w:noProof/>
          <w:color w:val="000000"/>
          <w:sz w:val="24"/>
          <w:szCs w:val="24"/>
        </w:rPr>
        <w:t>[1]</w:t>
      </w:r>
      <w:r w:rsidR="0000426E">
        <w:rPr>
          <w:rFonts w:asciiTheme="minorBidi" w:eastAsia="inter" w:hAnsiTheme="minorBidi"/>
          <w:bCs/>
          <w:color w:val="000000"/>
          <w:sz w:val="24"/>
          <w:szCs w:val="24"/>
        </w:rPr>
        <w:fldChar w:fldCharType="end"/>
      </w:r>
      <w:r w:rsidR="0000426E">
        <w:rPr>
          <w:rFonts w:asciiTheme="minorBidi" w:eastAsia="inter" w:hAnsiTheme="minorBidi"/>
          <w:bCs/>
          <w:color w:val="000000"/>
          <w:sz w:val="24"/>
          <w:szCs w:val="24"/>
        </w:rPr>
        <w:t xml:space="preserve">. </w:t>
      </w:r>
      <w:r w:rsidR="003132D8" w:rsidRPr="00AB3BB3">
        <w:rPr>
          <w:rFonts w:asciiTheme="minorBidi" w:eastAsia="inter" w:hAnsiTheme="minorBidi"/>
          <w:bCs/>
          <w:color w:val="000000"/>
          <w:sz w:val="24"/>
          <w:szCs w:val="24"/>
        </w:rPr>
        <w:t xml:space="preserve">According to recent studies, empirically tested integrative models that describe how leadership and GHRM work through psychological states like commitment to promote sustainability </w:t>
      </w:r>
      <w:proofErr w:type="gramStart"/>
      <w:r w:rsidR="003132D8" w:rsidRPr="00AB3BB3">
        <w:rPr>
          <w:rFonts w:asciiTheme="minorBidi" w:eastAsia="inter" w:hAnsiTheme="minorBidi"/>
          <w:bCs/>
          <w:color w:val="000000"/>
          <w:sz w:val="24"/>
          <w:szCs w:val="24"/>
        </w:rPr>
        <w:t>are needed</w:t>
      </w:r>
      <w:proofErr w:type="gramEnd"/>
      <w:r w:rsidR="003132D8" w:rsidRPr="00AB3BB3">
        <w:rPr>
          <w:rFonts w:asciiTheme="minorBidi" w:eastAsia="inter" w:hAnsiTheme="minorBidi"/>
          <w:bCs/>
          <w:color w:val="000000"/>
          <w:sz w:val="24"/>
          <w:szCs w:val="24"/>
        </w:rPr>
        <w:t>. This study has a unique purpose to ascertain the relationship of GHRM and green leadership with green work commitment and environmental sustainability</w:t>
      </w:r>
      <w:r w:rsidR="0000426E">
        <w:rPr>
          <w:rFonts w:asciiTheme="minorBidi" w:eastAsia="inter" w:hAnsiTheme="minorBidi"/>
          <w:bCs/>
          <w:color w:val="000000"/>
          <w:sz w:val="24"/>
          <w:szCs w:val="24"/>
        </w:rPr>
        <w:t>.</w:t>
      </w:r>
    </w:p>
    <w:p w14:paraId="19306678" w14:textId="7776C54B" w:rsidR="003132D8" w:rsidRPr="00AB3BB3" w:rsidRDefault="00471B38" w:rsidP="00204A58">
      <w:pPr>
        <w:pStyle w:val="Heading2"/>
        <w:spacing w:line="360" w:lineRule="auto"/>
        <w:jc w:val="both"/>
        <w:rPr>
          <w:rFonts w:asciiTheme="minorBidi" w:hAnsiTheme="minorBidi" w:cstheme="minorBidi"/>
          <w:sz w:val="24"/>
          <w:szCs w:val="24"/>
        </w:rPr>
      </w:pPr>
      <w:r w:rsidRPr="00AB3BB3">
        <w:rPr>
          <w:rFonts w:asciiTheme="minorBidi" w:eastAsia="inter" w:hAnsiTheme="minorBidi" w:cstheme="minorBidi"/>
          <w:sz w:val="24"/>
          <w:szCs w:val="24"/>
        </w:rPr>
        <w:t xml:space="preserve">1.1 </w:t>
      </w:r>
      <w:r w:rsidR="003132D8" w:rsidRPr="00AB3BB3">
        <w:rPr>
          <w:rFonts w:asciiTheme="minorBidi" w:eastAsia="inter" w:hAnsiTheme="minorBidi" w:cstheme="minorBidi"/>
          <w:sz w:val="24"/>
          <w:szCs w:val="24"/>
        </w:rPr>
        <w:t>Research Questions</w:t>
      </w:r>
    </w:p>
    <w:p w14:paraId="70D7C5FC" w14:textId="77777777" w:rsidR="003132D8" w:rsidRPr="00AB3BB3" w:rsidRDefault="003132D8" w:rsidP="00204A58">
      <w:pPr>
        <w:numPr>
          <w:ilvl w:val="0"/>
          <w:numId w:val="4"/>
        </w:numPr>
        <w:spacing w:before="105" w:after="105" w:line="360" w:lineRule="auto"/>
        <w:jc w:val="both"/>
        <w:rPr>
          <w:rFonts w:asciiTheme="minorBidi" w:hAnsiTheme="minorBidi"/>
          <w:sz w:val="24"/>
          <w:szCs w:val="24"/>
        </w:rPr>
      </w:pPr>
      <w:r w:rsidRPr="00AB3BB3">
        <w:rPr>
          <w:rFonts w:asciiTheme="minorBidi" w:eastAsia="inter" w:hAnsiTheme="minorBidi"/>
          <w:color w:val="000000"/>
          <w:sz w:val="24"/>
          <w:szCs w:val="24"/>
        </w:rPr>
        <w:t>How do GHRM practices (green recruitment, training, compensation) and green leadership influence employee green work commitment?</w:t>
      </w:r>
    </w:p>
    <w:p w14:paraId="20D33DD3" w14:textId="77777777" w:rsidR="003132D8" w:rsidRPr="00AB3BB3" w:rsidRDefault="003132D8" w:rsidP="00204A58">
      <w:pPr>
        <w:numPr>
          <w:ilvl w:val="0"/>
          <w:numId w:val="4"/>
        </w:numPr>
        <w:spacing w:before="105" w:after="105" w:line="360" w:lineRule="auto"/>
        <w:jc w:val="both"/>
        <w:rPr>
          <w:rFonts w:asciiTheme="minorBidi" w:hAnsiTheme="minorBidi"/>
          <w:sz w:val="24"/>
          <w:szCs w:val="24"/>
        </w:rPr>
      </w:pPr>
      <w:r w:rsidRPr="00AB3BB3">
        <w:rPr>
          <w:rFonts w:asciiTheme="minorBidi" w:eastAsia="inter" w:hAnsiTheme="minorBidi"/>
          <w:color w:val="000000"/>
          <w:sz w:val="24"/>
          <w:szCs w:val="24"/>
        </w:rPr>
        <w:t>Does employee green work commitment mediate the relationship between GHRM, green leadership, and environmental sustainability?</w:t>
      </w:r>
    </w:p>
    <w:p w14:paraId="62F78312" w14:textId="5FC5B7FC" w:rsidR="003132D8" w:rsidRPr="00AB3BB3" w:rsidRDefault="00471B38" w:rsidP="00204A58">
      <w:pPr>
        <w:pStyle w:val="Heading2"/>
        <w:spacing w:line="360" w:lineRule="auto"/>
        <w:jc w:val="both"/>
        <w:rPr>
          <w:rFonts w:asciiTheme="minorBidi" w:hAnsiTheme="minorBidi" w:cstheme="minorBidi"/>
          <w:sz w:val="24"/>
          <w:szCs w:val="24"/>
        </w:rPr>
      </w:pPr>
      <w:r w:rsidRPr="00AB3BB3">
        <w:rPr>
          <w:rFonts w:asciiTheme="minorBidi" w:eastAsia="inter" w:hAnsiTheme="minorBidi" w:cstheme="minorBidi"/>
          <w:sz w:val="24"/>
          <w:szCs w:val="24"/>
        </w:rPr>
        <w:t xml:space="preserve">1.2 </w:t>
      </w:r>
      <w:r w:rsidR="003132D8" w:rsidRPr="00AB3BB3">
        <w:rPr>
          <w:rFonts w:asciiTheme="minorBidi" w:eastAsia="inter" w:hAnsiTheme="minorBidi" w:cstheme="minorBidi"/>
          <w:sz w:val="24"/>
          <w:szCs w:val="24"/>
        </w:rPr>
        <w:t>Research Objectives</w:t>
      </w:r>
    </w:p>
    <w:p w14:paraId="4C6C24F3" w14:textId="77777777" w:rsidR="003132D8" w:rsidRPr="00AB3BB3" w:rsidRDefault="003132D8" w:rsidP="00204A58">
      <w:pPr>
        <w:numPr>
          <w:ilvl w:val="0"/>
          <w:numId w:val="5"/>
        </w:numPr>
        <w:spacing w:before="105" w:after="105" w:line="360" w:lineRule="auto"/>
        <w:jc w:val="both"/>
        <w:rPr>
          <w:rFonts w:asciiTheme="minorBidi" w:hAnsiTheme="minorBidi"/>
          <w:sz w:val="24"/>
          <w:szCs w:val="24"/>
        </w:rPr>
      </w:pPr>
      <w:proofErr w:type="gramStart"/>
      <w:r w:rsidRPr="00AB3BB3">
        <w:rPr>
          <w:rFonts w:asciiTheme="minorBidi" w:eastAsia="inter" w:hAnsiTheme="minorBidi"/>
          <w:color w:val="000000"/>
          <w:sz w:val="24"/>
          <w:szCs w:val="24"/>
        </w:rPr>
        <w:t>To empirically examine</w:t>
      </w:r>
      <w:proofErr w:type="gramEnd"/>
      <w:r w:rsidRPr="00AB3BB3">
        <w:rPr>
          <w:rFonts w:asciiTheme="minorBidi" w:eastAsia="inter" w:hAnsiTheme="minorBidi"/>
          <w:color w:val="000000"/>
          <w:sz w:val="24"/>
          <w:szCs w:val="24"/>
        </w:rPr>
        <w:t xml:space="preserve"> the effects of green HRM and leadership on employee work commitment and environmental sustainability.</w:t>
      </w:r>
    </w:p>
    <w:p w14:paraId="6BD26F31" w14:textId="77777777" w:rsidR="003132D8" w:rsidRPr="00AB3BB3" w:rsidRDefault="003132D8" w:rsidP="00204A58">
      <w:pPr>
        <w:numPr>
          <w:ilvl w:val="0"/>
          <w:numId w:val="5"/>
        </w:numPr>
        <w:spacing w:before="105" w:after="105" w:line="360" w:lineRule="auto"/>
        <w:jc w:val="both"/>
        <w:rPr>
          <w:rFonts w:asciiTheme="minorBidi" w:hAnsiTheme="minorBidi"/>
          <w:sz w:val="24"/>
          <w:szCs w:val="24"/>
        </w:rPr>
      </w:pPr>
      <w:r w:rsidRPr="00AB3BB3">
        <w:rPr>
          <w:rFonts w:asciiTheme="minorBidi" w:eastAsia="inter" w:hAnsiTheme="minorBidi"/>
          <w:color w:val="000000"/>
          <w:sz w:val="24"/>
          <w:szCs w:val="24"/>
        </w:rPr>
        <w:t>To establish whether commitment mediates the relationship between GHRM/leadership and sustainability.</w:t>
      </w:r>
    </w:p>
    <w:p w14:paraId="0300A0BE" w14:textId="4E601D92" w:rsidR="003132D8" w:rsidRPr="00AB3BB3" w:rsidRDefault="00AB3BB3" w:rsidP="00204A58">
      <w:pPr>
        <w:pStyle w:val="Heading1"/>
        <w:spacing w:line="360" w:lineRule="auto"/>
        <w:jc w:val="both"/>
        <w:rPr>
          <w:rFonts w:asciiTheme="minorBidi" w:hAnsiTheme="minorBidi" w:cstheme="minorBidi"/>
          <w:szCs w:val="24"/>
        </w:rPr>
      </w:pPr>
      <w:r w:rsidRPr="00AB3BB3">
        <w:rPr>
          <w:rFonts w:asciiTheme="minorBidi" w:hAnsiTheme="minorBidi" w:cstheme="minorBidi"/>
          <w:szCs w:val="24"/>
        </w:rPr>
        <w:t>2 Literature</w:t>
      </w:r>
      <w:r w:rsidR="003132D8" w:rsidRPr="00AB3BB3">
        <w:rPr>
          <w:rFonts w:asciiTheme="minorBidi" w:hAnsiTheme="minorBidi" w:cstheme="minorBidi"/>
          <w:szCs w:val="24"/>
        </w:rPr>
        <w:t xml:space="preserve"> Review</w:t>
      </w:r>
    </w:p>
    <w:p w14:paraId="4A2348E7" w14:textId="460BAD43" w:rsidR="003132D8" w:rsidRPr="00AB3BB3" w:rsidRDefault="00471B38"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2.1 </w:t>
      </w:r>
      <w:r w:rsidR="003132D8" w:rsidRPr="00AB3BB3">
        <w:rPr>
          <w:rFonts w:asciiTheme="minorBidi" w:hAnsiTheme="minorBidi" w:cstheme="minorBidi"/>
          <w:sz w:val="24"/>
          <w:szCs w:val="24"/>
        </w:rPr>
        <w:t>Green Human Resource Management (GHRM)</w:t>
      </w:r>
    </w:p>
    <w:p w14:paraId="46B0A262" w14:textId="0D1BA841" w:rsidR="003132D8" w:rsidRDefault="003132D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In order to encourage sustainability inside the company, green human resource management (GHRM) incorporates environmental management into HR policies, practices, and strategies </w:t>
      </w:r>
      <w:r w:rsidR="001D562C">
        <w:rPr>
          <w:rFonts w:asciiTheme="minorBidi" w:hAnsiTheme="minorBidi"/>
          <w:sz w:val="24"/>
          <w:szCs w:val="24"/>
        </w:rPr>
        <w:fldChar w:fldCharType="begin"/>
      </w:r>
      <w:r w:rsidR="00EA1DCC">
        <w:rPr>
          <w:rFonts w:asciiTheme="minorBidi" w:hAnsiTheme="minorBidi"/>
          <w:sz w:val="24"/>
          <w:szCs w:val="24"/>
        </w:rPr>
        <w:instrText xml:space="preserve"> ADDIN EN.CITE &lt;EndNote&gt;&lt;Cite&gt;&lt;Author&gt;Faeni&lt;/Author&gt;&lt;Year&gt;2025&lt;/Year&gt;&lt;RecNum&gt;468&lt;/RecNum&gt;&lt;DisplayText&gt;[21]&lt;/DisplayText&gt;&lt;record&gt;&lt;rec-number&gt;468&lt;/rec-number&gt;&lt;foreign-keys&gt;&lt;key app="EN" db-id="sdrw9fes8xww9seap545dzwdw2t9vvwrzafw" timestamp="1753956619"&gt;468&lt;/key&gt;&lt;/foreign-keys&gt;&lt;ref-type name="Journal Article"&gt;17&lt;/ref-type&gt;&lt;contributors&gt;&lt;authors&gt;&lt;author&gt;Faeni, Dewi Puspaningtyas&lt;/author&gt;&lt;author&gt;Oktaviani, Retno Fuji&lt;/author&gt;&lt;author&gt;Riyadh, Hosam Alden&lt;/author&gt;&lt;author&gt;Faeni, Ratih Puspitaningtyas&lt;/author&gt;&lt;author&gt;Beshr, Baligh Ali Hasan&lt;/author&gt;&lt;/authors&gt;&lt;/contributors&gt;&lt;titles&gt;&lt;title&gt;Green human resource management (GHRM) and corporate social responsibility (CSR) in reducing carbon emissions for sustainable practices&lt;/title&gt;&lt;secondary-title&gt;Environmental Quality Management&lt;/secondary-title&gt;&lt;/titles&gt;&lt;periodical&gt;&lt;full-title&gt;Environmental Quality Management&lt;/full-title&gt;&lt;/periodical&gt;&lt;pages&gt;e70048&lt;/pages&gt;&lt;volume&gt;34&lt;/volume&gt;&lt;number&gt;3&lt;/number&gt;&lt;dates&gt;&lt;year&gt;2025&lt;/year&gt;&lt;/dates&gt;&lt;isbn&gt;1088-1913&lt;/isbn&gt;&lt;urls&gt;&lt;/urls&gt;&lt;/record&gt;&lt;/Cite&gt;&lt;/EndNote&gt;</w:instrText>
      </w:r>
      <w:r w:rsidR="001D562C">
        <w:rPr>
          <w:rFonts w:asciiTheme="minorBidi" w:hAnsiTheme="minorBidi"/>
          <w:sz w:val="24"/>
          <w:szCs w:val="24"/>
        </w:rPr>
        <w:fldChar w:fldCharType="separate"/>
      </w:r>
      <w:r w:rsidR="00EA1DCC">
        <w:rPr>
          <w:rFonts w:asciiTheme="minorBidi" w:hAnsiTheme="minorBidi"/>
          <w:noProof/>
          <w:sz w:val="24"/>
          <w:szCs w:val="24"/>
        </w:rPr>
        <w:t>[21]</w:t>
      </w:r>
      <w:r w:rsidR="001D562C">
        <w:rPr>
          <w:rFonts w:asciiTheme="minorBidi" w:hAnsiTheme="minorBidi"/>
          <w:sz w:val="24"/>
          <w:szCs w:val="24"/>
        </w:rPr>
        <w:fldChar w:fldCharType="end"/>
      </w:r>
      <w:r w:rsidRPr="00AB3BB3">
        <w:rPr>
          <w:rFonts w:asciiTheme="minorBidi" w:hAnsiTheme="minorBidi"/>
          <w:sz w:val="24"/>
          <w:szCs w:val="24"/>
        </w:rPr>
        <w:t xml:space="preserve">.  HR is a key lever in converting sustainability ambitions into employee </w:t>
      </w:r>
      <w:proofErr w:type="spellStart"/>
      <w:r w:rsidRPr="00AB3BB3">
        <w:rPr>
          <w:rFonts w:asciiTheme="minorBidi" w:hAnsiTheme="minorBidi"/>
          <w:sz w:val="24"/>
          <w:szCs w:val="24"/>
        </w:rPr>
        <w:t>behaviours</w:t>
      </w:r>
      <w:proofErr w:type="spellEnd"/>
      <w:r w:rsidRPr="00AB3BB3">
        <w:rPr>
          <w:rFonts w:asciiTheme="minorBidi" w:hAnsiTheme="minorBidi"/>
          <w:sz w:val="24"/>
          <w:szCs w:val="24"/>
        </w:rPr>
        <w:t xml:space="preserve"> and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practices, as GHRM expands the traditional HRM mandate beyond productivity and compliance to include ecological objectives </w:t>
      </w:r>
      <w:r w:rsidR="001D562C">
        <w:rPr>
          <w:rFonts w:asciiTheme="minorBidi" w:hAnsiTheme="minorBidi"/>
          <w:sz w:val="24"/>
          <w:szCs w:val="24"/>
        </w:rPr>
        <w:fldChar w:fldCharType="begin"/>
      </w:r>
      <w:r w:rsidR="00EA1DCC">
        <w:rPr>
          <w:rFonts w:asciiTheme="minorBidi" w:hAnsiTheme="minorBidi"/>
          <w:sz w:val="24"/>
          <w:szCs w:val="24"/>
        </w:rPr>
        <w:instrText xml:space="preserve"> ADDIN EN.CITE &lt;EndNote&gt;&lt;Cite&gt;&lt;Author&gt;Perez&lt;/Author&gt;&lt;Year&gt;2025&lt;/Year&gt;&lt;RecNum&gt;469&lt;/RecNum&gt;&lt;DisplayText&gt;[22]&lt;/DisplayText&gt;&lt;record&gt;&lt;rec-number&gt;469&lt;/rec-number&gt;&lt;foreign-keys&gt;&lt;key app="EN" db-id="sdrw9fes8xww9seap545dzwdw2t9vvwrzafw" timestamp="1753956783"&gt;469&lt;/key&gt;&lt;/foreign-keys&gt;&lt;ref-type name="Journal Article"&gt;17&lt;/ref-type&gt;&lt;contributors&gt;&lt;authors&gt;&lt;author&gt;Perez, Jorge Alberto Esponda&lt;/author&gt;&lt;author&gt;Galindo, Sergio Mario&lt;/author&gt;&lt;author&gt;Farooq, Mahnoor&lt;/author&gt;&lt;author&gt;Ejaz, Sarmad&lt;/author&gt;&lt;author&gt;Ahmed, Sana&lt;/author&gt;&lt;author&gt;Ejaz, Faisal&lt;/author&gt;&lt;/authors&gt;&lt;/contributors&gt;&lt;titles&gt;&lt;title&gt;Examining pro-environmental behavior through green human resource management and green innovation moderating role of environmental strategy&lt;/title&gt;&lt;secondary-title&gt;Asia Pacific Management Review&lt;/secondary-title&gt;&lt;/titles&gt;&lt;periodical&gt;&lt;full-title&gt;Asia Pacific Management Review&lt;/full-title&gt;&lt;/periodical&gt;&lt;pages&gt;100345&lt;/pages&gt;&lt;volume&gt;30&lt;/volume&gt;&lt;number&gt;1&lt;/number&gt;&lt;dates&gt;&lt;year&gt;2025&lt;/year&gt;&lt;/dates&gt;&lt;isbn&gt;1029-3132&lt;/isbn&gt;&lt;urls&gt;&lt;/urls&gt;&lt;/record&gt;&lt;/Cite&gt;&lt;/EndNote&gt;</w:instrText>
      </w:r>
      <w:r w:rsidR="001D562C">
        <w:rPr>
          <w:rFonts w:asciiTheme="minorBidi" w:hAnsiTheme="minorBidi"/>
          <w:sz w:val="24"/>
          <w:szCs w:val="24"/>
        </w:rPr>
        <w:fldChar w:fldCharType="separate"/>
      </w:r>
      <w:r w:rsidR="00EA1DCC">
        <w:rPr>
          <w:rFonts w:asciiTheme="minorBidi" w:hAnsiTheme="minorBidi"/>
          <w:noProof/>
          <w:sz w:val="24"/>
          <w:szCs w:val="24"/>
        </w:rPr>
        <w:t>[22]</w:t>
      </w:r>
      <w:r w:rsidR="001D562C">
        <w:rPr>
          <w:rFonts w:asciiTheme="minorBidi" w:hAnsiTheme="minorBidi"/>
          <w:sz w:val="24"/>
          <w:szCs w:val="24"/>
        </w:rPr>
        <w:fldChar w:fldCharType="end"/>
      </w:r>
      <w:r w:rsidRPr="00AB3BB3">
        <w:rPr>
          <w:rFonts w:asciiTheme="minorBidi" w:hAnsiTheme="minorBidi"/>
          <w:sz w:val="24"/>
          <w:szCs w:val="24"/>
        </w:rPr>
        <w:t xml:space="preserve">. </w:t>
      </w:r>
      <w:r w:rsidR="00D25BCA" w:rsidRPr="00D25BCA">
        <w:rPr>
          <w:rFonts w:asciiTheme="minorBidi" w:hAnsiTheme="minorBidi"/>
          <w:sz w:val="24"/>
          <w:szCs w:val="24"/>
        </w:rPr>
        <w:lastRenderedPageBreak/>
        <w:t>Green recruitment assumes that organizations must attract individuals whose values align with sustainability objectives. At a broader level, talent attraction is influenced by economic opportunities, policy incentives, and quality of life factors shaping migration and employment decisions</w:t>
      </w:r>
      <w:r w:rsidR="00385B22">
        <w:rPr>
          <w:rFonts w:asciiTheme="minorBidi" w:hAnsiTheme="minorBidi"/>
          <w:sz w:val="24"/>
          <w:szCs w:val="24"/>
        </w:rPr>
        <w:t xml:space="preserve"> </w:t>
      </w:r>
      <w:r w:rsidR="00CD23AE">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&lt;EndNote&gt;&lt;Cite&gt;&lt;Author&gt;Amrutha&lt;/Author&gt;&lt;Year&gt;2020&lt;/Year&gt;&lt;RecNum&gt;163&lt;/RecNum&gt;&lt;DisplayText&gt;[23]&lt;/DisplayText&gt;&lt;record&gt;&lt;rec-number&gt;163&lt;/rec-number&gt;&lt;foreign-keys&gt;&lt;key app="EN" db-id="sdrw9fes8xww9seap545dzwdw2t9vvwrzafw" timestamp="1738759944"&gt;163&lt;/key&gt;&lt;/foreign-keys&gt;&lt;ref-type name="Journal Article"&gt;17&lt;/ref-type&gt;&lt;contributors&gt;&lt;authors&gt;&lt;author&gt;Amrutha, VN&lt;/author&gt;&lt;author&gt;Geetha, SN&lt;/author&gt;&lt;/authors&gt;&lt;/contributors&gt;&lt;titles&gt;&lt;title&gt;A systematic review on green human resource management: Implications for social sustainability&lt;/title&gt;&lt;secondary-title&gt;Journal of Cleaner Production&lt;/secondary-title&gt;&lt;/titles&gt;&lt;periodical&gt;&lt;full-title&gt;Journal of Cleaner Production&lt;/full-title&gt;&lt;/periodical&gt;&lt;pages&gt;119131&lt;/pages&gt;&lt;volume&gt;247&lt;/volume&gt;&lt;dates&gt;&lt;year&gt;2020&lt;/year&gt;&lt;/dates&gt;&lt;isbn&gt;0959-6526&lt;/isbn&gt;&lt;urls&gt;&lt;/urls&gt;&lt;/record&gt;&lt;/Cite&gt;&lt;/EndNote&gt;</w:instrText>
      </w:r>
      <w:r w:rsidR="00CD23AE">
        <w:rPr>
          <w:rFonts w:asciiTheme="minorBidi" w:hAnsiTheme="minorBidi"/>
          <w:sz w:val="24"/>
          <w:szCs w:val="24"/>
        </w:rPr>
        <w:fldChar w:fldCharType="separate"/>
      </w:r>
      <w:r w:rsidR="00CD23AE">
        <w:rPr>
          <w:rFonts w:asciiTheme="minorBidi" w:hAnsiTheme="minorBidi"/>
          <w:noProof/>
          <w:sz w:val="24"/>
          <w:szCs w:val="24"/>
        </w:rPr>
        <w:t>[23]</w:t>
      </w:r>
      <w:r w:rsidR="00CD23AE">
        <w:rPr>
          <w:rFonts w:asciiTheme="minorBidi" w:hAnsiTheme="minorBidi"/>
          <w:sz w:val="24"/>
          <w:szCs w:val="24"/>
        </w:rPr>
        <w:fldChar w:fldCharType="end"/>
      </w:r>
      <w:r w:rsidR="00385B22">
        <w:rPr>
          <w:rFonts w:asciiTheme="minorBidi" w:hAnsiTheme="minorBidi"/>
          <w:sz w:val="24"/>
          <w:szCs w:val="24"/>
        </w:rPr>
        <w:t xml:space="preserve">. </w:t>
      </w:r>
      <w:r w:rsidRPr="00AB3BB3">
        <w:rPr>
          <w:rFonts w:asciiTheme="minorBidi" w:hAnsiTheme="minorBidi"/>
          <w:sz w:val="24"/>
          <w:szCs w:val="24"/>
        </w:rPr>
        <w:t>In order to promote a green culture generally, effective GHRM involves coordinating a variety of HR initiatives rather than focusing on discrete activities.</w:t>
      </w:r>
    </w:p>
    <w:p w14:paraId="59E58398" w14:textId="1D9697B3" w:rsidR="009F2A51" w:rsidRPr="00B7417E" w:rsidRDefault="009F2A51" w:rsidP="009F2A51">
      <w:pPr>
        <w:spacing w:after="210" w:line="360" w:lineRule="auto"/>
        <w:jc w:val="both"/>
        <w:rPr>
          <w:rFonts w:asciiTheme="minorBidi" w:hAnsiTheme="minorBidi"/>
          <w:bCs/>
          <w:sz w:val="24"/>
          <w:szCs w:val="24"/>
        </w:rPr>
      </w:pPr>
      <w:r w:rsidRPr="00396AC6">
        <w:rPr>
          <w:rFonts w:asciiTheme="minorBidi" w:hAnsiTheme="minorBidi"/>
          <w:bCs/>
          <w:sz w:val="24"/>
          <w:szCs w:val="24"/>
          <w:highlight w:val="yellow"/>
        </w:rPr>
        <w:t xml:space="preserve">GHRM is a set of HR policies and practices (green recruitment, green training and green compensation), as well as green leadership, designed to stimulate the pro-environmental </w:t>
      </w:r>
      <w:proofErr w:type="spellStart"/>
      <w:r w:rsidRPr="00396AC6">
        <w:rPr>
          <w:rFonts w:asciiTheme="minorBidi" w:hAnsiTheme="minorBidi"/>
          <w:bCs/>
          <w:sz w:val="24"/>
          <w:szCs w:val="24"/>
          <w:highlight w:val="yellow"/>
        </w:rPr>
        <w:t>behaviour</w:t>
      </w:r>
      <w:proofErr w:type="spellEnd"/>
      <w:r w:rsidRPr="00396AC6">
        <w:rPr>
          <w:rFonts w:asciiTheme="minorBidi" w:hAnsiTheme="minorBidi"/>
          <w:bCs/>
          <w:sz w:val="24"/>
          <w:szCs w:val="24"/>
          <w:highlight w:val="yellow"/>
        </w:rPr>
        <w:t xml:space="preserve"> of employees and to incorporate sustainability in their day-to-day jobs </w:t>
      </w:r>
      <w:r w:rsidRPr="00396AC6">
        <w:rPr>
          <w:rFonts w:asciiTheme="minorBidi" w:hAnsiTheme="minorBidi"/>
          <w:bCs/>
          <w:sz w:val="24"/>
          <w:szCs w:val="24"/>
          <w:highlight w:val="yellow"/>
        </w:rPr>
        <w:fldChar w:fldCharType="begin"/>
      </w:r>
      <w:r w:rsidR="00093ABA" w:rsidRPr="00396AC6">
        <w:rPr>
          <w:rFonts w:asciiTheme="minorBidi" w:hAnsiTheme="minorBidi"/>
          <w:bCs/>
          <w:sz w:val="24"/>
          <w:szCs w:val="24"/>
          <w:highlight w:val="yellow"/>
        </w:rPr>
        <w:instrText xml:space="preserve"> ADDIN EN.CITE &lt;EndNote&gt;&lt;Cite&gt;&lt;Author&gt;Hoang&lt;/Author&gt;&lt;Year&gt;2025&lt;/Year&gt;&lt;RecNum&gt;471&lt;/RecNum&gt;&lt;DisplayText&gt;[10]&lt;/DisplayText&gt;&lt;record&gt;&lt;rec-number&gt;471&lt;/rec-number&gt;&lt;foreign-keys&gt;&lt;key app="EN" db-id="sdrw9fes8xww9seap545dzwdw2t9vvwrzafw" timestamp="1754024563"&gt;471&lt;/key&gt;&lt;/foreign-keys&gt;&lt;ref-type name="Journal Article"&gt;17&lt;/ref-type&gt;&lt;contributors&gt;&lt;authors&gt;&lt;author&gt;Hoang, Hung Trong&lt;/author&gt;&lt;author&gt;Pham, Nhat Tan&lt;/author&gt;&lt;author&gt;Seet, Pi-Shen&lt;/author&gt;&lt;author&gt;Jones, Janice&lt;/author&gt;&lt;author&gt;Ho, Nga Thi Thuy&lt;/author&gt;&lt;/authors&gt;&lt;/contributors&gt;&lt;titles&gt;&lt;title&gt;Top management green commitment and employee in-role green performance: An emerging economy study&lt;/title&gt;&lt;secondary-title&gt;Sustainable Futures&lt;/secondary-title&gt;&lt;/titles&gt;&lt;periodical&gt;&lt;full-title&gt;Sustainable Futures&lt;/full-title&gt;&lt;/periodical&gt;&lt;pages&gt;100432&lt;/pages&gt;&lt;volume&gt;9&lt;/volume&gt;&lt;dates&gt;&lt;year&gt;2025&lt;/year&gt;&lt;/dates&gt;&lt;isbn&gt;2666-1888&lt;/isbn&gt;&lt;urls&gt;&lt;/urls&gt;&lt;/record&gt;&lt;/Cite&gt;&lt;/EndNote&gt;</w:instrText>
      </w:r>
      <w:r w:rsidRPr="00396AC6">
        <w:rPr>
          <w:rFonts w:asciiTheme="minorBidi" w:hAnsiTheme="minorBidi"/>
          <w:bCs/>
          <w:sz w:val="24"/>
          <w:szCs w:val="24"/>
          <w:highlight w:val="yellow"/>
        </w:rPr>
        <w:fldChar w:fldCharType="separate"/>
      </w:r>
      <w:r w:rsidR="00093ABA" w:rsidRPr="00396AC6">
        <w:rPr>
          <w:rFonts w:asciiTheme="minorBidi" w:hAnsiTheme="minorBidi"/>
          <w:bCs/>
          <w:noProof/>
          <w:sz w:val="24"/>
          <w:szCs w:val="24"/>
          <w:highlight w:val="yellow"/>
        </w:rPr>
        <w:t>[10]</w:t>
      </w:r>
      <w:r w:rsidRPr="00396AC6">
        <w:rPr>
          <w:rFonts w:asciiTheme="minorBidi" w:hAnsiTheme="minorBidi"/>
          <w:bCs/>
          <w:sz w:val="24"/>
          <w:szCs w:val="24"/>
          <w:highlight w:val="yellow"/>
        </w:rPr>
        <w:fldChar w:fldCharType="end"/>
      </w:r>
      <w:r w:rsidRPr="00396AC6">
        <w:rPr>
          <w:rFonts w:asciiTheme="minorBidi" w:hAnsiTheme="minorBidi"/>
          <w:bCs/>
          <w:sz w:val="24"/>
          <w:szCs w:val="24"/>
          <w:highlight w:val="yellow"/>
        </w:rPr>
        <w:t xml:space="preserve">. There are empirical connections between individual GHRM practices or leadership and environmental outcomes, although three limitations limit the ability of the field to explain and practically influence the environment </w:t>
      </w:r>
      <w:r w:rsidRPr="00396AC6">
        <w:rPr>
          <w:rFonts w:asciiTheme="minorBidi" w:hAnsiTheme="minorBidi"/>
          <w:bCs/>
          <w:sz w:val="24"/>
          <w:szCs w:val="24"/>
          <w:highlight w:val="yellow"/>
        </w:rPr>
        <w:fldChar w:fldCharType="begin"/>
      </w:r>
      <w:r w:rsidR="00093ABA" w:rsidRPr="00396AC6">
        <w:rPr>
          <w:rFonts w:asciiTheme="minorBidi" w:hAnsiTheme="minorBidi"/>
          <w:bCs/>
          <w:sz w:val="24"/>
          <w:szCs w:val="24"/>
          <w:highlight w:val="yellow"/>
        </w:rPr>
        <w:instrText xml:space="preserve"> ADDIN EN.CITE &lt;EndNote&gt;&lt;Cite&gt;&lt;Author&gt;Shaikh&lt;/Author&gt;&lt;Year&gt;2025&lt;/Year&gt;&lt;RecNum&gt;657&lt;/RecNum&gt;&lt;DisplayText&gt;[9]&lt;/DisplayText&gt;&lt;record&gt;&lt;rec-number&gt;657&lt;/rec-number&gt;&lt;foreign-keys&gt;&lt;key app="EN" db-id="sdrw9fes8xww9seap545dzwdw2t9vvwrzafw" timestamp="1777662085"&gt;657&lt;/key&gt;&lt;/foreign-keys&gt;&lt;ref-type name="Journal Article"&gt;17&lt;/ref-type&gt;&lt;contributors&gt;&lt;authors&gt;&lt;author&gt;Shaikh, Sonia Najam&lt;/author&gt;&lt;author&gt;Zhen, Li&lt;/author&gt;&lt;author&gt;Qingfeng, Meng&lt;/author&gt;&lt;author&gt;Sohu, Jan Muhammad&lt;/author&gt;&lt;author&gt;Soomro, Sanam %J Environmental Engineering&lt;/author&gt;&lt;author&gt;Management Journal&lt;/author&gt;&lt;/authors&gt;&lt;/contributors&gt;&lt;titles&gt;&lt;title&gt;TRANSFORMING GREEN HRM INTO ENVIRONMENTAL PERFORMANCE THROUGH BIG DATA ANALYTICS IN SERVICE-SECTOR SMEs&lt;/title&gt;&lt;/titles&gt;&lt;volume&gt;24&lt;/volume&gt;&lt;number&gt;11&lt;/number&gt;&lt;dates&gt;&lt;year&gt;2025&lt;/year&gt;&lt;/dates&gt;&lt;isbn&gt;1582-9596&lt;/isbn&gt;&lt;urls&gt;&lt;/urls&gt;&lt;/record&gt;&lt;/Cite&gt;&lt;/EndNote&gt;</w:instrText>
      </w:r>
      <w:r w:rsidRPr="00396AC6">
        <w:rPr>
          <w:rFonts w:asciiTheme="minorBidi" w:hAnsiTheme="minorBidi"/>
          <w:bCs/>
          <w:sz w:val="24"/>
          <w:szCs w:val="24"/>
          <w:highlight w:val="yellow"/>
        </w:rPr>
        <w:fldChar w:fldCharType="separate"/>
      </w:r>
      <w:r w:rsidR="00093ABA" w:rsidRPr="00396AC6">
        <w:rPr>
          <w:rFonts w:asciiTheme="minorBidi" w:hAnsiTheme="minorBidi"/>
          <w:bCs/>
          <w:noProof/>
          <w:sz w:val="24"/>
          <w:szCs w:val="24"/>
          <w:highlight w:val="yellow"/>
        </w:rPr>
        <w:t>[9]</w:t>
      </w:r>
      <w:r w:rsidRPr="00396AC6">
        <w:rPr>
          <w:rFonts w:asciiTheme="minorBidi" w:hAnsiTheme="minorBidi"/>
          <w:bCs/>
          <w:sz w:val="24"/>
          <w:szCs w:val="24"/>
          <w:highlight w:val="yellow"/>
        </w:rPr>
        <w:fldChar w:fldCharType="end"/>
      </w:r>
      <w:r w:rsidRPr="00396AC6">
        <w:rPr>
          <w:rFonts w:asciiTheme="minorBidi" w:hAnsiTheme="minorBidi"/>
          <w:bCs/>
          <w:sz w:val="24"/>
          <w:szCs w:val="24"/>
          <w:highlight w:val="yellow"/>
        </w:rPr>
        <w:t>.</w:t>
      </w:r>
    </w:p>
    <w:p w14:paraId="08BF7BDC" w14:textId="31363F80" w:rsidR="009F2A51" w:rsidRPr="00B7417E" w:rsidRDefault="009F2A51" w:rsidP="009F2A51">
      <w:pPr>
        <w:spacing w:after="210" w:line="360" w:lineRule="auto"/>
        <w:jc w:val="both"/>
        <w:rPr>
          <w:rFonts w:asciiTheme="minorBidi" w:hAnsiTheme="minorBidi"/>
          <w:bCs/>
          <w:sz w:val="24"/>
          <w:szCs w:val="24"/>
        </w:rPr>
      </w:pPr>
      <w:r w:rsidRPr="00B7417E">
        <w:rPr>
          <w:rFonts w:asciiTheme="minorBidi" w:hAnsiTheme="minorBidi"/>
          <w:bCs/>
          <w:sz w:val="24"/>
          <w:szCs w:val="24"/>
        </w:rPr>
        <w:t xml:space="preserve">One of the first things that </w:t>
      </w:r>
      <w:proofErr w:type="gramStart"/>
      <w:r w:rsidRPr="00B7417E">
        <w:rPr>
          <w:rFonts w:asciiTheme="minorBidi" w:hAnsiTheme="minorBidi"/>
          <w:bCs/>
          <w:sz w:val="24"/>
          <w:szCs w:val="24"/>
        </w:rPr>
        <w:t>is not examined</w:t>
      </w:r>
      <w:proofErr w:type="gramEnd"/>
      <w:r w:rsidRPr="00B7417E">
        <w:rPr>
          <w:rFonts w:asciiTheme="minorBidi" w:hAnsiTheme="minorBidi"/>
          <w:bCs/>
          <w:sz w:val="24"/>
          <w:szCs w:val="24"/>
        </w:rPr>
        <w:t xml:space="preserve"> is the mechanisms.</w:t>
      </w:r>
      <w:r w:rsidR="00B87050">
        <w:rPr>
          <w:rFonts w:asciiTheme="minorBidi" w:hAnsiTheme="minorBidi"/>
          <w:bCs/>
          <w:sz w:val="24"/>
          <w:szCs w:val="24"/>
        </w:rPr>
        <w:t xml:space="preserve"> </w:t>
      </w:r>
      <w:r w:rsidR="00B87050">
        <w:rPr>
          <w:rFonts w:asciiTheme="minorBidi" w:hAnsiTheme="minorBidi"/>
          <w:bCs/>
          <w:sz w:val="24"/>
          <w:szCs w:val="24"/>
        </w:rPr>
        <w:fldChar w:fldCharType="begin">
          <w:fldData xml:space="preserve">PEVuZE5vdGU+PENpdGUgQXV0aG9yWWVhcj0iMSI+PEF1dGhvcj5kZSBTb3V6YSBNb3JhZXM8L0F1
dGhvcj48WWVhcj4yMDE5PC9ZZWFyPjxSZWNOdW0+MTcwPC9SZWNOdW0+PERpc3BsYXlUZXh0Pldh
c2VlbSwgTWlyemEgWzhdLCBIb2FuZywgUGhhbSBbMTBdLCBBbXJ1dGhhIGFuZCBHZWV0aGEgWzIz
XSwgZGUgU291emEgTW9yYWVzLCBKYWJib3VyIFsyNF0sIExhaGJhciwgVWxsYWggWzI1XSwgSXll
ciBbMjZdPC9EaXNwbGF5VGV4dD48cmVjb3JkPjxyZWMtbnVtYmVyPjE3MDwvcmVjLW51bWJlcj48
Zm9yZWlnbi1rZXlzPjxrZXkgYXBwPSJFTiIgZGItaWQ9InNkcnc5ZmVzOHh3dzlzZWFwNTQ1ZHp3
ZHcydDl2dndyemFmdyIgdGltZXN0YW1wPSIxNzM4NzU5OTQ2Ij4xNzA8L2tleT48L2ZvcmVpZ24t
a2V5cz48cmVmLXR5cGUgbmFtZT0iSm91cm5hbCBBcnRpY2xlIj4xNzwvcmVmLXR5cGU+PGNvbnRy
aWJ1dG9ycz48YXV0aG9ycz48YXV0aG9yPmRlIFNvdXphIE1vcmFlcywgU2lsdmFuYTwvYXV0aG9y
PjxhdXRob3I+SmFiYm91ciwgQ2hhcmJlbCBKb3NlIENoaWFwcGV0dGE8L2F1dGhvcj48YXV0aG9y
PkJhdHRpc3RlbGxlLCBSb3NhbmUgQUc8L2F1dGhvcj48YXV0aG9yPlJvZHJpZ3VlcywgSm9ubnkg
TWF0ZXVzPC9hdXRob3I+PGF1dGhvcj5SZW53aWNrLCBEb3VnbGFzIFNXPC9hdXRob3I+PGF1dGhv
cj5Gb3JvcG9uLCBDeXJpbDwvYXV0aG9yPjxhdXRob3I+Um91YmF1ZCwgRGF2aWQ8L2F1dGhvcj48
L2F1dGhvcnM+PC9jb250cmlidXRvcnM+PHRpdGxlcz48dGl0bGU+V2hlbiBrbm93bGVkZ2UgbWFu
YWdlbWVudCBtYXR0ZXJzOiBpbnRlcnBsYXkgYmV0d2VlbiBncmVlbiBodW1hbiByZXNvdXJjZXMg
YW5kIGVjby1lZmZpY2llbmN5IGluIHRoZSBmaW5hbmNpYWwgc2VydmljZSBpbmR1c3RyeTwvdGl0
bGU+PHNlY29uZGFyeS10aXRsZT5Kb3VybmFsIG9mIEtub3dsZWRnZSBNYW5hZ2VtZW50PC9zZWNv
bmRhcnktdGl0bGU+PC90aXRsZXM+PHBlcmlvZGljYWw+PGZ1bGwtdGl0bGU+Sm91cm5hbCBvZiBL
bm93bGVkZ2UgTWFuYWdlbWVudDwvZnVsbC10aXRsZT48L3BlcmlvZGljYWw+PGRhdGVzPjx5ZWFy
PjIwMTk8L3llYXI+PC9kYXRlcz48aXNibj4xMzY3LTMyNzA8L2lzYm4+PHVybHM+PC91cmxzPjwv
cmVjb3JkPjwvQ2l0ZT48Q2l0ZSBBdXRob3JZZWFyPSIxIj48QXV0aG9yPkxhaGJhcjwvQXV0aG9y
PjxZZWFyPjIwMjU8L1llYXI+PFJlY051bT42ODI8L1JlY051bT48cmVjb3JkPjxyZWMtbnVtYmVy
PjY4MjwvcmVjLW51bWJlcj48Zm9yZWlnbi1rZXlzPjxrZXkgYXBwPSJFTiIgZGItaWQ9InNkcnc5
ZmVzOHh3dzlzZWFwNTQ1ZHp3ZHcydDl2dndyemFmdyIgdGltZXN0YW1wPSIxNzc3NjYyMDkwIj42
ODI8L2tleT48L2ZvcmVpZ24ta2V5cz48cmVmLXR5cGUgbmFtZT0iSm91cm5hbCBBcnRpY2xlIj4x
NzwvcmVmLXR5cGU+PGNvbnRyaWJ1dG9ycz48YXV0aG9ycz48YXV0aG9yPkxhaGJhciwgR008L2F1
dGhvcj48YXV0aG9yPlVsbGFoLCBTPC9hdXRob3I+PGF1dGhvcj5IdXNzYWluLCBBSzwvYXV0aG9y
PjxhdXRob3I+TWFyd2F0LCBBPC9hdXRob3I+PC9hdXRob3JzPjwvY29udHJpYnV0b3JzPjx0aXRs
ZXM+PHRpdGxlPlVucGFja2luZyB0aGUgR3JlZW4gTGVhZGVyc2hpcC1FbnZpcm9ubWVudGFsIFBl
cmZvcm1hbmNlIExpbms6IFRoZSBSb2xlIG9mIElubm92YXRpb24sIEdIUk0gYW5kIEVudmlyb25t
ZW50YWwgVmFsdWVzPC90aXRsZT48c2Vjb25kYXJ5LXRpdGxlPkpvdXJuYWwgb2YgU29jaWFsIFNj
aWVuY2VzIFJldmlldzwvc2Vjb25kYXJ5LXRpdGxlPjwvdGl0bGVzPjxwZXJpb2RpY2FsPjxmdWxs
LXRpdGxlPkpvdXJuYWwgb2YgU29jaWFsIFNjaWVuY2VzIFJldmlldzwvZnVsbC10aXRsZT48L3Bl
cmlvZGljYWw+PHBhZ2VzPjEzNy0xNDk8L3BhZ2VzPjx2b2x1bWU+NTwvdm9sdW1lPjxudW1iZXI+
MTwvbnVtYmVyPjxkYXRlcz48eWVhcj4yMDI1PC95ZWFyPjwvZGF0ZXM+PHVybHM+PC91cmxzPjwv
cmVjb3JkPjwvQ2l0ZT48Q2l0ZSBBdXRob3JZZWFyPSIxIj48QXV0aG9yPldhc2VlbTwvQXV0aG9y
PjxZZWFyPjIwMjU8L1llYXI+PFJlY051bT40Nzg8L1JlY051bT48cmVjb3JkPjxyZWMtbnVtYmVy
PjQ3ODwvcmVjLW51bWJlcj48Zm9yZWlnbi1rZXlzPjxrZXkgYXBwPSJFTiIgZGItaWQ9InNkcnc5
ZmVzOHh3dzlzZWFwNTQ1ZHp3ZHcydDl2dndyemFmdyIgdGltZXN0YW1wPSIxNzU0MDM4ODU5Ij40
Nzg8L2tleT48L2ZvcmVpZ24ta2V5cz48cmVmLXR5cGUgbmFtZT0iSm91cm5hbCBBcnRpY2xlIj4x
NzwvcmVmLXR5cGU+PGNvbnRyaWJ1dG9ycz48YXV0aG9ycz48YXV0aG9yPldhc2VlbSwgRmF0aW1h
PC9hdXRob3I+PGF1dGhvcj5NaXJ6YSwgTXVoYW1tYWQgWmVlc2hhbjwvYXV0aG9yPjxhdXRob3I+
TWVtb24sIE11bXRheiBBbGk8L2F1dGhvcj48YXV0aG9yPk5hc2VlbSwgQWZzaGFuPC9hdXRob3I+
PC9hdXRob3JzPjwvY29udHJpYnV0b3JzPjx0aXRsZXM+PHRpdGxlPlVubG9ja2luZyBqb2IgcGVy
Zm9ybWFuY2U6IHRoZSByb2xlIG9mIHRyYW5zZm9ybWF0aW9uYWwgbGVhZGVyc2hpcCwgQU1PIGZy
YW1ld29yayBhbmQgZ3JlZW4gSFJNPC90aXRsZT48c2Vjb25kYXJ5LXRpdGxlPkluZHVzdHJpYWwg
YW5kIENvbW1lcmNpYWwgVHJhaW5pbmc8L3NlY29uZGFyeS10aXRsZT48L3RpdGxlcz48cGVyaW9k
aWNhbD48ZnVsbC10aXRsZT5JbmR1c3RyaWFsIGFuZCBDb21tZXJjaWFsIFRyYWluaW5nPC9mdWxs
LXRpdGxlPjwvcGVyaW9kaWNhbD48cGFnZXM+MzA5LTMyODwvcGFnZXM+PHZvbHVtZT41Nzwvdm9s
dW1lPjxudW1iZXI+MzwvbnVtYmVyPjxkYXRlcz48eWVhcj4yMDI1PC95ZWFyPjwvZGF0ZXM+PGlz
Ym4+MDAxOS03ODU4PC9pc2JuPjx1cmxzPjwvdXJscz48L3JlY29yZD48L0NpdGU+PENpdGUgQXV0
aG9yWWVhcj0iMSI+PEF1dGhvcj5Ib2FuZzwvQXV0aG9yPjxZZWFyPjIwMjU8L1llYXI+PFJlY051
bT40NzE8L1JlY051bT48cmVjb3JkPjxyZWMtbnVtYmVyPjQ3MTwvcmVjLW51bWJlcj48Zm9yZWln
bi1rZXlzPjxrZXkgYXBwPSJFTiIgZGItaWQ9InNkcnc5ZmVzOHh3dzlzZWFwNTQ1ZHp3ZHcydDl2
dndyemFmdyIgdGltZXN0YW1wPSIxNzU0MDI0NTYzIj40NzE8L2tleT48L2ZvcmVpZ24ta2V5cz48
cmVmLXR5cGUgbmFtZT0iSm91cm5hbCBBcnRpY2xlIj4xNzwvcmVmLXR5cGU+PGNvbnRyaWJ1dG9y
cz48YXV0aG9ycz48YXV0aG9yPkhvYW5nLCBIdW5nIFRyb25nPC9hdXRob3I+PGF1dGhvcj5QaGFt
LCBOaGF0IFRhbjwvYXV0aG9yPjxhdXRob3I+U2VldCwgUGktU2hlbjwvYXV0aG9yPjxhdXRob3I+
Sm9uZXMsIEphbmljZTwvYXV0aG9yPjxhdXRob3I+SG8sIE5nYSBUaGkgVGh1eTwvYXV0aG9yPjwv
YXV0aG9ycz48L2NvbnRyaWJ1dG9ycz48dGl0bGVzPjx0aXRsZT5Ub3AgbWFuYWdlbWVudCBncmVl
biBjb21taXRtZW50IGFuZCBlbXBsb3llZSBpbi1yb2xlIGdyZWVuIHBlcmZvcm1hbmNlOiBBbiBl
bWVyZ2luZyBlY29ub215IHN0dWR5PC90aXRsZT48c2Vjb25kYXJ5LXRpdGxlPlN1c3RhaW5hYmxl
IEZ1dHVyZXM8L3NlY29uZGFyeS10aXRsZT48L3RpdGxlcz48cGVyaW9kaWNhbD48ZnVsbC10aXRs
ZT5TdXN0YWluYWJsZSBGdXR1cmVzPC9mdWxsLXRpdGxlPjwvcGVyaW9kaWNhbD48cGFnZXM+MTAw
NDMyPC9wYWdlcz48dm9sdW1lPjk8L3ZvbHVtZT48ZGF0ZXM+PHllYXI+MjAyNTwveWVhcj48L2Rh
dGVzPjxpc2JuPjI2NjYtMTg4ODwvaXNibj48dXJscz48L3VybHM+PC9yZWNvcmQ+PC9DaXRlPjxD
aXRlIEF1dGhvclllYXI9IjEiPjxBdXRob3I+QW1ydXRoYTwvQXV0aG9yPjxZZWFyPjIwMjA8L1ll
YXI+PFJlY051bT4xNjM8L1JlY051bT48cmVjb3JkPjxyZWMtbnVtYmVyPjE2MzwvcmVjLW51bWJl
cj48Zm9yZWlnbi1rZXlzPjxrZXkgYXBwPSJFTiIgZGItaWQ9InNkcnc5ZmVzOHh3dzlzZWFwNTQ1
ZHp3ZHcydDl2dndyemFmdyIgdGltZXN0YW1wPSIxNzM4NzU5OTQ0Ij4xNjM8L2tleT48L2ZvcmVp
Z24ta2V5cz48cmVmLXR5cGUgbmFtZT0iSm91cm5hbCBBcnRpY2xlIj4xNzwvcmVmLXR5cGU+PGNv
bnRyaWJ1dG9ycz48YXV0aG9ycz48YXV0aG9yPkFtcnV0aGEsIFZOPC9hdXRob3I+PGF1dGhvcj5H
ZWV0aGEsIFNOPC9hdXRob3I+PC9hdXRob3JzPjwvY29udHJpYnV0b3JzPjx0aXRsZXM+PHRpdGxl
PkEgc3lzdGVtYXRpYyByZXZpZXcgb24gZ3JlZW4gaHVtYW4gcmVzb3VyY2UgbWFuYWdlbWVudDog
SW1wbGljYXRpb25zIGZvciBzb2NpYWwgc3VzdGFpbmFiaWxpdHk8L3RpdGxlPjxzZWNvbmRhcnkt
dGl0bGU+Sm91cm5hbCBvZiBDbGVhbmVyIFByb2R1Y3Rpb248L3NlY29uZGFyeS10aXRsZT48L3Rp
dGxlcz48cGVyaW9kaWNhbD48ZnVsbC10aXRsZT5Kb3VybmFsIG9mIENsZWFuZXIgUHJvZHVjdGlv
bjwvZnVsbC10aXRsZT48L3BlcmlvZGljYWw+PHBhZ2VzPjExOTEzMTwvcGFnZXM+PHZvbHVtZT4y
NDc8L3ZvbHVtZT48ZGF0ZXM+PHllYXI+MjAyMDwveWVhcj48L2RhdGVzPjxpc2JuPjA5NTktNjUy
NjwvaXNibj48dXJscz48L3VybHM+PC9yZWNvcmQ+PC9DaXRlPjxDaXRlIEF1dGhvclllYXI9IjEi
PjxBdXRob3I+SXllcjwvQXV0aG9yPjxZZWFyPjIwMjU8L1llYXI+PFJlY051bT41MjU8L1JlY051
bT48cmVjb3JkPjxyZWMtbnVtYmVyPjUyNTwvcmVjLW51bWJlcj48Zm9yZWlnbi1rZXlzPjxrZXkg
YXBwPSJFTiIgZGItaWQ9InNkcnc5ZmVzOHh3dzlzZWFwNTQ1ZHp3ZHcydDl2dndyemFmdyIgdGlt
ZXN0YW1wPSIxNzYwNDI5OTE0Ij41MjU8L2tleT48L2ZvcmVpZ24ta2V5cz48cmVmLXR5cGUgbmFt
ZT0iSm91cm5hbCBBcnRpY2xlIj4xNzwvcmVmLXR5cGU+PGNvbnRyaWJ1dG9ycz48YXV0aG9ycz48
YXV0aG9yPkl5ZXIsIFJhZGhpa2E8L2F1dGhvcj48L2F1dGhvcnM+PC9jb250cmlidXRvcnM+PHRp
dGxlcz48dGl0bGU+U3VzdGFpbmFibGUgSVQgT3BlcmF0aW9uczogU3RyYXRlZ2llcyBhbmQgVGVj
aG5pcXVlcyBmb3IgR3JlZW4gQ29tcHV0aW5nPC90aXRsZT48c2Vjb25kYXJ5LXRpdGxlPkpvdXJu
YWwgb2YgQ29tcHV0ZXIgU2NpZW5jZSBJbXBsaWNhdGlvbnM8L3NlY29uZGFyeS10aXRsZT48L3Rp
dGxlcz48cGVyaW9kaWNhbD48ZnVsbC10aXRsZT5Kb3VybmFsIG9mIENvbXB1dGVyIFNjaWVuY2Ug
SW1wbGljYXRpb25zPC9mdWxsLXRpdGxlPjwvcGVyaW9kaWNhbD48cGFnZXM+MTQtMTk8L3BhZ2Vz
Pjx2b2x1bWU+NDwvdm9sdW1lPjxudW1iZXI+MTwvbnVtYmVyPjxkYXRlcz48eWVhcj4yMDI1PC95
ZWFyPjwvZGF0ZXM+PGlzYm4+Mjc1My04MTQxPC9pc2JuPjx1cmxzPjwvdXJscz48L3JlY29yZD48
L0NpdGU+PC9FbmROb3RlPgB=
</w:fldData>
        </w:fldChar>
      </w:r>
      <w:r w:rsidR="00CD23AE">
        <w:rPr>
          <w:rFonts w:asciiTheme="minorBidi" w:hAnsiTheme="minorBidi"/>
          <w:bCs/>
          <w:sz w:val="24"/>
          <w:szCs w:val="24"/>
        </w:rPr>
        <w:instrText xml:space="preserve"> ADDIN EN.CITE </w:instrText>
      </w:r>
      <w:r w:rsidR="00CD23AE">
        <w:rPr>
          <w:rFonts w:asciiTheme="minorBidi" w:hAnsiTheme="minorBidi"/>
          <w:bCs/>
          <w:sz w:val="24"/>
          <w:szCs w:val="24"/>
        </w:rPr>
        <w:fldChar w:fldCharType="begin">
          <w:fldData xml:space="preserve">PEVuZE5vdGU+PENpdGUgQXV0aG9yWWVhcj0iMSI+PEF1dGhvcj5kZSBTb3V6YSBNb3JhZXM8L0F1
dGhvcj48WWVhcj4yMDE5PC9ZZWFyPjxSZWNOdW0+MTcwPC9SZWNOdW0+PERpc3BsYXlUZXh0Pldh
c2VlbSwgTWlyemEgWzhdLCBIb2FuZywgUGhhbSBbMTBdLCBBbXJ1dGhhIGFuZCBHZWV0aGEgWzIz
XSwgZGUgU291emEgTW9yYWVzLCBKYWJib3VyIFsyNF0sIExhaGJhciwgVWxsYWggWzI1XSwgSXll
ciBbMjZdPC9EaXNwbGF5VGV4dD48cmVjb3JkPjxyZWMtbnVtYmVyPjE3MDwvcmVjLW51bWJlcj48
Zm9yZWlnbi1rZXlzPjxrZXkgYXBwPSJFTiIgZGItaWQ9InNkcnc5ZmVzOHh3dzlzZWFwNTQ1ZHp3
ZHcydDl2dndyemFmdyIgdGltZXN0YW1wPSIxNzM4NzU5OTQ2Ij4xNzA8L2tleT48L2ZvcmVpZ24t
a2V5cz48cmVmLXR5cGUgbmFtZT0iSm91cm5hbCBBcnRpY2xlIj4xNzwvcmVmLXR5cGU+PGNvbnRy
aWJ1dG9ycz48YXV0aG9ycz48YXV0aG9yPmRlIFNvdXphIE1vcmFlcywgU2lsdmFuYTwvYXV0aG9y
PjxhdXRob3I+SmFiYm91ciwgQ2hhcmJlbCBKb3NlIENoaWFwcGV0dGE8L2F1dGhvcj48YXV0aG9y
PkJhdHRpc3RlbGxlLCBSb3NhbmUgQUc8L2F1dGhvcj48YXV0aG9yPlJvZHJpZ3VlcywgSm9ubnkg
TWF0ZXVzPC9hdXRob3I+PGF1dGhvcj5SZW53aWNrLCBEb3VnbGFzIFNXPC9hdXRob3I+PGF1dGhv
cj5Gb3JvcG9uLCBDeXJpbDwvYXV0aG9yPjxhdXRob3I+Um91YmF1ZCwgRGF2aWQ8L2F1dGhvcj48
L2F1dGhvcnM+PC9jb250cmlidXRvcnM+PHRpdGxlcz48dGl0bGU+V2hlbiBrbm93bGVkZ2UgbWFu
YWdlbWVudCBtYXR0ZXJzOiBpbnRlcnBsYXkgYmV0d2VlbiBncmVlbiBodW1hbiByZXNvdXJjZXMg
YW5kIGVjby1lZmZpY2llbmN5IGluIHRoZSBmaW5hbmNpYWwgc2VydmljZSBpbmR1c3RyeTwvdGl0
bGU+PHNlY29uZGFyeS10aXRsZT5Kb3VybmFsIG9mIEtub3dsZWRnZSBNYW5hZ2VtZW50PC9zZWNv
bmRhcnktdGl0bGU+PC90aXRsZXM+PHBlcmlvZGljYWw+PGZ1bGwtdGl0bGU+Sm91cm5hbCBvZiBL
bm93bGVkZ2UgTWFuYWdlbWVudDwvZnVsbC10aXRsZT48L3BlcmlvZGljYWw+PGRhdGVzPjx5ZWFy
PjIwMTk8L3llYXI+PC9kYXRlcz48aXNibj4xMzY3LTMyNzA8L2lzYm4+PHVybHM+PC91cmxzPjwv
cmVjb3JkPjwvQ2l0ZT48Q2l0ZSBBdXRob3JZZWFyPSIxIj48QXV0aG9yPkxhaGJhcjwvQXV0aG9y
PjxZZWFyPjIwMjU8L1llYXI+PFJlY051bT42ODI8L1JlY051bT48cmVjb3JkPjxyZWMtbnVtYmVy
PjY4MjwvcmVjLW51bWJlcj48Zm9yZWlnbi1rZXlzPjxrZXkgYXBwPSJFTiIgZGItaWQ9InNkcnc5
ZmVzOHh3dzlzZWFwNTQ1ZHp3ZHcydDl2dndyemFmdyIgdGltZXN0YW1wPSIxNzc3NjYyMDkwIj42
ODI8L2tleT48L2ZvcmVpZ24ta2V5cz48cmVmLXR5cGUgbmFtZT0iSm91cm5hbCBBcnRpY2xlIj4x
NzwvcmVmLXR5cGU+PGNvbnRyaWJ1dG9ycz48YXV0aG9ycz48YXV0aG9yPkxhaGJhciwgR008L2F1
dGhvcj48YXV0aG9yPlVsbGFoLCBTPC9hdXRob3I+PGF1dGhvcj5IdXNzYWluLCBBSzwvYXV0aG9y
PjxhdXRob3I+TWFyd2F0LCBBPC9hdXRob3I+PC9hdXRob3JzPjwvY29udHJpYnV0b3JzPjx0aXRs
ZXM+PHRpdGxlPlVucGFja2luZyB0aGUgR3JlZW4gTGVhZGVyc2hpcC1FbnZpcm9ubWVudGFsIFBl
cmZvcm1hbmNlIExpbms6IFRoZSBSb2xlIG9mIElubm92YXRpb24sIEdIUk0gYW5kIEVudmlyb25t
ZW50YWwgVmFsdWVzPC90aXRsZT48c2Vjb25kYXJ5LXRpdGxlPkpvdXJuYWwgb2YgU29jaWFsIFNj
aWVuY2VzIFJldmlldzwvc2Vjb25kYXJ5LXRpdGxlPjwvdGl0bGVzPjxwZXJpb2RpY2FsPjxmdWxs
LXRpdGxlPkpvdXJuYWwgb2YgU29jaWFsIFNjaWVuY2VzIFJldmlldzwvZnVsbC10aXRsZT48L3Bl
cmlvZGljYWw+PHBhZ2VzPjEzNy0xNDk8L3BhZ2VzPjx2b2x1bWU+NTwvdm9sdW1lPjxudW1iZXI+
MTwvbnVtYmVyPjxkYXRlcz48eWVhcj4yMDI1PC95ZWFyPjwvZGF0ZXM+PHVybHM+PC91cmxzPjwv
cmVjb3JkPjwvQ2l0ZT48Q2l0ZSBBdXRob3JZZWFyPSIxIj48QXV0aG9yPldhc2VlbTwvQXV0aG9y
PjxZZWFyPjIwMjU8L1llYXI+PFJlY051bT40Nzg8L1JlY051bT48cmVjb3JkPjxyZWMtbnVtYmVy
PjQ3ODwvcmVjLW51bWJlcj48Zm9yZWlnbi1rZXlzPjxrZXkgYXBwPSJFTiIgZGItaWQ9InNkcnc5
ZmVzOHh3dzlzZWFwNTQ1ZHp3ZHcydDl2dndyemFmdyIgdGltZXN0YW1wPSIxNzU0MDM4ODU5Ij40
Nzg8L2tleT48L2ZvcmVpZ24ta2V5cz48cmVmLXR5cGUgbmFtZT0iSm91cm5hbCBBcnRpY2xlIj4x
NzwvcmVmLXR5cGU+PGNvbnRyaWJ1dG9ycz48YXV0aG9ycz48YXV0aG9yPldhc2VlbSwgRmF0aW1h
PC9hdXRob3I+PGF1dGhvcj5NaXJ6YSwgTXVoYW1tYWQgWmVlc2hhbjwvYXV0aG9yPjxhdXRob3I+
TWVtb24sIE11bXRheiBBbGk8L2F1dGhvcj48YXV0aG9yPk5hc2VlbSwgQWZzaGFuPC9hdXRob3I+
PC9hdXRob3JzPjwvY29udHJpYnV0b3JzPjx0aXRsZXM+PHRpdGxlPlVubG9ja2luZyBqb2IgcGVy
Zm9ybWFuY2U6IHRoZSByb2xlIG9mIHRyYW5zZm9ybWF0aW9uYWwgbGVhZGVyc2hpcCwgQU1PIGZy
YW1ld29yayBhbmQgZ3JlZW4gSFJNPC90aXRsZT48c2Vjb25kYXJ5LXRpdGxlPkluZHVzdHJpYWwg
YW5kIENvbW1lcmNpYWwgVHJhaW5pbmc8L3NlY29uZGFyeS10aXRsZT48L3RpdGxlcz48cGVyaW9k
aWNhbD48ZnVsbC10aXRsZT5JbmR1c3RyaWFsIGFuZCBDb21tZXJjaWFsIFRyYWluaW5nPC9mdWxs
LXRpdGxlPjwvcGVyaW9kaWNhbD48cGFnZXM+MzA5LTMyODwvcGFnZXM+PHZvbHVtZT41Nzwvdm9s
dW1lPjxudW1iZXI+MzwvbnVtYmVyPjxkYXRlcz48eWVhcj4yMDI1PC95ZWFyPjwvZGF0ZXM+PGlz
Ym4+MDAxOS03ODU4PC9pc2JuPjx1cmxzPjwvdXJscz48L3JlY29yZD48L0NpdGU+PENpdGUgQXV0
aG9yWWVhcj0iMSI+PEF1dGhvcj5Ib2FuZzwvQXV0aG9yPjxZZWFyPjIwMjU8L1llYXI+PFJlY051
bT40NzE8L1JlY051bT48cmVjb3JkPjxyZWMtbnVtYmVyPjQ3MTwvcmVjLW51bWJlcj48Zm9yZWln
bi1rZXlzPjxrZXkgYXBwPSJFTiIgZGItaWQ9InNkcnc5ZmVzOHh3dzlzZWFwNTQ1ZHp3ZHcydDl2
dndyemFmdyIgdGltZXN0YW1wPSIxNzU0MDI0NTYzIj40NzE8L2tleT48L2ZvcmVpZ24ta2V5cz48
cmVmLXR5cGUgbmFtZT0iSm91cm5hbCBBcnRpY2xlIj4xNzwvcmVmLXR5cGU+PGNvbnRyaWJ1dG9y
cz48YXV0aG9ycz48YXV0aG9yPkhvYW5nLCBIdW5nIFRyb25nPC9hdXRob3I+PGF1dGhvcj5QaGFt
LCBOaGF0IFRhbjwvYXV0aG9yPjxhdXRob3I+U2VldCwgUGktU2hlbjwvYXV0aG9yPjxhdXRob3I+
Sm9uZXMsIEphbmljZTwvYXV0aG9yPjxhdXRob3I+SG8sIE5nYSBUaGkgVGh1eTwvYXV0aG9yPjwv
YXV0aG9ycz48L2NvbnRyaWJ1dG9ycz48dGl0bGVzPjx0aXRsZT5Ub3AgbWFuYWdlbWVudCBncmVl
biBjb21taXRtZW50IGFuZCBlbXBsb3llZSBpbi1yb2xlIGdyZWVuIHBlcmZvcm1hbmNlOiBBbiBl
bWVyZ2luZyBlY29ub215IHN0dWR5PC90aXRsZT48c2Vjb25kYXJ5LXRpdGxlPlN1c3RhaW5hYmxl
IEZ1dHVyZXM8L3NlY29uZGFyeS10aXRsZT48L3RpdGxlcz48cGVyaW9kaWNhbD48ZnVsbC10aXRs
ZT5TdXN0YWluYWJsZSBGdXR1cmVzPC9mdWxsLXRpdGxlPjwvcGVyaW9kaWNhbD48cGFnZXM+MTAw
NDMyPC9wYWdlcz48dm9sdW1lPjk8L3ZvbHVtZT48ZGF0ZXM+PHllYXI+MjAyNTwveWVhcj48L2Rh
dGVzPjxpc2JuPjI2NjYtMTg4ODwvaXNibj48dXJscz48L3VybHM+PC9yZWNvcmQ+PC9DaXRlPjxD
aXRlIEF1dGhvclllYXI9IjEiPjxBdXRob3I+QW1ydXRoYTwvQXV0aG9yPjxZZWFyPjIwMjA8L1ll
YXI+PFJlY051bT4xNjM8L1JlY051bT48cmVjb3JkPjxyZWMtbnVtYmVyPjE2MzwvcmVjLW51bWJl
cj48Zm9yZWlnbi1rZXlzPjxrZXkgYXBwPSJFTiIgZGItaWQ9InNkcnc5ZmVzOHh3dzlzZWFwNTQ1
ZHp3ZHcydDl2dndyemFmdyIgdGltZXN0YW1wPSIxNzM4NzU5OTQ0Ij4xNjM8L2tleT48L2ZvcmVp
Z24ta2V5cz48cmVmLXR5cGUgbmFtZT0iSm91cm5hbCBBcnRpY2xlIj4xNzwvcmVmLXR5cGU+PGNv
bnRyaWJ1dG9ycz48YXV0aG9ycz48YXV0aG9yPkFtcnV0aGEsIFZOPC9hdXRob3I+PGF1dGhvcj5H
ZWV0aGEsIFNOPC9hdXRob3I+PC9hdXRob3JzPjwvY29udHJpYnV0b3JzPjx0aXRsZXM+PHRpdGxl
PkEgc3lzdGVtYXRpYyByZXZpZXcgb24gZ3JlZW4gaHVtYW4gcmVzb3VyY2UgbWFuYWdlbWVudDog
SW1wbGljYXRpb25zIGZvciBzb2NpYWwgc3VzdGFpbmFiaWxpdHk8L3RpdGxlPjxzZWNvbmRhcnkt
dGl0bGU+Sm91cm5hbCBvZiBDbGVhbmVyIFByb2R1Y3Rpb248L3NlY29uZGFyeS10aXRsZT48L3Rp
dGxlcz48cGVyaW9kaWNhbD48ZnVsbC10aXRsZT5Kb3VybmFsIG9mIENsZWFuZXIgUHJvZHVjdGlv
bjwvZnVsbC10aXRsZT48L3BlcmlvZGljYWw+PHBhZ2VzPjExOTEzMTwvcGFnZXM+PHZvbHVtZT4y
NDc8L3ZvbHVtZT48ZGF0ZXM+PHllYXI+MjAyMDwveWVhcj48L2RhdGVzPjxpc2JuPjA5NTktNjUy
NjwvaXNibj48dXJscz48L3VybHM+PC9yZWNvcmQ+PC9DaXRlPjxDaXRlIEF1dGhvclllYXI9IjEi
PjxBdXRob3I+SXllcjwvQXV0aG9yPjxZZWFyPjIwMjU8L1llYXI+PFJlY051bT41MjU8L1JlY051
bT48cmVjb3JkPjxyZWMtbnVtYmVyPjUyNTwvcmVjLW51bWJlcj48Zm9yZWlnbi1rZXlzPjxrZXkg
YXBwPSJFTiIgZGItaWQ9InNkcnc5ZmVzOHh3dzlzZWFwNTQ1ZHp3ZHcydDl2dndyemFmdyIgdGlt
ZXN0YW1wPSIxNzYwNDI5OTE0Ij41MjU8L2tleT48L2ZvcmVpZ24ta2V5cz48cmVmLXR5cGUgbmFt
ZT0iSm91cm5hbCBBcnRpY2xlIj4xNzwvcmVmLXR5cGU+PGNvbnRyaWJ1dG9ycz48YXV0aG9ycz48
YXV0aG9yPkl5ZXIsIFJhZGhpa2E8L2F1dGhvcj48L2F1dGhvcnM+PC9jb250cmlidXRvcnM+PHRp
dGxlcz48dGl0bGU+U3VzdGFpbmFibGUgSVQgT3BlcmF0aW9uczogU3RyYXRlZ2llcyBhbmQgVGVj
aG5pcXVlcyBmb3IgR3JlZW4gQ29tcHV0aW5nPC90aXRsZT48c2Vjb25kYXJ5LXRpdGxlPkpvdXJu
YWwgb2YgQ29tcHV0ZXIgU2NpZW5jZSBJbXBsaWNhdGlvbnM8L3NlY29uZGFyeS10aXRsZT48L3Rp
dGxlcz48cGVyaW9kaWNhbD48ZnVsbC10aXRsZT5Kb3VybmFsIG9mIENvbXB1dGVyIFNjaWVuY2Ug
SW1wbGljYXRpb25zPC9mdWxsLXRpdGxlPjwvcGVyaW9kaWNhbD48cGFnZXM+MTQtMTk8L3BhZ2Vz
Pjx2b2x1bWU+NDwvdm9sdW1lPjxudW1iZXI+MTwvbnVtYmVyPjxkYXRlcz48eWVhcj4yMDI1PC95
ZWFyPjwvZGF0ZXM+PGlzYm4+Mjc1My04MTQxPC9pc2JuPjx1cmxzPjwvdXJscz48L3JlY29yZD48
L0NpdGU+PC9FbmROb3RlPgB=
</w:fldData>
        </w:fldChar>
      </w:r>
      <w:r w:rsidR="00CD23AE">
        <w:rPr>
          <w:rFonts w:asciiTheme="minorBidi" w:hAnsiTheme="minorBidi"/>
          <w:bCs/>
          <w:sz w:val="24"/>
          <w:szCs w:val="24"/>
        </w:rPr>
        <w:instrText xml:space="preserve"> ADDIN EN.CITE.DATA </w:instrText>
      </w:r>
      <w:r w:rsidR="00CD23AE">
        <w:rPr>
          <w:rFonts w:asciiTheme="minorBidi" w:hAnsiTheme="minorBidi"/>
          <w:bCs/>
          <w:sz w:val="24"/>
          <w:szCs w:val="24"/>
        </w:rPr>
      </w:r>
      <w:r w:rsidR="00CD23AE">
        <w:rPr>
          <w:rFonts w:asciiTheme="minorBidi" w:hAnsiTheme="minorBidi"/>
          <w:bCs/>
          <w:sz w:val="24"/>
          <w:szCs w:val="24"/>
        </w:rPr>
        <w:fldChar w:fldCharType="end"/>
      </w:r>
      <w:r w:rsidR="00B87050">
        <w:rPr>
          <w:rFonts w:asciiTheme="minorBidi" w:hAnsiTheme="minorBidi"/>
          <w:bCs/>
          <w:sz w:val="24"/>
          <w:szCs w:val="24"/>
        </w:rPr>
        <w:fldChar w:fldCharType="separate"/>
      </w:r>
      <w:r w:rsidR="00CD23AE">
        <w:rPr>
          <w:rFonts w:asciiTheme="minorBidi" w:hAnsiTheme="minorBidi"/>
          <w:bCs/>
          <w:noProof/>
          <w:sz w:val="24"/>
          <w:szCs w:val="24"/>
        </w:rPr>
        <w:t>Waseem, Mirza [8], Hoang, Pham [10], Amrutha and Geetha [23], de Souza Moraes, Jabbour [24], Lahbar, Ullah [25], Iyer [26]</w:t>
      </w:r>
      <w:r w:rsidR="00B87050">
        <w:rPr>
          <w:rFonts w:asciiTheme="minorBidi" w:hAnsiTheme="minorBidi"/>
          <w:bCs/>
          <w:sz w:val="24"/>
          <w:szCs w:val="24"/>
        </w:rPr>
        <w:fldChar w:fldCharType="end"/>
      </w:r>
      <w:r w:rsidR="00B87050">
        <w:rPr>
          <w:rFonts w:asciiTheme="minorBidi" w:hAnsiTheme="minorBidi"/>
          <w:bCs/>
          <w:sz w:val="24"/>
          <w:szCs w:val="24"/>
        </w:rPr>
        <w:t xml:space="preserve"> m</w:t>
      </w:r>
      <w:r w:rsidRPr="00B7417E">
        <w:rPr>
          <w:rFonts w:asciiTheme="minorBidi" w:hAnsiTheme="minorBidi"/>
          <w:bCs/>
          <w:sz w:val="24"/>
          <w:szCs w:val="24"/>
        </w:rPr>
        <w:t xml:space="preserve">ost studies find correlation but fail to test the psychological processes at the employee level (e.g., employee commitment, employee identity, habits) that potentially explain the link between HR practices, leadership and sustained </w:t>
      </w:r>
      <w:proofErr w:type="spellStart"/>
      <w:r w:rsidRPr="00B7417E">
        <w:rPr>
          <w:rFonts w:asciiTheme="minorBidi" w:hAnsiTheme="minorBidi"/>
          <w:bCs/>
          <w:sz w:val="24"/>
          <w:szCs w:val="24"/>
        </w:rPr>
        <w:t>behavioural</w:t>
      </w:r>
      <w:proofErr w:type="spellEnd"/>
      <w:r w:rsidRPr="00B7417E">
        <w:rPr>
          <w:rFonts w:asciiTheme="minorBidi" w:hAnsiTheme="minorBidi"/>
          <w:bCs/>
          <w:sz w:val="24"/>
          <w:szCs w:val="24"/>
        </w:rPr>
        <w:t xml:space="preserve"> change. Second, there is some inconsistency with regard to findings of direct effects. The mixed </w:t>
      </w:r>
      <w:proofErr w:type="gramStart"/>
      <w:r w:rsidRPr="00B7417E">
        <w:rPr>
          <w:rFonts w:asciiTheme="minorBidi" w:hAnsiTheme="minorBidi"/>
          <w:bCs/>
          <w:sz w:val="24"/>
          <w:szCs w:val="24"/>
        </w:rPr>
        <w:t>or</w:t>
      </w:r>
      <w:proofErr w:type="gramEnd"/>
      <w:r w:rsidRPr="00B7417E">
        <w:rPr>
          <w:rFonts w:asciiTheme="minorBidi" w:hAnsiTheme="minorBidi"/>
          <w:bCs/>
          <w:sz w:val="24"/>
          <w:szCs w:val="24"/>
        </w:rPr>
        <w:t xml:space="preserve"> null direct effect from GHRM to environmental performance could be due to the presence of mediators that were not included, or to the context-dependency of the relationships, making managerial guidance less clear. Third, it is context</w:t>
      </w:r>
      <w:r w:rsidRPr="00B7417E">
        <w:rPr>
          <w:rFonts w:ascii="Cambria Math" w:hAnsi="Cambria Math" w:cs="Cambria Math"/>
          <w:bCs/>
          <w:sz w:val="24"/>
          <w:szCs w:val="24"/>
        </w:rPr>
        <w:t>‑</w:t>
      </w:r>
      <w:r w:rsidRPr="00B7417E">
        <w:rPr>
          <w:rFonts w:asciiTheme="minorBidi" w:hAnsiTheme="minorBidi"/>
          <w:bCs/>
          <w:sz w:val="24"/>
          <w:szCs w:val="24"/>
        </w:rPr>
        <w:t xml:space="preserve">biased and literature is fragment: research often focuses on individual practices separately, addresses leadership separately from HRM, and uses samples from developed countries, the result of which is that comparative literature and generalizability </w:t>
      </w:r>
      <w:r>
        <w:rPr>
          <w:rFonts w:asciiTheme="minorBidi" w:hAnsiTheme="minorBidi"/>
          <w:bCs/>
          <w:sz w:val="24"/>
          <w:szCs w:val="24"/>
        </w:rPr>
        <w:t>is limited to emerging markets.</w:t>
      </w:r>
    </w:p>
    <w:p w14:paraId="566E2099" w14:textId="0F2C8F18" w:rsidR="009F2A51" w:rsidRPr="009F2A51" w:rsidRDefault="009F2A51" w:rsidP="008A3E9A">
      <w:pPr>
        <w:spacing w:after="210" w:line="360" w:lineRule="auto"/>
        <w:jc w:val="both"/>
        <w:rPr>
          <w:rFonts w:asciiTheme="minorBidi" w:hAnsiTheme="minorBidi"/>
          <w:bCs/>
          <w:sz w:val="24"/>
          <w:szCs w:val="24"/>
        </w:rPr>
      </w:pPr>
      <w:r w:rsidRPr="00396AC6">
        <w:rPr>
          <w:rFonts w:asciiTheme="minorBidi" w:hAnsiTheme="minorBidi"/>
          <w:bCs/>
          <w:sz w:val="24"/>
          <w:szCs w:val="24"/>
          <w:highlight w:val="yellow"/>
        </w:rPr>
        <w:t xml:space="preserve">These gaps motivate our research questions. RQ1 seeks to answer how the practices of GHRM and green leadership </w:t>
      </w:r>
      <w:proofErr w:type="gramStart"/>
      <w:r w:rsidRPr="00396AC6">
        <w:rPr>
          <w:rFonts w:asciiTheme="minorBidi" w:hAnsiTheme="minorBidi"/>
          <w:bCs/>
          <w:sz w:val="24"/>
          <w:szCs w:val="24"/>
          <w:highlight w:val="yellow"/>
        </w:rPr>
        <w:t>impact</w:t>
      </w:r>
      <w:proofErr w:type="gramEnd"/>
      <w:r w:rsidRPr="00396AC6">
        <w:rPr>
          <w:rFonts w:asciiTheme="minorBidi" w:hAnsiTheme="minorBidi"/>
          <w:bCs/>
          <w:sz w:val="24"/>
          <w:szCs w:val="24"/>
          <w:highlight w:val="yellow"/>
        </w:rPr>
        <w:t xml:space="preserve"> employee green work commitment, which, it is noted, was overlooked in the literature and requires multiple practices to be compared. Based </w:t>
      </w:r>
      <w:proofErr w:type="gramStart"/>
      <w:r w:rsidRPr="00396AC6">
        <w:rPr>
          <w:rFonts w:asciiTheme="minorBidi" w:hAnsiTheme="minorBidi"/>
          <w:bCs/>
          <w:sz w:val="24"/>
          <w:szCs w:val="24"/>
          <w:highlight w:val="yellow"/>
        </w:rPr>
        <w:t xml:space="preserve">on the inconsistent direct effects results and to test the mediation of the relationship between GHRM/leadership and environmental sustainability in </w:t>
      </w:r>
      <w:proofErr w:type="spellStart"/>
      <w:r w:rsidRPr="00396AC6">
        <w:rPr>
          <w:rFonts w:asciiTheme="minorBidi" w:hAnsiTheme="minorBidi"/>
          <w:bCs/>
          <w:sz w:val="24"/>
          <w:szCs w:val="24"/>
          <w:highlight w:val="yellow"/>
        </w:rPr>
        <w:t>underexamined</w:t>
      </w:r>
      <w:proofErr w:type="spellEnd"/>
      <w:r w:rsidRPr="00396AC6">
        <w:rPr>
          <w:rFonts w:asciiTheme="minorBidi" w:hAnsiTheme="minorBidi"/>
          <w:bCs/>
          <w:sz w:val="24"/>
          <w:szCs w:val="24"/>
          <w:highlight w:val="yellow"/>
        </w:rPr>
        <w:t xml:space="preserve"> emerging market contexts like Pakistan and Uzbekistan,</w:t>
      </w:r>
      <w:proofErr w:type="gramEnd"/>
      <w:r w:rsidRPr="00396AC6">
        <w:rPr>
          <w:rFonts w:asciiTheme="minorBidi" w:hAnsiTheme="minorBidi"/>
          <w:bCs/>
          <w:sz w:val="24"/>
          <w:szCs w:val="24"/>
          <w:highlight w:val="yellow"/>
        </w:rPr>
        <w:t xml:space="preserve"> RQ2 asked whether the commitment of </w:t>
      </w:r>
      <w:r w:rsidRPr="00396AC6">
        <w:rPr>
          <w:rFonts w:asciiTheme="minorBidi" w:hAnsiTheme="minorBidi"/>
          <w:bCs/>
          <w:sz w:val="24"/>
          <w:szCs w:val="24"/>
          <w:highlight w:val="yellow"/>
        </w:rPr>
        <w:lastRenderedPageBreak/>
        <w:t>the employees to green work was the intervening step between GHRM/leadership and environmental sustainability.</w:t>
      </w:r>
    </w:p>
    <w:p w14:paraId="015259A1" w14:textId="18E1E820"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 xml:space="preserve">Further, systems of rewards and recognition that specifically encourage and reward ecologically conscious </w:t>
      </w:r>
      <w:proofErr w:type="spellStart"/>
      <w:r w:rsidR="003132D8" w:rsidRPr="00AB3BB3">
        <w:rPr>
          <w:rFonts w:asciiTheme="minorBidi" w:hAnsiTheme="minorBidi"/>
          <w:sz w:val="24"/>
          <w:szCs w:val="24"/>
        </w:rPr>
        <w:t>behaviour</w:t>
      </w:r>
      <w:proofErr w:type="spellEnd"/>
      <w:r w:rsidR="003132D8" w:rsidRPr="00AB3BB3">
        <w:rPr>
          <w:rFonts w:asciiTheme="minorBidi" w:hAnsiTheme="minorBidi"/>
          <w:sz w:val="24"/>
          <w:szCs w:val="24"/>
        </w:rPr>
        <w:t xml:space="preserve"> make up green compensation</w:t>
      </w:r>
      <w:r w:rsidR="00B3765B" w:rsidRPr="00AB3BB3">
        <w:rPr>
          <w:rFonts w:asciiTheme="minorBidi" w:hAnsiTheme="minorBidi"/>
          <w:sz w:val="24"/>
          <w:szCs w:val="24"/>
        </w:rPr>
        <w:t xml:space="preserve"> </w:t>
      </w:r>
      <w:r w:rsidR="00D62ECD">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&lt;EndNote&gt;&lt;Cite&gt;&lt;Author&gt;Chowdhury&lt;/Author&gt;&lt;Year&gt;2025&lt;/Year&gt;&lt;RecNum&gt;639&lt;/RecNum&gt;&lt;DisplayText&gt;[27]&lt;/DisplayText&gt;&lt;record&gt;&lt;rec-number&gt;639&lt;/rec-number&gt;&lt;foreign-keys&gt;&lt;key app="EN" db-id="sdrw9fes8xww9seap545dzwdw2t9vvwrzafw" timestamp="1777662081"&gt;639&lt;/key&gt;&lt;/foreign-keys&gt;&lt;ref-type name="Journal Article"&gt;17&lt;/ref-type&gt;&lt;contributors&gt;&lt;authors&gt;&lt;author&gt;Chowdhury, Shah Ridwan&lt;/author&gt;&lt;author&gt;Sakib, Md Nazmus&lt;/author&gt;&lt;author&gt;Sanju, Nehad Laila&lt;/author&gt;&lt;author&gt;Sabah, Seeratus&lt;/author&gt;&lt;author&gt;Chowdhury, Farzana&lt;/author&gt;&lt;author&gt;Rahman, Md Mahbubur&lt;/author&gt;&lt;/authors&gt;&lt;/contributors&gt;&lt;titles&gt;&lt;title&gt;Aspects and practices of green human resource management: a review of literature exploring future research direction&lt;/title&gt;&lt;secondary-title&gt;Future Business Journal&lt;/secondary-title&gt;&lt;/titles&gt;&lt;periodical&gt;&lt;full-title&gt;Future Business Journal&lt;/full-title&gt;&lt;/periodical&gt;&lt;pages&gt;147&lt;/pages&gt;&lt;volume&gt;11&lt;/volume&gt;&lt;number&gt;1&lt;/number&gt;&lt;dates&gt;&lt;year&gt;2025&lt;/year&gt;&lt;/dates&gt;&lt;isbn&gt;2314-7210&lt;/isbn&gt;&lt;urls&gt;&lt;/urls&gt;&lt;/record&gt;&lt;/Cite&gt;&lt;/EndNote&gt;</w:instrText>
      </w:r>
      <w:r w:rsidR="00D62ECD">
        <w:rPr>
          <w:rFonts w:asciiTheme="minorBidi" w:hAnsiTheme="minorBidi"/>
          <w:sz w:val="24"/>
          <w:szCs w:val="24"/>
        </w:rPr>
        <w:fldChar w:fldCharType="separate"/>
      </w:r>
      <w:r w:rsidR="00CD23AE">
        <w:rPr>
          <w:rFonts w:asciiTheme="minorBidi" w:hAnsiTheme="minorBidi"/>
          <w:noProof/>
          <w:sz w:val="24"/>
          <w:szCs w:val="24"/>
        </w:rPr>
        <w:t>[27]</w:t>
      </w:r>
      <w:r w:rsidR="00D62ECD">
        <w:rPr>
          <w:rFonts w:asciiTheme="minorBidi" w:hAnsiTheme="minorBidi"/>
          <w:sz w:val="24"/>
          <w:szCs w:val="24"/>
        </w:rPr>
        <w:fldChar w:fldCharType="end"/>
      </w:r>
      <w:r w:rsidR="00B3765B" w:rsidRPr="00AB3BB3">
        <w:rPr>
          <w:rFonts w:asciiTheme="minorBidi" w:hAnsiTheme="minorBidi"/>
          <w:sz w:val="24"/>
          <w:szCs w:val="24"/>
        </w:rPr>
        <w:t xml:space="preserve">. </w:t>
      </w:r>
      <w:r w:rsidR="003132D8" w:rsidRPr="00AB3BB3">
        <w:rPr>
          <w:rFonts w:asciiTheme="minorBidi" w:hAnsiTheme="minorBidi"/>
          <w:sz w:val="24"/>
          <w:szCs w:val="24"/>
        </w:rPr>
        <w:t>Financial incentives, public recognition, or non-monetary rewards linked to sustainability accomplishments are examples of practices. By making pro-environmental actions not only desirable but also advantageous, green compensation is thought to influence employee motivation, drawing on anticipation and reinforcement theory</w:t>
      </w:r>
      <w:r w:rsidR="007F280F" w:rsidRPr="00AB3BB3">
        <w:rPr>
          <w:rFonts w:asciiTheme="minorBidi" w:hAnsiTheme="minorBidi"/>
          <w:sz w:val="24"/>
          <w:szCs w:val="24"/>
        </w:rPr>
        <w:t xml:space="preserve"> </w:t>
      </w:r>
      <w:r w:rsidR="00511969">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&lt;EndNote&gt;&lt;Cite&gt;&lt;Author&gt;Sharif&lt;/Author&gt;&lt;Year&gt;2025&lt;/Year&gt;&lt;RecNum&gt;640&lt;/RecNum&gt;&lt;DisplayText&gt;[28]&lt;/DisplayText&gt;&lt;record&gt;&lt;rec-number&gt;640&lt;/rec-number&gt;&lt;foreign-keys&gt;&lt;key app="EN" db-id="sdrw9fes8xww9seap545dzwdw2t9vvwrzafw" timestamp="1777662081"&gt;640&lt;/key&gt;&lt;/foreign-keys&gt;&lt;ref-type name="Journal Article"&gt;17&lt;/ref-type&gt;&lt;contributors&gt;&lt;authors&gt;&lt;author&gt;Sharif, Shahbaz&lt;/author&gt;&lt;author&gt;Malik, Shahab Alam&lt;/author&gt;&lt;/authors&gt;&lt;/contributors&gt;&lt;titles&gt;&lt;title&gt;A paradigm shift to carbon credit success: transforming workplace creativity via innovative green human resource management and eco-friendly behaviors&lt;/title&gt;&lt;secondary-title&gt;International Journal of Innovation Science&lt;/secondary-title&gt;&lt;/titles&gt;&lt;periodical&gt;&lt;full-title&gt;International Journal of Innovation Science&lt;/full-title&gt;&lt;/periodical&gt;&lt;dates&gt;&lt;year&gt;2025&lt;/year&gt;&lt;/dates&gt;&lt;isbn&gt;1757-2223&lt;/isbn&gt;&lt;urls&gt;&lt;/urls&gt;&lt;/record&gt;&lt;/Cite&gt;&lt;/EndNote&gt;</w:instrText>
      </w:r>
      <w:r w:rsidR="00511969">
        <w:rPr>
          <w:rFonts w:asciiTheme="minorBidi" w:hAnsiTheme="minorBidi"/>
          <w:sz w:val="24"/>
          <w:szCs w:val="24"/>
        </w:rPr>
        <w:fldChar w:fldCharType="separate"/>
      </w:r>
      <w:r w:rsidR="00CD23AE">
        <w:rPr>
          <w:rFonts w:asciiTheme="minorBidi" w:hAnsiTheme="minorBidi"/>
          <w:noProof/>
          <w:sz w:val="24"/>
          <w:szCs w:val="24"/>
        </w:rPr>
        <w:t>[28]</w:t>
      </w:r>
      <w:r w:rsidR="00511969">
        <w:rPr>
          <w:rFonts w:asciiTheme="minorBidi" w:hAnsiTheme="minorBidi"/>
          <w:sz w:val="24"/>
          <w:szCs w:val="24"/>
        </w:rPr>
        <w:fldChar w:fldCharType="end"/>
      </w:r>
      <w:r w:rsidR="003132D8" w:rsidRPr="00AB3BB3">
        <w:rPr>
          <w:rFonts w:asciiTheme="minorBidi" w:hAnsiTheme="minorBidi"/>
          <w:sz w:val="24"/>
          <w:szCs w:val="24"/>
        </w:rPr>
        <w:t>.  Employee involvement with sustainability is likely to rise when they see a clear connection between their green initiatives and material rewards</w:t>
      </w:r>
      <w:r w:rsidR="007F280F" w:rsidRPr="00AB3BB3">
        <w:rPr>
          <w:rFonts w:asciiTheme="minorBidi" w:hAnsiTheme="minorBidi"/>
          <w:sz w:val="24"/>
          <w:szCs w:val="24"/>
        </w:rPr>
        <w:t xml:space="preserve"> </w:t>
      </w:r>
      <w:r w:rsidR="0083794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&lt;EndNote&gt;&lt;Cite&gt;&lt;Author&gt;Khan&lt;/Author&gt;&lt;Year&gt;2025&lt;/Year&gt;&lt;RecNum&gt;641&lt;/RecNum&gt;&lt;DisplayText&gt;[29]&lt;/DisplayText&gt;&lt;record&gt;&lt;rec-number&gt;641&lt;/rec-number&gt;&lt;foreign-keys&gt;&lt;key app="EN" db-id="sdrw9fes8xww9seap545dzwdw2t9vvwrzafw" timestamp="1777662081"&gt;641&lt;/key&gt;&lt;/foreign-keys&gt;&lt;ref-type name="Journal Article"&gt;17&lt;/ref-type&gt;&lt;contributors&gt;&lt;authors&gt;&lt;author&gt;Khan, Karamat&lt;/author&gt;&lt;author&gt;Gogia, Eimad Hafeez&lt;/author&gt;&lt;author&gt;Shao, Zhen&lt;/author&gt;&lt;author&gt;Rehman, Mohd Ziaur&lt;/author&gt;&lt;author&gt;Ullah, Assad&lt;/author&gt;&lt;/authors&gt;&lt;/contributors&gt;&lt;titles&gt;&lt;title&gt;The impact of green HRM practices on green innovative work behaviour: empirical evidence from the hospitality sector of China and Pakistan&lt;/title&gt;&lt;secondary-title&gt;BMC psychology&lt;/secondary-title&gt;&lt;/titles&gt;&lt;periodical&gt;&lt;full-title&gt;BMC psychology&lt;/full-title&gt;&lt;/periodical&gt;&lt;pages&gt;96&lt;/pages&gt;&lt;volume&gt;13&lt;/volume&gt;&lt;number&gt;1&lt;/number&gt;&lt;dates&gt;&lt;year&gt;2025&lt;/year&gt;&lt;/dates&gt;&lt;isbn&gt;2050-7283&lt;/isbn&gt;&lt;urls&gt;&lt;/urls&gt;&lt;/record&gt;&lt;/Cite&gt;&lt;/EndNote&gt;</w:instrText>
      </w:r>
      <w:r w:rsidR="00837941">
        <w:rPr>
          <w:rFonts w:asciiTheme="minorBidi" w:hAnsiTheme="minorBidi"/>
          <w:sz w:val="24"/>
          <w:szCs w:val="24"/>
        </w:rPr>
        <w:fldChar w:fldCharType="separate"/>
      </w:r>
      <w:r w:rsidR="00CD23AE">
        <w:rPr>
          <w:rFonts w:asciiTheme="minorBidi" w:hAnsiTheme="minorBidi"/>
          <w:noProof/>
          <w:sz w:val="24"/>
          <w:szCs w:val="24"/>
        </w:rPr>
        <w:t>[29]</w:t>
      </w:r>
      <w:r w:rsidR="00837941">
        <w:rPr>
          <w:rFonts w:asciiTheme="minorBidi" w:hAnsiTheme="minorBidi"/>
          <w:sz w:val="24"/>
          <w:szCs w:val="24"/>
        </w:rPr>
        <w:fldChar w:fldCharType="end"/>
      </w:r>
      <w:r w:rsidR="003132D8" w:rsidRPr="00AB3BB3">
        <w:rPr>
          <w:rFonts w:asciiTheme="minorBidi" w:hAnsiTheme="minorBidi"/>
          <w:sz w:val="24"/>
          <w:szCs w:val="24"/>
        </w:rPr>
        <w:t xml:space="preserve">.  To prevent "crowding out" genuine commitment, several academics caution that pay should enhance intrinsic motivation rather than take its place </w:t>
      </w:r>
      <w:r w:rsidR="0083794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&lt;EndNote&gt;&lt;Cite&gt;&lt;Author&gt;Zaidi&lt;/Author&gt;&lt;Year&gt;2025&lt;/Year&gt;&lt;RecNum&gt;637&lt;/RecNum&gt;&lt;DisplayText&gt;[30]&lt;/DisplayText&gt;&lt;record&gt;&lt;rec-number&gt;637&lt;/rec-number&gt;&lt;foreign-keys&gt;&lt;key app="EN" db-id="sdrw9fes8xww9seap545dzwdw2t9vvwrzafw" timestamp="1777662081"&gt;637&lt;/key&gt;&lt;/foreign-keys&gt;&lt;ref-type name="Journal Article"&gt;17&lt;/ref-type&gt;&lt;contributors&gt;&lt;authors&gt;&lt;author&gt;Zaidi, Syed Yasir Abbas&lt;/author&gt;&lt;author&gt;Aslam, Muhammad Faisal&lt;/author&gt;&lt;author&gt;Mahmood, Faisal&lt;/author&gt;&lt;author&gt;Ahmad, Bilal&lt;/author&gt;&lt;author&gt;Tasaddque, Sadia&lt;/author&gt;&lt;/authors&gt;&lt;/contributors&gt;&lt;titles&gt;&lt;title&gt;Accomplishing the SDGs through green HRM practices: Insights from industrial sustainability experts&lt;/title&gt;&lt;secondary-title&gt;Global Business and Organizational Excellence&lt;/secondary-title&gt;&lt;/titles&gt;&lt;periodical&gt;&lt;full-title&gt;Global Business and Organizational Excellence&lt;/full-title&gt;&lt;/periodical&gt;&lt;dates&gt;&lt;year&gt;2025&lt;/year&gt;&lt;/dates&gt;&lt;isbn&gt;1932-2054&lt;/isbn&gt;&lt;urls&gt;&lt;/urls&gt;&lt;/record&gt;&lt;/Cite&gt;&lt;/EndNote&gt;</w:instrText>
      </w:r>
      <w:r w:rsidR="00837941">
        <w:rPr>
          <w:rFonts w:asciiTheme="minorBidi" w:hAnsiTheme="minorBidi"/>
          <w:sz w:val="24"/>
          <w:szCs w:val="24"/>
        </w:rPr>
        <w:fldChar w:fldCharType="separate"/>
      </w:r>
      <w:r w:rsidR="00CD23AE">
        <w:rPr>
          <w:rFonts w:asciiTheme="minorBidi" w:hAnsiTheme="minorBidi"/>
          <w:noProof/>
          <w:sz w:val="24"/>
          <w:szCs w:val="24"/>
        </w:rPr>
        <w:t>[30]</w:t>
      </w:r>
      <w:r w:rsidR="00837941">
        <w:rPr>
          <w:rFonts w:asciiTheme="minorBidi" w:hAnsiTheme="minorBidi"/>
          <w:sz w:val="24"/>
          <w:szCs w:val="24"/>
        </w:rPr>
        <w:fldChar w:fldCharType="end"/>
      </w:r>
      <w:r w:rsidR="003132D8" w:rsidRPr="00AB3BB3">
        <w:rPr>
          <w:rFonts w:asciiTheme="minorBidi" w:hAnsiTheme="minorBidi"/>
          <w:sz w:val="24"/>
          <w:szCs w:val="24"/>
        </w:rPr>
        <w:t>.</w:t>
      </w:r>
    </w:p>
    <w:p w14:paraId="4F4528AA" w14:textId="257FEE6A"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 xml:space="preserve">Furthermore. green recruitment is the process of integrating environmental principles into employment procedures in order to draw in, choose, and train applicants who exhibit a personal dedication to sustainability </w:t>
      </w:r>
      <w:r w:rsidR="0083794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&lt;EndNote&gt;&lt;Cite&gt;&lt;Author&gt;Zaidi&lt;/Author&gt;&lt;Year&gt;2025&lt;/Year&gt;&lt;RecNum&gt;637&lt;/RecNum&gt;&lt;DisplayText&gt;[30]&lt;/DisplayText&gt;&lt;record&gt;&lt;rec-number&gt;637&lt;/rec-number&gt;&lt;foreign-keys&gt;&lt;key app="EN" db-id="sdrw9fes8xww9seap545dzwdw2t9vvwrzafw" timestamp="1777662081"&gt;637&lt;/key&gt;&lt;/foreign-keys&gt;&lt;ref-type name="Journal Article"&gt;17&lt;/ref-type&gt;&lt;contributors&gt;&lt;authors&gt;&lt;author&gt;Zaidi, Syed Yasir Abbas&lt;/author&gt;&lt;author&gt;Aslam, Muhammad Faisal&lt;/author&gt;&lt;author&gt;Mahmood, Faisal&lt;/author&gt;&lt;author&gt;Ahmad, Bilal&lt;/author&gt;&lt;author&gt;Tasaddque, Sadia&lt;/author&gt;&lt;/authors&gt;&lt;/contributors&gt;&lt;titles&gt;&lt;title&gt;Accomplishing the SDGs through green HRM practices: Insights from industrial sustainability experts&lt;/title&gt;&lt;secondary-title&gt;Global Business and Organizational Excellence&lt;/secondary-title&gt;&lt;/titles&gt;&lt;periodical&gt;&lt;full-title&gt;Global Business and Organizational Excellence&lt;/full-title&gt;&lt;/periodical&gt;&lt;dates&gt;&lt;year&gt;2025&lt;/year&gt;&lt;/dates&gt;&lt;isbn&gt;1932-2054&lt;/isbn&gt;&lt;urls&gt;&lt;/urls&gt;&lt;/record&gt;&lt;/Cite&gt;&lt;/EndNote&gt;</w:instrText>
      </w:r>
      <w:r w:rsidR="00837941">
        <w:rPr>
          <w:rFonts w:asciiTheme="minorBidi" w:hAnsiTheme="minorBidi"/>
          <w:sz w:val="24"/>
          <w:szCs w:val="24"/>
        </w:rPr>
        <w:fldChar w:fldCharType="separate"/>
      </w:r>
      <w:r w:rsidR="00CD23AE">
        <w:rPr>
          <w:rFonts w:asciiTheme="minorBidi" w:hAnsiTheme="minorBidi"/>
          <w:noProof/>
          <w:sz w:val="24"/>
          <w:szCs w:val="24"/>
        </w:rPr>
        <w:t>[30]</w:t>
      </w:r>
      <w:r w:rsidR="00837941">
        <w:rPr>
          <w:rFonts w:asciiTheme="minorBidi" w:hAnsiTheme="minorBidi"/>
          <w:sz w:val="24"/>
          <w:szCs w:val="24"/>
        </w:rPr>
        <w:fldChar w:fldCharType="end"/>
      </w:r>
      <w:r w:rsidR="003132D8" w:rsidRPr="00AB3BB3">
        <w:rPr>
          <w:rFonts w:asciiTheme="minorBidi" w:hAnsiTheme="minorBidi"/>
          <w:sz w:val="24"/>
          <w:szCs w:val="24"/>
        </w:rPr>
        <w:t xml:space="preserve">. Green recruitment, which has its roots in person-organization fit theory, makes the assumption that workers who share environmental values are more likely to embrace, support, and maintain green projects </w:t>
      </w:r>
      <w:r w:rsidR="0083794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&lt;EndNote&gt;&lt;Cite&gt;&lt;Author&gt;Rauf&lt;/Author&gt;&lt;Year&gt;2025&lt;/Year&gt;&lt;RecNum&gt;642&lt;/RecNum&gt;&lt;DisplayText&gt;[31]&lt;/DisplayText&gt;&lt;record&gt;&lt;rec-number&gt;642&lt;/rec-number&gt;&lt;foreign-keys&gt;&lt;key app="EN" db-id="sdrw9fes8xww9seap545dzwdw2t9vvwrzafw" timestamp="1777662082"&gt;642&lt;/key&gt;&lt;/foreign-keys&gt;&lt;ref-type name="Journal Article"&gt;17&lt;/ref-type&gt;&lt;contributors&gt;&lt;authors&gt;&lt;author&gt;Rauf, Rubab&lt;/author&gt;&lt;author&gt;Awan, Arbab Rauf&lt;/author&gt;&lt;author&gt;Rauf, Rabia&lt;/author&gt;&lt;author&gt;Zafar, Muhammad Iqbal&lt;/author&gt;&lt;author&gt;Zafar, Muhammad Usman&lt;/author&gt;&lt;/authors&gt;&lt;/contributors&gt;&lt;titles&gt;&lt;title&gt;Examining the Interaction of Green Working Engagement for explaining the Eco-friendly empowerment of Employees by Green HRM. A study on higher education sector of Pakistan using SEM&lt;/title&gt;&lt;secondary-title&gt;ASSAJ&lt;/secondary-title&gt;&lt;/titles&gt;&lt;periodical&gt;&lt;full-title&gt;ASSAJ&lt;/full-title&gt;&lt;/periodical&gt;&lt;pages&gt;93-110&lt;/pages&gt;&lt;volume&gt;4&lt;/volume&gt;&lt;number&gt;01&lt;/number&gt;&lt;dates&gt;&lt;year&gt;2025&lt;/year&gt;&lt;/dates&gt;&lt;isbn&gt;3006-2500&lt;/isbn&gt;&lt;urls&gt;&lt;/urls&gt;&lt;/record&gt;&lt;/Cite&gt;&lt;/EndNote&gt;</w:instrText>
      </w:r>
      <w:r w:rsidR="00837941">
        <w:rPr>
          <w:rFonts w:asciiTheme="minorBidi" w:hAnsiTheme="minorBidi"/>
          <w:sz w:val="24"/>
          <w:szCs w:val="24"/>
        </w:rPr>
        <w:fldChar w:fldCharType="separate"/>
      </w:r>
      <w:r w:rsidR="00CD23AE">
        <w:rPr>
          <w:rFonts w:asciiTheme="minorBidi" w:hAnsiTheme="minorBidi"/>
          <w:noProof/>
          <w:sz w:val="24"/>
          <w:szCs w:val="24"/>
        </w:rPr>
        <w:t>[31]</w:t>
      </w:r>
      <w:r w:rsidR="00837941">
        <w:rPr>
          <w:rFonts w:asciiTheme="minorBidi" w:hAnsiTheme="minorBidi"/>
          <w:sz w:val="24"/>
          <w:szCs w:val="24"/>
        </w:rPr>
        <w:fldChar w:fldCharType="end"/>
      </w:r>
      <w:r w:rsidR="003132D8" w:rsidRPr="00AB3BB3">
        <w:rPr>
          <w:rFonts w:asciiTheme="minorBidi" w:hAnsiTheme="minorBidi"/>
          <w:sz w:val="24"/>
          <w:szCs w:val="24"/>
        </w:rPr>
        <w:t xml:space="preserve">.  Businesses can lessen reluctance to change and "seed" a culture of high green work commitment by highlighting sustainability during the advertising, interview, and selection phases </w:t>
      </w:r>
      <w:r w:rsidR="00837941">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&lt;EndNote&gt;&lt;Cite&gt;&lt;Author&gt;Kim&lt;/Author&gt;&lt;Year&gt;2024&lt;/Year&gt;&lt;RecNum&gt;461&lt;/RecNum&gt;&lt;DisplayText&gt;[6]&lt;/DisplayText&gt;&lt;record&gt;&lt;rec-number&gt;461&lt;/rec-number&gt;&lt;foreign-keys&gt;&lt;key app="EN" db-id="sdrw9fes8xww9seap545dzwdw2t9vvwrzafw" timestamp="1753873754"&gt;461&lt;/key&gt;&lt;/foreign-keys&gt;&lt;ref-type name="Journal Article"&gt;17&lt;/ref-type&gt;&lt;contributors&gt;&lt;authors&gt;&lt;author&gt;Kim, Phil&lt;/author&gt;&lt;author&gt;Cho, Wonhyuk&lt;/author&gt;&lt;author&gt;Yang, In&lt;/author&gt;&lt;/authors&gt;&lt;/contributors&gt;&lt;titles&gt;&lt;title&gt;Workplace disruption in the public sector and HRM practices to enhance employee resilience&lt;/title&gt;&lt;secondary-title&gt;Review of Public Personnel Administration&lt;/secondary-title&gt;&lt;/titles&gt;&lt;periodical&gt;&lt;full-title&gt;Review of Public Personnel Administration&lt;/full-title&gt;&lt;/periodical&gt;&lt;pages&gt;86-115&lt;/pages&gt;&lt;volume&gt;44&lt;/volume&gt;&lt;number&gt;1&lt;/number&gt;&lt;dates&gt;&lt;year&gt;2024&lt;/year&gt;&lt;/dates&gt;&lt;isbn&gt;0734-371X&lt;/isbn&gt;&lt;urls&gt;&lt;/urls&gt;&lt;/record&gt;&lt;/Cite&gt;&lt;/EndNote&gt;</w:instrText>
      </w:r>
      <w:r w:rsidR="00837941">
        <w:rPr>
          <w:rFonts w:asciiTheme="minorBidi" w:hAnsiTheme="minorBidi"/>
          <w:sz w:val="24"/>
          <w:szCs w:val="24"/>
        </w:rPr>
        <w:fldChar w:fldCharType="separate"/>
      </w:r>
      <w:r w:rsidR="00093ABA">
        <w:rPr>
          <w:rFonts w:asciiTheme="minorBidi" w:hAnsiTheme="minorBidi"/>
          <w:noProof/>
          <w:sz w:val="24"/>
          <w:szCs w:val="24"/>
        </w:rPr>
        <w:t>[6]</w:t>
      </w:r>
      <w:r w:rsidR="00837941">
        <w:rPr>
          <w:rFonts w:asciiTheme="minorBidi" w:hAnsiTheme="minorBidi"/>
          <w:sz w:val="24"/>
          <w:szCs w:val="24"/>
        </w:rPr>
        <w:fldChar w:fldCharType="end"/>
      </w:r>
      <w:r w:rsidR="003132D8" w:rsidRPr="00AB3BB3">
        <w:rPr>
          <w:rFonts w:asciiTheme="minorBidi" w:hAnsiTheme="minorBidi"/>
          <w:sz w:val="24"/>
          <w:szCs w:val="24"/>
        </w:rPr>
        <w:t xml:space="preserve">.  According to research, new hires risk disillusionment or disengagement if recruiting </w:t>
      </w:r>
      <w:proofErr w:type="gramStart"/>
      <w:r w:rsidR="003132D8" w:rsidRPr="00AB3BB3">
        <w:rPr>
          <w:rFonts w:asciiTheme="minorBidi" w:hAnsiTheme="minorBidi"/>
          <w:sz w:val="24"/>
          <w:szCs w:val="24"/>
        </w:rPr>
        <w:t>is not followed up</w:t>
      </w:r>
      <w:proofErr w:type="gramEnd"/>
      <w:r w:rsidR="003132D8" w:rsidRPr="00AB3BB3">
        <w:rPr>
          <w:rFonts w:asciiTheme="minorBidi" w:hAnsiTheme="minorBidi"/>
          <w:sz w:val="24"/>
          <w:szCs w:val="24"/>
        </w:rPr>
        <w:t xml:space="preserve"> with supportive measures (training, encouragement).</w:t>
      </w:r>
    </w:p>
    <w:p w14:paraId="2B35DDEC" w14:textId="2BCCFFEA" w:rsidR="003132D8"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 xml:space="preserve">Moreover, Formal and informal learning exercises that improve workers' attitudes, abilities, and understanding of sustainable work practices are referred to as "green training" </w:t>
      </w:r>
      <w:r w:rsidR="0083794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&lt;EndNote&gt;&lt;Cite&gt;&lt;Author&gt;Postema Merka&lt;/Author&gt;&lt;Year&gt;2025&lt;/Year&gt;&lt;RecNum&gt;644&lt;/RecNum&gt;&lt;DisplayText&gt;[32]&lt;/DisplayText&gt;&lt;record&gt;&lt;rec-number&gt;644&lt;/rec-number&gt;&lt;foreign-keys&gt;&lt;key app="EN" db-id="sdrw9fes8xww9seap545dzwdw2t9vvwrzafw" timestamp="1777662082"&gt;644&lt;/key&gt;&lt;/foreign-keys&gt;&lt;ref-type name="Journal Article"&gt;17&lt;/ref-type&gt;&lt;contributors&gt;&lt;authors&gt;&lt;author&gt;Postema Merka, Iris&lt;/author&gt;&lt;/authors&gt;&lt;/contributors&gt;&lt;titles&gt;&lt;title&gt;Strategic Alignment of GHRM Practices: The Impact of Recruiting and Retaining Green Talent on Organisational Sustainability and Competitiveness&lt;/title&gt;&lt;/titles&gt;&lt;dates&gt;&lt;year&gt;2025&lt;/year&gt;&lt;/dates&gt;&lt;urls&gt;&lt;/urls&gt;&lt;/record&gt;&lt;/Cite&gt;&lt;/EndNote&gt;</w:instrText>
      </w:r>
      <w:r w:rsidR="00837941">
        <w:rPr>
          <w:rFonts w:asciiTheme="minorBidi" w:hAnsiTheme="minorBidi"/>
          <w:sz w:val="24"/>
          <w:szCs w:val="24"/>
        </w:rPr>
        <w:fldChar w:fldCharType="separate"/>
      </w:r>
      <w:r w:rsidR="00CD23AE">
        <w:rPr>
          <w:rFonts w:asciiTheme="minorBidi" w:hAnsiTheme="minorBidi"/>
          <w:noProof/>
          <w:sz w:val="24"/>
          <w:szCs w:val="24"/>
        </w:rPr>
        <w:t>[32]</w:t>
      </w:r>
      <w:r w:rsidR="00837941">
        <w:rPr>
          <w:rFonts w:asciiTheme="minorBidi" w:hAnsiTheme="minorBidi"/>
          <w:sz w:val="24"/>
          <w:szCs w:val="24"/>
        </w:rPr>
        <w:fldChar w:fldCharType="end"/>
      </w:r>
      <w:r w:rsidR="003132D8" w:rsidRPr="00AB3BB3">
        <w:rPr>
          <w:rFonts w:asciiTheme="minorBidi" w:hAnsiTheme="minorBidi"/>
          <w:sz w:val="24"/>
          <w:szCs w:val="24"/>
        </w:rPr>
        <w:t>. Training is essential for giving staff members the skills they need to implement sustainability projects and establish green practices as standard procedure</w:t>
      </w:r>
      <w:r w:rsidR="00936051">
        <w:rPr>
          <w:rFonts w:asciiTheme="minorBidi" w:hAnsiTheme="minorBidi"/>
          <w:sz w:val="24"/>
          <w:szCs w:val="24"/>
        </w:rPr>
        <w:t xml:space="preserve"> </w:t>
      </w:r>
      <w:r w:rsidR="00936051">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&lt;EndNote&gt;&lt;Cite&gt;&lt;Author&gt;Appelbaum&lt;/Author&gt;&lt;Year&gt;2000&lt;/Year&gt;&lt;RecNum&gt;481&lt;/RecNum&gt;&lt;DisplayText&gt;[33, 34]&lt;/DisplayText&gt;&lt;record&gt;&lt;rec-number&gt;481&lt;/rec-number&gt;&lt;foreign-keys&gt;&lt;key app="EN" db-id="fw9sf2xej2tfs2ed5tspsdft0xas90dwzfts" timestamp="1776584576"&gt;481&lt;/key&gt;&lt;/foreign-keys&gt;&lt;ref-type name="Book"&gt;6&lt;/ref-type&gt;&lt;contributors&gt;&lt;authors&gt;&lt;author&gt;Appelbaum, Eileen&lt;/author&gt;&lt;/authors&gt;&lt;/contributors&gt;&lt;titles&gt;&lt;title&gt;Manufacturing advantage: Why high-performance work systems pay off&lt;/title&gt;&lt;/titles&gt;&lt;dates&gt;&lt;year&gt;2000&lt;/year&gt;&lt;/dates&gt;&lt;publisher&gt;Cornell University Press&lt;/publisher&gt;&lt;isbn&gt;0801437652&lt;/isbn&gt;&lt;urls&gt;&lt;/urls&gt;&lt;/record&gt;&lt;/Cite&gt;&lt;Cite&gt;&lt;Author&gt;Obie&lt;/Author&gt;&lt;Year&gt;2025&lt;/Year&gt;&lt;RecNum&gt;652&lt;/RecNum&gt;&lt;record&gt;&lt;rec-number&gt;652&lt;/rec-number&gt;&lt;foreign-keys&gt;&lt;key app="EN" db-id="sdrw9fes8xww9seap545dzwdw2t9vvwrzafw" timestamp="1777662084"&gt;652&lt;/key&gt;&lt;/foreign-keys&gt;&lt;ref-type name="Journal Article"&gt;17&lt;/ref-type&gt;&lt;contributors&gt;&lt;authors&gt;&lt;author&gt;Obie, Enanalor Lucy&lt;/author&gt;&lt;author&gt;Fossung, Michael Forzeh&lt;/author&gt;&lt;author&gt;Ongo, Nkoa Bruno Emmanuel&lt;/author&gt;&lt;/authors&gt;&lt;/contributors&gt;&lt;titles&gt;&lt;title&gt;The Impact of Green Recruitment and Selection Practices on Corporate Sustainability: Evidence from Manufacturing Companies in Cameroon&lt;/title&gt;&lt;secondary-title&gt;European Journal of Management, Economics and Business&lt;/secondary-title&gt;&lt;/titles&gt;&lt;periodical&gt;&lt;full-title&gt;European Journal of Management, Economics and Business&lt;/full-title&gt;&lt;/periodical&gt;&lt;pages&gt;57-67&lt;/pages&gt;&lt;volume&gt;2&lt;/volume&gt;&lt;number&gt;1&lt;/number&gt;&lt;dates&gt;&lt;year&gt;2025&lt;/year&gt;&lt;/dates&gt;&lt;isbn&gt;3041-2102&lt;/isbn&gt;&lt;urls&gt;&lt;/urls&gt;&lt;/record&gt;&lt;/Cite&gt;&lt;/EndNote&gt;</w:instrText>
      </w:r>
      <w:r w:rsidR="00936051">
        <w:rPr>
          <w:rFonts w:asciiTheme="minorBidi" w:hAnsiTheme="minorBidi"/>
          <w:sz w:val="24"/>
          <w:szCs w:val="24"/>
        </w:rPr>
        <w:fldChar w:fldCharType="separate"/>
      </w:r>
      <w:r w:rsidR="00CD23AE">
        <w:rPr>
          <w:rFonts w:asciiTheme="minorBidi" w:hAnsiTheme="minorBidi"/>
          <w:noProof/>
          <w:sz w:val="24"/>
          <w:szCs w:val="24"/>
        </w:rPr>
        <w:t>[33, 34]</w:t>
      </w:r>
      <w:r w:rsidR="00936051">
        <w:rPr>
          <w:rFonts w:asciiTheme="minorBidi" w:hAnsiTheme="minorBidi"/>
          <w:sz w:val="24"/>
          <w:szCs w:val="24"/>
        </w:rPr>
        <w:fldChar w:fldCharType="end"/>
      </w:r>
      <w:r w:rsidR="003132D8" w:rsidRPr="00AB3BB3">
        <w:rPr>
          <w:rFonts w:asciiTheme="minorBidi" w:hAnsiTheme="minorBidi"/>
          <w:sz w:val="24"/>
          <w:szCs w:val="24"/>
        </w:rPr>
        <w:t>.  According to social learning theory, when workers observe and take part in group learning and problem-solving, they are more likely to adopt green practices</w:t>
      </w:r>
      <w:r w:rsidR="00FB63BC" w:rsidRPr="00AB3BB3">
        <w:rPr>
          <w:rFonts w:asciiTheme="minorBidi" w:hAnsiTheme="minorBidi"/>
          <w:sz w:val="24"/>
          <w:szCs w:val="24"/>
        </w:rPr>
        <w:t xml:space="preserve"> </w:t>
      </w:r>
      <w:r w:rsidR="005733B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&lt;EndNote&gt;&lt;Cite&gt;&lt;Author&gt;Thabrew&lt;/Author&gt;&lt;Year&gt;2025&lt;/Year&gt;&lt;RecNum&gt;646&lt;/RecNum&gt;&lt;DisplayText&gt;[35]&lt;/DisplayText&gt;&lt;record&gt;&lt;rec-number&gt;646&lt;/rec-number&gt;&lt;foreign-keys&gt;&lt;key app="EN" db-id="sdrw9fes8xww9seap545dzwdw2t9vvwrzafw" timestamp="1777662082"&gt;646&lt;/key&gt;&lt;/foreign-keys&gt;&lt;ref-type name="Journal Article"&gt;17&lt;/ref-type&gt;&lt;contributors&gt;&lt;authors&gt;&lt;author&gt;Thabrew, Kaludura Chathuri Iresha&lt;/author&gt;&lt;/authors&gt;&lt;/contributors&gt;&lt;titles&gt;&lt;title&gt;Analysis of Green Recruitment, Green Performance Management and Green Reward Management Practices in Manufacturing Companies in Sri Lanka&lt;/title&gt;&lt;secondary-title&gt;International Journal of Science and Research Archive&lt;/secondary-title&gt;&lt;/titles&gt;&lt;periodical&gt;&lt;full-title&gt;International Journal of Science and Research Archive&lt;/full-title&gt;&lt;/periodical&gt;&lt;pages&gt;1785-1794&lt;/pages&gt;&lt;volume&gt;14&lt;/volume&gt;&lt;number&gt;2&lt;/number&gt;&lt;dates&gt;&lt;year&gt;2025&lt;/year&gt;&lt;/dates&gt;&lt;isbn&gt;2582-8185&lt;/isbn&gt;&lt;urls&gt;&lt;/urls&gt;&lt;/record&gt;&lt;/Cite&gt;&lt;/EndNote&gt;</w:instrText>
      </w:r>
      <w:r w:rsidR="005733B5">
        <w:rPr>
          <w:rFonts w:asciiTheme="minorBidi" w:hAnsiTheme="minorBidi"/>
          <w:sz w:val="24"/>
          <w:szCs w:val="24"/>
        </w:rPr>
        <w:fldChar w:fldCharType="separate"/>
      </w:r>
      <w:r w:rsidR="00CD23AE">
        <w:rPr>
          <w:rFonts w:asciiTheme="minorBidi" w:hAnsiTheme="minorBidi"/>
          <w:noProof/>
          <w:sz w:val="24"/>
          <w:szCs w:val="24"/>
        </w:rPr>
        <w:t>[35]</w:t>
      </w:r>
      <w:r w:rsidR="005733B5">
        <w:rPr>
          <w:rFonts w:asciiTheme="minorBidi" w:hAnsiTheme="minorBidi"/>
          <w:sz w:val="24"/>
          <w:szCs w:val="24"/>
        </w:rPr>
        <w:fldChar w:fldCharType="end"/>
      </w:r>
      <w:r w:rsidR="003132D8" w:rsidRPr="00AB3BB3">
        <w:rPr>
          <w:rFonts w:asciiTheme="minorBidi" w:hAnsiTheme="minorBidi"/>
          <w:sz w:val="24"/>
          <w:szCs w:val="24"/>
        </w:rPr>
        <w:t xml:space="preserve">.  Research indicates that green training has a cumulative effect that shapes attitudes in addition to skills, leading to a greater psychological commitment to green objectives </w:t>
      </w:r>
      <w:r w:rsidR="005733B5">
        <w:rPr>
          <w:rFonts w:asciiTheme="minorBidi" w:hAnsiTheme="minorBidi"/>
          <w:sz w:val="24"/>
          <w:szCs w:val="24"/>
        </w:rPr>
        <w:fldChar w:fldCharType="begin"/>
      </w:r>
      <w:r w:rsidR="00EA1DCC">
        <w:rPr>
          <w:rFonts w:asciiTheme="minorBidi" w:hAnsiTheme="minorBidi"/>
          <w:sz w:val="24"/>
          <w:szCs w:val="24"/>
        </w:rPr>
        <w:instrText xml:space="preserve"> ADDIN EN.CITE &lt;EndNote&gt;&lt;Cite&gt;&lt;Author&gt;Faeni&lt;/Author&gt;&lt;Year&gt;2025&lt;/Year&gt;&lt;RecNum&gt;468&lt;/RecNum&gt;&lt;DisplayText&gt;[21]&lt;/DisplayText&gt;&lt;record&gt;&lt;rec-number&gt;468&lt;/rec-number&gt;&lt;foreign-keys&gt;&lt;key app="EN" db-id="sdrw9fes8xww9seap545dzwdw2t9vvwrzafw" timestamp="1753956619"&gt;468&lt;/key&gt;&lt;/foreign-keys&gt;&lt;ref-type name="Journal Article"&gt;17&lt;/ref-type&gt;&lt;contributors&gt;&lt;authors&gt;&lt;author&gt;Faeni, Dewi Puspaningtyas&lt;/author&gt;&lt;author&gt;Oktaviani, Retno Fuji&lt;/author&gt;&lt;author&gt;Riyadh, Hosam Alden&lt;/author&gt;&lt;author&gt;Faeni, Ratih Puspitaningtyas&lt;/author&gt;&lt;author&gt;Beshr, Baligh Ali Hasan&lt;/author&gt;&lt;/authors&gt;&lt;/contributors&gt;&lt;titles&gt;&lt;title&gt;Green human resource management (GHRM) and corporate social responsibility (CSR) in reducing carbon emissions for sustainable practices&lt;/title&gt;&lt;secondary-title&gt;Environmental Quality Management&lt;/secondary-title&gt;&lt;/titles&gt;&lt;periodical&gt;&lt;full-title&gt;Environmental Quality Management&lt;/full-title&gt;&lt;/periodical&gt;&lt;pages&gt;e70048&lt;/pages&gt;&lt;volume&gt;34&lt;/volume&gt;&lt;number&gt;3&lt;/number&gt;&lt;dates&gt;&lt;year&gt;2025&lt;/year&gt;&lt;/dates&gt;&lt;isbn&gt;1088-1913&lt;/isbn&gt;&lt;urls&gt;&lt;/urls&gt;&lt;/record&gt;&lt;/Cite&gt;&lt;/EndNote&gt;</w:instrText>
      </w:r>
      <w:r w:rsidR="005733B5">
        <w:rPr>
          <w:rFonts w:asciiTheme="minorBidi" w:hAnsiTheme="minorBidi"/>
          <w:sz w:val="24"/>
          <w:szCs w:val="24"/>
        </w:rPr>
        <w:fldChar w:fldCharType="separate"/>
      </w:r>
      <w:r w:rsidR="00EA1DCC">
        <w:rPr>
          <w:rFonts w:asciiTheme="minorBidi" w:hAnsiTheme="minorBidi"/>
          <w:noProof/>
          <w:sz w:val="24"/>
          <w:szCs w:val="24"/>
        </w:rPr>
        <w:t>[21]</w:t>
      </w:r>
      <w:r w:rsidR="005733B5">
        <w:rPr>
          <w:rFonts w:asciiTheme="minorBidi" w:hAnsiTheme="minorBidi"/>
          <w:sz w:val="24"/>
          <w:szCs w:val="24"/>
        </w:rPr>
        <w:fldChar w:fldCharType="end"/>
      </w:r>
      <w:r w:rsidR="003132D8" w:rsidRPr="00AB3BB3">
        <w:rPr>
          <w:rFonts w:asciiTheme="minorBidi" w:hAnsiTheme="minorBidi"/>
          <w:sz w:val="24"/>
          <w:szCs w:val="24"/>
        </w:rPr>
        <w:t>.</w:t>
      </w:r>
    </w:p>
    <w:p w14:paraId="4C8F75B5" w14:textId="5D68FE77"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lastRenderedPageBreak/>
        <w:t xml:space="preserve">2.2 </w:t>
      </w:r>
      <w:r w:rsidR="003132D8" w:rsidRPr="00AB3BB3">
        <w:rPr>
          <w:rFonts w:asciiTheme="minorBidi" w:hAnsiTheme="minorBidi" w:cstheme="minorBidi"/>
          <w:sz w:val="24"/>
          <w:szCs w:val="24"/>
        </w:rPr>
        <w:t>Green Leadership</w:t>
      </w:r>
    </w:p>
    <w:p w14:paraId="40D61F72" w14:textId="1F5ECADA" w:rsidR="00E9300B" w:rsidRDefault="003132D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E9300B" w:rsidRPr="00AB3BB3">
        <w:rPr>
          <w:rFonts w:asciiTheme="minorBidi" w:hAnsiTheme="minorBidi"/>
          <w:sz w:val="24"/>
          <w:szCs w:val="24"/>
        </w:rPr>
        <w:t>Green leadership is the term that is used to define the activities, principles, and decisions of leaders that are concerned about the sustainability of the environment</w:t>
      </w:r>
      <w:r w:rsidR="000E69FA" w:rsidRPr="00AB3BB3">
        <w:rPr>
          <w:rFonts w:asciiTheme="minorBidi" w:hAnsiTheme="minorBidi"/>
          <w:sz w:val="24"/>
          <w:szCs w:val="24"/>
        </w:rPr>
        <w:t xml:space="preserve"> </w:t>
      </w:r>
      <w:r w:rsidR="005733B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&lt;EndNote&gt;&lt;Cite&gt;&lt;Author&gt;Lahbar&lt;/Author&gt;&lt;Year&gt;2025&lt;/Year&gt;&lt;RecNum&gt;689&lt;/RecNum&gt;&lt;DisplayText&gt;[36]&lt;/DisplayText&gt;&lt;record&gt;&lt;rec-number&gt;689&lt;/rec-number&gt;&lt;foreign-keys&gt;&lt;key app="EN" db-id="sdrw9fes8xww9seap545dzwdw2t9vvwrzafw" timestamp="1777662091"&gt;689&lt;/key&gt;&lt;/foreign-keys&gt;&lt;ref-type name="Journal Article"&gt;17&lt;/ref-type&gt;&lt;contributors&gt;&lt;authors&gt;&lt;author&gt;Lahbar, Ghulam Murtaza&lt;/author&gt;&lt;author&gt;Ullah, Sibghat&lt;/author&gt;&lt;author&gt;Hussain, Azzah Khadim&lt;/author&gt;&lt;author&gt;Marwat, Athar&lt;/author&gt;&lt;/authors&gt;&lt;/contributors&gt;&lt;titles&gt;&lt;title&gt;Unpacking the Green Leadership-Environmental Performance Link: The Role of Innovation, GHRM and Environmental Values&lt;/title&gt;&lt;secondary-title&gt;Journal of Social Sciences Review&lt;/secondary-title&gt;&lt;/titles&gt;&lt;periodical&gt;&lt;full-title&gt;Journal of Social Sciences Review&lt;/full-title&gt;&lt;/periodical&gt;&lt;pages&gt;137-149&lt;/pages&gt;&lt;volume&gt;5&lt;/volume&gt;&lt;number&gt;1&lt;/number&gt;&lt;dates&gt;&lt;year&gt;2025&lt;/year&gt;&lt;/dates&gt;&lt;isbn&gt;2789-4428&lt;/isbn&gt;&lt;urls&gt;&lt;/urls&gt;&lt;/record&gt;&lt;/Cite&gt;&lt;/EndNote&gt;</w:instrText>
      </w:r>
      <w:r w:rsidR="005733B5">
        <w:rPr>
          <w:rFonts w:asciiTheme="minorBidi" w:hAnsiTheme="minorBidi"/>
          <w:sz w:val="24"/>
          <w:szCs w:val="24"/>
        </w:rPr>
        <w:fldChar w:fldCharType="separate"/>
      </w:r>
      <w:r w:rsidR="00CD23AE">
        <w:rPr>
          <w:rFonts w:asciiTheme="minorBidi" w:hAnsiTheme="minorBidi"/>
          <w:noProof/>
          <w:sz w:val="24"/>
          <w:szCs w:val="24"/>
        </w:rPr>
        <w:t>[36]</w:t>
      </w:r>
      <w:r w:rsidR="005733B5">
        <w:rPr>
          <w:rFonts w:asciiTheme="minorBidi" w:hAnsiTheme="minorBidi"/>
          <w:sz w:val="24"/>
          <w:szCs w:val="24"/>
        </w:rPr>
        <w:fldChar w:fldCharType="end"/>
      </w:r>
      <w:r w:rsidR="00E9300B" w:rsidRPr="00AB3BB3">
        <w:rPr>
          <w:rFonts w:asciiTheme="minorBidi" w:hAnsiTheme="minorBidi"/>
          <w:sz w:val="24"/>
          <w:szCs w:val="24"/>
        </w:rPr>
        <w:t xml:space="preserve">. Green leaders encourage, enfranchise, and </w:t>
      </w:r>
      <w:proofErr w:type="spellStart"/>
      <w:r w:rsidR="00E9300B" w:rsidRPr="00AB3BB3">
        <w:rPr>
          <w:rFonts w:asciiTheme="minorBidi" w:hAnsiTheme="minorBidi"/>
          <w:sz w:val="24"/>
          <w:szCs w:val="24"/>
        </w:rPr>
        <w:t>authorise</w:t>
      </w:r>
      <w:proofErr w:type="spellEnd"/>
      <w:r w:rsidR="00E9300B" w:rsidRPr="00AB3BB3">
        <w:rPr>
          <w:rFonts w:asciiTheme="minorBidi" w:hAnsiTheme="minorBidi"/>
          <w:sz w:val="24"/>
          <w:szCs w:val="24"/>
        </w:rPr>
        <w:t xml:space="preserve"> sustainability of all </w:t>
      </w:r>
      <w:proofErr w:type="spellStart"/>
      <w:r w:rsidR="00E9300B" w:rsidRPr="00AB3BB3">
        <w:rPr>
          <w:rFonts w:asciiTheme="minorBidi" w:hAnsiTheme="minorBidi"/>
          <w:sz w:val="24"/>
          <w:szCs w:val="24"/>
        </w:rPr>
        <w:t>organisational</w:t>
      </w:r>
      <w:proofErr w:type="spellEnd"/>
      <w:r w:rsidR="00E9300B" w:rsidRPr="00AB3BB3">
        <w:rPr>
          <w:rFonts w:asciiTheme="minorBidi" w:hAnsiTheme="minorBidi"/>
          <w:sz w:val="24"/>
          <w:szCs w:val="24"/>
        </w:rPr>
        <w:t xml:space="preserve"> levels. They rely on transformational and ethical leadership models in their theory </w:t>
      </w:r>
      <w:r w:rsidR="005733B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&lt;EndNote&gt;&lt;Cite&gt;&lt;Author&gt;Dahinine&lt;/Author&gt;&lt;Year&gt;2024&lt;/Year&gt;&lt;RecNum&gt;683&lt;/RecNum&gt;&lt;DisplayText&gt;[37]&lt;/DisplayText&gt;&lt;record&gt;&lt;rec-number&gt;683&lt;/rec-number&gt;&lt;foreign-keys&gt;&lt;key app="EN" db-id="sdrw9fes8xww9seap545dzwdw2t9vvwrzafw" timestamp="1777662090"&gt;683&lt;/key&gt;&lt;/foreign-keys&gt;&lt;ref-type name="Journal Article"&gt;17&lt;/ref-type&gt;&lt;contributors&gt;&lt;authors&gt;&lt;author&gt;Dahinine, Benameur&lt;/author&gt;&lt;author&gt;Laghouag, Abderrazak&lt;/author&gt;&lt;author&gt;Bensahel, Wassila&lt;/author&gt;&lt;author&gt;Alsolami, Majed&lt;/author&gt;&lt;author&gt;Guendouz, Tarek&lt;/author&gt;&lt;/authors&gt;&lt;/contributors&gt;&lt;titles&gt;&lt;title&gt;Modelling the combined effect of green leadership and human resource management in moving to green supply chain performance enhancement in Saudi Arabia&lt;/title&gt;&lt;secondary-title&gt;Sustainability&lt;/secondary-title&gt;&lt;/titles&gt;&lt;periodical&gt;&lt;full-title&gt;Sustainability&lt;/full-title&gt;&lt;/periodical&gt;&lt;pages&gt;3953&lt;/pages&gt;&lt;volume&gt;16&lt;/volume&gt;&lt;number&gt;10&lt;/number&gt;&lt;dates&gt;&lt;year&gt;2024&lt;/year&gt;&lt;/dates&gt;&lt;isbn&gt;2071-1050&lt;/isbn&gt;&lt;urls&gt;&lt;/urls&gt;&lt;/record&gt;&lt;/Cite&gt;&lt;/EndNote&gt;</w:instrText>
      </w:r>
      <w:r w:rsidR="005733B5">
        <w:rPr>
          <w:rFonts w:asciiTheme="minorBidi" w:hAnsiTheme="minorBidi"/>
          <w:sz w:val="24"/>
          <w:szCs w:val="24"/>
        </w:rPr>
        <w:fldChar w:fldCharType="separate"/>
      </w:r>
      <w:r w:rsidR="00CD23AE">
        <w:rPr>
          <w:rFonts w:asciiTheme="minorBidi" w:hAnsiTheme="minorBidi"/>
          <w:noProof/>
          <w:sz w:val="24"/>
          <w:szCs w:val="24"/>
        </w:rPr>
        <w:t>[37]</w:t>
      </w:r>
      <w:r w:rsidR="005733B5">
        <w:rPr>
          <w:rFonts w:asciiTheme="minorBidi" w:hAnsiTheme="minorBidi"/>
          <w:sz w:val="24"/>
          <w:szCs w:val="24"/>
        </w:rPr>
        <w:fldChar w:fldCharType="end"/>
      </w:r>
      <w:r w:rsidR="00E9300B" w:rsidRPr="00AB3BB3">
        <w:rPr>
          <w:rFonts w:asciiTheme="minorBidi" w:hAnsiTheme="minorBidi"/>
          <w:sz w:val="24"/>
          <w:szCs w:val="24"/>
        </w:rPr>
        <w:t xml:space="preserve">. By demonstrating an example of green </w:t>
      </w:r>
      <w:proofErr w:type="spellStart"/>
      <w:r w:rsidR="00E9300B" w:rsidRPr="00AB3BB3">
        <w:rPr>
          <w:rFonts w:asciiTheme="minorBidi" w:hAnsiTheme="minorBidi"/>
          <w:sz w:val="24"/>
          <w:szCs w:val="24"/>
        </w:rPr>
        <w:t>behaviour</w:t>
      </w:r>
      <w:proofErr w:type="spellEnd"/>
      <w:r w:rsidR="00E9300B" w:rsidRPr="00AB3BB3">
        <w:rPr>
          <w:rFonts w:asciiTheme="minorBidi" w:hAnsiTheme="minorBidi"/>
          <w:sz w:val="24"/>
          <w:szCs w:val="24"/>
        </w:rPr>
        <w:t xml:space="preserve"> and including eco-targets in strategic vision, leaders can convey to employees that sustainability is a value practiced and a priority. Moreover, the green leadership shapes the psychological climate a situational impression that affects the perceptions of the employees regarding HRM programs as well as promotes green work commitment </w:t>
      </w:r>
      <w:r w:rsidR="005733B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&lt;EndNote&gt;&lt;Cite&gt;&lt;Author&gt;Wei&lt;/Author&gt;&lt;Year&gt;2024&lt;/Year&gt;&lt;RecNum&gt;684&lt;/RecNum&gt;&lt;DisplayText&gt;[38]&lt;/DisplayText&gt;&lt;record&gt;&lt;rec-number&gt;684&lt;/rec-number&gt;&lt;foreign-keys&gt;&lt;key app="EN" db-id="sdrw9fes8xww9seap545dzwdw2t9vvwrzafw" timestamp="1777662090"&gt;684&lt;/key&gt;&lt;/foreign-keys&gt;&lt;ref-type name="Journal Article"&gt;17&lt;/ref-type&gt;&lt;contributors&gt;&lt;authors&gt;&lt;author&gt;Wei, Shuochen&lt;/author&gt;&lt;author&gt;Wang, Lifang&lt;/author&gt;&lt;author&gt;Jiang, Wenbo&lt;/author&gt;&lt;author&gt;Feng, Taiwen&lt;/author&gt;&lt;/authors&gt;&lt;/contributors&gt;&lt;titles&gt;&lt;title&gt;Environmental leadership and green intellectual capital: the roles of green human resource management and environmental climate&lt;/title&gt;&lt;secondary-title&gt;Journal of Intellectual Capital&lt;/secondary-title&gt;&lt;/titles&gt;&lt;periodical&gt;&lt;full-title&gt;Journal of Intellectual Capital&lt;/full-title&gt;&lt;/periodical&gt;&lt;pages&gt;1062-1082&lt;/pages&gt;&lt;volume&gt;25&lt;/volume&gt;&lt;number&gt;5-6&lt;/number&gt;&lt;dates&gt;&lt;year&gt;2024&lt;/year&gt;&lt;/dates&gt;&lt;isbn&gt;1469-1930&lt;/isbn&gt;&lt;urls&gt;&lt;/urls&gt;&lt;/record&gt;&lt;/Cite&gt;&lt;/EndNote&gt;</w:instrText>
      </w:r>
      <w:r w:rsidR="005733B5">
        <w:rPr>
          <w:rFonts w:asciiTheme="minorBidi" w:hAnsiTheme="minorBidi"/>
          <w:sz w:val="24"/>
          <w:szCs w:val="24"/>
        </w:rPr>
        <w:fldChar w:fldCharType="separate"/>
      </w:r>
      <w:r w:rsidR="00CD23AE">
        <w:rPr>
          <w:rFonts w:asciiTheme="minorBidi" w:hAnsiTheme="minorBidi"/>
          <w:noProof/>
          <w:sz w:val="24"/>
          <w:szCs w:val="24"/>
        </w:rPr>
        <w:t>[38]</w:t>
      </w:r>
      <w:r w:rsidR="005733B5">
        <w:rPr>
          <w:rFonts w:asciiTheme="minorBidi" w:hAnsiTheme="minorBidi"/>
          <w:sz w:val="24"/>
          <w:szCs w:val="24"/>
        </w:rPr>
        <w:fldChar w:fldCharType="end"/>
      </w:r>
      <w:r w:rsidR="00E9300B" w:rsidRPr="00AB3BB3">
        <w:rPr>
          <w:rFonts w:asciiTheme="minorBidi" w:hAnsiTheme="minorBidi"/>
          <w:sz w:val="24"/>
          <w:szCs w:val="24"/>
        </w:rPr>
        <w:t>.</w:t>
      </w:r>
    </w:p>
    <w:p w14:paraId="6F5E0B47" w14:textId="067267CC" w:rsidR="003C1CDD" w:rsidRPr="00AB3BB3" w:rsidRDefault="003C1CDD" w:rsidP="008A3E9A">
      <w:pPr>
        <w:spacing w:after="210" w:line="360" w:lineRule="auto"/>
        <w:jc w:val="both"/>
        <w:rPr>
          <w:rFonts w:asciiTheme="minorBidi" w:hAnsiTheme="minorBidi"/>
          <w:sz w:val="24"/>
          <w:szCs w:val="24"/>
        </w:rPr>
      </w:pPr>
      <w:r>
        <w:rPr>
          <w:rFonts w:asciiTheme="minorBidi" w:hAnsiTheme="minorBidi"/>
          <w:sz w:val="24"/>
          <w:szCs w:val="24"/>
        </w:rPr>
        <w:t xml:space="preserve">  </w:t>
      </w:r>
      <w:r w:rsidRPr="00396AC6">
        <w:rPr>
          <w:rFonts w:asciiTheme="minorBidi" w:hAnsiTheme="minorBidi"/>
          <w:sz w:val="24"/>
          <w:szCs w:val="24"/>
          <w:highlight w:val="yellow"/>
        </w:rPr>
        <w:t xml:space="preserve">Existing research tends to focus on the behavioral dimensions of green </w:t>
      </w:r>
      <w:proofErr w:type="gramStart"/>
      <w:r w:rsidRPr="00396AC6">
        <w:rPr>
          <w:rFonts w:asciiTheme="minorBidi" w:hAnsiTheme="minorBidi"/>
          <w:sz w:val="24"/>
          <w:szCs w:val="24"/>
          <w:highlight w:val="yellow"/>
        </w:rPr>
        <w:t>leadership,</w:t>
      </w:r>
      <w:proofErr w:type="gramEnd"/>
      <w:r w:rsidRPr="00396AC6">
        <w:rPr>
          <w:rFonts w:asciiTheme="minorBidi" w:hAnsiTheme="minorBidi"/>
          <w:sz w:val="24"/>
          <w:szCs w:val="24"/>
          <w:highlight w:val="yellow"/>
        </w:rPr>
        <w:t xml:space="preserve"> however, little attention is paid to the use of technological mechanisms, business intelligence and information systems to implement sustainability in complex organizations </w:t>
      </w:r>
      <w:r w:rsidRPr="00396AC6">
        <w:rPr>
          <w:rFonts w:asciiTheme="minorBidi" w:hAnsiTheme="minorBidi"/>
          <w:sz w:val="24"/>
          <w:szCs w:val="24"/>
          <w:highlight w:val="yellow"/>
        </w:rPr>
        <w:fldChar w:fldCharType="begin">
          <w:fldData xml:space="preserve">PEVuZE5vdGU+PENpdGU+PEF1dGhvcj5ZdXNvZmY8L0F1dGhvcj48WWVhcj4yMDE1PC9ZZWFyPjxS
ZWNOdW0+MTcyPC9SZWNOdW0+PERpc3BsYXlUZXh0PlsxMSwgMjQsIDM5XTwvRGlzcGxheVRleHQ+
PHJlY29yZD48cmVjLW51bWJlcj4xNzI8L3JlYy1udW1iZXI+PGZvcmVpZ24ta2V5cz48a2V5IGFw
cD0iRU4iIGRiLWlkPSJzZHJ3OWZlczh4d3c5c2VhcDU0NWR6d2R3MnQ5dnZ3cnphZnciIHRpbWVz
dGFtcD0iMTczODc1OTk0NiI+MTcyPC9rZXk+PC9mb3JlaWduLWtleXM+PHJlZi10eXBlIG5hbWU9
IkpvdXJuYWwgQXJ0aWNsZSI+MTc8L3JlZi10eXBlPjxjb250cmlidXRvcnM+PGF1dGhvcnM+PGF1
dGhvcj5ZdXNvZmYsIFl1c2xpemEgTTwvYXV0aG9yPjxhdXRob3I+UmFtYXlhaCwgVDwvYXV0aG9y
PjxhdXRob3I+T3RobWFuLCBOdXItWmFoaXlhaDwvYXV0aG9yPjwvYXV0aG9ycz48L2NvbnRyaWJ1
dG9ycz48dGl0bGVzPjx0aXRsZT5XaHkgZXhhbWluaW5nIGFkb3B0aW9uIGZhY3RvcnMsIEhSIHJv
bGUgYW5kIGF0dGl0dWRlIHRvd2FyZHMgdXNpbmcgRS1IUk0gaXMgdGhlIHN0YXJ0LW9mZiBpbiBk
ZXRlcm1pbmluZyB0aGUgc3VjY2Vzc2Z1bG5lc3Mgb2YgZ3JlZW4gSFJNPC90aXRsZT48c2Vjb25k
YXJ5LXRpdGxlPkpvdXJuYWwgb2YgQWR2YW5jZWQgTWFuYWdlbWVudCBTY2llbmNlIFZvbDwvc2Vj
b25kYXJ5LXRpdGxlPjwvdGl0bGVzPjxwZXJpb2RpY2FsPjxmdWxsLXRpdGxlPkpvdXJuYWwgb2Yg
QWR2YW5jZWQgTWFuYWdlbWVudCBTY2llbmNlIFZvbDwvZnVsbC10aXRsZT48L3BlcmlvZGljYWw+
PHZvbHVtZT4zPC92b2x1bWU+PG51bWJlcj40PC9udW1iZXI+PGRhdGVzPjx5ZWFyPjIwMTU8L3ll
YXI+PC9kYXRlcz48dXJscz48L3VybHM+PC9yZWNvcmQ+PC9DaXRlPjxDaXRlPjxBdXRob3I+ZGUg
U291emEgTW9yYWVzPC9BdXRob3I+PFllYXI+MjAxOTwvWWVhcj48UmVjTnVtPjE3MDwvUmVjTnVt
PjxyZWNvcmQ+PHJlYy1udW1iZXI+MTcwPC9yZWMtbnVtYmVyPjxmb3JlaWduLWtleXM+PGtleSBh
cHA9IkVOIiBkYi1pZD0ic2RydzlmZXM4eHd3OXNlYXA1NDVkendkdzJ0OXZ2d3J6YWZ3IiB0aW1l
c3RhbXA9IjE3Mzg3NTk5NDYiPjE3MDwva2V5PjwvZm9yZWlnbi1rZXlzPjxyZWYtdHlwZSBuYW1l
PSJKb3VybmFsIEFydGljbGUiPjE3PC9yZWYtdHlwZT48Y29udHJpYnV0b3JzPjxhdXRob3JzPjxh
dXRob3I+ZGUgU291emEgTW9yYWVzLCBTaWx2YW5hPC9hdXRob3I+PGF1dGhvcj5KYWJib3VyLCBD
aGFyYmVsIEpvc2UgQ2hpYXBwZXR0YTwvYXV0aG9yPjxhdXRob3I+QmF0dGlzdGVsbGUsIFJvc2Fu
ZSBBRzwvYXV0aG9yPjxhdXRob3I+Um9kcmlndWVzLCBKb25ueSBNYXRldXM8L2F1dGhvcj48YXV0
aG9yPlJlbndpY2ssIERvdWdsYXMgU1c8L2F1dGhvcj48YXV0aG9yPkZvcm9wb24sIEN5cmlsPC9h
dXRob3I+PGF1dGhvcj5Sb3ViYXVkLCBEYXZpZDwvYXV0aG9yPjwvYXV0aG9ycz48L2NvbnRyaWJ1
dG9ycz48dGl0bGVzPjx0aXRsZT5XaGVuIGtub3dsZWRnZSBtYW5hZ2VtZW50IG1hdHRlcnM6IGlu
dGVycGxheSBiZXR3ZWVuIGdyZWVuIGh1bWFuIHJlc291cmNlcyBhbmQgZWNvLWVmZmljaWVuY3kg
aW4gdGhlIGZpbmFuY2lhbCBzZXJ2aWNlIGluZHVzdHJ5PC90aXRsZT48c2Vjb25kYXJ5LXRpdGxl
PkpvdXJuYWwgb2YgS25vd2xlZGdlIE1hbmFnZW1lbnQ8L3NlY29uZGFyeS10aXRsZT48L3RpdGxl
cz48cGVyaW9kaWNhbD48ZnVsbC10aXRsZT5Kb3VybmFsIG9mIEtub3dsZWRnZSBNYW5hZ2VtZW50
PC9mdWxsLXRpdGxlPjwvcGVyaW9kaWNhbD48ZGF0ZXM+PHllYXI+MjAxOTwveWVhcj48L2RhdGVz
Pjxpc2JuPjEzNjctMzI3MDwvaXNibj48dXJscz48L3VybHM+PC9yZWNvcmQ+PC9DaXRlPjxDaXRl
PjxBdXRob3I+VmFzaWxldjwvQXV0aG9yPjxZZWFyPjIwMjM8L1llYXI+PFJlY051bT4yNjE8L1Jl
Y051bT48cmVjb3JkPjxyZWMtbnVtYmVyPjI2MTwvcmVjLW51bWJlcj48Zm9yZWlnbi1rZXlzPjxr
ZXkgYXBwPSJFTiIgZGItaWQ9InNkcnc5ZmVzOHh3dzlzZWFwNTQ1ZHp3ZHcydDl2dndyemFmdyIg
dGltZXN0YW1wPSIxNzM5MzU2NTQxIj4yNjE8L2tleT48L2ZvcmVpZ24ta2V5cz48cmVmLXR5cGUg
bmFtZT0iSm91cm5hbCBBcnRpY2xlIj4xNzwvcmVmLXR5cGU+PGNvbnRyaWJ1dG9ycz48YXV0aG9y
cz48YXV0aG9yPlZhc2lsZXYsIFZhbGVudGluPC9hdXRob3I+PC9hdXRob3JzPjwvY29udHJpYnV0
b3JzPjx0aXRsZXM+PHRpdGxlPlN1c3RhaW5hYmxlIERldmVsb3BtZW50IFBvbGljaWVzIGluIE9y
Z2FuaXphdGlvbnMgdGhyb3VnaCB0aGUgQXBwbGljYXRpb24gb2YgR3JlZW4gSHVtYW4gUmVzb3Vy
Y2UgTWFuYWdlbWVudCBQb2xpY2llczwvdGl0bGU+PHNlY29uZGFyeS10aXRsZT5TdXN0YWluYWJs
ZSBEZXZlbG9wbWVudDwvc2Vjb25kYXJ5LXRpdGxlPjwvdGl0bGVzPjxwZXJpb2RpY2FsPjxmdWxs
LXRpdGxlPlN1c3RhaW5hYmxlIERldmVsb3BtZW50PC9mdWxsLXRpdGxlPjwvcGVyaW9kaWNhbD48
dm9sdW1lPjM8L3ZvbHVtZT48bnVtYmVyPjA0PC9udW1iZXI+PGRhdGVzPjx5ZWFyPjIwMjM8L3ll
YXI+PC9kYXRlcz48dXJscz48L3VybHM+PC9yZWNvcmQ+PC9DaXRlPjwvRW5kTm90ZT4A
</w:fldData>
        </w:fldChar>
      </w:r>
      <w:r w:rsidR="00CD23AE" w:rsidRPr="00396AC6">
        <w:rPr>
          <w:rFonts w:asciiTheme="minorBidi" w:hAnsiTheme="minorBidi"/>
          <w:sz w:val="24"/>
          <w:szCs w:val="24"/>
          <w:highlight w:val="yellow"/>
        </w:rPr>
        <w:instrText xml:space="preserve"> ADDIN EN.CITE </w:instrText>
      </w:r>
      <w:r w:rsidR="00CD23AE" w:rsidRPr="00396AC6">
        <w:rPr>
          <w:rFonts w:asciiTheme="minorBidi" w:hAnsiTheme="minorBidi"/>
          <w:sz w:val="24"/>
          <w:szCs w:val="24"/>
          <w:highlight w:val="yellow"/>
        </w:rPr>
        <w:fldChar w:fldCharType="begin">
          <w:fldData xml:space="preserve">PEVuZE5vdGU+PENpdGU+PEF1dGhvcj5ZdXNvZmY8L0F1dGhvcj48WWVhcj4yMDE1PC9ZZWFyPjxS
ZWNOdW0+MTcyPC9SZWNOdW0+PERpc3BsYXlUZXh0PlsxMSwgMjQsIDM5XTwvRGlzcGxheVRleHQ+
PHJlY29yZD48cmVjLW51bWJlcj4xNzI8L3JlYy1udW1iZXI+PGZvcmVpZ24ta2V5cz48a2V5IGFw
cD0iRU4iIGRiLWlkPSJzZHJ3OWZlczh4d3c5c2VhcDU0NWR6d2R3MnQ5dnZ3cnphZnciIHRpbWVz
dGFtcD0iMTczODc1OTk0NiI+MTcyPC9rZXk+PC9mb3JlaWduLWtleXM+PHJlZi10eXBlIG5hbWU9
IkpvdXJuYWwgQXJ0aWNsZSI+MTc8L3JlZi10eXBlPjxjb250cmlidXRvcnM+PGF1dGhvcnM+PGF1
dGhvcj5ZdXNvZmYsIFl1c2xpemEgTTwvYXV0aG9yPjxhdXRob3I+UmFtYXlhaCwgVDwvYXV0aG9y
PjxhdXRob3I+T3RobWFuLCBOdXItWmFoaXlhaDwvYXV0aG9yPjwvYXV0aG9ycz48L2NvbnRyaWJ1
dG9ycz48dGl0bGVzPjx0aXRsZT5XaHkgZXhhbWluaW5nIGFkb3B0aW9uIGZhY3RvcnMsIEhSIHJv
bGUgYW5kIGF0dGl0dWRlIHRvd2FyZHMgdXNpbmcgRS1IUk0gaXMgdGhlIHN0YXJ0LW9mZiBpbiBk
ZXRlcm1pbmluZyB0aGUgc3VjY2Vzc2Z1bG5lc3Mgb2YgZ3JlZW4gSFJNPC90aXRsZT48c2Vjb25k
YXJ5LXRpdGxlPkpvdXJuYWwgb2YgQWR2YW5jZWQgTWFuYWdlbWVudCBTY2llbmNlIFZvbDwvc2Vj
b25kYXJ5LXRpdGxlPjwvdGl0bGVzPjxwZXJpb2RpY2FsPjxmdWxsLXRpdGxlPkpvdXJuYWwgb2Yg
QWR2YW5jZWQgTWFuYWdlbWVudCBTY2llbmNlIFZvbDwvZnVsbC10aXRsZT48L3BlcmlvZGljYWw+
PHZvbHVtZT4zPC92b2x1bWU+PG51bWJlcj40PC9udW1iZXI+PGRhdGVzPjx5ZWFyPjIwMTU8L3ll
YXI+PC9kYXRlcz48dXJscz48L3VybHM+PC9yZWNvcmQ+PC9DaXRlPjxDaXRlPjxBdXRob3I+ZGUg
U291emEgTW9yYWVzPC9BdXRob3I+PFllYXI+MjAxOTwvWWVhcj48UmVjTnVtPjE3MDwvUmVjTnVt
PjxyZWNvcmQ+PHJlYy1udW1iZXI+MTcwPC9yZWMtbnVtYmVyPjxmb3JlaWduLWtleXM+PGtleSBh
cHA9IkVOIiBkYi1pZD0ic2RydzlmZXM4eHd3OXNlYXA1NDVkendkdzJ0OXZ2d3J6YWZ3IiB0aW1l
c3RhbXA9IjE3Mzg3NTk5NDYiPjE3MDwva2V5PjwvZm9yZWlnbi1rZXlzPjxyZWYtdHlwZSBuYW1l
PSJKb3VybmFsIEFydGljbGUiPjE3PC9yZWYtdHlwZT48Y29udHJpYnV0b3JzPjxhdXRob3JzPjxh
dXRob3I+ZGUgU291emEgTW9yYWVzLCBTaWx2YW5hPC9hdXRob3I+PGF1dGhvcj5KYWJib3VyLCBD
aGFyYmVsIEpvc2UgQ2hpYXBwZXR0YTwvYXV0aG9yPjxhdXRob3I+QmF0dGlzdGVsbGUsIFJvc2Fu
ZSBBRzwvYXV0aG9yPjxhdXRob3I+Um9kcmlndWVzLCBKb25ueSBNYXRldXM8L2F1dGhvcj48YXV0
aG9yPlJlbndpY2ssIERvdWdsYXMgU1c8L2F1dGhvcj48YXV0aG9yPkZvcm9wb24sIEN5cmlsPC9h
dXRob3I+PGF1dGhvcj5Sb3ViYXVkLCBEYXZpZDwvYXV0aG9yPjwvYXV0aG9ycz48L2NvbnRyaWJ1
dG9ycz48dGl0bGVzPjx0aXRsZT5XaGVuIGtub3dsZWRnZSBtYW5hZ2VtZW50IG1hdHRlcnM6IGlu
dGVycGxheSBiZXR3ZWVuIGdyZWVuIGh1bWFuIHJlc291cmNlcyBhbmQgZWNvLWVmZmljaWVuY3kg
aW4gdGhlIGZpbmFuY2lhbCBzZXJ2aWNlIGluZHVzdHJ5PC90aXRsZT48c2Vjb25kYXJ5LXRpdGxl
PkpvdXJuYWwgb2YgS25vd2xlZGdlIE1hbmFnZW1lbnQ8L3NlY29uZGFyeS10aXRsZT48L3RpdGxl
cz48cGVyaW9kaWNhbD48ZnVsbC10aXRsZT5Kb3VybmFsIG9mIEtub3dsZWRnZSBNYW5hZ2VtZW50
PC9mdWxsLXRpdGxlPjwvcGVyaW9kaWNhbD48ZGF0ZXM+PHllYXI+MjAxOTwveWVhcj48L2RhdGVz
Pjxpc2JuPjEzNjctMzI3MDwvaXNibj48dXJscz48L3VybHM+PC9yZWNvcmQ+PC9DaXRlPjxDaXRl
PjxBdXRob3I+VmFzaWxldjwvQXV0aG9yPjxZZWFyPjIwMjM8L1llYXI+PFJlY051bT4yNjE8L1Jl
Y051bT48cmVjb3JkPjxyZWMtbnVtYmVyPjI2MTwvcmVjLW51bWJlcj48Zm9yZWlnbi1rZXlzPjxr
ZXkgYXBwPSJFTiIgZGItaWQ9InNkcnc5ZmVzOHh3dzlzZWFwNTQ1ZHp3ZHcydDl2dndyemFmdyIg
dGltZXN0YW1wPSIxNzM5MzU2NTQxIj4yNjE8L2tleT48L2ZvcmVpZ24ta2V5cz48cmVmLXR5cGUg
bmFtZT0iSm91cm5hbCBBcnRpY2xlIj4xNzwvcmVmLXR5cGU+PGNvbnRyaWJ1dG9ycz48YXV0aG9y
cz48YXV0aG9yPlZhc2lsZXYsIFZhbGVudGluPC9hdXRob3I+PC9hdXRob3JzPjwvY29udHJpYnV0
b3JzPjx0aXRsZXM+PHRpdGxlPlN1c3RhaW5hYmxlIERldmVsb3BtZW50IFBvbGljaWVzIGluIE9y
Z2FuaXphdGlvbnMgdGhyb3VnaCB0aGUgQXBwbGljYXRpb24gb2YgR3JlZW4gSHVtYW4gUmVzb3Vy
Y2UgTWFuYWdlbWVudCBQb2xpY2llczwvdGl0bGU+PHNlY29uZGFyeS10aXRsZT5TdXN0YWluYWJs
ZSBEZXZlbG9wbWVudDwvc2Vjb25kYXJ5LXRpdGxlPjwvdGl0bGVzPjxwZXJpb2RpY2FsPjxmdWxs
LXRpdGxlPlN1c3RhaW5hYmxlIERldmVsb3BtZW50PC9mdWxsLXRpdGxlPjwvcGVyaW9kaWNhbD48
dm9sdW1lPjM8L3ZvbHVtZT48bnVtYmVyPjA0PC9udW1iZXI+PGRhdGVzPjx5ZWFyPjIwMjM8L3ll
YXI+PC9kYXRlcz48dXJscz48L3VybHM+PC9yZWNvcmQ+PC9DaXRlPjwvRW5kTm90ZT4A
</w:fldData>
        </w:fldChar>
      </w:r>
      <w:r w:rsidR="00CD23AE" w:rsidRPr="00396AC6">
        <w:rPr>
          <w:rFonts w:asciiTheme="minorBidi" w:hAnsiTheme="minorBidi"/>
          <w:sz w:val="24"/>
          <w:szCs w:val="24"/>
          <w:highlight w:val="yellow"/>
        </w:rPr>
        <w:instrText xml:space="preserve"> ADDIN EN.CITE.DATA </w:instrText>
      </w:r>
      <w:r w:rsidR="00CD23AE" w:rsidRPr="00396AC6">
        <w:rPr>
          <w:rFonts w:asciiTheme="minorBidi" w:hAnsiTheme="minorBidi"/>
          <w:sz w:val="24"/>
          <w:szCs w:val="24"/>
          <w:highlight w:val="yellow"/>
        </w:rPr>
      </w:r>
      <w:r w:rsidR="00CD23AE" w:rsidRPr="00396AC6">
        <w:rPr>
          <w:rFonts w:asciiTheme="minorBidi" w:hAnsiTheme="minorBidi"/>
          <w:sz w:val="24"/>
          <w:szCs w:val="24"/>
          <w:highlight w:val="yellow"/>
        </w:rPr>
        <w:fldChar w:fldCharType="end"/>
      </w:r>
      <w:r w:rsidRPr="00396AC6">
        <w:rPr>
          <w:rFonts w:asciiTheme="minorBidi" w:hAnsiTheme="minorBidi"/>
          <w:sz w:val="24"/>
          <w:szCs w:val="24"/>
          <w:highlight w:val="yellow"/>
        </w:rPr>
        <w:fldChar w:fldCharType="separate"/>
      </w:r>
      <w:r w:rsidR="00CD23AE" w:rsidRPr="00396AC6">
        <w:rPr>
          <w:rFonts w:asciiTheme="minorBidi" w:hAnsiTheme="minorBidi"/>
          <w:noProof/>
          <w:sz w:val="24"/>
          <w:szCs w:val="24"/>
          <w:highlight w:val="yellow"/>
        </w:rPr>
        <w:t>[11, 24, 39]</w:t>
      </w:r>
      <w:r w:rsidRPr="00396AC6">
        <w:rPr>
          <w:rFonts w:asciiTheme="minorBidi" w:hAnsiTheme="minorBidi"/>
          <w:sz w:val="24"/>
          <w:szCs w:val="24"/>
          <w:highlight w:val="yellow"/>
        </w:rPr>
        <w:fldChar w:fldCharType="end"/>
      </w:r>
      <w:r w:rsidR="00BC422B" w:rsidRPr="00396AC6">
        <w:rPr>
          <w:rFonts w:asciiTheme="minorBidi" w:hAnsiTheme="minorBidi"/>
          <w:sz w:val="24"/>
          <w:szCs w:val="24"/>
          <w:highlight w:val="yellow"/>
        </w:rPr>
        <w:t xml:space="preserve">. </w:t>
      </w:r>
      <w:proofErr w:type="gramStart"/>
      <w:r w:rsidR="00BC422B" w:rsidRPr="00396AC6">
        <w:rPr>
          <w:rFonts w:asciiTheme="minorBidi" w:hAnsiTheme="minorBidi"/>
          <w:sz w:val="24"/>
          <w:szCs w:val="24"/>
          <w:highlight w:val="yellow"/>
        </w:rPr>
        <w:t>T</w:t>
      </w:r>
      <w:r w:rsidRPr="00396AC6">
        <w:rPr>
          <w:rFonts w:asciiTheme="minorBidi" w:hAnsiTheme="minorBidi"/>
          <w:sz w:val="24"/>
          <w:szCs w:val="24"/>
          <w:highlight w:val="yellow"/>
        </w:rPr>
        <w:t>hus</w:t>
      </w:r>
      <w:proofErr w:type="gramEnd"/>
      <w:r w:rsidRPr="00396AC6">
        <w:rPr>
          <w:rFonts w:asciiTheme="minorBidi" w:hAnsiTheme="minorBidi"/>
          <w:sz w:val="24"/>
          <w:szCs w:val="24"/>
          <w:highlight w:val="yellow"/>
        </w:rPr>
        <w:t xml:space="preserve"> </w:t>
      </w:r>
      <w:r w:rsidR="00BC422B" w:rsidRPr="00396AC6">
        <w:rPr>
          <w:rFonts w:asciiTheme="minorBidi" w:hAnsiTheme="minorBidi"/>
          <w:sz w:val="24"/>
          <w:szCs w:val="24"/>
          <w:highlight w:val="yellow"/>
        </w:rPr>
        <w:t xml:space="preserve">it </w:t>
      </w:r>
      <w:r w:rsidRPr="00396AC6">
        <w:rPr>
          <w:rFonts w:asciiTheme="minorBidi" w:hAnsiTheme="minorBidi"/>
          <w:sz w:val="24"/>
          <w:szCs w:val="24"/>
          <w:highlight w:val="yellow"/>
        </w:rPr>
        <w:t xml:space="preserve">offers a critical </w:t>
      </w:r>
      <w:proofErr w:type="spellStart"/>
      <w:r w:rsidRPr="00396AC6">
        <w:rPr>
          <w:rFonts w:asciiTheme="minorBidi" w:hAnsiTheme="minorBidi"/>
          <w:sz w:val="24"/>
          <w:szCs w:val="24"/>
          <w:highlight w:val="yellow"/>
        </w:rPr>
        <w:t>meso</w:t>
      </w:r>
      <w:proofErr w:type="spellEnd"/>
      <w:r w:rsidRPr="00396AC6">
        <w:rPr>
          <w:rFonts w:asciiTheme="minorBidi" w:hAnsiTheme="minorBidi"/>
          <w:sz w:val="24"/>
          <w:szCs w:val="24"/>
          <w:highlight w:val="yellow"/>
        </w:rPr>
        <w:t xml:space="preserve"> level analysis of the process of how leaders establish internal employ</w:t>
      </w:r>
      <w:r w:rsidR="00BC422B" w:rsidRPr="00396AC6">
        <w:rPr>
          <w:rFonts w:asciiTheme="minorBidi" w:hAnsiTheme="minorBidi"/>
          <w:sz w:val="24"/>
          <w:szCs w:val="24"/>
          <w:highlight w:val="yellow"/>
        </w:rPr>
        <w:t>ee commitment (RQ</w:t>
      </w:r>
      <w:r w:rsidRPr="00396AC6">
        <w:rPr>
          <w:rFonts w:asciiTheme="minorBidi" w:hAnsiTheme="minorBidi"/>
          <w:sz w:val="24"/>
          <w:szCs w:val="24"/>
          <w:highlight w:val="yellow"/>
        </w:rPr>
        <w:t xml:space="preserve"> 1). Moreover, the link between leadership and macro-organizational outcomes is not widely researched, so this study </w:t>
      </w:r>
      <w:proofErr w:type="spellStart"/>
      <w:r w:rsidRPr="00396AC6">
        <w:rPr>
          <w:rFonts w:asciiTheme="minorBidi" w:hAnsiTheme="minorBidi"/>
          <w:sz w:val="24"/>
          <w:szCs w:val="24"/>
          <w:highlight w:val="yellow"/>
        </w:rPr>
        <w:t>focussed</w:t>
      </w:r>
      <w:proofErr w:type="spellEnd"/>
      <w:r w:rsidRPr="00396AC6">
        <w:rPr>
          <w:rFonts w:asciiTheme="minorBidi" w:hAnsiTheme="minorBidi"/>
          <w:sz w:val="24"/>
          <w:szCs w:val="24"/>
          <w:highlight w:val="yellow"/>
        </w:rPr>
        <w:t xml:space="preserve"> on 'Green Work Commitment' as an explicit psychological link needed to translate top down goals into bot</w:t>
      </w:r>
      <w:r w:rsidR="00BC422B" w:rsidRPr="00396AC6">
        <w:rPr>
          <w:rFonts w:asciiTheme="minorBidi" w:hAnsiTheme="minorBidi"/>
          <w:sz w:val="24"/>
          <w:szCs w:val="24"/>
          <w:highlight w:val="yellow"/>
        </w:rPr>
        <w:t>tom up action (RQ</w:t>
      </w:r>
      <w:r w:rsidRPr="00396AC6">
        <w:rPr>
          <w:rFonts w:asciiTheme="minorBidi" w:hAnsiTheme="minorBidi"/>
          <w:sz w:val="24"/>
          <w:szCs w:val="24"/>
          <w:highlight w:val="yellow"/>
        </w:rPr>
        <w:t xml:space="preserve"> 2). Green leadership is therefore being seen as the most important "culture bridge" between institutional green structures and individual employee green buy-in, and how this leadership dynamic connects with </w:t>
      </w:r>
      <w:proofErr w:type="spellStart"/>
      <w:r w:rsidRPr="00396AC6">
        <w:rPr>
          <w:rFonts w:asciiTheme="minorBidi" w:hAnsiTheme="minorBidi"/>
          <w:sz w:val="24"/>
          <w:szCs w:val="24"/>
          <w:highlight w:val="yellow"/>
        </w:rPr>
        <w:t>formalised</w:t>
      </w:r>
      <w:proofErr w:type="spellEnd"/>
      <w:r w:rsidRPr="00396AC6">
        <w:rPr>
          <w:rFonts w:asciiTheme="minorBidi" w:hAnsiTheme="minorBidi"/>
          <w:sz w:val="24"/>
          <w:szCs w:val="24"/>
          <w:highlight w:val="yellow"/>
        </w:rPr>
        <w:t xml:space="preserve"> organizational reward systems such as Green Compensation</w:t>
      </w:r>
      <w:r w:rsidRPr="003C1CDD">
        <w:rPr>
          <w:rFonts w:asciiTheme="minorBidi" w:hAnsiTheme="minorBidi"/>
          <w:sz w:val="24"/>
          <w:szCs w:val="24"/>
        </w:rPr>
        <w:t>.</w:t>
      </w:r>
    </w:p>
    <w:p w14:paraId="09051155" w14:textId="5AA432A5" w:rsidR="00E9300B"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E9300B" w:rsidRPr="00AB3BB3">
        <w:rPr>
          <w:rFonts w:asciiTheme="minorBidi" w:hAnsiTheme="minorBidi"/>
          <w:sz w:val="24"/>
          <w:szCs w:val="24"/>
        </w:rPr>
        <w:t xml:space="preserve">An example of environmental awareness by leaders through vision, action, and everyday activity is green leadership, which is both symbolic and substantive agents of change </w:t>
      </w:r>
      <w:r w:rsidR="00C904EE">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&lt;EndNote&gt;&lt;Cite&gt;&lt;Author&gt;Zhong&lt;/Author&gt;&lt;Year&gt;2025&lt;/Year&gt;&lt;RecNum&gt;480&lt;/RecNum&gt;&lt;DisplayText&gt;[40]&lt;/DisplayText&gt;&lt;record&gt;&lt;rec-number&gt;480&lt;/rec-number&gt;&lt;foreign-keys&gt;&lt;key app="EN" db-id="sdrw9fes8xww9seap545dzwdw2t9vvwrzafw" timestamp="1754047260"&gt;480&lt;/key&gt;&lt;/foreign-keys&gt;&lt;ref-type name="Journal Article"&gt;17&lt;/ref-type&gt;&lt;contributors&gt;&lt;authors&gt;&lt;author&gt;Zhong, Jie&lt;/author&gt;&lt;author&gt;Shao, Xiaojing&lt;/author&gt;&lt;author&gt;Xiao, Huan&lt;/author&gt;&lt;author&gt;Yang, Rui&lt;/author&gt;&lt;author&gt;An, Xin&lt;/author&gt;&lt;/authors&gt;&lt;/contributors&gt;&lt;titles&gt;&lt;title&gt;The research on the green leadership: a systematic review and theoretical framework&lt;/title&gt;&lt;secondary-title&gt;Environment, Development and Sustainability&lt;/secondary-title&gt;&lt;/titles&gt;&lt;periodical&gt;&lt;full-title&gt;Environment, Development and Sustainability&lt;/full-title&gt;&lt;/periodical&gt;&lt;pages&gt;377-408&lt;/pages&gt;&lt;volume&gt;27&lt;/volume&gt;&lt;number&gt;1&lt;/number&gt;&lt;dates&gt;&lt;year&gt;2025&lt;/year&gt;&lt;/dates&gt;&lt;isbn&gt;1573-2975&lt;/isbn&gt;&lt;urls&gt;&lt;/urls&gt;&lt;/record&gt;&lt;/Cite&gt;&lt;/EndNote&gt;</w:instrText>
      </w:r>
      <w:r w:rsidR="00C904EE">
        <w:rPr>
          <w:rFonts w:asciiTheme="minorBidi" w:hAnsiTheme="minorBidi"/>
          <w:sz w:val="24"/>
          <w:szCs w:val="24"/>
        </w:rPr>
        <w:fldChar w:fldCharType="separate"/>
      </w:r>
      <w:r w:rsidR="00CD23AE">
        <w:rPr>
          <w:rFonts w:asciiTheme="minorBidi" w:hAnsiTheme="minorBidi"/>
          <w:noProof/>
          <w:sz w:val="24"/>
          <w:szCs w:val="24"/>
        </w:rPr>
        <w:t>[40]</w:t>
      </w:r>
      <w:r w:rsidR="00C904EE">
        <w:rPr>
          <w:rFonts w:asciiTheme="minorBidi" w:hAnsiTheme="minorBidi"/>
          <w:sz w:val="24"/>
          <w:szCs w:val="24"/>
        </w:rPr>
        <w:fldChar w:fldCharType="end"/>
      </w:r>
      <w:r w:rsidR="00E9300B" w:rsidRPr="00AB3BB3">
        <w:rPr>
          <w:rFonts w:asciiTheme="minorBidi" w:hAnsiTheme="minorBidi"/>
          <w:sz w:val="24"/>
          <w:szCs w:val="24"/>
        </w:rPr>
        <w:t xml:space="preserve">. Green leaders encourage the staff based on the transformational theory of leadership by communicating a compelling sustainability vision, modelling expected </w:t>
      </w:r>
      <w:proofErr w:type="spellStart"/>
      <w:r w:rsidR="00E9300B" w:rsidRPr="00AB3BB3">
        <w:rPr>
          <w:rFonts w:asciiTheme="minorBidi" w:hAnsiTheme="minorBidi"/>
          <w:sz w:val="24"/>
          <w:szCs w:val="24"/>
        </w:rPr>
        <w:t>behaviours</w:t>
      </w:r>
      <w:proofErr w:type="spellEnd"/>
      <w:r w:rsidR="00E9300B" w:rsidRPr="00AB3BB3">
        <w:rPr>
          <w:rFonts w:asciiTheme="minorBidi" w:hAnsiTheme="minorBidi"/>
          <w:sz w:val="24"/>
          <w:szCs w:val="24"/>
        </w:rPr>
        <w:t xml:space="preserve">, mentally stimulating, and giving </w:t>
      </w:r>
      <w:proofErr w:type="spellStart"/>
      <w:r w:rsidR="00E9300B" w:rsidRPr="00AB3BB3">
        <w:rPr>
          <w:rFonts w:asciiTheme="minorBidi" w:hAnsiTheme="minorBidi"/>
          <w:sz w:val="24"/>
          <w:szCs w:val="24"/>
        </w:rPr>
        <w:t>personalised</w:t>
      </w:r>
      <w:proofErr w:type="spellEnd"/>
      <w:r w:rsidR="00E9300B" w:rsidRPr="00AB3BB3">
        <w:rPr>
          <w:rFonts w:asciiTheme="minorBidi" w:hAnsiTheme="minorBidi"/>
          <w:sz w:val="24"/>
          <w:szCs w:val="24"/>
        </w:rPr>
        <w:t xml:space="preserve"> support. It has been recently discovered that green leadership is more effective at the level of sustainability because it promotes the positive form of sustainability culture and the enhancement of the sustainability agenda credibility </w:t>
      </w:r>
      <w:r w:rsidR="00C904EE">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&lt;EndNote&gt;&lt;Cite&gt;&lt;Author&gt;Yang&lt;/Author&gt;&lt;Year&gt;2024&lt;/Year&gt;&lt;RecNum&gt;481&lt;/RecNum&gt;&lt;DisplayText&gt;[41]&lt;/DisplayText&gt;&lt;record&gt;&lt;rec-number&gt;481&lt;/rec-number&gt;&lt;foreign-keys&gt;&lt;key app="EN" db-id="sdrw9fes8xww9seap545dzwdw2t9vvwrzafw" timestamp="1754047502"&gt;481&lt;/key&gt;&lt;/foreign-keys&gt;&lt;ref-type name="Journal Article"&gt;17&lt;/ref-type&gt;&lt;contributors&gt;&lt;authors&gt;&lt;author&gt;Yang, Yang&lt;/author&gt;&lt;author&gt;Din, Azhar Ud&lt;/author&gt;&lt;author&gt;Din, Qaiser Mohi Ud&lt;/author&gt;&lt;author&gt;Khan, Imran Ullah&lt;/author&gt;&lt;/authors&gt;&lt;/contributors&gt;&lt;titles&gt;&lt;title&gt;Green leadership in manufacturing industry: Unveiling the green Revolution&amp;apos;s impact on organizational performance&lt;/title&gt;&lt;secondary-title&gt;Heliyon&lt;/secondary-title&gt;&lt;/titles&gt;&lt;periodical&gt;&lt;full-title&gt;Heliyon&lt;/full-title&gt;&lt;/periodical&gt;&lt;volume&gt;10&lt;/volume&gt;&lt;number&gt;6&lt;/number&gt;&lt;dates&gt;&lt;year&gt;2024&lt;/year&gt;&lt;/dates&gt;&lt;isbn&gt;2405-8440&lt;/isbn&gt;&lt;urls&gt;&lt;/urls&gt;&lt;/record&gt;&lt;/Cite&gt;&lt;/EndNote&gt;</w:instrText>
      </w:r>
      <w:r w:rsidR="00C904EE">
        <w:rPr>
          <w:rFonts w:asciiTheme="minorBidi" w:hAnsiTheme="minorBidi"/>
          <w:sz w:val="24"/>
          <w:szCs w:val="24"/>
        </w:rPr>
        <w:fldChar w:fldCharType="separate"/>
      </w:r>
      <w:r w:rsidR="00CD23AE">
        <w:rPr>
          <w:rFonts w:asciiTheme="minorBidi" w:hAnsiTheme="minorBidi"/>
          <w:noProof/>
          <w:sz w:val="24"/>
          <w:szCs w:val="24"/>
        </w:rPr>
        <w:t>[41]</w:t>
      </w:r>
      <w:r w:rsidR="00C904EE">
        <w:rPr>
          <w:rFonts w:asciiTheme="minorBidi" w:hAnsiTheme="minorBidi"/>
          <w:sz w:val="24"/>
          <w:szCs w:val="24"/>
        </w:rPr>
        <w:fldChar w:fldCharType="end"/>
      </w:r>
      <w:r w:rsidR="00E9300B" w:rsidRPr="00AB3BB3">
        <w:rPr>
          <w:rFonts w:asciiTheme="minorBidi" w:hAnsiTheme="minorBidi"/>
          <w:sz w:val="24"/>
          <w:szCs w:val="24"/>
        </w:rPr>
        <w:t>.</w:t>
      </w:r>
    </w:p>
    <w:p w14:paraId="705D2911" w14:textId="2FAE49FE" w:rsidR="003132D8" w:rsidRPr="00AB3BB3" w:rsidRDefault="003132D8"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lastRenderedPageBreak/>
        <w:t xml:space="preserve"> </w:t>
      </w:r>
      <w:r w:rsidR="00532AEF">
        <w:rPr>
          <w:rFonts w:asciiTheme="minorBidi" w:hAnsiTheme="minorBidi" w:cstheme="minorBidi"/>
          <w:sz w:val="24"/>
          <w:szCs w:val="24"/>
        </w:rPr>
        <w:t xml:space="preserve">2.3 </w:t>
      </w:r>
      <w:r w:rsidRPr="00AB3BB3">
        <w:rPr>
          <w:rFonts w:asciiTheme="minorBidi" w:hAnsiTheme="minorBidi" w:cstheme="minorBidi"/>
          <w:sz w:val="24"/>
          <w:szCs w:val="24"/>
        </w:rPr>
        <w:t>Employee Green Work Commitment</w:t>
      </w:r>
    </w:p>
    <w:p w14:paraId="6E70CFFD" w14:textId="0E030B84" w:rsidR="00C71D75" w:rsidRDefault="00C71D75"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Psychological attachment and </w:t>
      </w:r>
      <w:proofErr w:type="spellStart"/>
      <w:r w:rsidRPr="00AB3BB3">
        <w:rPr>
          <w:rFonts w:asciiTheme="minorBidi" w:hAnsiTheme="minorBidi"/>
          <w:sz w:val="24"/>
          <w:szCs w:val="24"/>
        </w:rPr>
        <w:t>internalisation</w:t>
      </w:r>
      <w:proofErr w:type="spellEnd"/>
      <w:r w:rsidRPr="00AB3BB3">
        <w:rPr>
          <w:rFonts w:asciiTheme="minorBidi" w:hAnsiTheme="minorBidi"/>
          <w:sz w:val="24"/>
          <w:szCs w:val="24"/>
        </w:rPr>
        <w:t xml:space="preserve"> of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environmental ideals by employees are referred to as the green work commitment and manifests in form of proactive, continued and voluntary the green </w:t>
      </w:r>
      <w:proofErr w:type="spellStart"/>
      <w:r w:rsidRPr="00AB3BB3">
        <w:rPr>
          <w:rFonts w:asciiTheme="minorBidi" w:hAnsiTheme="minorBidi"/>
          <w:sz w:val="24"/>
          <w:szCs w:val="24"/>
        </w:rPr>
        <w:t>behaviours</w:t>
      </w:r>
      <w:proofErr w:type="spellEnd"/>
      <w:r w:rsidR="00F03B17" w:rsidRPr="00AB3BB3">
        <w:rPr>
          <w:rFonts w:asciiTheme="minorBidi" w:hAnsiTheme="minorBidi"/>
          <w:sz w:val="24"/>
          <w:szCs w:val="24"/>
        </w:rPr>
        <w:t xml:space="preserve"> </w:t>
      </w:r>
      <w:r w:rsidR="00C904EE">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&lt;EndNote&gt;&lt;Cite&gt;&lt;Author&gt;Bodhi&lt;/Author&gt;&lt;Year&gt;2025&lt;/Year&gt;&lt;RecNum&gt;470&lt;/RecNum&gt;&lt;DisplayText&gt;[42]&lt;/DisplayText&gt;&lt;record&gt;&lt;rec-number&gt;470&lt;/rec-number&gt;&lt;foreign-keys&gt;&lt;key app="EN" db-id="sdrw9fes8xww9seap545dzwdw2t9vvwrzafw" timestamp="1754024485"&gt;470&lt;/key&gt;&lt;/foreign-keys&gt;&lt;ref-type name="Journal Article"&gt;17&lt;/ref-type&gt;&lt;contributors&gt;&lt;authors&gt;&lt;author&gt;Bodhi, Rahul&lt;/author&gt;&lt;author&gt;Chaturvedi, Shakti&lt;/author&gt;&lt;author&gt;Purohit, Sonal&lt;/author&gt;&lt;/authors&gt;&lt;/contributors&gt;&lt;titles&gt;&lt;title&gt;The influence of organizational commitment on employee green behavior: mediating role of work-related social media use&lt;/title&gt;&lt;secondary-title&gt;International Journal of Manpower&lt;/secondary-title&gt;&lt;/titles&gt;&lt;periodical&gt;&lt;full-title&gt;International Journal of Manpower&lt;/full-title&gt;&lt;/periodical&gt;&lt;pages&gt;605-631&lt;/pages&gt;&lt;volume&gt;46&lt;/volume&gt;&lt;number&gt;4&lt;/number&gt;&lt;dates&gt;&lt;year&gt;2025&lt;/year&gt;&lt;/dates&gt;&lt;isbn&gt;0143-7720&lt;/isbn&gt;&lt;urls&gt;&lt;/urls&gt;&lt;/record&gt;&lt;/Cite&gt;&lt;/EndNote&gt;</w:instrText>
      </w:r>
      <w:r w:rsidR="00C904EE">
        <w:rPr>
          <w:rFonts w:asciiTheme="minorBidi" w:hAnsiTheme="minorBidi"/>
          <w:sz w:val="24"/>
          <w:szCs w:val="24"/>
        </w:rPr>
        <w:fldChar w:fldCharType="separate"/>
      </w:r>
      <w:r w:rsidR="00CD23AE">
        <w:rPr>
          <w:rFonts w:asciiTheme="minorBidi" w:hAnsiTheme="minorBidi"/>
          <w:noProof/>
          <w:sz w:val="24"/>
          <w:szCs w:val="24"/>
        </w:rPr>
        <w:t>[42]</w:t>
      </w:r>
      <w:r w:rsidR="00C904EE">
        <w:rPr>
          <w:rFonts w:asciiTheme="minorBidi" w:hAnsiTheme="minorBidi"/>
          <w:sz w:val="24"/>
          <w:szCs w:val="24"/>
        </w:rPr>
        <w:fldChar w:fldCharType="end"/>
      </w:r>
      <w:r w:rsidRPr="00AB3BB3">
        <w:rPr>
          <w:rFonts w:asciiTheme="minorBidi" w:hAnsiTheme="minorBidi"/>
          <w:sz w:val="24"/>
          <w:szCs w:val="24"/>
        </w:rPr>
        <w:t>.</w:t>
      </w:r>
    </w:p>
    <w:p w14:paraId="2996F3D9" w14:textId="079E399F" w:rsidR="003C1CDD" w:rsidRPr="00AB3BB3" w:rsidRDefault="003C1CDD" w:rsidP="008A3E9A">
      <w:pPr>
        <w:spacing w:after="210" w:line="360" w:lineRule="auto"/>
        <w:jc w:val="both"/>
        <w:rPr>
          <w:rFonts w:asciiTheme="minorBidi" w:hAnsiTheme="minorBidi"/>
          <w:sz w:val="24"/>
          <w:szCs w:val="24"/>
        </w:rPr>
      </w:pPr>
      <w:r>
        <w:rPr>
          <w:rFonts w:asciiTheme="minorBidi" w:hAnsiTheme="minorBidi"/>
          <w:sz w:val="24"/>
          <w:szCs w:val="24"/>
        </w:rPr>
        <w:t xml:space="preserve">   </w:t>
      </w:r>
      <w:r w:rsidRPr="00396AC6">
        <w:rPr>
          <w:rFonts w:asciiTheme="minorBidi" w:hAnsiTheme="minorBidi"/>
          <w:sz w:val="24"/>
          <w:szCs w:val="24"/>
          <w:highlight w:val="yellow"/>
        </w:rPr>
        <w:t xml:space="preserve">The existing studies on green work commitment tend to describe this construct as a psychological state, and do not adequately consider that green work commitment is a behavioral mechanism in action in technologically complex and data-driven work environments. In certain fields such as IT, education, or manufacturing, green commitment </w:t>
      </w:r>
      <w:proofErr w:type="gramStart"/>
      <w:r w:rsidRPr="00396AC6">
        <w:rPr>
          <w:rFonts w:asciiTheme="minorBidi" w:hAnsiTheme="minorBidi"/>
          <w:sz w:val="24"/>
          <w:szCs w:val="24"/>
          <w:highlight w:val="yellow"/>
        </w:rPr>
        <w:t>cannot be developed</w:t>
      </w:r>
      <w:proofErr w:type="gramEnd"/>
      <w:r w:rsidRPr="00396AC6">
        <w:rPr>
          <w:rFonts w:asciiTheme="minorBidi" w:hAnsiTheme="minorBidi"/>
          <w:sz w:val="24"/>
          <w:szCs w:val="24"/>
          <w:highlight w:val="yellow"/>
        </w:rPr>
        <w:t xml:space="preserve"> without the help of reinforcing digital literacy and structured tracking systems within the organization </w:t>
      </w:r>
      <w:r w:rsidRPr="00396AC6">
        <w:rPr>
          <w:rFonts w:asciiTheme="minorBidi" w:hAnsiTheme="minorBidi"/>
          <w:sz w:val="24"/>
          <w:szCs w:val="24"/>
          <w:highlight w:val="yellow"/>
        </w:rPr>
        <w:fldChar w:fldCharType="begin">
          <w:fldData xml:space="preserve">PEVuZE5vdGU+PENpdGU+PEF1dGhvcj5Ib2FuZzwvQXV0aG9yPjxZZWFyPjIwMjU8L1llYXI+PFJl
Y051bT40NzE8L1JlY051bT48RGlzcGxheVRleHQ+WzEwLCAxMSwgNDNdPC9EaXNwbGF5VGV4dD48
cmVjb3JkPjxyZWMtbnVtYmVyPjQ3MTwvcmVjLW51bWJlcj48Zm9yZWlnbi1rZXlzPjxrZXkgYXBw
PSJFTiIgZGItaWQ9InNkcnc5ZmVzOHh3dzlzZWFwNTQ1ZHp3ZHcydDl2dndyemFmdyIgdGltZXN0
YW1wPSIxNzU0MDI0NTYzIj40NzE8L2tleT48L2ZvcmVpZ24ta2V5cz48cmVmLXR5cGUgbmFtZT0i
Sm91cm5hbCBBcnRpY2xlIj4xNzwvcmVmLXR5cGU+PGNvbnRyaWJ1dG9ycz48YXV0aG9ycz48YXV0
aG9yPkhvYW5nLCBIdW5nIFRyb25nPC9hdXRob3I+PGF1dGhvcj5QaGFtLCBOaGF0IFRhbjwvYXV0
aG9yPjxhdXRob3I+U2VldCwgUGktU2hlbjwvYXV0aG9yPjxhdXRob3I+Sm9uZXMsIEphbmljZTwv
YXV0aG9yPjxhdXRob3I+SG8sIE5nYSBUaGkgVGh1eTwvYXV0aG9yPjwvYXV0aG9ycz48L2NvbnRy
aWJ1dG9ycz48dGl0bGVzPjx0aXRsZT5Ub3AgbWFuYWdlbWVudCBncmVlbiBjb21taXRtZW50IGFu
ZCBlbXBsb3llZSBpbi1yb2xlIGdyZWVuIHBlcmZvcm1hbmNlOiBBbiBlbWVyZ2luZyBlY29ub215
IHN0dWR5PC90aXRsZT48c2Vjb25kYXJ5LXRpdGxlPlN1c3RhaW5hYmxlIEZ1dHVyZXM8L3NlY29u
ZGFyeS10aXRsZT48L3RpdGxlcz48cGVyaW9kaWNhbD48ZnVsbC10aXRsZT5TdXN0YWluYWJsZSBG
dXR1cmVzPC9mdWxsLXRpdGxlPjwvcGVyaW9kaWNhbD48cGFnZXM+MTAwNDMyPC9wYWdlcz48dm9s
dW1lPjk8L3ZvbHVtZT48ZGF0ZXM+PHllYXI+MjAyNTwveWVhcj48L2RhdGVzPjxpc2JuPjI2NjYt
MTg4ODwvaXNibj48dXJscz48L3VybHM+PC9yZWNvcmQ+PC9DaXRlPjxDaXRlPjxBdXRob3I+VmFz
aWxldjwvQXV0aG9yPjxZZWFyPjIwMjM8L1llYXI+PFJlY051bT4yNjE8L1JlY051bT48cmVjb3Jk
PjxyZWMtbnVtYmVyPjI2MTwvcmVjLW51bWJlcj48Zm9yZWlnbi1rZXlzPjxrZXkgYXBwPSJFTiIg
ZGItaWQ9InNkcnc5ZmVzOHh3dzlzZWFwNTQ1ZHp3ZHcydDl2dndyemFmdyIgdGltZXN0YW1wPSIx
NzM5MzU2NTQxIj4yNjE8L2tleT48L2ZvcmVpZ24ta2V5cz48cmVmLXR5cGUgbmFtZT0iSm91cm5h
bCBBcnRpY2xlIj4xNzwvcmVmLXR5cGU+PGNvbnRyaWJ1dG9ycz48YXV0aG9ycz48YXV0aG9yPlZh
c2lsZXYsIFZhbGVudGluPC9hdXRob3I+PC9hdXRob3JzPjwvY29udHJpYnV0b3JzPjx0aXRsZXM+
PHRpdGxlPlN1c3RhaW5hYmxlIERldmVsb3BtZW50IFBvbGljaWVzIGluIE9yZ2FuaXphdGlvbnMg
dGhyb3VnaCB0aGUgQXBwbGljYXRpb24gb2YgR3JlZW4gSHVtYW4gUmVzb3VyY2UgTWFuYWdlbWVu
dCBQb2xpY2llczwvdGl0bGU+PHNlY29uZGFyeS10aXRsZT5TdXN0YWluYWJsZSBEZXZlbG9wbWVu
dDwvc2Vjb25kYXJ5LXRpdGxlPjwvdGl0bGVzPjxwZXJpb2RpY2FsPjxmdWxsLXRpdGxlPlN1c3Rh
aW5hYmxlIERldmVsb3BtZW50PC9mdWxsLXRpdGxlPjwvcGVyaW9kaWNhbD48dm9sdW1lPjM8L3Zv
bHVtZT48bnVtYmVyPjA0PC9udW1iZXI+PGRhdGVzPjx5ZWFyPjIwMjM8L3llYXI+PC9kYXRlcz48
dXJscz48L3VybHM+PC9yZWNvcmQ+PC9DaXRlPjxDaXRlPjxBdXRob3I+QWzigJBHaGF6YWxpPC9B
dXRob3I+PFllYXI+MjAyMTwvWWVhcj48UmVjTnVtPjYyPC9SZWNOdW0+PHJlY29yZD48cmVjLW51
bWJlcj42MjwvcmVjLW51bWJlcj48Zm9yZWlnbi1rZXlzPjxrZXkgYXBwPSJFTiIgZGItaWQ9InNk
cnc5ZmVzOHh3dzlzZWFwNTQ1ZHp3ZHcydDl2dndyemFmdyIgdGltZXN0YW1wPSIxNzM3NjEwNjk3
Ij42Mjwva2V5PjwvZm9yZWlnbi1rZXlzPjxyZWYtdHlwZSBuYW1lPSJKb3VybmFsIEFydGljbGUi
PjE3PC9yZWYtdHlwZT48Y29udHJpYnV0b3JzPjxhdXRob3JzPjxhdXRob3I+QWzigJBHaGF6YWxp
LCBCYXNoZWVyIE08L2F1dGhvcj48YXV0aG9yPkFmc2FyLCBCaWxhbDwvYXV0aG9yPjwvYXV0aG9y
cz48L2NvbnRyaWJ1dG9ycz48dGl0bGVzPjx0aXRsZT5SZXRyYWN0ZWQ6IEdyZWVuIGh1bWFuIHJl
c291cmNlIG1hbmFnZW1lbnQgYW5kIGVtcGxveWVlcyZhcG9zOyBncmVlbiBjcmVhdGl2aXR5OiBU
aGUgcm9sZXMgb2YgZ3JlZW4gYmVoYXZpb3JhbCBpbnRlbnRpb24gYW5kIGluZGl2aWR1YWwgZ3Jl
ZW4gdmFsdWVzPC90aXRsZT48c2Vjb25kYXJ5LXRpdGxlPkNvcnBvcmF0ZSBTb2NpYWwgUmVzcG9u
c2liaWxpdHkgYW5kIEVudmlyb25tZW50YWwgTWFuYWdlbWVudDwvc2Vjb25kYXJ5LXRpdGxlPjwv
dGl0bGVzPjxwZXJpb2RpY2FsPjxmdWxsLXRpdGxlPkNvcnBvcmF0ZSBTb2NpYWwgUmVzcG9uc2li
aWxpdHkgYW5kIEVudmlyb25tZW50YWwgTWFuYWdlbWVudDwvZnVsbC10aXRsZT48L3BlcmlvZGlj
YWw+PHBhZ2VzPjUzNi01MzY8L3BhZ2VzPjx2b2x1bWU+Mjg8L3ZvbHVtZT48bnVtYmVyPjE8L251
bWJlcj48ZGF0ZXM+PHllYXI+MjAyMTwveWVhcj48L2RhdGVzPjxpc2JuPjE1MzUtMzk1ODwvaXNi
bj48dXJscz48L3VybHM+PC9yZWNvcmQ+PC9DaXRlPjwvRW5kTm90ZT4A
</w:fldData>
        </w:fldChar>
      </w:r>
      <w:r w:rsidR="00CD23AE" w:rsidRPr="00396AC6">
        <w:rPr>
          <w:rFonts w:asciiTheme="minorBidi" w:hAnsiTheme="minorBidi"/>
          <w:sz w:val="24"/>
          <w:szCs w:val="24"/>
          <w:highlight w:val="yellow"/>
        </w:rPr>
        <w:instrText xml:space="preserve"> ADDIN EN.CITE </w:instrText>
      </w:r>
      <w:r w:rsidR="00CD23AE" w:rsidRPr="00396AC6">
        <w:rPr>
          <w:rFonts w:asciiTheme="minorBidi" w:hAnsiTheme="minorBidi"/>
          <w:sz w:val="24"/>
          <w:szCs w:val="24"/>
          <w:highlight w:val="yellow"/>
        </w:rPr>
        <w:fldChar w:fldCharType="begin">
          <w:fldData xml:space="preserve">PEVuZE5vdGU+PENpdGU+PEF1dGhvcj5Ib2FuZzwvQXV0aG9yPjxZZWFyPjIwMjU8L1llYXI+PFJl
Y051bT40NzE8L1JlY051bT48RGlzcGxheVRleHQ+WzEwLCAxMSwgNDNdPC9EaXNwbGF5VGV4dD48
cmVjb3JkPjxyZWMtbnVtYmVyPjQ3MTwvcmVjLW51bWJlcj48Zm9yZWlnbi1rZXlzPjxrZXkgYXBw
PSJFTiIgZGItaWQ9InNkcnc5ZmVzOHh3dzlzZWFwNTQ1ZHp3ZHcydDl2dndyemFmdyIgdGltZXN0
YW1wPSIxNzU0MDI0NTYzIj40NzE8L2tleT48L2ZvcmVpZ24ta2V5cz48cmVmLXR5cGUgbmFtZT0i
Sm91cm5hbCBBcnRpY2xlIj4xNzwvcmVmLXR5cGU+PGNvbnRyaWJ1dG9ycz48YXV0aG9ycz48YXV0
aG9yPkhvYW5nLCBIdW5nIFRyb25nPC9hdXRob3I+PGF1dGhvcj5QaGFtLCBOaGF0IFRhbjwvYXV0
aG9yPjxhdXRob3I+U2VldCwgUGktU2hlbjwvYXV0aG9yPjxhdXRob3I+Sm9uZXMsIEphbmljZTwv
YXV0aG9yPjxhdXRob3I+SG8sIE5nYSBUaGkgVGh1eTwvYXV0aG9yPjwvYXV0aG9ycz48L2NvbnRy
aWJ1dG9ycz48dGl0bGVzPjx0aXRsZT5Ub3AgbWFuYWdlbWVudCBncmVlbiBjb21taXRtZW50IGFu
ZCBlbXBsb3llZSBpbi1yb2xlIGdyZWVuIHBlcmZvcm1hbmNlOiBBbiBlbWVyZ2luZyBlY29ub215
IHN0dWR5PC90aXRsZT48c2Vjb25kYXJ5LXRpdGxlPlN1c3RhaW5hYmxlIEZ1dHVyZXM8L3NlY29u
ZGFyeS10aXRsZT48L3RpdGxlcz48cGVyaW9kaWNhbD48ZnVsbC10aXRsZT5TdXN0YWluYWJsZSBG
dXR1cmVzPC9mdWxsLXRpdGxlPjwvcGVyaW9kaWNhbD48cGFnZXM+MTAwNDMyPC9wYWdlcz48dm9s
dW1lPjk8L3ZvbHVtZT48ZGF0ZXM+PHllYXI+MjAyNTwveWVhcj48L2RhdGVzPjxpc2JuPjI2NjYt
MTg4ODwvaXNibj48dXJscz48L3VybHM+PC9yZWNvcmQ+PC9DaXRlPjxDaXRlPjxBdXRob3I+VmFz
aWxldjwvQXV0aG9yPjxZZWFyPjIwMjM8L1llYXI+PFJlY051bT4yNjE8L1JlY051bT48cmVjb3Jk
PjxyZWMtbnVtYmVyPjI2MTwvcmVjLW51bWJlcj48Zm9yZWlnbi1rZXlzPjxrZXkgYXBwPSJFTiIg
ZGItaWQ9InNkcnc5ZmVzOHh3dzlzZWFwNTQ1ZHp3ZHcydDl2dndyemFmdyIgdGltZXN0YW1wPSIx
NzM5MzU2NTQxIj4yNjE8L2tleT48L2ZvcmVpZ24ta2V5cz48cmVmLXR5cGUgbmFtZT0iSm91cm5h
bCBBcnRpY2xlIj4xNzwvcmVmLXR5cGU+PGNvbnRyaWJ1dG9ycz48YXV0aG9ycz48YXV0aG9yPlZh
c2lsZXYsIFZhbGVudGluPC9hdXRob3I+PC9hdXRob3JzPjwvY29udHJpYnV0b3JzPjx0aXRsZXM+
PHRpdGxlPlN1c3RhaW5hYmxlIERldmVsb3BtZW50IFBvbGljaWVzIGluIE9yZ2FuaXphdGlvbnMg
dGhyb3VnaCB0aGUgQXBwbGljYXRpb24gb2YgR3JlZW4gSHVtYW4gUmVzb3VyY2UgTWFuYWdlbWVu
dCBQb2xpY2llczwvdGl0bGU+PHNlY29uZGFyeS10aXRsZT5TdXN0YWluYWJsZSBEZXZlbG9wbWVu
dDwvc2Vjb25kYXJ5LXRpdGxlPjwvdGl0bGVzPjxwZXJpb2RpY2FsPjxmdWxsLXRpdGxlPlN1c3Rh
aW5hYmxlIERldmVsb3BtZW50PC9mdWxsLXRpdGxlPjwvcGVyaW9kaWNhbD48dm9sdW1lPjM8L3Zv
bHVtZT48bnVtYmVyPjA0PC9udW1iZXI+PGRhdGVzPjx5ZWFyPjIwMjM8L3llYXI+PC9kYXRlcz48
dXJscz48L3VybHM+PC9yZWNvcmQ+PC9DaXRlPjxDaXRlPjxBdXRob3I+QWzigJBHaGF6YWxpPC9B
dXRob3I+PFllYXI+MjAyMTwvWWVhcj48UmVjTnVtPjYyPC9SZWNOdW0+PHJlY29yZD48cmVjLW51
bWJlcj42MjwvcmVjLW51bWJlcj48Zm9yZWlnbi1rZXlzPjxrZXkgYXBwPSJFTiIgZGItaWQ9InNk
cnc5ZmVzOHh3dzlzZWFwNTQ1ZHp3ZHcydDl2dndyemFmdyIgdGltZXN0YW1wPSIxNzM3NjEwNjk3
Ij42Mjwva2V5PjwvZm9yZWlnbi1rZXlzPjxyZWYtdHlwZSBuYW1lPSJKb3VybmFsIEFydGljbGUi
PjE3PC9yZWYtdHlwZT48Y29udHJpYnV0b3JzPjxhdXRob3JzPjxhdXRob3I+QWzigJBHaGF6YWxp
LCBCYXNoZWVyIE08L2F1dGhvcj48YXV0aG9yPkFmc2FyLCBCaWxhbDwvYXV0aG9yPjwvYXV0aG9y
cz48L2NvbnRyaWJ1dG9ycz48dGl0bGVzPjx0aXRsZT5SZXRyYWN0ZWQ6IEdyZWVuIGh1bWFuIHJl
c291cmNlIG1hbmFnZW1lbnQgYW5kIGVtcGxveWVlcyZhcG9zOyBncmVlbiBjcmVhdGl2aXR5OiBU
aGUgcm9sZXMgb2YgZ3JlZW4gYmVoYXZpb3JhbCBpbnRlbnRpb24gYW5kIGluZGl2aWR1YWwgZ3Jl
ZW4gdmFsdWVzPC90aXRsZT48c2Vjb25kYXJ5LXRpdGxlPkNvcnBvcmF0ZSBTb2NpYWwgUmVzcG9u
c2liaWxpdHkgYW5kIEVudmlyb25tZW50YWwgTWFuYWdlbWVudDwvc2Vjb25kYXJ5LXRpdGxlPjwv
dGl0bGVzPjxwZXJpb2RpY2FsPjxmdWxsLXRpdGxlPkNvcnBvcmF0ZSBTb2NpYWwgUmVzcG9uc2li
aWxpdHkgYW5kIEVudmlyb25tZW50YWwgTWFuYWdlbWVudDwvZnVsbC10aXRsZT48L3BlcmlvZGlj
YWw+PHBhZ2VzPjUzNi01MzY8L3BhZ2VzPjx2b2x1bWU+Mjg8L3ZvbHVtZT48bnVtYmVyPjE8L251
bWJlcj48ZGF0ZXM+PHllYXI+MjAyMTwveWVhcj48L2RhdGVzPjxpc2JuPjE1MzUtMzk1ODwvaXNi
bj48dXJscz48L3VybHM+PC9yZWNvcmQ+PC9DaXRlPjwvRW5kTm90ZT4A
</w:fldData>
        </w:fldChar>
      </w:r>
      <w:r w:rsidR="00CD23AE" w:rsidRPr="00396AC6">
        <w:rPr>
          <w:rFonts w:asciiTheme="minorBidi" w:hAnsiTheme="minorBidi"/>
          <w:sz w:val="24"/>
          <w:szCs w:val="24"/>
          <w:highlight w:val="yellow"/>
        </w:rPr>
        <w:instrText xml:space="preserve"> ADDIN EN.CITE.DATA </w:instrText>
      </w:r>
      <w:r w:rsidR="00CD23AE" w:rsidRPr="00396AC6">
        <w:rPr>
          <w:rFonts w:asciiTheme="minorBidi" w:hAnsiTheme="minorBidi"/>
          <w:sz w:val="24"/>
          <w:szCs w:val="24"/>
          <w:highlight w:val="yellow"/>
        </w:rPr>
      </w:r>
      <w:r w:rsidR="00CD23AE" w:rsidRPr="00396AC6">
        <w:rPr>
          <w:rFonts w:asciiTheme="minorBidi" w:hAnsiTheme="minorBidi"/>
          <w:sz w:val="24"/>
          <w:szCs w:val="24"/>
          <w:highlight w:val="yellow"/>
        </w:rPr>
        <w:fldChar w:fldCharType="end"/>
      </w:r>
      <w:r w:rsidRPr="00396AC6">
        <w:rPr>
          <w:rFonts w:asciiTheme="minorBidi" w:hAnsiTheme="minorBidi"/>
          <w:sz w:val="24"/>
          <w:szCs w:val="24"/>
          <w:highlight w:val="yellow"/>
        </w:rPr>
        <w:fldChar w:fldCharType="separate"/>
      </w:r>
      <w:r w:rsidR="00CD23AE" w:rsidRPr="00396AC6">
        <w:rPr>
          <w:rFonts w:asciiTheme="minorBidi" w:hAnsiTheme="minorBidi"/>
          <w:noProof/>
          <w:sz w:val="24"/>
          <w:szCs w:val="24"/>
          <w:highlight w:val="yellow"/>
        </w:rPr>
        <w:t>[10, 11, 43]</w:t>
      </w:r>
      <w:r w:rsidRPr="00396AC6">
        <w:rPr>
          <w:rFonts w:asciiTheme="minorBidi" w:hAnsiTheme="minorBidi"/>
          <w:sz w:val="24"/>
          <w:szCs w:val="24"/>
          <w:highlight w:val="yellow"/>
        </w:rPr>
        <w:fldChar w:fldCharType="end"/>
      </w:r>
      <w:r w:rsidRPr="00396AC6">
        <w:rPr>
          <w:rFonts w:asciiTheme="minorBidi" w:hAnsiTheme="minorBidi"/>
          <w:sz w:val="24"/>
          <w:szCs w:val="24"/>
          <w:highlight w:val="yellow"/>
        </w:rPr>
        <w:t xml:space="preserve">. This study aims to fill this important gap by exploring the strategic influences of green work commitment, such as green leadership and green </w:t>
      </w:r>
      <w:r w:rsidR="00BC422B" w:rsidRPr="00396AC6">
        <w:rPr>
          <w:rFonts w:asciiTheme="minorBidi" w:hAnsiTheme="minorBidi"/>
          <w:sz w:val="24"/>
          <w:szCs w:val="24"/>
          <w:highlight w:val="yellow"/>
        </w:rPr>
        <w:t>HRM practices (RQ</w:t>
      </w:r>
      <w:r w:rsidRPr="00396AC6">
        <w:rPr>
          <w:rFonts w:asciiTheme="minorBidi" w:hAnsiTheme="minorBidi"/>
          <w:sz w:val="24"/>
          <w:szCs w:val="24"/>
          <w:highlight w:val="yellow"/>
        </w:rPr>
        <w:t xml:space="preserve"> 1). Moreover, this framework goes beyond simply taking the direct, unmediated route from organizational policies to macro-environmental outcomes, and instead introduces green work commitment as the crucial missing psychol</w:t>
      </w:r>
      <w:r w:rsidR="00BC422B" w:rsidRPr="00396AC6">
        <w:rPr>
          <w:rFonts w:asciiTheme="minorBidi" w:hAnsiTheme="minorBidi"/>
          <w:sz w:val="24"/>
          <w:szCs w:val="24"/>
          <w:highlight w:val="yellow"/>
        </w:rPr>
        <w:t>ogical bridge (RQ</w:t>
      </w:r>
      <w:r w:rsidRPr="00396AC6">
        <w:rPr>
          <w:rFonts w:asciiTheme="minorBidi" w:hAnsiTheme="minorBidi"/>
          <w:sz w:val="24"/>
          <w:szCs w:val="24"/>
          <w:highlight w:val="yellow"/>
        </w:rPr>
        <w:t xml:space="preserve"> 2). This study confirms its focus by showing that employee buy-in is the </w:t>
      </w:r>
      <w:proofErr w:type="spellStart"/>
      <w:r w:rsidRPr="00396AC6">
        <w:rPr>
          <w:rFonts w:asciiTheme="minorBidi" w:hAnsiTheme="minorBidi"/>
          <w:sz w:val="24"/>
          <w:szCs w:val="24"/>
          <w:highlight w:val="yellow"/>
        </w:rPr>
        <w:t>meso</w:t>
      </w:r>
      <w:proofErr w:type="spellEnd"/>
      <w:r w:rsidRPr="00396AC6">
        <w:rPr>
          <w:rFonts w:asciiTheme="minorBidi" w:hAnsiTheme="minorBidi"/>
          <w:sz w:val="24"/>
          <w:szCs w:val="24"/>
          <w:highlight w:val="yellow"/>
        </w:rPr>
        <w:t>-level key driver that ultimately converts top-down administrative designs into measurable, daily sustainable actions, thus paving the way for assessing the ultimate dependent variable, that of “environmental sustainability”.</w:t>
      </w:r>
    </w:p>
    <w:p w14:paraId="3ECB8F66" w14:textId="02494AEC" w:rsidR="00C71D75" w:rsidRPr="00AB3BB3" w:rsidRDefault="00471B38" w:rsidP="00471B38">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C71D75" w:rsidRPr="00AB3BB3">
        <w:rPr>
          <w:rFonts w:asciiTheme="minorBidi" w:hAnsiTheme="minorBidi"/>
          <w:sz w:val="24"/>
          <w:szCs w:val="24"/>
        </w:rPr>
        <w:t xml:space="preserve">This type of psychological buy-in, according to the commitment theory, transforms leadership and HRM cues into voluntarily maintained action </w:t>
      </w:r>
      <w:r w:rsidR="00C904EE">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&lt;EndNote&gt;&lt;Cite&gt;&lt;Author&gt;Hoang&lt;/Author&gt;&lt;Year&gt;2025&lt;/Year&gt;&lt;RecNum&gt;471&lt;/RecNum&gt;&lt;DisplayText&gt;[10]&lt;/DisplayText&gt;&lt;record&gt;&lt;rec-number&gt;471&lt;/rec-number&gt;&lt;foreign-keys&gt;&lt;key app="EN" db-id="sdrw9fes8xww9seap545dzwdw2t9vvwrzafw" timestamp="1754024563"&gt;471&lt;/key&gt;&lt;/foreign-keys&gt;&lt;ref-type name="Journal Article"&gt;17&lt;/ref-type&gt;&lt;contributors&gt;&lt;authors&gt;&lt;author&gt;Hoang, Hung Trong&lt;/author&gt;&lt;author&gt;Pham, Nhat Tan&lt;/author&gt;&lt;author&gt;Seet, Pi-Shen&lt;/author&gt;&lt;author&gt;Jones, Janice&lt;/author&gt;&lt;author&gt;Ho, Nga Thi Thuy&lt;/author&gt;&lt;/authors&gt;&lt;/contributors&gt;&lt;titles&gt;&lt;title&gt;Top management green commitment and employee in-role green performance: An emerging economy study&lt;/title&gt;&lt;secondary-title&gt;Sustainable Futures&lt;/secondary-title&gt;&lt;/titles&gt;&lt;periodical&gt;&lt;full-title&gt;Sustainable Futures&lt;/full-title&gt;&lt;/periodical&gt;&lt;pages&gt;100432&lt;/pages&gt;&lt;volume&gt;9&lt;/volume&gt;&lt;dates&gt;&lt;year&gt;2025&lt;/year&gt;&lt;/dates&gt;&lt;isbn&gt;2666-1888&lt;/isbn&gt;&lt;urls&gt;&lt;/urls&gt;&lt;/record&gt;&lt;/Cite&gt;&lt;/EndNote&gt;</w:instrText>
      </w:r>
      <w:r w:rsidR="00C904EE">
        <w:rPr>
          <w:rFonts w:asciiTheme="minorBidi" w:hAnsiTheme="minorBidi"/>
          <w:sz w:val="24"/>
          <w:szCs w:val="24"/>
        </w:rPr>
        <w:fldChar w:fldCharType="separate"/>
      </w:r>
      <w:r w:rsidR="00093ABA">
        <w:rPr>
          <w:rFonts w:asciiTheme="minorBidi" w:hAnsiTheme="minorBidi"/>
          <w:noProof/>
          <w:sz w:val="24"/>
          <w:szCs w:val="24"/>
        </w:rPr>
        <w:t>[10]</w:t>
      </w:r>
      <w:r w:rsidR="00C904EE">
        <w:rPr>
          <w:rFonts w:asciiTheme="minorBidi" w:hAnsiTheme="minorBidi"/>
          <w:sz w:val="24"/>
          <w:szCs w:val="24"/>
        </w:rPr>
        <w:fldChar w:fldCharType="end"/>
      </w:r>
      <w:r w:rsidR="00C71D75" w:rsidRPr="00AB3BB3">
        <w:rPr>
          <w:rFonts w:asciiTheme="minorBidi" w:hAnsiTheme="minorBidi"/>
          <w:sz w:val="24"/>
          <w:szCs w:val="24"/>
        </w:rPr>
        <w:t xml:space="preserve">. Good commitment of green work enhances the chances of an employee to contribute to environmental cause, engage to come up with eco-solutions, and encourage bottom-up innovation. Scholarship posits dedication to be the greatest facilitator between </w:t>
      </w:r>
      <w:proofErr w:type="spellStart"/>
      <w:r w:rsidR="00C71D75" w:rsidRPr="00AB3BB3">
        <w:rPr>
          <w:rFonts w:asciiTheme="minorBidi" w:hAnsiTheme="minorBidi"/>
          <w:sz w:val="24"/>
          <w:szCs w:val="24"/>
        </w:rPr>
        <w:t>organisational</w:t>
      </w:r>
      <w:proofErr w:type="spellEnd"/>
      <w:r w:rsidR="00C71D75" w:rsidRPr="00AB3BB3">
        <w:rPr>
          <w:rFonts w:asciiTheme="minorBidi" w:hAnsiTheme="minorBidi"/>
          <w:sz w:val="24"/>
          <w:szCs w:val="24"/>
        </w:rPr>
        <w:t xml:space="preserve"> performance and the leadership/policy </w:t>
      </w:r>
      <w:r w:rsidR="00327693">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&lt;EndNote&gt;&lt;Cite&gt;&lt;Author&gt;Hoang&lt;/Author&gt;&lt;Year&gt;2025&lt;/Year&gt;&lt;RecNum&gt;471&lt;/RecNum&gt;&lt;DisplayText&gt;[10]&lt;/DisplayText&gt;&lt;record&gt;&lt;rec-number&gt;471&lt;/rec-number&gt;&lt;foreign-keys&gt;&lt;key app="EN" db-id="sdrw9fes8xww9seap545dzwdw2t9vvwrzafw" timestamp="1754024563"&gt;471&lt;/key&gt;&lt;/foreign-keys&gt;&lt;ref-type name="Journal Article"&gt;17&lt;/ref-type&gt;&lt;contributors&gt;&lt;authors&gt;&lt;author&gt;Hoang, Hung Trong&lt;/author&gt;&lt;author&gt;Pham, Nhat Tan&lt;/author&gt;&lt;author&gt;Seet, Pi-Shen&lt;/author&gt;&lt;author&gt;Jones, Janice&lt;/author&gt;&lt;author&gt;Ho, Nga Thi Thuy&lt;/author&gt;&lt;/authors&gt;&lt;/contributors&gt;&lt;titles&gt;&lt;title&gt;Top management green commitment and employee in-role green performance: An emerging economy study&lt;/title&gt;&lt;secondary-title&gt;Sustainable Futures&lt;/secondary-title&gt;&lt;/titles&gt;&lt;periodical&gt;&lt;full-title&gt;Sustainable Futures&lt;/full-title&gt;&lt;/periodical&gt;&lt;pages&gt;100432&lt;/pages&gt;&lt;volume&gt;9&lt;/volume&gt;&lt;dates&gt;&lt;year&gt;2025&lt;/year&gt;&lt;/dates&gt;&lt;isbn&gt;2666-1888&lt;/isbn&gt;&lt;urls&gt;&lt;/urls&gt;&lt;/record&gt;&lt;/Cite&gt;&lt;/EndNote&gt;</w:instrText>
      </w:r>
      <w:r w:rsidR="00327693">
        <w:rPr>
          <w:rFonts w:asciiTheme="minorBidi" w:hAnsiTheme="minorBidi"/>
          <w:sz w:val="24"/>
          <w:szCs w:val="24"/>
        </w:rPr>
        <w:fldChar w:fldCharType="separate"/>
      </w:r>
      <w:r w:rsidR="00093ABA">
        <w:rPr>
          <w:rFonts w:asciiTheme="minorBidi" w:hAnsiTheme="minorBidi"/>
          <w:noProof/>
          <w:sz w:val="24"/>
          <w:szCs w:val="24"/>
        </w:rPr>
        <w:t>[10]</w:t>
      </w:r>
      <w:r w:rsidR="00327693">
        <w:rPr>
          <w:rFonts w:asciiTheme="minorBidi" w:hAnsiTheme="minorBidi"/>
          <w:sz w:val="24"/>
          <w:szCs w:val="24"/>
        </w:rPr>
        <w:fldChar w:fldCharType="end"/>
      </w:r>
      <w:r w:rsidR="00C02B56" w:rsidRPr="00AB3BB3">
        <w:rPr>
          <w:rFonts w:asciiTheme="minorBidi" w:hAnsiTheme="minorBidi"/>
          <w:sz w:val="24"/>
          <w:szCs w:val="24"/>
        </w:rPr>
        <w:t>.</w:t>
      </w:r>
    </w:p>
    <w:p w14:paraId="77F1EFF1" w14:textId="1DAD233B" w:rsidR="003132D8" w:rsidRPr="00AB3BB3" w:rsidRDefault="003132D8"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 </w:t>
      </w:r>
      <w:r w:rsidR="00AB3BB3" w:rsidRPr="00AB3BB3">
        <w:rPr>
          <w:rFonts w:asciiTheme="minorBidi" w:hAnsiTheme="minorBidi" w:cstheme="minorBidi"/>
          <w:sz w:val="24"/>
          <w:szCs w:val="24"/>
        </w:rPr>
        <w:t xml:space="preserve">2.4 </w:t>
      </w:r>
      <w:r w:rsidRPr="00AB3BB3">
        <w:rPr>
          <w:rFonts w:asciiTheme="minorBidi" w:hAnsiTheme="minorBidi" w:cstheme="minorBidi"/>
          <w:sz w:val="24"/>
          <w:szCs w:val="24"/>
        </w:rPr>
        <w:t>Environmental Sustainability</w:t>
      </w:r>
    </w:p>
    <w:p w14:paraId="14C20350" w14:textId="4D9E21D0" w:rsidR="00904183" w:rsidRDefault="00904183"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Environmental sustainability, in </w:t>
      </w:r>
      <w:proofErr w:type="spellStart"/>
      <w:r w:rsidRPr="00AB3BB3">
        <w:rPr>
          <w:rFonts w:asciiTheme="minorBidi" w:hAnsiTheme="minorBidi"/>
          <w:sz w:val="24"/>
          <w:szCs w:val="24"/>
        </w:rPr>
        <w:t>organisations</w:t>
      </w:r>
      <w:proofErr w:type="spellEnd"/>
      <w:r w:rsidRPr="00AB3BB3">
        <w:rPr>
          <w:rFonts w:asciiTheme="minorBidi" w:hAnsiTheme="minorBidi"/>
          <w:sz w:val="24"/>
          <w:szCs w:val="24"/>
        </w:rPr>
        <w:t xml:space="preserve">, is the capacity to keep functioning profitably and minimizing the negative impact on the environment; it is typically shown by decreased waste, resource </w:t>
      </w:r>
      <w:proofErr w:type="spellStart"/>
      <w:r w:rsidRPr="00AB3BB3">
        <w:rPr>
          <w:rFonts w:asciiTheme="minorBidi" w:hAnsiTheme="minorBidi"/>
          <w:sz w:val="24"/>
          <w:szCs w:val="24"/>
        </w:rPr>
        <w:t>utilisation</w:t>
      </w:r>
      <w:proofErr w:type="spellEnd"/>
      <w:r w:rsidRPr="00AB3BB3">
        <w:rPr>
          <w:rFonts w:asciiTheme="minorBidi" w:hAnsiTheme="minorBidi"/>
          <w:sz w:val="24"/>
          <w:szCs w:val="24"/>
        </w:rPr>
        <w:t xml:space="preserve">, emissions, and enhanced ecological image </w:t>
      </w:r>
      <w:r w:rsidR="00217816">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&lt;EndNote&gt;&lt;Cite&gt;&lt;Author&gt;Hoang&lt;/Author&gt;&lt;Year&gt;2025&lt;/Year&gt;&lt;RecNum&gt;471&lt;/RecNum&gt;&lt;DisplayText&gt;[10]&lt;/DisplayText&gt;&lt;record&gt;&lt;rec-number&gt;471&lt;/rec-number&gt;&lt;foreign-keys&gt;&lt;key app="EN" db-id="sdrw9fes8xww9seap545dzwdw2t9vvwrzafw" timestamp="1754024563"&gt;471&lt;/key&gt;&lt;/foreign-keys&gt;&lt;ref-type name="Journal Article"&gt;17&lt;/ref-type&gt;&lt;contributors&gt;&lt;authors&gt;&lt;author&gt;Hoang, Hung Trong&lt;/author&gt;&lt;author&gt;Pham, Nhat Tan&lt;/author&gt;&lt;author&gt;Seet, Pi-Shen&lt;/author&gt;&lt;author&gt;Jones, Janice&lt;/author&gt;&lt;author&gt;Ho, Nga Thi Thuy&lt;/author&gt;&lt;/authors&gt;&lt;/contributors&gt;&lt;titles&gt;&lt;title&gt;Top management green commitment and employee in-role green performance: An emerging economy study&lt;/title&gt;&lt;secondary-title&gt;Sustainable Futures&lt;/secondary-title&gt;&lt;/titles&gt;&lt;periodical&gt;&lt;full-title&gt;Sustainable Futures&lt;/full-title&gt;&lt;/periodical&gt;&lt;pages&gt;100432&lt;/pages&gt;&lt;volume&gt;9&lt;/volume&gt;&lt;dates&gt;&lt;year&gt;2025&lt;/year&gt;&lt;/dates&gt;&lt;isbn&gt;2666-1888&lt;/isbn&gt;&lt;urls&gt;&lt;/urls&gt;&lt;/record&gt;&lt;/Cite&gt;&lt;/EndNote&gt;</w:instrText>
      </w:r>
      <w:r w:rsidR="00217816">
        <w:rPr>
          <w:rFonts w:asciiTheme="minorBidi" w:hAnsiTheme="minorBidi"/>
          <w:sz w:val="24"/>
          <w:szCs w:val="24"/>
        </w:rPr>
        <w:fldChar w:fldCharType="separate"/>
      </w:r>
      <w:r w:rsidR="00093ABA">
        <w:rPr>
          <w:rFonts w:asciiTheme="minorBidi" w:hAnsiTheme="minorBidi"/>
          <w:noProof/>
          <w:sz w:val="24"/>
          <w:szCs w:val="24"/>
        </w:rPr>
        <w:t>[10]</w:t>
      </w:r>
      <w:r w:rsidR="00217816">
        <w:rPr>
          <w:rFonts w:asciiTheme="minorBidi" w:hAnsiTheme="minorBidi"/>
          <w:sz w:val="24"/>
          <w:szCs w:val="24"/>
        </w:rPr>
        <w:fldChar w:fldCharType="end"/>
      </w:r>
      <w:r w:rsidRPr="00AB3BB3">
        <w:rPr>
          <w:rFonts w:asciiTheme="minorBidi" w:hAnsiTheme="minorBidi"/>
          <w:sz w:val="24"/>
          <w:szCs w:val="24"/>
        </w:rPr>
        <w:t xml:space="preserve">. In contemporary definitions, environmental sustainability refers to the perceived, measurable effect of systemic interventions (as in the case of green leadership and </w:t>
      </w:r>
      <w:r w:rsidRPr="00AB3BB3">
        <w:rPr>
          <w:rFonts w:asciiTheme="minorBidi" w:hAnsiTheme="minorBidi"/>
          <w:sz w:val="24"/>
          <w:szCs w:val="24"/>
        </w:rPr>
        <w:lastRenderedPageBreak/>
        <w:t>GHRM practices) and psychological processes (as in the case of employee engagement) that are able to transform intention into action</w:t>
      </w:r>
      <w:r w:rsidR="00194330" w:rsidRPr="00AB3BB3">
        <w:rPr>
          <w:rFonts w:asciiTheme="minorBidi" w:hAnsiTheme="minorBidi"/>
          <w:sz w:val="24"/>
          <w:szCs w:val="24"/>
        </w:rPr>
        <w:t xml:space="preserve">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&lt;EndNote&gt;&lt;Cite&gt;&lt;Author&gt;Gul&lt;/Author&gt;&lt;Year&gt;2025&lt;/Year&gt;&lt;RecNum&gt;473&lt;/RecNum&gt;&lt;DisplayText&gt;[44]&lt;/DisplayText&gt;&lt;record&gt;&lt;rec-number&gt;473&lt;/rec-number&gt;&lt;foreign-keys&gt;&lt;key app="EN" db-id="sdrw9fes8xww9seap545dzwdw2t9vvwrzafw" timestamp="1754028859"&gt;473&lt;/key&gt;&lt;/foreign-keys&gt;&lt;ref-type name="Journal Article"&gt;17&lt;/ref-type&gt;&lt;contributors&gt;&lt;authors&gt;&lt;author&gt;Gul, Tayyaba&lt;/author&gt;&lt;author&gt;Karaatmaca, Ayse Gozde&lt;/author&gt;&lt;author&gt;Raza, Ali&lt;/author&gt;&lt;/authors&gt;&lt;/contributors&gt;&lt;titles&gt;&lt;title&gt;Impact of green human resources management practices on sustainability through organizational resilience and organizational learning in Pakistan’s banking sector&lt;/title&gt;&lt;secondary-title&gt;Sustainability&lt;/secondary-title&gt;&lt;/titles&gt;&lt;periodical&gt;&lt;full-title&gt;Sustainability&lt;/full-title&gt;&lt;/periodical&gt;&lt;pages&gt;2087&lt;/pages&gt;&lt;volume&gt;17&lt;/volume&gt;&lt;number&gt;5&lt;/number&gt;&lt;dates&gt;&lt;year&gt;2025&lt;/year&gt;&lt;/dates&gt;&lt;isbn&gt;2071-1050&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[44]</w:t>
      </w:r>
      <w:r w:rsidR="00217816">
        <w:rPr>
          <w:rFonts w:asciiTheme="minorBidi" w:hAnsiTheme="minorBidi"/>
          <w:sz w:val="24"/>
          <w:szCs w:val="24"/>
        </w:rPr>
        <w:fldChar w:fldCharType="end"/>
      </w:r>
      <w:r w:rsidRPr="00AB3BB3">
        <w:rPr>
          <w:rFonts w:asciiTheme="minorBidi" w:hAnsiTheme="minorBidi"/>
          <w:sz w:val="24"/>
          <w:szCs w:val="24"/>
        </w:rPr>
        <w:t>.</w:t>
      </w:r>
    </w:p>
    <w:p w14:paraId="3EA79448" w14:textId="02068D39" w:rsidR="003C1CDD" w:rsidRPr="00AB3BB3" w:rsidRDefault="003C1CDD" w:rsidP="008A3E9A">
      <w:pPr>
        <w:spacing w:after="210" w:line="360" w:lineRule="auto"/>
        <w:jc w:val="both"/>
        <w:rPr>
          <w:rFonts w:asciiTheme="minorBidi" w:hAnsiTheme="minorBidi"/>
          <w:sz w:val="24"/>
          <w:szCs w:val="24"/>
        </w:rPr>
      </w:pPr>
      <w:r>
        <w:rPr>
          <w:rFonts w:asciiTheme="minorBidi" w:hAnsiTheme="minorBidi"/>
          <w:sz w:val="24"/>
          <w:szCs w:val="24"/>
        </w:rPr>
        <w:t xml:space="preserve">   </w:t>
      </w:r>
      <w:r w:rsidRPr="00396AC6">
        <w:rPr>
          <w:rFonts w:asciiTheme="minorBidi" w:hAnsiTheme="minorBidi"/>
          <w:sz w:val="24"/>
          <w:szCs w:val="24"/>
          <w:highlight w:val="yellow"/>
        </w:rPr>
        <w:t xml:space="preserve">Environmental sustainability is a topic of great importance and urgency, but conventional organizational studies tend to focus on self-reported perceptions of success in the area of the environment without basing these perceptions on objective operational facts </w:t>
      </w:r>
      <w:r w:rsidRPr="00396AC6">
        <w:rPr>
          <w:rFonts w:asciiTheme="minorBidi" w:hAnsiTheme="minorBidi"/>
          <w:sz w:val="24"/>
          <w:szCs w:val="24"/>
          <w:highlight w:val="yellow"/>
        </w:rPr>
        <w:fldChar w:fldCharType="begin">
          <w:fldData xml:space="preserve">PEVuZE5vdGU+PENpdGU+PEF1dGhvcj5XYXNlZW08L0F1dGhvcj48WWVhcj4yMDI1PC9ZZWFyPjxS
ZWNOdW0+NDc4PC9SZWNOdW0+PERpc3BsYXlUZXh0PlszLCA4LCAzMiwgNDNdPC9EaXNwbGF5VGV4
dD48cmVjb3JkPjxyZWMtbnVtYmVyPjQ3ODwvcmVjLW51bWJlcj48Zm9yZWlnbi1rZXlzPjxrZXkg
YXBwPSJFTiIgZGItaWQ9InNkcnc5ZmVzOHh3dzlzZWFwNTQ1ZHp3ZHcydDl2dndyemFmdyIgdGlt
ZXN0YW1wPSIxNzU0MDM4ODU5Ij40Nzg8L2tleT48L2ZvcmVpZ24ta2V5cz48cmVmLXR5cGUgbmFt
ZT0iSm91cm5hbCBBcnRpY2xlIj4xNzwvcmVmLXR5cGU+PGNvbnRyaWJ1dG9ycz48YXV0aG9ycz48
YXV0aG9yPldhc2VlbSwgRmF0aW1hPC9hdXRob3I+PGF1dGhvcj5NaXJ6YSwgTXVoYW1tYWQgWmVl
c2hhbjwvYXV0aG9yPjxhdXRob3I+TWVtb24sIE11bXRheiBBbGk8L2F1dGhvcj48YXV0aG9yPk5h
c2VlbSwgQWZzaGFuPC9hdXRob3I+PC9hdXRob3JzPjwvY29udHJpYnV0b3JzPjx0aXRsZXM+PHRp
dGxlPlVubG9ja2luZyBqb2IgcGVyZm9ybWFuY2U6IHRoZSByb2xlIG9mIHRyYW5zZm9ybWF0aW9u
YWwgbGVhZGVyc2hpcCwgQU1PIGZyYW1ld29yayBhbmQgZ3JlZW4gSFJNPC90aXRsZT48c2Vjb25k
YXJ5LXRpdGxlPkluZHVzdHJpYWwgYW5kIENvbW1lcmNpYWwgVHJhaW5pbmc8L3NlY29uZGFyeS10
aXRsZT48L3RpdGxlcz48cGVyaW9kaWNhbD48ZnVsbC10aXRsZT5JbmR1c3RyaWFsIGFuZCBDb21t
ZXJjaWFsIFRyYWluaW5nPC9mdWxsLXRpdGxlPjwvcGVyaW9kaWNhbD48cGFnZXM+MzA5LTMyODwv
cGFnZXM+PHZvbHVtZT41Nzwvdm9sdW1lPjxudW1iZXI+MzwvbnVtYmVyPjxkYXRlcz48eWVhcj4y
MDI1PC95ZWFyPjwvZGF0ZXM+PGlzYm4+MDAxOS03ODU4PC9pc2JuPjx1cmxzPjwvdXJscz48L3Jl
Y29yZD48L0NpdGU+PENpdGU+PEF1dGhvcj5Qb3N0ZW1hIE1lcmthPC9BdXRob3I+PFllYXI+MjAy
NTwvWWVhcj48UmVjTnVtPjY0NDwvUmVjTnVtPjxyZWNvcmQ+PHJlYy1udW1iZXI+NjQ0PC9yZWMt
bnVtYmVyPjxmb3JlaWduLWtleXM+PGtleSBhcHA9IkVOIiBkYi1pZD0ic2RydzlmZXM4eHd3OXNl
YXA1NDVkendkdzJ0OXZ2d3J6YWZ3IiB0aW1lc3RhbXA9IjE3Nzc2NjIwODIiPjY0NDwva2V5Pjwv
Zm9yZWlnbi1rZXlzPjxyZWYtdHlwZSBuYW1lPSJKb3VybmFsIEFydGljbGUiPjE3PC9yZWYtdHlw
ZT48Y29udHJpYnV0b3JzPjxhdXRob3JzPjxhdXRob3I+UG9zdGVtYSBNZXJrYSwgSXJpczwvYXV0
aG9yPjwvYXV0aG9ycz48L2NvbnRyaWJ1dG9ycz48dGl0bGVzPjx0aXRsZT5TdHJhdGVnaWMgQWxp
Z25tZW50IG9mIEdIUk0gUHJhY3RpY2VzOiBUaGUgSW1wYWN0IG9mIFJlY3J1aXRpbmcgYW5kIFJl
dGFpbmluZyBHcmVlbiBUYWxlbnQgb24gT3JnYW5pc2F0aW9uYWwgU3VzdGFpbmFiaWxpdHkgYW5k
IENvbXBldGl0aXZlbmVzczwvdGl0bGU+PC90aXRsZXM+PGRhdGVzPjx5ZWFyPjIwMjU8L3llYXI+
PC9kYXRlcz48dXJscz48L3VybHM+PC9yZWNvcmQ+PC9DaXRlPjxDaXRlPjxBdXRob3I+QWzigJBH
aGF6YWxpPC9BdXRob3I+PFllYXI+MjAyMTwvWWVhcj48UmVjTnVtPjYyPC9SZWNOdW0+PHJlY29y
ZD48cmVjLW51bWJlcj42MjwvcmVjLW51bWJlcj48Zm9yZWlnbi1rZXlzPjxrZXkgYXBwPSJFTiIg
ZGItaWQ9InNkcnc5ZmVzOHh3dzlzZWFwNTQ1ZHp3ZHcydDl2dndyemFmdyIgdGltZXN0YW1wPSIx
NzM3NjEwNjk3Ij42Mjwva2V5PjwvZm9yZWlnbi1rZXlzPjxyZWYtdHlwZSBuYW1lPSJKb3VybmFs
IEFydGljbGUiPjE3PC9yZWYtdHlwZT48Y29udHJpYnV0b3JzPjxhdXRob3JzPjxhdXRob3I+QWzi
gJBHaGF6YWxpLCBCYXNoZWVyIE08L2F1dGhvcj48YXV0aG9yPkFmc2FyLCBCaWxhbDwvYXV0aG9y
PjwvYXV0aG9ycz48L2NvbnRyaWJ1dG9ycz48dGl0bGVzPjx0aXRsZT5SZXRyYWN0ZWQ6IEdyZWVu
IGh1bWFuIHJlc291cmNlIG1hbmFnZW1lbnQgYW5kIGVtcGxveWVlcyZhcG9zOyBncmVlbiBjcmVh
dGl2aXR5OiBUaGUgcm9sZXMgb2YgZ3JlZW4gYmVoYXZpb3JhbCBpbnRlbnRpb24gYW5kIGluZGl2
aWR1YWwgZ3JlZW4gdmFsdWVzPC90aXRsZT48c2Vjb25kYXJ5LXRpdGxlPkNvcnBvcmF0ZSBTb2Np
YWwgUmVzcG9uc2liaWxpdHkgYW5kIEVudmlyb25tZW50YWwgTWFuYWdlbWVudDwvc2Vjb25kYXJ5
LXRpdGxlPjwvdGl0bGVzPjxwZXJpb2RpY2FsPjxmdWxsLXRpdGxlPkNvcnBvcmF0ZSBTb2NpYWwg
UmVzcG9uc2liaWxpdHkgYW5kIEVudmlyb25tZW50YWwgTWFuYWdlbWVudDwvZnVsbC10aXRsZT48
L3BlcmlvZGljYWw+PHBhZ2VzPjUzNi01MzY8L3BhZ2VzPjx2b2x1bWU+Mjg8L3ZvbHVtZT48bnVt
YmVyPjE8L251bWJlcj48ZGF0ZXM+PHllYXI+MjAyMTwveWVhcj48L2RhdGVzPjxpc2JuPjE1MzUt
Mzk1ODwvaXNibj48dXJscz48L3VybHM+PC9yZWNvcmQ+PC9DaXRlPjxDaXRlPjxBdXRob3I+SGF0
aXBvxJ9sdTwvQXV0aG9yPjxZZWFyPjIwMjU8L1llYXI+PFJlY051bT40ODI8L1JlY051bT48cmVj
b3JkPjxyZWMtbnVtYmVyPjQ4MjwvcmVjLW51bWJlcj48Zm9yZWlnbi1rZXlzPjxrZXkgYXBwPSJF
TiIgZGItaWQ9InNkcnc5ZmVzOHh3dzlzZWFwNTQ1ZHp3ZHcydDl2dndyemFmdyIgdGltZXN0YW1w
PSIxNzU0MDUyODM3Ij40ODI8L2tleT48L2ZvcmVpZ24ta2V5cz48cmVmLXR5cGUgbmFtZT0iSm91
cm5hbCBBcnRpY2xlIj4xNzwvcmVmLXR5cGU+PGNvbnRyaWJ1dG9ycz48YXV0aG9ycz48YXV0aG9y
PkhhdGlwb8SfbHUsIFpleW5lcDwvYXV0aG9yPjxhdXRob3I+QWtkdW1hbiwgR8O8bGJlbml6PC9h
dXRob3I+PC9hdXRob3JzPjwvY29udHJpYnV0b3JzPjx0aXRsZXM+PHRpdGxlPlRoZSBNZWRpYXRp
bmcgUm9sZSBvZiBTdXN0YWluYWJsZSBMZWFkZXJzaGlwIGluIEdyZWVuIEh1bWFuIFJlc291cmNl
IE1hbmFnZW1lbnQgUHJhY3RpY2VzIGFuZCBPcmdhbml6YXRpb25hbCBDb21taXRtZW50OiBBIENh
c2UgU3R1ZHkgaW4gVHVya2V5PC90aXRsZT48c2Vjb25kYXJ5LXRpdGxlPlN1c3RhaW5hYmlsaXR5
PC9zZWNvbmRhcnktdGl0bGU+PC90aXRsZXM+PHBlcmlvZGljYWw+PGZ1bGwtdGl0bGU+U3VzdGFp
bmFiaWxpdHk8L2Z1bGwtdGl0bGU+PC9wZXJpb2RpY2FsPjxwYWdlcz40OTkxPC9wYWdlcz48dm9s
dW1lPjE3PC92b2x1bWU+PG51bWJlcj4xMTwvbnVtYmVyPjxkYXRlcz48eWVhcj4yMDI1PC95ZWFy
PjwvZGF0ZXM+PGlzYm4+MjA3MS0xMDUwPC9pc2JuPjx1cmxzPjwvdXJscz48L3JlY29yZD48L0Np
dGU+PC9FbmROb3RlPn==
</w:fldData>
        </w:fldChar>
      </w:r>
      <w:r w:rsidR="00CD23AE" w:rsidRPr="00396AC6">
        <w:rPr>
          <w:rFonts w:asciiTheme="minorBidi" w:hAnsiTheme="minorBidi"/>
          <w:sz w:val="24"/>
          <w:szCs w:val="24"/>
          <w:highlight w:val="yellow"/>
        </w:rPr>
        <w:instrText xml:space="preserve"> ADDIN EN.CITE </w:instrText>
      </w:r>
      <w:r w:rsidR="00CD23AE" w:rsidRPr="00396AC6">
        <w:rPr>
          <w:rFonts w:asciiTheme="minorBidi" w:hAnsiTheme="minorBidi"/>
          <w:sz w:val="24"/>
          <w:szCs w:val="24"/>
          <w:highlight w:val="yellow"/>
        </w:rPr>
        <w:fldChar w:fldCharType="begin">
          <w:fldData xml:space="preserve">PEVuZE5vdGU+PENpdGU+PEF1dGhvcj5XYXNlZW08L0F1dGhvcj48WWVhcj4yMDI1PC9ZZWFyPjxS
ZWNOdW0+NDc4PC9SZWNOdW0+PERpc3BsYXlUZXh0PlszLCA4LCAzMiwgNDNdPC9EaXNwbGF5VGV4
dD48cmVjb3JkPjxyZWMtbnVtYmVyPjQ3ODwvcmVjLW51bWJlcj48Zm9yZWlnbi1rZXlzPjxrZXkg
YXBwPSJFTiIgZGItaWQ9InNkcnc5ZmVzOHh3dzlzZWFwNTQ1ZHp3ZHcydDl2dndyemFmdyIgdGlt
ZXN0YW1wPSIxNzU0MDM4ODU5Ij40Nzg8L2tleT48L2ZvcmVpZ24ta2V5cz48cmVmLXR5cGUgbmFt
ZT0iSm91cm5hbCBBcnRpY2xlIj4xNzwvcmVmLXR5cGU+PGNvbnRyaWJ1dG9ycz48YXV0aG9ycz48
YXV0aG9yPldhc2VlbSwgRmF0aW1hPC9hdXRob3I+PGF1dGhvcj5NaXJ6YSwgTXVoYW1tYWQgWmVl
c2hhbjwvYXV0aG9yPjxhdXRob3I+TWVtb24sIE11bXRheiBBbGk8L2F1dGhvcj48YXV0aG9yPk5h
c2VlbSwgQWZzaGFuPC9hdXRob3I+PC9hdXRob3JzPjwvY29udHJpYnV0b3JzPjx0aXRsZXM+PHRp
dGxlPlVubG9ja2luZyBqb2IgcGVyZm9ybWFuY2U6IHRoZSByb2xlIG9mIHRyYW5zZm9ybWF0aW9u
YWwgbGVhZGVyc2hpcCwgQU1PIGZyYW1ld29yayBhbmQgZ3JlZW4gSFJNPC90aXRsZT48c2Vjb25k
YXJ5LXRpdGxlPkluZHVzdHJpYWwgYW5kIENvbW1lcmNpYWwgVHJhaW5pbmc8L3NlY29uZGFyeS10
aXRsZT48L3RpdGxlcz48cGVyaW9kaWNhbD48ZnVsbC10aXRsZT5JbmR1c3RyaWFsIGFuZCBDb21t
ZXJjaWFsIFRyYWluaW5nPC9mdWxsLXRpdGxlPjwvcGVyaW9kaWNhbD48cGFnZXM+MzA5LTMyODwv
cGFnZXM+PHZvbHVtZT41Nzwvdm9sdW1lPjxudW1iZXI+MzwvbnVtYmVyPjxkYXRlcz48eWVhcj4y
MDI1PC95ZWFyPjwvZGF0ZXM+PGlzYm4+MDAxOS03ODU4PC9pc2JuPjx1cmxzPjwvdXJscz48L3Jl
Y29yZD48L0NpdGU+PENpdGU+PEF1dGhvcj5Qb3N0ZW1hIE1lcmthPC9BdXRob3I+PFllYXI+MjAy
NTwvWWVhcj48UmVjTnVtPjY0NDwvUmVjTnVtPjxyZWNvcmQ+PHJlYy1udW1iZXI+NjQ0PC9yZWMt
bnVtYmVyPjxmb3JlaWduLWtleXM+PGtleSBhcHA9IkVOIiBkYi1pZD0ic2RydzlmZXM4eHd3OXNl
YXA1NDVkendkdzJ0OXZ2d3J6YWZ3IiB0aW1lc3RhbXA9IjE3Nzc2NjIwODIiPjY0NDwva2V5Pjwv
Zm9yZWlnbi1rZXlzPjxyZWYtdHlwZSBuYW1lPSJKb3VybmFsIEFydGljbGUiPjE3PC9yZWYtdHlw
ZT48Y29udHJpYnV0b3JzPjxhdXRob3JzPjxhdXRob3I+UG9zdGVtYSBNZXJrYSwgSXJpczwvYXV0
aG9yPjwvYXV0aG9ycz48L2NvbnRyaWJ1dG9ycz48dGl0bGVzPjx0aXRsZT5TdHJhdGVnaWMgQWxp
Z25tZW50IG9mIEdIUk0gUHJhY3RpY2VzOiBUaGUgSW1wYWN0IG9mIFJlY3J1aXRpbmcgYW5kIFJl
dGFpbmluZyBHcmVlbiBUYWxlbnQgb24gT3JnYW5pc2F0aW9uYWwgU3VzdGFpbmFiaWxpdHkgYW5k
IENvbXBldGl0aXZlbmVzczwvdGl0bGU+PC90aXRsZXM+PGRhdGVzPjx5ZWFyPjIwMjU8L3llYXI+
PC9kYXRlcz48dXJscz48L3VybHM+PC9yZWNvcmQ+PC9DaXRlPjxDaXRlPjxBdXRob3I+QWzigJBH
aGF6YWxpPC9BdXRob3I+PFllYXI+MjAyMTwvWWVhcj48UmVjTnVtPjYyPC9SZWNOdW0+PHJlY29y
ZD48cmVjLW51bWJlcj42MjwvcmVjLW51bWJlcj48Zm9yZWlnbi1rZXlzPjxrZXkgYXBwPSJFTiIg
ZGItaWQ9InNkcnc5ZmVzOHh3dzlzZWFwNTQ1ZHp3ZHcydDl2dndyemFmdyIgdGltZXN0YW1wPSIx
NzM3NjEwNjk3Ij42Mjwva2V5PjwvZm9yZWlnbi1rZXlzPjxyZWYtdHlwZSBuYW1lPSJKb3VybmFs
IEFydGljbGUiPjE3PC9yZWYtdHlwZT48Y29udHJpYnV0b3JzPjxhdXRob3JzPjxhdXRob3I+QWzi
gJBHaGF6YWxpLCBCYXNoZWVyIE08L2F1dGhvcj48YXV0aG9yPkFmc2FyLCBCaWxhbDwvYXV0aG9y
PjwvYXV0aG9ycz48L2NvbnRyaWJ1dG9ycz48dGl0bGVzPjx0aXRsZT5SZXRyYWN0ZWQ6IEdyZWVu
IGh1bWFuIHJlc291cmNlIG1hbmFnZW1lbnQgYW5kIGVtcGxveWVlcyZhcG9zOyBncmVlbiBjcmVh
dGl2aXR5OiBUaGUgcm9sZXMgb2YgZ3JlZW4gYmVoYXZpb3JhbCBpbnRlbnRpb24gYW5kIGluZGl2
aWR1YWwgZ3JlZW4gdmFsdWVzPC90aXRsZT48c2Vjb25kYXJ5LXRpdGxlPkNvcnBvcmF0ZSBTb2Np
YWwgUmVzcG9uc2liaWxpdHkgYW5kIEVudmlyb25tZW50YWwgTWFuYWdlbWVudDwvc2Vjb25kYXJ5
LXRpdGxlPjwvdGl0bGVzPjxwZXJpb2RpY2FsPjxmdWxsLXRpdGxlPkNvcnBvcmF0ZSBTb2NpYWwg
UmVzcG9uc2liaWxpdHkgYW5kIEVudmlyb25tZW50YWwgTWFuYWdlbWVudDwvZnVsbC10aXRsZT48
L3BlcmlvZGljYWw+PHBhZ2VzPjUzNi01MzY8L3BhZ2VzPjx2b2x1bWU+Mjg8L3ZvbHVtZT48bnVt
YmVyPjE8L251bWJlcj48ZGF0ZXM+PHllYXI+MjAyMTwveWVhcj48L2RhdGVzPjxpc2JuPjE1MzUt
Mzk1ODwvaXNibj48dXJscz48L3VybHM+PC9yZWNvcmQ+PC9DaXRlPjxDaXRlPjxBdXRob3I+SGF0
aXBvxJ9sdTwvQXV0aG9yPjxZZWFyPjIwMjU8L1llYXI+PFJlY051bT40ODI8L1JlY051bT48cmVj
b3JkPjxyZWMtbnVtYmVyPjQ4MjwvcmVjLW51bWJlcj48Zm9yZWlnbi1rZXlzPjxrZXkgYXBwPSJF
TiIgZGItaWQ9InNkcnc5ZmVzOHh3dzlzZWFwNTQ1ZHp3ZHcydDl2dndyemFmdyIgdGltZXN0YW1w
PSIxNzU0MDUyODM3Ij40ODI8L2tleT48L2ZvcmVpZ24ta2V5cz48cmVmLXR5cGUgbmFtZT0iSm91
cm5hbCBBcnRpY2xlIj4xNzwvcmVmLXR5cGU+PGNvbnRyaWJ1dG9ycz48YXV0aG9ycz48YXV0aG9y
PkhhdGlwb8SfbHUsIFpleW5lcDwvYXV0aG9yPjxhdXRob3I+QWtkdW1hbiwgR8O8bGJlbml6PC9h
dXRob3I+PC9hdXRob3JzPjwvY29udHJpYnV0b3JzPjx0aXRsZXM+PHRpdGxlPlRoZSBNZWRpYXRp
bmcgUm9sZSBvZiBTdXN0YWluYWJsZSBMZWFkZXJzaGlwIGluIEdyZWVuIEh1bWFuIFJlc291cmNl
IE1hbmFnZW1lbnQgUHJhY3RpY2VzIGFuZCBPcmdhbml6YXRpb25hbCBDb21taXRtZW50OiBBIENh
c2UgU3R1ZHkgaW4gVHVya2V5PC90aXRsZT48c2Vjb25kYXJ5LXRpdGxlPlN1c3RhaW5hYmlsaXR5
PC9zZWNvbmRhcnktdGl0bGU+PC90aXRsZXM+PHBlcmlvZGljYWw+PGZ1bGwtdGl0bGU+U3VzdGFp
bmFiaWxpdHk8L2Z1bGwtdGl0bGU+PC9wZXJpb2RpY2FsPjxwYWdlcz40OTkxPC9wYWdlcz48dm9s
dW1lPjE3PC92b2x1bWU+PG51bWJlcj4xMTwvbnVtYmVyPjxkYXRlcz48eWVhcj4yMDI1PC95ZWFy
PjwvZGF0ZXM+PGlzYm4+MjA3MS0xMDUwPC9pc2JuPjx1cmxzPjwvdXJscz48L3JlY29yZD48L0Np
dGU+PC9FbmROb3RlPn==
</w:fldData>
        </w:fldChar>
      </w:r>
      <w:r w:rsidR="00CD23AE" w:rsidRPr="00396AC6">
        <w:rPr>
          <w:rFonts w:asciiTheme="minorBidi" w:hAnsiTheme="minorBidi"/>
          <w:sz w:val="24"/>
          <w:szCs w:val="24"/>
          <w:highlight w:val="yellow"/>
        </w:rPr>
        <w:instrText xml:space="preserve"> ADDIN EN.CITE.DATA </w:instrText>
      </w:r>
      <w:r w:rsidR="00CD23AE" w:rsidRPr="00396AC6">
        <w:rPr>
          <w:rFonts w:asciiTheme="minorBidi" w:hAnsiTheme="minorBidi"/>
          <w:sz w:val="24"/>
          <w:szCs w:val="24"/>
          <w:highlight w:val="yellow"/>
        </w:rPr>
      </w:r>
      <w:r w:rsidR="00CD23AE" w:rsidRPr="00396AC6">
        <w:rPr>
          <w:rFonts w:asciiTheme="minorBidi" w:hAnsiTheme="minorBidi"/>
          <w:sz w:val="24"/>
          <w:szCs w:val="24"/>
          <w:highlight w:val="yellow"/>
        </w:rPr>
        <w:fldChar w:fldCharType="end"/>
      </w:r>
      <w:r w:rsidRPr="00396AC6">
        <w:rPr>
          <w:rFonts w:asciiTheme="minorBidi" w:hAnsiTheme="minorBidi"/>
          <w:sz w:val="24"/>
          <w:szCs w:val="24"/>
          <w:highlight w:val="yellow"/>
        </w:rPr>
        <w:fldChar w:fldCharType="separate"/>
      </w:r>
      <w:r w:rsidR="00CD23AE" w:rsidRPr="00396AC6">
        <w:rPr>
          <w:rFonts w:asciiTheme="minorBidi" w:hAnsiTheme="minorBidi"/>
          <w:noProof/>
          <w:sz w:val="24"/>
          <w:szCs w:val="24"/>
          <w:highlight w:val="yellow"/>
        </w:rPr>
        <w:t>[3, 8, 32, 43]</w:t>
      </w:r>
      <w:r w:rsidRPr="00396AC6">
        <w:rPr>
          <w:rFonts w:asciiTheme="minorBidi" w:hAnsiTheme="minorBidi"/>
          <w:sz w:val="24"/>
          <w:szCs w:val="24"/>
          <w:highlight w:val="yellow"/>
        </w:rPr>
        <w:fldChar w:fldCharType="end"/>
      </w:r>
      <w:r w:rsidRPr="00396AC6">
        <w:rPr>
          <w:rFonts w:asciiTheme="minorBidi" w:hAnsiTheme="minorBidi"/>
          <w:sz w:val="24"/>
          <w:szCs w:val="24"/>
          <w:highlight w:val="yellow"/>
        </w:rPr>
        <w:t xml:space="preserve">. Structured </w:t>
      </w:r>
      <w:proofErr w:type="spellStart"/>
      <w:r w:rsidRPr="00396AC6">
        <w:rPr>
          <w:rFonts w:asciiTheme="minorBidi" w:hAnsiTheme="minorBidi"/>
          <w:sz w:val="24"/>
          <w:szCs w:val="24"/>
          <w:highlight w:val="yellow"/>
        </w:rPr>
        <w:t>meso</w:t>
      </w:r>
      <w:proofErr w:type="spellEnd"/>
      <w:r w:rsidRPr="00396AC6">
        <w:rPr>
          <w:rFonts w:asciiTheme="minorBidi" w:hAnsiTheme="minorBidi"/>
          <w:sz w:val="24"/>
          <w:szCs w:val="24"/>
          <w:highlight w:val="yellow"/>
        </w:rPr>
        <w:t xml:space="preserve">-level sustainability systems like corporate environmental accounting and reporting can play a pivotal role in verifying green outcomes: especially in emerging markets such as Pakistan and Uzbekistan. To identify environmental sustainability as an outcome, which has to </w:t>
      </w:r>
      <w:proofErr w:type="gramStart"/>
      <w:r w:rsidRPr="00396AC6">
        <w:rPr>
          <w:rFonts w:asciiTheme="minorBidi" w:hAnsiTheme="minorBidi"/>
          <w:sz w:val="24"/>
          <w:szCs w:val="24"/>
          <w:highlight w:val="yellow"/>
        </w:rPr>
        <w:t>be explicitly pushed</w:t>
      </w:r>
      <w:proofErr w:type="gramEnd"/>
      <w:r w:rsidRPr="00396AC6">
        <w:rPr>
          <w:rFonts w:asciiTheme="minorBidi" w:hAnsiTheme="minorBidi"/>
          <w:sz w:val="24"/>
          <w:szCs w:val="24"/>
          <w:highlight w:val="yellow"/>
        </w:rPr>
        <w:t xml:space="preserve"> through the fully mediated path of employe</w:t>
      </w:r>
      <w:r w:rsidR="00BC422B" w:rsidRPr="00396AC6">
        <w:rPr>
          <w:rFonts w:asciiTheme="minorBidi" w:hAnsiTheme="minorBidi"/>
          <w:sz w:val="24"/>
          <w:szCs w:val="24"/>
          <w:highlight w:val="yellow"/>
        </w:rPr>
        <w:t xml:space="preserve">e green work commitment (RQ </w:t>
      </w:r>
      <w:r w:rsidRPr="00396AC6">
        <w:rPr>
          <w:rFonts w:asciiTheme="minorBidi" w:hAnsiTheme="minorBidi"/>
          <w:sz w:val="24"/>
          <w:szCs w:val="24"/>
          <w:highlight w:val="yellow"/>
        </w:rPr>
        <w:t xml:space="preserve">2), this study fills this gap. This work offers a comprehensive theoretical analysis and a range of recommendations for </w:t>
      </w:r>
      <w:proofErr w:type="spellStart"/>
      <w:r w:rsidRPr="00396AC6">
        <w:rPr>
          <w:rFonts w:asciiTheme="minorBidi" w:hAnsiTheme="minorBidi"/>
          <w:sz w:val="24"/>
          <w:szCs w:val="24"/>
          <w:highlight w:val="yellow"/>
        </w:rPr>
        <w:t>organisations</w:t>
      </w:r>
      <w:proofErr w:type="spellEnd"/>
      <w:r w:rsidRPr="00396AC6">
        <w:rPr>
          <w:rFonts w:asciiTheme="minorBidi" w:hAnsiTheme="minorBidi"/>
          <w:sz w:val="24"/>
          <w:szCs w:val="24"/>
          <w:highlight w:val="yellow"/>
        </w:rPr>
        <w:t xml:space="preserve"> on how </w:t>
      </w:r>
      <w:proofErr w:type="gramStart"/>
      <w:r w:rsidRPr="00396AC6">
        <w:rPr>
          <w:rFonts w:asciiTheme="minorBidi" w:hAnsiTheme="minorBidi"/>
          <w:sz w:val="24"/>
          <w:szCs w:val="24"/>
          <w:highlight w:val="yellow"/>
        </w:rPr>
        <w:t>to effectively manage</w:t>
      </w:r>
      <w:proofErr w:type="gramEnd"/>
      <w:r w:rsidRPr="00396AC6">
        <w:rPr>
          <w:rFonts w:asciiTheme="minorBidi" w:hAnsiTheme="minorBidi"/>
          <w:sz w:val="24"/>
          <w:szCs w:val="24"/>
          <w:highlight w:val="yellow"/>
        </w:rPr>
        <w:t xml:space="preserve"> their human capital and technology governance to attain meaningful environmental performance, while also introducing a fresh multi-sector view to the literature of sustainability.</w:t>
      </w:r>
    </w:p>
    <w:p w14:paraId="31DE2221" w14:textId="79556062"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904183" w:rsidRPr="00AB3BB3">
        <w:rPr>
          <w:rFonts w:asciiTheme="minorBidi" w:hAnsiTheme="minorBidi"/>
          <w:sz w:val="24"/>
          <w:szCs w:val="24"/>
        </w:rPr>
        <w:t xml:space="preserve">Green work commitment is a psychological binding and attachment of the employees to the sustainability goals of the organization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&lt;EndNote&gt;&lt;Cite&gt;&lt;Author&gt;Hatipoğlu&lt;/Author&gt;&lt;Year&gt;2025&lt;/Year&gt;&lt;RecNum&gt;242&lt;/RecNum&gt;&lt;DisplayText&gt;[45]&lt;/DisplayText&gt;&lt;record&gt;&lt;rec-number&gt;242&lt;/rec-number&gt;&lt;foreign-keys&gt;&lt;key app="EN" db-id="fw9sf2xej2tfs2ed5tspsdft0xas90dwzfts" timestamp="1763646158"&gt;242&lt;/key&gt;&lt;/foreign-keys&gt;&lt;ref-type name="Journal Article"&gt;17&lt;/ref-type&gt;&lt;contributors&gt;&lt;authors&gt;&lt;author&gt;Hatipoğlu, Zeynep&lt;/author&gt;&lt;author&gt;Akduman, Gülbeniz %J Sustainability&lt;/author&gt;&lt;/authors&gt;&lt;/contributors&gt;&lt;titles&gt;&lt;title&gt;The Mediating Role of Sustainable Leadership in Green Human Resource Management Practices and Organizational Commitment: A Case Study in Turkey&lt;/title&gt;&lt;/titles&gt;&lt;pages&gt;4991&lt;/pages&gt;&lt;volume&gt;17&lt;/volume&gt;&lt;number&gt;11&lt;/number&gt;&lt;dates&gt;&lt;year&gt;2025&lt;/year&gt;&lt;/dates&gt;&lt;isbn&gt;2071-1050&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[45]</w:t>
      </w:r>
      <w:r w:rsidR="00217816">
        <w:rPr>
          <w:rFonts w:asciiTheme="minorBidi" w:hAnsiTheme="minorBidi"/>
          <w:sz w:val="24"/>
          <w:szCs w:val="24"/>
        </w:rPr>
        <w:fldChar w:fldCharType="end"/>
      </w:r>
      <w:r w:rsidR="003B3534" w:rsidRPr="00AB3BB3">
        <w:rPr>
          <w:rFonts w:asciiTheme="minorBidi" w:hAnsiTheme="minorBidi"/>
          <w:sz w:val="24"/>
          <w:szCs w:val="24"/>
        </w:rPr>
        <w:t>.</w:t>
      </w:r>
      <w:r w:rsidR="00904183" w:rsidRPr="00AB3BB3">
        <w:rPr>
          <w:rFonts w:asciiTheme="minorBidi" w:hAnsiTheme="minorBidi"/>
          <w:sz w:val="24"/>
          <w:szCs w:val="24"/>
        </w:rPr>
        <w:t xml:space="preserve"> The idea of commitment is developed by research works on </w:t>
      </w:r>
      <w:proofErr w:type="spellStart"/>
      <w:r w:rsidR="00904183" w:rsidRPr="00AB3BB3">
        <w:rPr>
          <w:rFonts w:asciiTheme="minorBidi" w:hAnsiTheme="minorBidi"/>
          <w:sz w:val="24"/>
          <w:szCs w:val="24"/>
        </w:rPr>
        <w:t>organisational</w:t>
      </w:r>
      <w:proofErr w:type="spellEnd"/>
      <w:r w:rsidR="00904183" w:rsidRPr="00AB3BB3">
        <w:rPr>
          <w:rFonts w:asciiTheme="minorBidi" w:hAnsiTheme="minorBidi"/>
          <w:sz w:val="24"/>
          <w:szCs w:val="24"/>
        </w:rPr>
        <w:t xml:space="preserve"> </w:t>
      </w:r>
      <w:proofErr w:type="spellStart"/>
      <w:r w:rsidR="00904183" w:rsidRPr="00AB3BB3">
        <w:rPr>
          <w:rFonts w:asciiTheme="minorBidi" w:hAnsiTheme="minorBidi"/>
          <w:sz w:val="24"/>
          <w:szCs w:val="24"/>
        </w:rPr>
        <w:t>behaviour</w:t>
      </w:r>
      <w:proofErr w:type="spellEnd"/>
      <w:r w:rsidR="00904183" w:rsidRPr="00AB3BB3">
        <w:rPr>
          <w:rFonts w:asciiTheme="minorBidi" w:hAnsiTheme="minorBidi"/>
          <w:sz w:val="24"/>
          <w:szCs w:val="24"/>
        </w:rPr>
        <w:t xml:space="preserve">, especially social exchange theory, according to which employees develop their commitment when they perceive </w:t>
      </w:r>
      <w:proofErr w:type="spellStart"/>
      <w:r w:rsidR="00904183" w:rsidRPr="00AB3BB3">
        <w:rPr>
          <w:rFonts w:asciiTheme="minorBidi" w:hAnsiTheme="minorBidi"/>
          <w:sz w:val="24"/>
          <w:szCs w:val="24"/>
        </w:rPr>
        <w:t>organisational</w:t>
      </w:r>
      <w:proofErr w:type="spellEnd"/>
      <w:r w:rsidR="00904183" w:rsidRPr="00AB3BB3">
        <w:rPr>
          <w:rFonts w:asciiTheme="minorBidi" w:hAnsiTheme="minorBidi"/>
          <w:sz w:val="24"/>
          <w:szCs w:val="24"/>
        </w:rPr>
        <w:t xml:space="preserve"> support of sustainability, value congruence, and opportunities of meaningful interaction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&lt;EndNote&gt;&lt;Cite&gt;&lt;Author&gt;Shaikh&lt;/Author&gt;&lt;Year&gt;2024&lt;/Year&gt;&lt;RecNum&gt;483&lt;/RecNum&gt;&lt;DisplayText&gt;[46]&lt;/DisplayText&gt;&lt;record&gt;&lt;rec-number&gt;483&lt;/rec-number&gt;&lt;foreign-keys&gt;&lt;key app="EN" db-id="sdrw9fes8xww9seap545dzwdw2t9vvwrzafw" timestamp="1754052917"&gt;483&lt;/key&gt;&lt;/foreign-keys&gt;&lt;ref-type name="Journal Article"&gt;17&lt;/ref-type&gt;&lt;contributors&gt;&lt;authors&gt;&lt;author&gt;Shaikh, Fatima&lt;/author&gt;&lt;author&gt;Afshan, Gul&lt;/author&gt;&lt;author&gt;Channa, Khalil Ahmed&lt;/author&gt;&lt;/authors&gt;&lt;/contributors&gt;&lt;titles&gt;&lt;title&gt;Organizational commitment to sustainability: considering the role of leadership, green HRM and green knowledge sharing&lt;/title&gt;&lt;secondary-title&gt;Journal of Organizational Change Management&lt;/secondary-title&gt;&lt;/titles&gt;&lt;periodical&gt;&lt;full-title&gt;Journal of organizational change management&lt;/full-title&gt;&lt;/periodical&gt;&lt;pages&gt;356-373&lt;/pages&gt;&lt;volume&gt;37&lt;/volume&gt;&lt;number&gt;2&lt;/number&gt;&lt;dates&gt;&lt;year&gt;2024&lt;/year&gt;&lt;/dates&gt;&lt;isbn&gt;0953-4814&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[46]</w:t>
      </w:r>
      <w:r w:rsidR="00217816">
        <w:rPr>
          <w:rFonts w:asciiTheme="minorBidi" w:hAnsiTheme="minorBidi"/>
          <w:sz w:val="24"/>
          <w:szCs w:val="24"/>
        </w:rPr>
        <w:fldChar w:fldCharType="end"/>
      </w:r>
      <w:r w:rsidR="00725A3C" w:rsidRPr="00AB3BB3">
        <w:rPr>
          <w:rFonts w:asciiTheme="minorBidi" w:hAnsiTheme="minorBidi"/>
          <w:sz w:val="24"/>
          <w:szCs w:val="24"/>
        </w:rPr>
        <w:t>.</w:t>
      </w:r>
      <w:r w:rsidR="00904183" w:rsidRPr="00AB3BB3">
        <w:rPr>
          <w:rFonts w:asciiTheme="minorBidi" w:hAnsiTheme="minorBidi"/>
          <w:sz w:val="24"/>
          <w:szCs w:val="24"/>
        </w:rPr>
        <w:t xml:space="preserve"> Intense commitment to green work will be associated with an increased willingness to engage in voluntary green behavior, promote environmental efforts, and overcome implementation challenges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&lt;EndNote&gt;&lt;Cite&gt;&lt;Author&gt;Abualigah&lt;/Author&gt;&lt;Year&gt;2024&lt;/Year&gt;&lt;RecNum&gt;484&lt;/RecNum&gt;&lt;DisplayText&gt;[47]&lt;/DisplayText&gt;&lt;record&gt;&lt;rec-number&gt;484&lt;/rec-number&gt;&lt;foreign-keys&gt;&lt;key app="EN" db-id="sdrw9fes8xww9seap545dzwdw2t9vvwrzafw" timestamp="1754053820"&gt;484&lt;/key&gt;&lt;/foreign-keys&gt;&lt;ref-type name="Journal Article"&gt;17&lt;/ref-type&gt;&lt;contributors&gt;&lt;authors&gt;&lt;author&gt;Abualigah, Ahmad&lt;/author&gt;&lt;author&gt;Badar, Kamal&lt;/author&gt;&lt;/authors&gt;&lt;/contributors&gt;&lt;titles&gt;&lt;title&gt;Does spiritual leadership promote employees’ green creativity? The mediating effect of green work engagement&lt;/title&gt;&lt;secondary-title&gt;Journal of Organizational Effectiveness: People and Performance&lt;/secondary-title&gt;&lt;/titles&gt;&lt;periodical&gt;&lt;full-title&gt;Journal of Organizational Effectiveness: People and Performance&lt;/full-title&gt;&lt;/periodical&gt;&lt;dates&gt;&lt;year&gt;2024&lt;/year&gt;&lt;/dates&gt;&lt;isbn&gt;2051-6614&lt;/isbn&gt;&lt;urls&gt;&lt;/urls&gt;&lt;/record&gt;&lt;/Cite&gt;&lt;/EndNote&gt;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[47]</w:t>
      </w:r>
      <w:r w:rsidR="00217816">
        <w:rPr>
          <w:rFonts w:asciiTheme="minorBidi" w:hAnsiTheme="minorBidi"/>
          <w:sz w:val="24"/>
          <w:szCs w:val="24"/>
        </w:rPr>
        <w:fldChar w:fldCharType="end"/>
      </w:r>
      <w:r w:rsidR="00904183" w:rsidRPr="00AB3BB3">
        <w:rPr>
          <w:rFonts w:asciiTheme="minorBidi" w:hAnsiTheme="minorBidi"/>
          <w:sz w:val="24"/>
          <w:szCs w:val="24"/>
        </w:rPr>
        <w:t>.</w:t>
      </w:r>
    </w:p>
    <w:p w14:paraId="31D015F2" w14:textId="29BF80F6"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2.5 </w:t>
      </w:r>
      <w:r w:rsidR="003132D8" w:rsidRPr="00AB3BB3">
        <w:rPr>
          <w:rFonts w:asciiTheme="minorBidi" w:hAnsiTheme="minorBidi" w:cstheme="minorBidi"/>
          <w:sz w:val="24"/>
          <w:szCs w:val="24"/>
        </w:rPr>
        <w:t>Theoretical Background</w:t>
      </w:r>
    </w:p>
    <w:p w14:paraId="44FFBD37" w14:textId="537B135E" w:rsidR="0002570A" w:rsidRPr="0002570A" w:rsidRDefault="0002570A" w:rsidP="0002570A">
      <w:pPr>
        <w:spacing w:after="210" w:line="360" w:lineRule="auto"/>
        <w:jc w:val="both"/>
        <w:rPr>
          <w:rFonts w:asciiTheme="minorBidi" w:hAnsiTheme="minorBidi"/>
          <w:sz w:val="24"/>
          <w:szCs w:val="24"/>
        </w:rPr>
      </w:pPr>
      <w:r w:rsidRPr="0002570A">
        <w:rPr>
          <w:rFonts w:asciiTheme="minorBidi" w:hAnsiTheme="minorBidi"/>
          <w:sz w:val="24"/>
          <w:szCs w:val="24"/>
        </w:rPr>
        <w:t xml:space="preserve">This study </w:t>
      </w:r>
      <w:proofErr w:type="gramStart"/>
      <w:r w:rsidRPr="0002570A">
        <w:rPr>
          <w:rFonts w:asciiTheme="minorBidi" w:hAnsiTheme="minorBidi"/>
          <w:sz w:val="24"/>
          <w:szCs w:val="24"/>
        </w:rPr>
        <w:t>is grounded</w:t>
      </w:r>
      <w:proofErr w:type="gramEnd"/>
      <w:r w:rsidRPr="0002570A">
        <w:rPr>
          <w:rFonts w:asciiTheme="minorBidi" w:hAnsiTheme="minorBidi"/>
          <w:sz w:val="24"/>
          <w:szCs w:val="24"/>
        </w:rPr>
        <w:t xml:space="preserve"> in four complementary theoretical lenses. Social Exchange Theory explains why employees reciprocate organizational support for sustainability with stronger green work commitment</w:t>
      </w:r>
      <w:r w:rsidR="002F0E85" w:rsidRPr="00AB3BB3">
        <w:rPr>
          <w:rFonts w:asciiTheme="minorBidi" w:hAnsiTheme="minorBidi"/>
          <w:sz w:val="24"/>
          <w:szCs w:val="24"/>
        </w:rPr>
        <w:t xml:space="preserve">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&lt;EndNote&gt;&lt;Cite&gt;&lt;Author&gt;Parikh&lt;/Author&gt;&lt;Year&gt;2025&lt;/Year&gt;&lt;RecNum&gt;474&lt;/RecNum&gt;&lt;DisplayText&gt;[48]&lt;/DisplayText&gt;&lt;record&gt;&lt;rec-number&gt;474&lt;/rec-number&gt;&lt;foreign-keys&gt;&lt;key app="EN" db-id="sdrw9fes8xww9seap545dzwdw2t9vvwrzafw" timestamp="1754028969"&gt;474&lt;/key&gt;&lt;/foreign-keys&gt;&lt;ref-type name="Journal Article"&gt;17&lt;/ref-type&gt;&lt;contributors&gt;&lt;authors&gt;&lt;author&gt;Parikh, V&lt;/author&gt;&lt;author&gt;Pirani, S&lt;/author&gt;&lt;/authors&gt;&lt;/contributors&gt;&lt;titles&gt;&lt;title&gt;Integrating Sustainable HRM, Digital HRM, And Remote Work Practices: A Conceptual Framework for Enhancing Job Satisfaction&lt;/title&gt;&lt;secondary-title&gt;International Journal of multidisciplinary Research &amp;amp; Reviews&lt;/secondary-title&gt;&lt;/titles&gt;&lt;periodical&gt;&lt;full-title&gt;International Journal of multidisciplinary Research &amp;amp; Reviews&lt;/full-title&gt;&lt;/periodical&gt;&lt;pages&gt;68-81&lt;/pages&gt;&lt;volume&gt;4&lt;/volume&gt;&lt;number&gt;1&lt;/number&gt;&lt;dates&gt;&lt;year&gt;2025&lt;/year&gt;&lt;/dates&gt;&lt;urls&gt;&lt;/urls&gt;&lt;/record&gt;&lt;/Cite&gt;&lt;/EndNote&gt;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[48]</w:t>
      </w:r>
      <w:r w:rsidR="00217816">
        <w:rPr>
          <w:rFonts w:asciiTheme="minorBidi" w:hAnsiTheme="minorBidi"/>
          <w:sz w:val="24"/>
          <w:szCs w:val="24"/>
        </w:rPr>
        <w:fldChar w:fldCharType="end"/>
      </w:r>
      <w:r w:rsidR="002F0E85" w:rsidRPr="00AB3BB3">
        <w:rPr>
          <w:rFonts w:asciiTheme="minorBidi" w:hAnsiTheme="minorBidi"/>
          <w:sz w:val="24"/>
          <w:szCs w:val="24"/>
        </w:rPr>
        <w:t>.</w:t>
      </w:r>
      <w:r w:rsidRPr="0002570A">
        <w:rPr>
          <w:rFonts w:asciiTheme="minorBidi" w:hAnsiTheme="minorBidi"/>
          <w:sz w:val="24"/>
          <w:szCs w:val="24"/>
        </w:rPr>
        <w:t xml:space="preserve"> Person–Organization Fit explains why recruitment practices that select applicants whose values align with environmental goals should strengthen commitment</w:t>
      </w:r>
      <w:r w:rsidR="00F01896">
        <w:rPr>
          <w:rFonts w:asciiTheme="minorBidi" w:hAnsiTheme="minorBidi"/>
          <w:sz w:val="24"/>
          <w:szCs w:val="24"/>
        </w:rPr>
        <w:t xml:space="preserve"> </w:t>
      </w:r>
      <w:r w:rsidR="00AD088A">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&lt;EndNote&gt;&lt;Cite&gt;&lt;Author&gt;Kristof&lt;/Author&gt;&lt;Year&gt;1996&lt;/Year&gt;&lt;RecNum&gt;480&lt;/RecNum&gt;&lt;DisplayText&gt;[49]&lt;/DisplayText&gt;&lt;record&gt;&lt;rec-number&gt;480&lt;/rec-number&gt;&lt;foreign-keys&gt;&lt;key app="EN" db-id="fw9sf2xej2tfs2ed5tspsdft0xas90dwzfts" timestamp="1776584497"&gt;480&lt;/key&gt;&lt;/foreign-keys&gt;&lt;ref-type name="Journal Article"&gt;17&lt;/ref-type&gt;&lt;contributors&gt;&lt;authors&gt;&lt;author&gt;Kristof, Amy L %J Personnel psychology&lt;/author&gt;&lt;/authors&gt;&lt;/contributors&gt;&lt;titles&gt;&lt;title&gt;Person</w:instrText>
      </w:r>
      <w:r w:rsidR="00CD23AE">
        <w:rPr>
          <w:rFonts w:ascii="Cambria Math" w:hAnsi="Cambria Math" w:cs="Cambria Math"/>
          <w:sz w:val="24"/>
          <w:szCs w:val="24"/>
        </w:rPr>
        <w:instrText>‐</w:instrText>
      </w:r>
      <w:r w:rsidR="00CD23AE">
        <w:rPr>
          <w:rFonts w:asciiTheme="minorBidi" w:hAnsiTheme="minorBidi"/>
          <w:sz w:val="24"/>
          <w:szCs w:val="24"/>
        </w:rPr>
        <w:instrText>organization fit: An integrative review of its conceptualizations, measurement, and implications&lt;/title&gt;&lt;/titles&gt;&lt;pages&gt;1-49&lt;/pages&gt;&lt;volume&gt;49&lt;/volume&gt;&lt;number&gt;1&lt;/number&gt;&lt;dates&gt;&lt;year&gt;1996&lt;/year&gt;&lt;/dates&gt;&lt;isbn&gt;0031-5826&lt;/isbn&gt;&lt;urls&gt;&lt;/urls&gt;&lt;/record&gt;&lt;/Cite&gt;&lt;/EndNote&gt;</w:instrText>
      </w:r>
      <w:r w:rsidR="00AD088A">
        <w:rPr>
          <w:rFonts w:asciiTheme="minorBidi" w:hAnsiTheme="minorBidi"/>
          <w:sz w:val="24"/>
          <w:szCs w:val="24"/>
        </w:rPr>
        <w:fldChar w:fldCharType="separate"/>
      </w:r>
      <w:r w:rsidR="00CD23AE">
        <w:rPr>
          <w:rFonts w:asciiTheme="minorBidi" w:hAnsiTheme="minorBidi"/>
          <w:noProof/>
          <w:sz w:val="24"/>
          <w:szCs w:val="24"/>
        </w:rPr>
        <w:t>[49]</w:t>
      </w:r>
      <w:r w:rsidR="00AD088A">
        <w:rPr>
          <w:rFonts w:asciiTheme="minorBidi" w:hAnsiTheme="minorBidi"/>
          <w:sz w:val="24"/>
          <w:szCs w:val="24"/>
        </w:rPr>
        <w:fldChar w:fldCharType="end"/>
      </w:r>
      <w:r w:rsidRPr="0002570A">
        <w:rPr>
          <w:rFonts w:asciiTheme="minorBidi" w:hAnsiTheme="minorBidi"/>
          <w:sz w:val="24"/>
          <w:szCs w:val="24"/>
        </w:rPr>
        <w:t>. AMO Theory explains how green training develops ability, green compensation enhances motivation, and green leadership creates opportunities and support for pro-environmental action</w:t>
      </w:r>
      <w:r w:rsidR="00F01896">
        <w:rPr>
          <w:rFonts w:asciiTheme="minorBidi" w:hAnsiTheme="minorBidi"/>
          <w:sz w:val="24"/>
          <w:szCs w:val="24"/>
        </w:rPr>
        <w:t xml:space="preserve"> </w:t>
      </w:r>
      <w:r w:rsidR="00F0189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&lt;EndNote&gt;&lt;Cite&gt;&lt;Author&gt;Appelbaum&lt;/Author&gt;&lt;Year&gt;2000&lt;/Year&gt;&lt;RecNum&gt;481&lt;/RecNum&gt;&lt;DisplayText&gt;[33]&lt;/DisplayText&gt;&lt;record&gt;&lt;rec-number&gt;481&lt;/rec-number&gt;&lt;foreign-keys&gt;&lt;key app="EN" db-id="fw9sf2xej2tfs2ed5tspsdft0xas90dwzfts" timestamp="1776584576"&gt;481&lt;/key&gt;&lt;/foreign-keys&gt;&lt;ref-type name="Book"&gt;6&lt;/ref-type&gt;&lt;contributors&gt;&lt;authors&gt;&lt;author&gt;Appelbaum, Eileen&lt;/author&gt;&lt;/authors&gt;&lt;/contributors&gt;&lt;titles&gt;&lt;title&gt;Manufacturing advantage: Why high-performance work systems pay off&lt;/title&gt;&lt;/titles&gt;&lt;dates&gt;&lt;year&gt;2000&lt;/year&gt;&lt;/dates&gt;&lt;publisher&gt;Cornell University Press&lt;/publisher&gt;&lt;isbn&gt;0801437652&lt;/isbn&gt;&lt;urls&gt;&lt;/urls&gt;&lt;/record&gt;&lt;/Cite&gt;&lt;/EndNote&gt;</w:instrText>
      </w:r>
      <w:r w:rsidR="00F01896">
        <w:rPr>
          <w:rFonts w:asciiTheme="minorBidi" w:hAnsiTheme="minorBidi"/>
          <w:sz w:val="24"/>
          <w:szCs w:val="24"/>
        </w:rPr>
        <w:fldChar w:fldCharType="separate"/>
      </w:r>
      <w:r w:rsidR="00CD23AE">
        <w:rPr>
          <w:rFonts w:asciiTheme="minorBidi" w:hAnsiTheme="minorBidi"/>
          <w:noProof/>
          <w:sz w:val="24"/>
          <w:szCs w:val="24"/>
        </w:rPr>
        <w:t>[33]</w:t>
      </w:r>
      <w:r w:rsidR="00F01896">
        <w:rPr>
          <w:rFonts w:asciiTheme="minorBidi" w:hAnsiTheme="minorBidi"/>
          <w:sz w:val="24"/>
          <w:szCs w:val="24"/>
        </w:rPr>
        <w:fldChar w:fldCharType="end"/>
      </w:r>
      <w:r w:rsidRPr="0002570A">
        <w:rPr>
          <w:rFonts w:asciiTheme="minorBidi" w:hAnsiTheme="minorBidi"/>
          <w:sz w:val="24"/>
          <w:szCs w:val="24"/>
        </w:rPr>
        <w:t xml:space="preserve">. Transformational Leadership Theory </w:t>
      </w:r>
      <w:r w:rsidRPr="0002570A">
        <w:rPr>
          <w:rFonts w:asciiTheme="minorBidi" w:hAnsiTheme="minorBidi"/>
          <w:sz w:val="24"/>
          <w:szCs w:val="24"/>
        </w:rPr>
        <w:lastRenderedPageBreak/>
        <w:t>explains why leaders who communicate a credible sustainability vision and model green behavior can strengthen employees’ internal commitment to environmental objectives</w:t>
      </w:r>
      <w:r w:rsidR="00F01896">
        <w:rPr>
          <w:rFonts w:asciiTheme="minorBidi" w:hAnsiTheme="minorBidi"/>
          <w:sz w:val="24"/>
          <w:szCs w:val="24"/>
        </w:rPr>
        <w:t xml:space="preserve"> </w:t>
      </w:r>
      <w:r w:rsidR="00AD088A">
        <w:rPr>
          <w:rFonts w:asciiTheme="minorBidi" w:hAnsiTheme="minorBidi"/>
          <w:sz w:val="24"/>
          <w:szCs w:val="24"/>
        </w:rPr>
        <w:fldChar w:fldCharType="begin"/>
      </w:r>
      <w:r w:rsidR="00EA1DCC">
        <w:rPr>
          <w:rFonts w:asciiTheme="minorBidi" w:hAnsiTheme="minorBidi"/>
          <w:sz w:val="24"/>
          <w:szCs w:val="24"/>
        </w:rPr>
        <w:instrText xml:space="preserve"> ADDIN EN.CITE &lt;EndNote&gt;&lt;Cite&gt;&lt;Author&gt;Bass&lt;/Author&gt;&lt;Year&gt;2006&lt;/Year&gt;&lt;RecNum&gt;483&lt;/RecNum&gt;&lt;DisplayText&gt;[18]&lt;/DisplayText&gt;&lt;record&gt;&lt;rec-number&gt;483&lt;/rec-number&gt;&lt;foreign-keys&gt;&lt;key app="EN" db-id="fw9sf2xej2tfs2ed5tspsdft0xas90dwzfts" timestamp="1776585749"&gt;483&lt;/key&gt;&lt;/foreign-keys&gt;&lt;ref-type name="Book"&gt;6&lt;/ref-type&gt;&lt;contributors&gt;&lt;authors&gt;&lt;author&gt;Bass, Bernard M&lt;/author&gt;&lt;author&gt;Riggio, Ronald E&lt;/author&gt;&lt;/authors&gt;&lt;/contributors&gt;&lt;titles&gt;&lt;title&gt;Transformational leadership&lt;/title&gt;&lt;/titles&gt;&lt;dates&gt;&lt;year&gt;2006&lt;/year&gt;&lt;/dates&gt;&lt;publisher&gt;Psychology press&lt;/publisher&gt;&lt;isbn&gt;1410617092&lt;/isbn&gt;&lt;urls&gt;&lt;/urls&gt;&lt;/record&gt;&lt;/Cite&gt;&lt;/EndNote&gt;</w:instrText>
      </w:r>
      <w:r w:rsidR="00AD088A">
        <w:rPr>
          <w:rFonts w:asciiTheme="minorBidi" w:hAnsiTheme="minorBidi"/>
          <w:sz w:val="24"/>
          <w:szCs w:val="24"/>
        </w:rPr>
        <w:fldChar w:fldCharType="separate"/>
      </w:r>
      <w:r w:rsidR="00EA1DCC">
        <w:rPr>
          <w:rFonts w:asciiTheme="minorBidi" w:hAnsiTheme="minorBidi"/>
          <w:noProof/>
          <w:sz w:val="24"/>
          <w:szCs w:val="24"/>
        </w:rPr>
        <w:t>[18]</w:t>
      </w:r>
      <w:r w:rsidR="00AD088A">
        <w:rPr>
          <w:rFonts w:asciiTheme="minorBidi" w:hAnsiTheme="minorBidi"/>
          <w:sz w:val="24"/>
          <w:szCs w:val="24"/>
        </w:rPr>
        <w:fldChar w:fldCharType="end"/>
      </w:r>
      <w:r w:rsidRPr="0002570A">
        <w:rPr>
          <w:rFonts w:asciiTheme="minorBidi" w:hAnsiTheme="minorBidi"/>
          <w:sz w:val="24"/>
          <w:szCs w:val="24"/>
        </w:rPr>
        <w:t>.</w:t>
      </w:r>
    </w:p>
    <w:p w14:paraId="482552C2" w14:textId="764DA6D4" w:rsidR="00624CE9" w:rsidRDefault="0002570A" w:rsidP="0002570A">
      <w:pPr>
        <w:spacing w:after="210" w:line="360" w:lineRule="auto"/>
        <w:jc w:val="both"/>
        <w:rPr>
          <w:rFonts w:asciiTheme="minorBidi" w:hAnsiTheme="minorBidi"/>
          <w:sz w:val="24"/>
          <w:szCs w:val="24"/>
        </w:rPr>
      </w:pPr>
      <w:r w:rsidRPr="0002570A">
        <w:rPr>
          <w:rFonts w:asciiTheme="minorBidi" w:hAnsiTheme="minorBidi"/>
          <w:sz w:val="24"/>
          <w:szCs w:val="24"/>
        </w:rPr>
        <w:t>Based on this integrated logic, we propose that green compensation, green recruitment, green training, and green leadership positively affect green work commitment (H1–H4). We further propose that green work commitment positively affects environmental sustainability (H5). Because prior literature also suggests that HR systems and leadership can influence organizational sustainability outcomes directly, we retain direct paths from green compensation, green recruitment, green training, and green leadership to environmental sustainability (H6–H9). Finally, we test whether green work commitment mediates the relationships between each antecedent variable and environmental sustainability (H10–H13).</w:t>
      </w:r>
    </w:p>
    <w:p w14:paraId="1C06080E" w14:textId="2940676F" w:rsidR="000871CE" w:rsidRPr="000871CE" w:rsidRDefault="000871CE" w:rsidP="0002570A">
      <w:pPr>
        <w:spacing w:after="210" w:line="360" w:lineRule="auto"/>
        <w:jc w:val="both"/>
        <w:rPr>
          <w:rFonts w:asciiTheme="minorBidi" w:hAnsiTheme="minorBidi"/>
          <w:bCs/>
          <w:sz w:val="24"/>
          <w:szCs w:val="24"/>
        </w:rPr>
      </w:pPr>
      <w:r w:rsidRPr="000871CE">
        <w:rPr>
          <w:rFonts w:asciiTheme="minorBidi" w:hAnsiTheme="minorBidi"/>
          <w:bCs/>
          <w:sz w:val="24"/>
          <w:szCs w:val="24"/>
          <w:highlight w:val="yellow"/>
        </w:rPr>
        <w:t xml:space="preserve">The basis of his study is four theoretical lenses that are complementary to each other. Social Exchange Theory is used to describe the relationship between organizational support for sustainability (in terms of the practice of GHRM and leadership), employee attachment and effort, and green work commitment </w:t>
      </w:r>
      <w:r w:rsidRPr="000871CE">
        <w:rPr>
          <w:rFonts w:asciiTheme="minorBidi" w:hAnsiTheme="minorBidi"/>
          <w:bCs/>
          <w:sz w:val="24"/>
          <w:szCs w:val="24"/>
          <w:highlight w:val="yellow"/>
        </w:rPr>
        <w:fldChar w:fldCharType="begin"/>
      </w:r>
      <w:r w:rsidRPr="000871CE">
        <w:rPr>
          <w:rFonts w:asciiTheme="minorBidi" w:hAnsiTheme="minorBidi"/>
          <w:bCs/>
          <w:sz w:val="24"/>
          <w:szCs w:val="24"/>
          <w:highlight w:val="yellow"/>
        </w:rPr>
        <w:instrText xml:space="preserve"> ADDIN EN.CITE &lt;EndNote&gt;&lt;Cite&gt;&lt;Author&gt;Al</w:instrText>
      </w:r>
      <w:r w:rsidRPr="000871CE">
        <w:rPr>
          <w:rFonts w:ascii="Cambria Math" w:hAnsi="Cambria Math" w:cs="Cambria Math"/>
          <w:bCs/>
          <w:sz w:val="24"/>
          <w:szCs w:val="24"/>
          <w:highlight w:val="yellow"/>
        </w:rPr>
        <w:instrText>‐</w:instrText>
      </w:r>
      <w:r w:rsidRPr="000871CE">
        <w:rPr>
          <w:rFonts w:asciiTheme="minorBidi" w:hAnsiTheme="minorBidi"/>
          <w:bCs/>
          <w:sz w:val="24"/>
          <w:szCs w:val="24"/>
          <w:highlight w:val="yellow"/>
        </w:rPr>
        <w:instrText>Ghazali&lt;/Author&gt;&lt;Year&gt;2021&lt;/Year&gt;&lt;RecNum&gt;62&lt;/RecNum&gt;&lt;DisplayText&gt;[43]&lt;/DisplayText&gt;&lt;record&gt;&lt;rec-number&gt;62&lt;/rec-number&gt;&lt;foreign-keys&gt;&lt;key app="EN" db-id="sdrw9fes8xww9seap545dzwdw2t9vvwrzafw" timestamp="1737610697"&gt;62&lt;/key&gt;&lt;/foreign-keys&gt;&lt;ref-type name="Journal Article"&gt;17&lt;/ref-type&gt;&lt;contributors&gt;&lt;authors&gt;&lt;author&gt;Al</w:instrText>
      </w:r>
      <w:r w:rsidRPr="000871CE">
        <w:rPr>
          <w:rFonts w:ascii="Cambria Math" w:hAnsi="Cambria Math" w:cs="Cambria Math"/>
          <w:bCs/>
          <w:sz w:val="24"/>
          <w:szCs w:val="24"/>
          <w:highlight w:val="yellow"/>
        </w:rPr>
        <w:instrText>‐</w:instrText>
      </w:r>
      <w:r w:rsidRPr="000871CE">
        <w:rPr>
          <w:rFonts w:asciiTheme="minorBidi" w:hAnsiTheme="minorBidi"/>
          <w:bCs/>
          <w:sz w:val="24"/>
          <w:szCs w:val="24"/>
          <w:highlight w:val="yellow"/>
        </w:rPr>
        <w:instrText>Ghazali, Basheer M&lt;/author&gt;&lt;author&gt;Afsar, Bilal&lt;/author&gt;&lt;/authors&gt;&lt;/contributors&gt;&lt;titles&gt;&lt;title&gt;Retracted: Green human resource management and employees&amp;apos; green creativity: The roles of green behavioral intention and individual green values&lt;/title&gt;&lt;secondary-title&gt;Corporate Social Responsibility and Environmental Management&lt;/secondary-title&gt;&lt;/titles&gt;&lt;periodical&gt;&lt;full-title&gt;Corporate Social Responsibility and Environmental Management&lt;/full-title&gt;&lt;/periodical&gt;&lt;pages&gt;536-536&lt;/pages&gt;&lt;volume&gt;28&lt;/volume&gt;&lt;number&gt;1&lt;/number&gt;&lt;dates&gt;&lt;year&gt;2021&lt;/year&gt;&lt;/dates&gt;&lt;isbn&gt;1535-3958&lt;/isbn&gt;&lt;urls&gt;&lt;/urls&gt;&lt;/record&gt;&lt;/Cite&gt;&lt;/EndNote&gt;</w:instrText>
      </w:r>
      <w:r w:rsidRPr="000871CE">
        <w:rPr>
          <w:rFonts w:asciiTheme="minorBidi" w:hAnsiTheme="minorBidi"/>
          <w:bCs/>
          <w:sz w:val="24"/>
          <w:szCs w:val="24"/>
          <w:highlight w:val="yellow"/>
        </w:rPr>
        <w:fldChar w:fldCharType="separate"/>
      </w:r>
      <w:r w:rsidRPr="000871CE">
        <w:rPr>
          <w:rFonts w:asciiTheme="minorBidi" w:hAnsiTheme="minorBidi"/>
          <w:bCs/>
          <w:noProof/>
          <w:sz w:val="24"/>
          <w:szCs w:val="24"/>
          <w:highlight w:val="yellow"/>
        </w:rPr>
        <w:t>[43]</w:t>
      </w:r>
      <w:r w:rsidRPr="000871CE">
        <w:rPr>
          <w:rFonts w:asciiTheme="minorBidi" w:hAnsiTheme="minorBidi"/>
          <w:bCs/>
          <w:sz w:val="24"/>
          <w:szCs w:val="24"/>
          <w:highlight w:val="yellow"/>
        </w:rPr>
        <w:fldChar w:fldCharType="end"/>
      </w:r>
      <w:r w:rsidRPr="000871CE">
        <w:rPr>
          <w:rFonts w:asciiTheme="minorBidi" w:hAnsiTheme="minorBidi"/>
          <w:bCs/>
          <w:sz w:val="24"/>
          <w:szCs w:val="24"/>
          <w:highlight w:val="yellow"/>
        </w:rPr>
        <w:t xml:space="preserve">. Person–Organization Fit theory explains why green recruitment, which involves matching candidates' values to environmental values, leads to increased commitment, and decreases value dissonance. The ability–motivation–opportunity (AMO) theory offers a practical framework: green training develops ability, green compensation increases motivation, and green leadership creates opportunities and resources for pro-environmental actions to </w:t>
      </w:r>
      <w:proofErr w:type="gramStart"/>
      <w:r w:rsidRPr="000871CE">
        <w:rPr>
          <w:rFonts w:asciiTheme="minorBidi" w:hAnsiTheme="minorBidi"/>
          <w:bCs/>
          <w:sz w:val="24"/>
          <w:szCs w:val="24"/>
          <w:highlight w:val="yellow"/>
        </w:rPr>
        <w:t>be implemented</w:t>
      </w:r>
      <w:proofErr w:type="gramEnd"/>
      <w:r w:rsidRPr="000871CE">
        <w:rPr>
          <w:rFonts w:asciiTheme="minorBidi" w:hAnsiTheme="minorBidi"/>
          <w:bCs/>
          <w:sz w:val="24"/>
          <w:szCs w:val="24"/>
          <w:highlight w:val="yellow"/>
        </w:rPr>
        <w:t xml:space="preserve">. Last but not least </w:t>
      </w:r>
      <w:r w:rsidRPr="000871CE">
        <w:rPr>
          <w:rFonts w:asciiTheme="minorBidi" w:hAnsiTheme="minorBidi"/>
          <w:bCs/>
          <w:sz w:val="24"/>
          <w:szCs w:val="24"/>
          <w:highlight w:val="yellow"/>
        </w:rPr>
        <w:fldChar w:fldCharType="begin"/>
      </w:r>
      <w:r w:rsidRPr="000871CE">
        <w:rPr>
          <w:rFonts w:asciiTheme="minorBidi" w:hAnsiTheme="minorBidi"/>
          <w:bCs/>
          <w:sz w:val="24"/>
          <w:szCs w:val="24"/>
          <w:highlight w:val="yellow"/>
        </w:rPr>
        <w:instrText xml:space="preserve"> ADDIN EN.CITE &lt;EndNote&gt;&lt;Cite&gt;&lt;Author&gt;Waseem&lt;/Author&gt;&lt;Year&gt;2025&lt;/Year&gt;&lt;RecNum&gt;478&lt;/RecNum&gt;&lt;DisplayText&gt;[8]&lt;/DisplayText&gt;&lt;record&gt;&lt;rec-number&gt;478&lt;/rec-number&gt;&lt;foreign-keys&gt;&lt;key app="EN" db-id="sdrw9fes8xww9seap545dzwdw2t9vvwrzafw" timestamp="1754038859"&gt;478&lt;/key&gt;&lt;/foreign-keys&gt;&lt;ref-type name="Journal Article"&gt;17&lt;/ref-type&gt;&lt;contributors&gt;&lt;authors&gt;&lt;author&gt;Waseem, Fatima&lt;/author&gt;&lt;author&gt;Mirza, Muhammad Zeeshan&lt;/author&gt;&lt;author&gt;Memon, Mumtaz Ali&lt;/author&gt;&lt;author&gt;Naseem, Afshan&lt;/author&gt;&lt;/authors&gt;&lt;/contributors&gt;&lt;titles&gt;&lt;title&gt;Unlocking job performance: the role of transformational leadership, AMO framework and green HRM&lt;/title&gt;&lt;secondary-title&gt;Industrial and Commercial Training&lt;/secondary-title&gt;&lt;/titles&gt;&lt;periodical&gt;&lt;full-title&gt;Industrial and Commercial Training&lt;/full-title&gt;&lt;/periodical&gt;&lt;pages&gt;309-328&lt;/pages&gt;&lt;volume&gt;57&lt;/volume&gt;&lt;number&gt;3&lt;/number&gt;&lt;dates&gt;&lt;year&gt;2025&lt;/year&gt;&lt;/dates&gt;&lt;isbn&gt;0019-7858&lt;/isbn&gt;&lt;urls&gt;&lt;/urls&gt;&lt;/record&gt;&lt;/Cite&gt;&lt;/EndNote&gt;</w:instrText>
      </w:r>
      <w:r w:rsidRPr="000871CE">
        <w:rPr>
          <w:rFonts w:asciiTheme="minorBidi" w:hAnsiTheme="minorBidi"/>
          <w:bCs/>
          <w:sz w:val="24"/>
          <w:szCs w:val="24"/>
          <w:highlight w:val="yellow"/>
        </w:rPr>
        <w:fldChar w:fldCharType="separate"/>
      </w:r>
      <w:r w:rsidRPr="000871CE">
        <w:rPr>
          <w:rFonts w:asciiTheme="minorBidi" w:hAnsiTheme="minorBidi"/>
          <w:bCs/>
          <w:noProof/>
          <w:sz w:val="24"/>
          <w:szCs w:val="24"/>
          <w:highlight w:val="yellow"/>
        </w:rPr>
        <w:t>[8]</w:t>
      </w:r>
      <w:r w:rsidRPr="000871CE">
        <w:rPr>
          <w:rFonts w:asciiTheme="minorBidi" w:hAnsiTheme="minorBidi"/>
          <w:bCs/>
          <w:sz w:val="24"/>
          <w:szCs w:val="24"/>
          <w:highlight w:val="yellow"/>
        </w:rPr>
        <w:fldChar w:fldCharType="end"/>
      </w:r>
      <w:r w:rsidRPr="000871CE">
        <w:rPr>
          <w:rFonts w:asciiTheme="minorBidi" w:hAnsiTheme="minorBidi"/>
          <w:bCs/>
          <w:sz w:val="24"/>
          <w:szCs w:val="24"/>
          <w:highlight w:val="yellow"/>
        </w:rPr>
        <w:t xml:space="preserve">, Transformational Leadership Theory suggests that leaders who create an inspiring vision for sustainability and demonstrate green behavior contribute to the internalization of sustainability values, thus strengthening employees' commitment to green work </w:t>
      </w:r>
      <w:r w:rsidRPr="000871CE">
        <w:rPr>
          <w:rFonts w:asciiTheme="minorBidi" w:hAnsiTheme="minorBidi"/>
          <w:bCs/>
          <w:sz w:val="24"/>
          <w:szCs w:val="24"/>
          <w:highlight w:val="yellow"/>
        </w:rPr>
        <w:fldChar w:fldCharType="begin"/>
      </w:r>
      <w:r w:rsidRPr="000871CE">
        <w:rPr>
          <w:rFonts w:asciiTheme="minorBidi" w:hAnsiTheme="minorBidi"/>
          <w:bCs/>
          <w:sz w:val="24"/>
          <w:szCs w:val="24"/>
          <w:highlight w:val="yellow"/>
        </w:rPr>
        <w:instrText xml:space="preserve"> ADDIN EN.CITE &lt;EndNote&gt;&lt;Cite&gt;&lt;Author&gt;Waseem&lt;/Author&gt;&lt;Year&gt;2025&lt;/Year&gt;&lt;RecNum&gt;478&lt;/RecNum&gt;&lt;DisplayText&gt;[8]&lt;/DisplayText&gt;&lt;record&gt;&lt;rec-number&gt;478&lt;/rec-number&gt;&lt;foreign-keys&gt;&lt;key app="EN" db-id="sdrw9fes8xww9seap545dzwdw2t9vvwrzafw" timestamp="1754038859"&gt;478&lt;/key&gt;&lt;/foreign-keys&gt;&lt;ref-type name="Journal Article"&gt;17&lt;/ref-type&gt;&lt;contributors&gt;&lt;authors&gt;&lt;author&gt;Waseem, Fatima&lt;/author&gt;&lt;author&gt;Mirza, Muhammad Zeeshan&lt;/author&gt;&lt;author&gt;Memon, Mumtaz Ali&lt;/author&gt;&lt;author&gt;Naseem, Afshan&lt;/author&gt;&lt;/authors&gt;&lt;/contributors&gt;&lt;titles&gt;&lt;title&gt;Unlocking job performance: the role of transformational leadership, AMO framework and green HRM&lt;/title&gt;&lt;secondary-title&gt;Industrial and Commercial Training&lt;/secondary-title&gt;&lt;/titles&gt;&lt;periodical&gt;&lt;full-title&gt;Industrial and Commercial Training&lt;/full-title&gt;&lt;/periodical&gt;&lt;pages&gt;309-328&lt;/pages&gt;&lt;volume&gt;57&lt;/volume&gt;&lt;number&gt;3&lt;/number&gt;&lt;dates&gt;&lt;year&gt;2025&lt;/year&gt;&lt;/dates&gt;&lt;isbn&gt;0019-7858&lt;/isbn&gt;&lt;urls&gt;&lt;/urls&gt;&lt;/record&gt;&lt;/Cite&gt;&lt;/EndNote&gt;</w:instrText>
      </w:r>
      <w:r w:rsidRPr="000871CE">
        <w:rPr>
          <w:rFonts w:asciiTheme="minorBidi" w:hAnsiTheme="minorBidi"/>
          <w:bCs/>
          <w:sz w:val="24"/>
          <w:szCs w:val="24"/>
          <w:highlight w:val="yellow"/>
        </w:rPr>
        <w:fldChar w:fldCharType="separate"/>
      </w:r>
      <w:r w:rsidRPr="000871CE">
        <w:rPr>
          <w:rFonts w:asciiTheme="minorBidi" w:hAnsiTheme="minorBidi"/>
          <w:bCs/>
          <w:noProof/>
          <w:sz w:val="24"/>
          <w:szCs w:val="24"/>
          <w:highlight w:val="yellow"/>
        </w:rPr>
        <w:t>[8]</w:t>
      </w:r>
      <w:r w:rsidRPr="000871CE">
        <w:rPr>
          <w:rFonts w:asciiTheme="minorBidi" w:hAnsiTheme="minorBidi"/>
          <w:bCs/>
          <w:sz w:val="24"/>
          <w:szCs w:val="24"/>
          <w:highlight w:val="yellow"/>
        </w:rPr>
        <w:fldChar w:fldCharType="end"/>
      </w:r>
      <w:r w:rsidRPr="000871CE">
        <w:rPr>
          <w:rFonts w:asciiTheme="minorBidi" w:hAnsiTheme="minorBidi"/>
          <w:bCs/>
          <w:sz w:val="24"/>
          <w:szCs w:val="24"/>
          <w:highlight w:val="yellow"/>
        </w:rPr>
        <w:t xml:space="preserve">. These lenses provide the foundation as to why GHRM practices and leadership can </w:t>
      </w:r>
      <w:proofErr w:type="gramStart"/>
      <w:r w:rsidRPr="000871CE">
        <w:rPr>
          <w:rFonts w:asciiTheme="minorBidi" w:hAnsiTheme="minorBidi"/>
          <w:bCs/>
          <w:sz w:val="24"/>
          <w:szCs w:val="24"/>
          <w:highlight w:val="yellow"/>
        </w:rPr>
        <w:t>impact</w:t>
      </w:r>
      <w:proofErr w:type="gramEnd"/>
      <w:r w:rsidRPr="000871CE">
        <w:rPr>
          <w:rFonts w:asciiTheme="minorBidi" w:hAnsiTheme="minorBidi"/>
          <w:bCs/>
          <w:sz w:val="24"/>
          <w:szCs w:val="24"/>
          <w:highlight w:val="yellow"/>
        </w:rPr>
        <w:t xml:space="preserve"> employee commitment and how employee commitment can drive long-term organizational environmental outcomes.</w:t>
      </w:r>
    </w:p>
    <w:p w14:paraId="290C1382" w14:textId="21093E9C"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 xml:space="preserve">Academic consensus also cautions against ignoring these factors: HRM frameworks devoid of genuine leadership </w:t>
      </w:r>
      <w:proofErr w:type="gramStart"/>
      <w:r w:rsidR="003132D8" w:rsidRPr="00AB3BB3">
        <w:rPr>
          <w:rFonts w:asciiTheme="minorBidi" w:hAnsiTheme="minorBidi"/>
          <w:sz w:val="24"/>
          <w:szCs w:val="24"/>
        </w:rPr>
        <w:t>could be written off</w:t>
      </w:r>
      <w:proofErr w:type="gramEnd"/>
      <w:r w:rsidR="003132D8" w:rsidRPr="00AB3BB3">
        <w:rPr>
          <w:rFonts w:asciiTheme="minorBidi" w:hAnsiTheme="minorBidi"/>
          <w:sz w:val="24"/>
          <w:szCs w:val="24"/>
        </w:rPr>
        <w:t xml:space="preserve"> as "greenwashing"</w:t>
      </w:r>
      <w:r w:rsidR="00217816">
        <w:rPr>
          <w:rFonts w:asciiTheme="minorBidi" w:hAnsiTheme="minorBidi"/>
          <w:sz w:val="24"/>
          <w:szCs w:val="24"/>
        </w:rPr>
        <w:t>.</w:t>
      </w:r>
      <w:r w:rsidR="003132D8" w:rsidRPr="00AB3BB3">
        <w:rPr>
          <w:rFonts w:asciiTheme="minorBidi" w:hAnsiTheme="minorBidi"/>
          <w:sz w:val="24"/>
          <w:szCs w:val="24"/>
        </w:rPr>
        <w:t xml:space="preserve">  Pro-green staff may experience cognitive dissonance or fatigue as a result of leadership that lacks enabling </w:t>
      </w:r>
      <w:r w:rsidR="003132D8" w:rsidRPr="00AB3BB3">
        <w:rPr>
          <w:rFonts w:asciiTheme="minorBidi" w:hAnsiTheme="minorBidi"/>
          <w:sz w:val="24"/>
          <w:szCs w:val="24"/>
        </w:rPr>
        <w:lastRenderedPageBreak/>
        <w:t xml:space="preserve">mechanisms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&lt;EndNote&gt;&lt;Cite&gt;&lt;Author&gt;Chatterjee&lt;/Author&gt;&lt;Year&gt;2025&lt;/Year&gt;&lt;RecNum&gt;475&lt;/RecNum&gt;&lt;DisplayText&gt;[50]&lt;/DisplayText&gt;&lt;record&gt;&lt;rec-number&gt;475&lt;/rec-number&gt;&lt;foreign-keys&gt;&lt;key app="EN" db-id="sdrw9fes8xww9seap545dzwdw2t9vvwrzafw" timestamp="1754029016"&gt;475&lt;/key&gt;&lt;/foreign-keys&gt;&lt;ref-type name="Journal Article"&gt;17&lt;/ref-type&gt;&lt;contributors&gt;&lt;authors&gt;&lt;author&gt;Chatterjee, Sheshadri&lt;/author&gt;&lt;author&gt;Chaudhuri, Ranjan&lt;/author&gt;&lt;author&gt;Vrontis, Demetris&lt;/author&gt;&lt;/authors&gt;&lt;/contributors&gt;&lt;titles&gt;&lt;title&gt;Creating organizational value and sustainability through green HR practices: An innovative approach with the moderating role of top management support&lt;/title&gt;&lt;secondary-title&gt;Business ethics, the environment &amp;amp; responsibility&lt;/secondary-title&gt;&lt;/titles&gt;&lt;periodical&gt;&lt;full-title&gt;Business ethics, the environment &amp;amp; responsibility&lt;/full-title&gt;&lt;/periodical&gt;&lt;pages&gt;17-31&lt;/pages&gt;&lt;volume&gt;34&lt;/volume&gt;&lt;number&gt;1&lt;/number&gt;&lt;dates&gt;&lt;year&gt;2025&lt;/year&gt;&lt;/dates&gt;&lt;isbn&gt;2694-6416&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[50]</w:t>
      </w:r>
      <w:r w:rsidR="00217816">
        <w:rPr>
          <w:rFonts w:asciiTheme="minorBidi" w:hAnsiTheme="minorBidi"/>
          <w:sz w:val="24"/>
          <w:szCs w:val="24"/>
        </w:rPr>
        <w:fldChar w:fldCharType="end"/>
      </w:r>
      <w:r w:rsidR="003132D8" w:rsidRPr="00AB3BB3">
        <w:rPr>
          <w:rFonts w:asciiTheme="minorBidi" w:hAnsiTheme="minorBidi"/>
          <w:sz w:val="24"/>
          <w:szCs w:val="24"/>
        </w:rPr>
        <w:t>.  Forming a "green coalition" with HRM and leaders yields the best sustainability results, with dedication serving as the primary driver</w:t>
      </w:r>
      <w:r w:rsidR="00095ADE" w:rsidRPr="00AB3BB3">
        <w:rPr>
          <w:rFonts w:asciiTheme="minorBidi" w:hAnsiTheme="minorBidi"/>
          <w:sz w:val="24"/>
          <w:szCs w:val="24"/>
        </w:rPr>
        <w:t xml:space="preserve"> </w:t>
      </w:r>
      <w:r w:rsidR="00217816">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&lt;EndNote&gt;&lt;Cite&gt;&lt;Author&gt;Bhardwaj&lt;/Author&gt;&lt;Year&gt;2025&lt;/Year&gt;&lt;RecNum&gt;358&lt;/RecNum&gt;&lt;DisplayText&gt;[51]&lt;/DisplayText&gt;&lt;record&gt;&lt;rec-number&gt;358&lt;/rec-number&gt;&lt;foreign-keys&gt;&lt;key app="EN" db-id="59avtrdaotd9s6esprvxv2dys9fvvpwswswf" timestamp="1767376771"&gt;358&lt;/key&gt;&lt;/foreign-keys&gt;&lt;ref-type name="Journal Article"&gt;17&lt;/ref-type&gt;&lt;contributors&gt;&lt;authors&gt;&lt;author&gt;Bhardwaj, Bhawana&lt;/author&gt;&lt;author&gt;Sharma, Dipanker&lt;/author&gt;&lt;author&gt;Chand, Mohinder&lt;/author&gt;&lt;/authors&gt;&lt;/contributors&gt;&lt;titles&gt;&lt;title&gt;Ensuring sustainability through green HRM practices: a review, synthesis and research avenues&lt;/title&gt;&lt;secondary-title&gt;Journal of Organizational Effectiveness: People and Performance&lt;/secondary-title&gt;&lt;/titles&gt;&lt;periodical&gt;&lt;full-title&gt;Journal of Organizational Effectiveness: People and Performance&lt;/full-title&gt;&lt;/periodical&gt;&lt;pages&gt;57-90&lt;/pages&gt;&lt;volume&gt;12&lt;/volume&gt;&lt;number&gt;1&lt;/number&gt;&lt;dates&gt;&lt;year&gt;2025&lt;/year&gt;&lt;/dates&gt;&lt;isbn&gt;2051-6614&lt;/isbn&gt;&lt;urls&gt;&lt;/urls&gt;&lt;/record&gt;&lt;/Cite&gt;&lt;/EndNote&gt;</w:instrText>
      </w:r>
      <w:r w:rsidR="00217816">
        <w:rPr>
          <w:rFonts w:asciiTheme="minorBidi" w:hAnsiTheme="minorBidi"/>
          <w:sz w:val="24"/>
          <w:szCs w:val="24"/>
        </w:rPr>
        <w:fldChar w:fldCharType="separate"/>
      </w:r>
      <w:r w:rsidR="00CD23AE">
        <w:rPr>
          <w:rFonts w:asciiTheme="minorBidi" w:hAnsiTheme="minorBidi"/>
          <w:noProof/>
          <w:sz w:val="24"/>
          <w:szCs w:val="24"/>
        </w:rPr>
        <w:t>[51]</w:t>
      </w:r>
      <w:r w:rsidR="00217816">
        <w:rPr>
          <w:rFonts w:asciiTheme="minorBidi" w:hAnsiTheme="minorBidi"/>
          <w:sz w:val="24"/>
          <w:szCs w:val="24"/>
        </w:rPr>
        <w:fldChar w:fldCharType="end"/>
      </w:r>
      <w:r w:rsidR="003132D8" w:rsidRPr="00AB3BB3">
        <w:rPr>
          <w:rFonts w:asciiTheme="minorBidi" w:hAnsiTheme="minorBidi"/>
          <w:sz w:val="24"/>
          <w:szCs w:val="24"/>
        </w:rPr>
        <w:t xml:space="preserve">. </w:t>
      </w:r>
    </w:p>
    <w:p w14:paraId="4F552DC1" w14:textId="62C2B878"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proofErr w:type="gramStart"/>
      <w:r w:rsidR="003132D8" w:rsidRPr="00AB3BB3">
        <w:rPr>
          <w:rFonts w:asciiTheme="minorBidi" w:hAnsiTheme="minorBidi"/>
          <w:sz w:val="24"/>
          <w:szCs w:val="24"/>
        </w:rPr>
        <w:t>Recent empirical syntheses and meta-analyses (2023–2025) were highlighted by different researchers</w:t>
      </w:r>
      <w:proofErr w:type="gramEnd"/>
      <w:r w:rsidR="003132D8" w:rsidRPr="00AB3BB3">
        <w:rPr>
          <w:rFonts w:asciiTheme="minorBidi" w:hAnsiTheme="minorBidi"/>
          <w:sz w:val="24"/>
          <w:szCs w:val="24"/>
        </w:rPr>
        <w:t>. The necessity of </w:t>
      </w:r>
      <w:r w:rsidR="003132D8" w:rsidRPr="00AB3BB3">
        <w:rPr>
          <w:rFonts w:asciiTheme="minorBidi" w:hAnsiTheme="minorBidi"/>
          <w:bCs/>
          <w:sz w:val="24"/>
          <w:szCs w:val="24"/>
        </w:rPr>
        <w:t>“fit” and follow-through</w:t>
      </w:r>
      <w:r w:rsidR="00B716E1" w:rsidRPr="00AB3BB3">
        <w:rPr>
          <w:rFonts w:asciiTheme="minorBidi" w:hAnsiTheme="minorBidi"/>
          <w:sz w:val="24"/>
          <w:szCs w:val="24"/>
        </w:rPr>
        <w:t xml:space="preserve"> </w:t>
      </w:r>
      <w:r w:rsidR="003132D8" w:rsidRPr="00AB3BB3">
        <w:rPr>
          <w:rFonts w:asciiTheme="minorBidi" w:hAnsiTheme="minorBidi"/>
          <w:sz w:val="24"/>
          <w:szCs w:val="24"/>
        </w:rPr>
        <w:t>organizations must hire for values and then maintain that alignment via ongoing managerial and systemic support. The </w:t>
      </w:r>
      <w:r w:rsidR="003132D8" w:rsidRPr="00AB3BB3">
        <w:rPr>
          <w:rFonts w:asciiTheme="minorBidi" w:hAnsiTheme="minorBidi"/>
          <w:bCs/>
          <w:sz w:val="24"/>
          <w:szCs w:val="24"/>
        </w:rPr>
        <w:t>central role of green work commitment</w:t>
      </w:r>
      <w:r w:rsidR="003132D8" w:rsidRPr="00AB3BB3">
        <w:rPr>
          <w:rFonts w:asciiTheme="minorBidi" w:hAnsiTheme="minorBidi"/>
          <w:sz w:val="24"/>
          <w:szCs w:val="24"/>
        </w:rPr>
        <w:t> as a mediator between HRM/leadership and sustainability. The trend toward </w:t>
      </w:r>
      <w:r w:rsidR="003132D8" w:rsidRPr="00AB3BB3">
        <w:rPr>
          <w:rFonts w:asciiTheme="minorBidi" w:hAnsiTheme="minorBidi"/>
          <w:bCs/>
          <w:sz w:val="24"/>
          <w:szCs w:val="24"/>
        </w:rPr>
        <w:t>multi-level models</w:t>
      </w:r>
      <w:r w:rsidR="003132D8" w:rsidRPr="00AB3BB3">
        <w:rPr>
          <w:rFonts w:asciiTheme="minorBidi" w:hAnsiTheme="minorBidi"/>
          <w:sz w:val="24"/>
          <w:szCs w:val="24"/>
        </w:rPr>
        <w:t xml:space="preserve"> that recognize micro (individual commitment), </w:t>
      </w:r>
      <w:proofErr w:type="spellStart"/>
      <w:r w:rsidR="003132D8" w:rsidRPr="00AB3BB3">
        <w:rPr>
          <w:rFonts w:asciiTheme="minorBidi" w:hAnsiTheme="minorBidi"/>
          <w:sz w:val="24"/>
          <w:szCs w:val="24"/>
        </w:rPr>
        <w:t>meso</w:t>
      </w:r>
      <w:proofErr w:type="spellEnd"/>
      <w:r w:rsidR="003132D8" w:rsidRPr="00AB3BB3">
        <w:rPr>
          <w:rFonts w:asciiTheme="minorBidi" w:hAnsiTheme="minorBidi"/>
          <w:sz w:val="24"/>
          <w:szCs w:val="24"/>
        </w:rPr>
        <w:t xml:space="preserve"> (team/leadership), and macro (policy/outcomes) dynamics</w:t>
      </w:r>
      <w:r w:rsidR="00872271" w:rsidRPr="00AB3BB3">
        <w:rPr>
          <w:rFonts w:asciiTheme="minorBidi" w:hAnsiTheme="minorBidi"/>
          <w:sz w:val="24"/>
          <w:szCs w:val="24"/>
        </w:rPr>
        <w:t xml:space="preserve"> </w:t>
      </w:r>
      <w:r w:rsidR="001C503C">
        <w:rPr>
          <w:rFonts w:asciiTheme="minorBidi" w:hAnsiTheme="minorBidi"/>
          <w:sz w:val="24"/>
          <w:szCs w:val="24"/>
        </w:rPr>
        <w:fldChar w:fldCharType="begin"/>
      </w:r>
      <w:r w:rsidR="00093ABA">
        <w:rPr>
          <w:rFonts w:asciiTheme="minorBidi" w:hAnsiTheme="minorBidi"/>
          <w:sz w:val="24"/>
          <w:szCs w:val="24"/>
        </w:rPr>
        <w:instrText xml:space="preserve"> ADDIN EN.CITE &lt;EndNote&gt;&lt;Cite&gt;&lt;Author&gt;Rahman&lt;/Author&gt;&lt;Year&gt;2023&lt;/Year&gt;&lt;RecNum&gt;477&lt;/RecNum&gt;&lt;DisplayText&gt;[4]&lt;/DisplayText&gt;&lt;record&gt;&lt;rec-number&gt;477&lt;/rec-number&gt;&lt;foreign-keys&gt;&lt;key app="EN" db-id="sdrw9fes8xww9seap545dzwdw2t9vvwrzafw" timestamp="1754038758"&gt;477&lt;/key&gt;&lt;/foreign-keys&gt;&lt;ref-type name="Journal Article"&gt;17&lt;/ref-type&gt;&lt;contributors&gt;&lt;authors&gt;&lt;author&gt;Rahman, Mostafizur&lt;/author&gt;&lt;author&gt;Wahab, Sazali Abdul&lt;/author&gt;&lt;author&gt;Latiff, Ahmad Shaharudin Abdul&lt;/author&gt;&lt;/authors&gt;&lt;/contributors&gt;&lt;titles&gt;&lt;title&gt;The underlying theories of organizational sustainability: The motivation perspective&lt;/title&gt;&lt;secondary-title&gt;Journal of Business and Management Studies&lt;/secondary-title&gt;&lt;/titles&gt;&lt;periodical&gt;&lt;full-title&gt;Journal of Business and Management Studies&lt;/full-title&gt;&lt;/periodical&gt;&lt;pages&gt;181&lt;/pages&gt;&lt;volume&gt;5&lt;/volume&gt;&lt;number&gt;1&lt;/number&gt;&lt;dates&gt;&lt;year&gt;2023&lt;/year&gt;&lt;/dates&gt;&lt;isbn&gt;2709-0876&lt;/isbn&gt;&lt;urls&gt;&lt;/urls&gt;&lt;/record&gt;&lt;/Cite&gt;&lt;/EndNote&gt;</w:instrText>
      </w:r>
      <w:r w:rsidR="001C503C">
        <w:rPr>
          <w:rFonts w:asciiTheme="minorBidi" w:hAnsiTheme="minorBidi"/>
          <w:sz w:val="24"/>
          <w:szCs w:val="24"/>
        </w:rPr>
        <w:fldChar w:fldCharType="separate"/>
      </w:r>
      <w:r w:rsidR="00093ABA">
        <w:rPr>
          <w:rFonts w:asciiTheme="minorBidi" w:hAnsiTheme="minorBidi"/>
          <w:noProof/>
          <w:sz w:val="24"/>
          <w:szCs w:val="24"/>
        </w:rPr>
        <w:t>[4]</w:t>
      </w:r>
      <w:r w:rsidR="001C503C">
        <w:rPr>
          <w:rFonts w:asciiTheme="minorBidi" w:hAnsiTheme="minorBidi"/>
          <w:sz w:val="24"/>
          <w:szCs w:val="24"/>
        </w:rPr>
        <w:fldChar w:fldCharType="end"/>
      </w:r>
      <w:r w:rsidR="003132D8" w:rsidRPr="00AB3BB3">
        <w:rPr>
          <w:rFonts w:asciiTheme="minorBidi" w:hAnsiTheme="minorBidi"/>
          <w:sz w:val="24"/>
          <w:szCs w:val="24"/>
        </w:rPr>
        <w:t>.</w:t>
      </w:r>
    </w:p>
    <w:p w14:paraId="11C9228D" w14:textId="2B5EFF05"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3132D8" w:rsidRPr="00AB3BB3">
        <w:rPr>
          <w:rFonts w:asciiTheme="minorBidi" w:hAnsiTheme="minorBidi"/>
          <w:sz w:val="24"/>
          <w:szCs w:val="24"/>
        </w:rPr>
        <w:t>The confluence of Social Exchange Theory (SET), Person–Organization Fit (P–O Fit), Ability-Motivation-Opportunity (AMO) Theory, and Transformational Leadership Theory forms the conceptual basis of this study</w:t>
      </w:r>
      <w:r w:rsidR="00F42F85">
        <w:rPr>
          <w:rFonts w:asciiTheme="minorBidi" w:hAnsiTheme="minorBidi"/>
          <w:sz w:val="24"/>
          <w:szCs w:val="24"/>
        </w:rPr>
        <w:t xml:space="preserve"> </w:t>
      </w:r>
      <w:r w:rsidR="00F42F8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&lt;EndNote&gt;&lt;Cite&gt;&lt;Author&gt;Back&lt;/Author&gt;&lt;Year&gt;1965&lt;/Year&gt;&lt;RecNum&gt;479&lt;/RecNum&gt;&lt;DisplayText&gt;[52]&lt;/DisplayText&gt;&lt;record&gt;&lt;rec-number&gt;479&lt;/rec-number&gt;&lt;foreign-keys&gt;&lt;key app="EN" db-id="fw9sf2xej2tfs2ed5tspsdft0xas90dwzfts" timestamp="1776584158"&gt;479&lt;/key&gt;&lt;/foreign-keys&gt;&lt;ref-type name="Journal Article"&gt;17&lt;/ref-type&gt;&lt;contributors&gt;&lt;authors&gt;&lt;author&gt;Back, Kurt W.&lt;/author&gt;&lt;/authors&gt;&lt;/contributors&gt;&lt;titles&gt;&lt;title&gt;Exchange and Power in Social Life. By Peter M. Blau. New York: John Wiley &amp;amp;amp; Sons, 1964. 352 pp. $7.75&lt;/title&gt;&lt;secondary-title&gt;Social Forces&lt;/secondary-title&gt;&lt;/titles&gt;&lt;periodical&gt;&lt;full-title&gt;Social Forces&lt;/full-title&gt;&lt;/periodical&gt;&lt;pages&gt;128-128&lt;/pages&gt;&lt;volume&gt;44&lt;/volume&gt;&lt;number&gt;1&lt;/number&gt;&lt;dates&gt;&lt;year&gt;1965&lt;/year&gt;&lt;/dates&gt;&lt;isbn&gt;0037-7732&lt;/isbn&gt;&lt;urls&gt;&lt;related-urls&gt;&lt;url&gt;https://doi.org/10.2307/2574842&lt;/url&gt;&lt;/related-urls&gt;&lt;/urls&gt;&lt;electronic-resource-num&gt;10.2307/2574842 %J Social Forces&lt;/electronic-resource-num&gt;&lt;access-date&gt;4/19/2026&lt;/access-date&gt;&lt;/record&gt;&lt;/Cite&gt;&lt;/EndNote&gt;</w:instrText>
      </w:r>
      <w:r w:rsidR="00F42F85">
        <w:rPr>
          <w:rFonts w:asciiTheme="minorBidi" w:hAnsiTheme="minorBidi"/>
          <w:sz w:val="24"/>
          <w:szCs w:val="24"/>
        </w:rPr>
        <w:fldChar w:fldCharType="separate"/>
      </w:r>
      <w:r w:rsidR="00CD23AE">
        <w:rPr>
          <w:rFonts w:asciiTheme="minorBidi" w:hAnsiTheme="minorBidi"/>
          <w:noProof/>
          <w:sz w:val="24"/>
          <w:szCs w:val="24"/>
        </w:rPr>
        <w:t>[52]</w:t>
      </w:r>
      <w:r w:rsidR="00F42F85">
        <w:rPr>
          <w:rFonts w:asciiTheme="minorBidi" w:hAnsiTheme="minorBidi"/>
          <w:sz w:val="24"/>
          <w:szCs w:val="24"/>
        </w:rPr>
        <w:fldChar w:fldCharType="end"/>
      </w:r>
      <w:r w:rsidR="003132D8" w:rsidRPr="00AB3BB3">
        <w:rPr>
          <w:rFonts w:asciiTheme="minorBidi" w:hAnsiTheme="minorBidi"/>
          <w:sz w:val="24"/>
          <w:szCs w:val="24"/>
        </w:rPr>
        <w:t xml:space="preserve">.  According to SET, workers who witness positive </w:t>
      </w:r>
      <w:proofErr w:type="spellStart"/>
      <w:r w:rsidR="003132D8" w:rsidRPr="00AB3BB3">
        <w:rPr>
          <w:rFonts w:asciiTheme="minorBidi" w:hAnsiTheme="minorBidi"/>
          <w:sz w:val="24"/>
          <w:szCs w:val="24"/>
        </w:rPr>
        <w:t>organisational</w:t>
      </w:r>
      <w:proofErr w:type="spellEnd"/>
      <w:r w:rsidR="003132D8" w:rsidRPr="00AB3BB3">
        <w:rPr>
          <w:rFonts w:asciiTheme="minorBidi" w:hAnsiTheme="minorBidi"/>
          <w:sz w:val="24"/>
          <w:szCs w:val="24"/>
        </w:rPr>
        <w:t xml:space="preserve"> behaviors</w:t>
      </w:r>
      <w:r w:rsidR="00B716E1" w:rsidRPr="00AB3BB3">
        <w:rPr>
          <w:rFonts w:asciiTheme="minorBidi" w:hAnsiTheme="minorBidi"/>
          <w:sz w:val="24"/>
          <w:szCs w:val="24"/>
        </w:rPr>
        <w:t xml:space="preserve"> </w:t>
      </w:r>
      <w:r w:rsidR="003132D8" w:rsidRPr="00AB3BB3">
        <w:rPr>
          <w:rFonts w:asciiTheme="minorBidi" w:hAnsiTheme="minorBidi"/>
          <w:sz w:val="24"/>
          <w:szCs w:val="24"/>
        </w:rPr>
        <w:t>like targeted green pay, training, and hiring</w:t>
      </w:r>
      <w:r w:rsidR="00B716E1" w:rsidRPr="00AB3BB3">
        <w:rPr>
          <w:rFonts w:asciiTheme="minorBidi" w:hAnsiTheme="minorBidi"/>
          <w:sz w:val="24"/>
          <w:szCs w:val="24"/>
        </w:rPr>
        <w:t xml:space="preserve"> </w:t>
      </w:r>
      <w:r w:rsidR="003132D8" w:rsidRPr="00AB3BB3">
        <w:rPr>
          <w:rFonts w:asciiTheme="minorBidi" w:hAnsiTheme="minorBidi"/>
          <w:sz w:val="24"/>
          <w:szCs w:val="24"/>
        </w:rPr>
        <w:t xml:space="preserve">feel compelled to respond with </w:t>
      </w:r>
      <w:proofErr w:type="spellStart"/>
      <w:r w:rsidR="003132D8" w:rsidRPr="00AB3BB3">
        <w:rPr>
          <w:rFonts w:asciiTheme="minorBidi" w:hAnsiTheme="minorBidi"/>
          <w:sz w:val="24"/>
          <w:szCs w:val="24"/>
        </w:rPr>
        <w:t>favourable</w:t>
      </w:r>
      <w:proofErr w:type="spellEnd"/>
      <w:r w:rsidR="003132D8" w:rsidRPr="00AB3BB3">
        <w:rPr>
          <w:rFonts w:asciiTheme="minorBidi" w:hAnsiTheme="minorBidi"/>
          <w:sz w:val="24"/>
          <w:szCs w:val="24"/>
        </w:rPr>
        <w:t xml:space="preserve"> attitudes and actions, particularly by forging a strong commitment to environmental projects </w:t>
      </w:r>
      <w:r w:rsidR="001C503C">
        <w:rPr>
          <w:rFonts w:asciiTheme="minorBidi" w:hAnsiTheme="minorBidi"/>
          <w:sz w:val="24"/>
          <w:szCs w:val="24"/>
        </w:rPr>
        <w:fldChar w:fldCharType="begin">
          <w:fldData xml:space="preserve">PEVuZE5vdGU+PENpdGU+PEF1dGhvcj5LaW08L0F1dGhvcj48WWVhcj4yMDE5PC9ZZWFyPjxSZWNO
dW0+NDk8L1JlY051bT48RGlzcGxheVRleHQ+WzYsIDUzLCA1NF08L0Rpc3BsYXlUZXh0PjxyZWNv
cmQ+PHJlYy1udW1iZXI+NDk8L3JlYy1udW1iZXI+PGZvcmVpZ24ta2V5cz48a2V5IGFwcD0iRU4i
IGRiLWlkPSJzZHJ3OWZlczh4d3c5c2VhcDU0NWR6d2R3MnQ5dnZ3cnphZnciIHRpbWVzdGFtcD0i
MTczNzYxMDY5NSI+NDk8L2tleT48L2ZvcmVpZ24ta2V5cz48cmVmLXR5cGUgbmFtZT0iSm91cm5h
bCBBcnRpY2xlIj4xNzwvcmVmLXR5cGU+PGNvbnRyaWJ1dG9ycz48YXV0aG9ycz48YXV0aG9yPktp
bSwgWW9uZyBKb29uZzwvYXV0aG9yPjxhdXRob3I+S2ltLCBXb28gR29uPC9hdXRob3I+PGF1dGhv
cj5DaG9pLCBIeXVuZy1NaW48L2F1dGhvcj48YXV0aG9yPlBoZXR2YXJvb24sIEt1bGxhZGE8L2F1
dGhvcj48L2F1dGhvcnM+PC9jb250cmlidXRvcnM+PHRpdGxlcz48dGl0bGU+VGhlIGVmZmVjdCBv
ZiBncmVlbiBodW1hbiByZXNvdXJjZSBtYW5hZ2VtZW50IG9uIGhvdGVsIGVtcGxveWVlc+KAmSBl
Y28tZnJpZW5kbHkgYmVoYXZpb3IgYW5kIGVudmlyb25tZW50YWwgcGVyZm9ybWFuY2U8L3RpdGxl
PjxzZWNvbmRhcnktdGl0bGU+SW50ZXJuYXRpb25hbCBKb3VybmFsIG9mIEhvc3BpdGFsaXR5IE1h
bmFnZW1lbnQ8L3NlY29uZGFyeS10aXRsZT48L3RpdGxlcz48cGVyaW9kaWNhbD48ZnVsbC10aXRs
ZT5JbnRlcm5hdGlvbmFsIEpvdXJuYWwgb2YgSG9zcGl0YWxpdHkgTWFuYWdlbWVudDwvZnVsbC10
aXRsZT48L3BlcmlvZGljYWw+PHBhZ2VzPjgzLTkzPC9wYWdlcz48dm9sdW1lPjc2PC92b2x1bWU+
PGRhdGVzPjx5ZWFyPjIwMTk8L3llYXI+PC9kYXRlcz48aXNibj4wMjc4LTQzMTk8L2lzYm4+PHVy
bHM+PC91cmxzPjwvcmVjb3JkPjwvQ2l0ZT48Q2l0ZT48QXV0aG9yPktpbTwvQXV0aG9yPjxZZWFy
PjIwMjQ8L1llYXI+PFJlY051bT40NjE8L1JlY051bT48cmVjb3JkPjxyZWMtbnVtYmVyPjQ2MTwv
cmVjLW51bWJlcj48Zm9yZWlnbi1rZXlzPjxrZXkgYXBwPSJFTiIgZGItaWQ9InNkcnc5ZmVzOHh3
dzlzZWFwNTQ1ZHp3ZHcydDl2dndyemFmdyIgdGltZXN0YW1wPSIxNzUzODczNzU0Ij40NjE8L2tl
eT48L2ZvcmVpZ24ta2V5cz48cmVmLXR5cGUgbmFtZT0iSm91cm5hbCBBcnRpY2xlIj4xNzwvcmVm
LXR5cGU+PGNvbnRyaWJ1dG9ycz48YXV0aG9ycz48YXV0aG9yPktpbSwgUGhpbDwvYXV0aG9yPjxh
dXRob3I+Q2hvLCBXb25oeXVrPC9hdXRob3I+PGF1dGhvcj5ZYW5nLCBJbjwvYXV0aG9yPjwvYXV0
aG9ycz48L2NvbnRyaWJ1dG9ycz48dGl0bGVzPjx0aXRsZT5Xb3JrcGxhY2UgZGlzcnVwdGlvbiBp
biB0aGUgcHVibGljIHNlY3RvciBhbmQgSFJNIHByYWN0aWNlcyB0byBlbmhhbmNlIGVtcGxveWVl
IHJlc2lsaWVuY2U8L3RpdGxlPjxzZWNvbmRhcnktdGl0bGU+UmV2aWV3IG9mIFB1YmxpYyBQZXJz
b25uZWwgQWRtaW5pc3RyYXRpb248L3NlY29uZGFyeS10aXRsZT48L3RpdGxlcz48cGVyaW9kaWNh
bD48ZnVsbC10aXRsZT5SZXZpZXcgb2YgUHVibGljIFBlcnNvbm5lbCBBZG1pbmlzdHJhdGlvbjwv
ZnVsbC10aXRsZT48L3BlcmlvZGljYWw+PHBhZ2VzPjg2LTExNTwvcGFnZXM+PHZvbHVtZT40NDwv
dm9sdW1lPjxudW1iZXI+MTwvbnVtYmVyPjxkYXRlcz48eWVhcj4yMDI0PC95ZWFyPjwvZGF0ZXM+
PGlzYm4+MDczNC0zNzFYPC9pc2JuPjx1cmxzPjwvdXJscz48L3JlY29yZD48L0NpdGU+PENpdGU+
PEF1dGhvcj5LaW08L0F1dGhvcj48WWVhcj4yMDI0PC9ZZWFyPjxSZWNOdW0+MjgyPC9SZWNOdW0+
PHJlY29yZD48cmVjLW51bWJlcj4yODI8L3JlYy1udW1iZXI+PGZvcmVpZ24ta2V5cz48a2V5IGFw
cD0iRU4iIGRiLWlkPSJzZHJ3OWZlczh4d3c5c2VhcDU0NWR6d2R3MnQ5dnZ3cnphZnciIHRpbWVz
dGFtcD0iMTc0MDcyNTAwMiI+MjgyPC9rZXk+PC9mb3JlaWduLWtleXM+PHJlZi10eXBlIG5hbWU9
IkpvdXJuYWwgQXJ0aWNsZSI+MTc8L3JlZi10eXBlPjxjb250cmlidXRvcnM+PGF1dGhvcnM+PGF1
dGhvcj5LaW0sIEppIFNvbzwvYXV0aG9yPjxhdXRob3I+TGVlLCBHeWVvbmdzaWw8L2F1dGhvcj48
YXV0aG9yPlBhcmssIEt5dW5nLUlsPC9hdXRob3I+PGF1dGhvcj5PaCwgU2V1bmctV29uPC9hdXRo
b3I+PC9hdXRob3JzPjwvY29udHJpYnV0b3JzPjx0aXRsZXM+PHRpdGxlPkNvbXBhcmF0aXZlIGVm
ZmVjdCBvZiBnbHVjb3NlLWxvd2VyaW5nIGRydWdzIGZvciB0eXBlIDIgZGlhYmV0ZXMgbWVsbGl0
dXMgb24gc3Ryb2tlIHByZXZlbnRpb246IGEgc3lzdGVtYXRpYyByZXZpZXcgYW5kIG5ldHdvcmsg
bWV0YS1hbmFseXNpczwvdGl0bGU+PHNlY29uZGFyeS10aXRsZT5EaWFiZXRlcyAmYW1wOyBNZXRh
Ym9saXNtIEpvdXJuYWw8L3NlY29uZGFyeS10aXRsZT48L3RpdGxlcz48cGVyaW9kaWNhbD48ZnVs
bC10aXRsZT5EaWFiZXRlcyAmYW1wOyBNZXRhYm9saXNtIEpvdXJuYWw8L2Z1bGwtdGl0bGU+PC9w
ZXJpb2RpY2FsPjxwYWdlcz4zMTItMzIwPC9wYWdlcz48dm9sdW1lPjQ4PC92b2x1bWU+PG51bWJl
cj4yPC9udW1iZXI+PGRhdGVzPjx5ZWFyPjIwMjQ8L3llYXI+PC9kYXRlcz48dXJscz48L3VybHM+
PC9yZWNvcmQ+PC9DaXRlPjwvRW5kTm90ZT5=
</w:fldData>
        </w:fldChar>
      </w:r>
      <w:r w:rsidR="00CD23AE">
        <w:rPr>
          <w:rFonts w:asciiTheme="minorBidi" w:hAnsiTheme="minorBidi"/>
          <w:sz w:val="24"/>
          <w:szCs w:val="24"/>
        </w:rPr>
        <w:instrText xml:space="preserve"> ADDIN EN.CITE </w:instrText>
      </w:r>
      <w:r w:rsidR="00CD23AE">
        <w:rPr>
          <w:rFonts w:asciiTheme="minorBidi" w:hAnsiTheme="minorBidi"/>
          <w:sz w:val="24"/>
          <w:szCs w:val="24"/>
        </w:rPr>
        <w:fldChar w:fldCharType="begin">
          <w:fldData xml:space="preserve">PEVuZE5vdGU+PENpdGU+PEF1dGhvcj5LaW08L0F1dGhvcj48WWVhcj4yMDE5PC9ZZWFyPjxSZWNO
dW0+NDk8L1JlY051bT48RGlzcGxheVRleHQ+WzYsIDUzLCA1NF08L0Rpc3BsYXlUZXh0PjxyZWNv
cmQ+PHJlYy1udW1iZXI+NDk8L3JlYy1udW1iZXI+PGZvcmVpZ24ta2V5cz48a2V5IGFwcD0iRU4i
IGRiLWlkPSJzZHJ3OWZlczh4d3c5c2VhcDU0NWR6d2R3MnQ5dnZ3cnphZnciIHRpbWVzdGFtcD0i
MTczNzYxMDY5NSI+NDk8L2tleT48L2ZvcmVpZ24ta2V5cz48cmVmLXR5cGUgbmFtZT0iSm91cm5h
bCBBcnRpY2xlIj4xNzwvcmVmLXR5cGU+PGNvbnRyaWJ1dG9ycz48YXV0aG9ycz48YXV0aG9yPktp
bSwgWW9uZyBKb29uZzwvYXV0aG9yPjxhdXRob3I+S2ltLCBXb28gR29uPC9hdXRob3I+PGF1dGhv
cj5DaG9pLCBIeXVuZy1NaW48L2F1dGhvcj48YXV0aG9yPlBoZXR2YXJvb24sIEt1bGxhZGE8L2F1
dGhvcj48L2F1dGhvcnM+PC9jb250cmlidXRvcnM+PHRpdGxlcz48dGl0bGU+VGhlIGVmZmVjdCBv
ZiBncmVlbiBodW1hbiByZXNvdXJjZSBtYW5hZ2VtZW50IG9uIGhvdGVsIGVtcGxveWVlc+KAmSBl
Y28tZnJpZW5kbHkgYmVoYXZpb3IgYW5kIGVudmlyb25tZW50YWwgcGVyZm9ybWFuY2U8L3RpdGxl
PjxzZWNvbmRhcnktdGl0bGU+SW50ZXJuYXRpb25hbCBKb3VybmFsIG9mIEhvc3BpdGFsaXR5IE1h
bmFnZW1lbnQ8L3NlY29uZGFyeS10aXRsZT48L3RpdGxlcz48cGVyaW9kaWNhbD48ZnVsbC10aXRs
ZT5JbnRlcm5hdGlvbmFsIEpvdXJuYWwgb2YgSG9zcGl0YWxpdHkgTWFuYWdlbWVudDwvZnVsbC10
aXRsZT48L3BlcmlvZGljYWw+PHBhZ2VzPjgzLTkzPC9wYWdlcz48dm9sdW1lPjc2PC92b2x1bWU+
PGRhdGVzPjx5ZWFyPjIwMTk8L3llYXI+PC9kYXRlcz48aXNibj4wMjc4LTQzMTk8L2lzYm4+PHVy
bHM+PC91cmxzPjwvcmVjb3JkPjwvQ2l0ZT48Q2l0ZT48QXV0aG9yPktpbTwvQXV0aG9yPjxZZWFy
PjIwMjQ8L1llYXI+PFJlY051bT40NjE8L1JlY051bT48cmVjb3JkPjxyZWMtbnVtYmVyPjQ2MTwv
cmVjLW51bWJlcj48Zm9yZWlnbi1rZXlzPjxrZXkgYXBwPSJFTiIgZGItaWQ9InNkcnc5ZmVzOHh3
dzlzZWFwNTQ1ZHp3ZHcydDl2dndyemFmdyIgdGltZXN0YW1wPSIxNzUzODczNzU0Ij40NjE8L2tl
eT48L2ZvcmVpZ24ta2V5cz48cmVmLXR5cGUgbmFtZT0iSm91cm5hbCBBcnRpY2xlIj4xNzwvcmVm
LXR5cGU+PGNvbnRyaWJ1dG9ycz48YXV0aG9ycz48YXV0aG9yPktpbSwgUGhpbDwvYXV0aG9yPjxh
dXRob3I+Q2hvLCBXb25oeXVrPC9hdXRob3I+PGF1dGhvcj5ZYW5nLCBJbjwvYXV0aG9yPjwvYXV0
aG9ycz48L2NvbnRyaWJ1dG9ycz48dGl0bGVzPjx0aXRsZT5Xb3JrcGxhY2UgZGlzcnVwdGlvbiBp
biB0aGUgcHVibGljIHNlY3RvciBhbmQgSFJNIHByYWN0aWNlcyB0byBlbmhhbmNlIGVtcGxveWVl
IHJlc2lsaWVuY2U8L3RpdGxlPjxzZWNvbmRhcnktdGl0bGU+UmV2aWV3IG9mIFB1YmxpYyBQZXJz
b25uZWwgQWRtaW5pc3RyYXRpb248L3NlY29uZGFyeS10aXRsZT48L3RpdGxlcz48cGVyaW9kaWNh
bD48ZnVsbC10aXRsZT5SZXZpZXcgb2YgUHVibGljIFBlcnNvbm5lbCBBZG1pbmlzdHJhdGlvbjwv
ZnVsbC10aXRsZT48L3BlcmlvZGljYWw+PHBhZ2VzPjg2LTExNTwvcGFnZXM+PHZvbHVtZT40NDwv
dm9sdW1lPjxudW1iZXI+MTwvbnVtYmVyPjxkYXRlcz48eWVhcj4yMDI0PC95ZWFyPjwvZGF0ZXM+
PGlzYm4+MDczNC0zNzFYPC9pc2JuPjx1cmxzPjwvdXJscz48L3JlY29yZD48L0NpdGU+PENpdGU+
PEF1dGhvcj5LaW08L0F1dGhvcj48WWVhcj4yMDI0PC9ZZWFyPjxSZWNOdW0+MjgyPC9SZWNOdW0+
PHJlY29yZD48cmVjLW51bWJlcj4yODI8L3JlYy1udW1iZXI+PGZvcmVpZ24ta2V5cz48a2V5IGFw
cD0iRU4iIGRiLWlkPSJzZHJ3OWZlczh4d3c5c2VhcDU0NWR6d2R3MnQ5dnZ3cnphZnciIHRpbWVz
dGFtcD0iMTc0MDcyNTAwMiI+MjgyPC9rZXk+PC9mb3JlaWduLWtleXM+PHJlZi10eXBlIG5hbWU9
IkpvdXJuYWwgQXJ0aWNsZSI+MTc8L3JlZi10eXBlPjxjb250cmlidXRvcnM+PGF1dGhvcnM+PGF1
dGhvcj5LaW0sIEppIFNvbzwvYXV0aG9yPjxhdXRob3I+TGVlLCBHeWVvbmdzaWw8L2F1dGhvcj48
YXV0aG9yPlBhcmssIEt5dW5nLUlsPC9hdXRob3I+PGF1dGhvcj5PaCwgU2V1bmctV29uPC9hdXRo
b3I+PC9hdXRob3JzPjwvY29udHJpYnV0b3JzPjx0aXRsZXM+PHRpdGxlPkNvbXBhcmF0aXZlIGVm
ZmVjdCBvZiBnbHVjb3NlLWxvd2VyaW5nIGRydWdzIGZvciB0eXBlIDIgZGlhYmV0ZXMgbWVsbGl0
dXMgb24gc3Ryb2tlIHByZXZlbnRpb246IGEgc3lzdGVtYXRpYyByZXZpZXcgYW5kIG5ldHdvcmsg
bWV0YS1hbmFseXNpczwvdGl0bGU+PHNlY29uZGFyeS10aXRsZT5EaWFiZXRlcyAmYW1wOyBNZXRh
Ym9saXNtIEpvdXJuYWw8L3NlY29uZGFyeS10aXRsZT48L3RpdGxlcz48cGVyaW9kaWNhbD48ZnVs
bC10aXRsZT5EaWFiZXRlcyAmYW1wOyBNZXRhYm9saXNtIEpvdXJuYWw8L2Z1bGwtdGl0bGU+PC9w
ZXJpb2RpY2FsPjxwYWdlcz4zMTItMzIwPC9wYWdlcz48dm9sdW1lPjQ4PC92b2x1bWU+PG51bWJl
cj4yPC9udW1iZXI+PGRhdGVzPjx5ZWFyPjIwMjQ8L3llYXI+PC9kYXRlcz48dXJscz48L3VybHM+
PC9yZWNvcmQ+PC9DaXRlPjwvRW5kTm90ZT5=
</w:fldData>
        </w:fldChar>
      </w:r>
      <w:r w:rsidR="00CD23AE">
        <w:rPr>
          <w:rFonts w:asciiTheme="minorBidi" w:hAnsiTheme="minorBidi"/>
          <w:sz w:val="24"/>
          <w:szCs w:val="24"/>
        </w:rPr>
        <w:instrText xml:space="preserve"> ADDIN EN.CITE.DATA </w:instrText>
      </w:r>
      <w:r w:rsidR="00CD23AE">
        <w:rPr>
          <w:rFonts w:asciiTheme="minorBidi" w:hAnsiTheme="minorBidi"/>
          <w:sz w:val="24"/>
          <w:szCs w:val="24"/>
        </w:rPr>
      </w:r>
      <w:r w:rsidR="00CD23AE">
        <w:rPr>
          <w:rFonts w:asciiTheme="minorBidi" w:hAnsiTheme="minorBidi"/>
          <w:sz w:val="24"/>
          <w:szCs w:val="24"/>
        </w:rPr>
        <w:fldChar w:fldCharType="end"/>
      </w:r>
      <w:r w:rsidR="001C503C">
        <w:rPr>
          <w:rFonts w:asciiTheme="minorBidi" w:hAnsiTheme="minorBidi"/>
          <w:sz w:val="24"/>
          <w:szCs w:val="24"/>
        </w:rPr>
        <w:fldChar w:fldCharType="separate"/>
      </w:r>
      <w:r w:rsidR="00CD23AE">
        <w:rPr>
          <w:rFonts w:asciiTheme="minorBidi" w:hAnsiTheme="minorBidi"/>
          <w:noProof/>
          <w:sz w:val="24"/>
          <w:szCs w:val="24"/>
        </w:rPr>
        <w:t>[6, 53, 54]</w:t>
      </w:r>
      <w:r w:rsidR="001C503C">
        <w:rPr>
          <w:rFonts w:asciiTheme="minorBidi" w:hAnsiTheme="minorBidi"/>
          <w:sz w:val="24"/>
          <w:szCs w:val="24"/>
        </w:rPr>
        <w:fldChar w:fldCharType="end"/>
      </w:r>
      <w:r w:rsidR="0077235C" w:rsidRPr="00AB3BB3">
        <w:rPr>
          <w:rFonts w:asciiTheme="minorBidi" w:hAnsiTheme="minorBidi"/>
          <w:sz w:val="24"/>
          <w:szCs w:val="24"/>
        </w:rPr>
        <w:t>.</w:t>
      </w:r>
      <w:r w:rsidR="003132D8" w:rsidRPr="00AB3BB3">
        <w:rPr>
          <w:rFonts w:asciiTheme="minorBidi" w:hAnsiTheme="minorBidi"/>
          <w:sz w:val="24"/>
          <w:szCs w:val="24"/>
        </w:rPr>
        <w:t xml:space="preserve"> The idea that employees' intrinsic motivation and likelihood of maintaining a commitment to green work are increased when they are hired and chosen based on how well their personal green values align with those of the company is further supported by P-O Fit theory</w:t>
      </w:r>
      <w:r w:rsidR="001B1325">
        <w:rPr>
          <w:rFonts w:asciiTheme="minorBidi" w:hAnsiTheme="minorBidi"/>
          <w:sz w:val="24"/>
          <w:szCs w:val="24"/>
        </w:rPr>
        <w:t xml:space="preserve"> </w:t>
      </w:r>
      <w:r w:rsidR="003132D8" w:rsidRPr="00AB3BB3">
        <w:rPr>
          <w:rFonts w:asciiTheme="minorBidi" w:hAnsiTheme="minorBidi"/>
          <w:sz w:val="24"/>
          <w:szCs w:val="24"/>
        </w:rPr>
        <w:t xml:space="preserve"> </w:t>
      </w:r>
      <w:r w:rsidR="001B1325">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&lt;EndNote&gt;&lt;Cite&gt;&lt;Author&gt;Kristof&lt;/Author&gt;&lt;Year&gt;1996&lt;/Year&gt;&lt;RecNum&gt;480&lt;/RecNum&gt;&lt;DisplayText&gt;[8, 49]&lt;/DisplayText&gt;&lt;record&gt;&lt;rec-number&gt;480&lt;/rec-number&gt;&lt;foreign-keys&gt;&lt;key app="EN" db-id="fw9sf2xej2tfs2ed5tspsdft0xas90dwzfts" timestamp="1776584497"&gt;480&lt;/key&gt;&lt;/foreign-keys&gt;&lt;ref-type name="Journal Article"&gt;17&lt;/ref-type&gt;&lt;contributors&gt;&lt;authors&gt;&lt;author&gt;Kristof, Amy L %J Personnel psychology&lt;/author&gt;&lt;/authors&gt;&lt;/contributors&gt;&lt;titles&gt;&lt;title&gt;Person</w:instrText>
      </w:r>
      <w:r w:rsidR="00CD23AE">
        <w:rPr>
          <w:rFonts w:ascii="Cambria Math" w:hAnsi="Cambria Math" w:cs="Cambria Math"/>
          <w:sz w:val="24"/>
          <w:szCs w:val="24"/>
        </w:rPr>
        <w:instrText>‐</w:instrText>
      </w:r>
      <w:r w:rsidR="00CD23AE">
        <w:rPr>
          <w:rFonts w:asciiTheme="minorBidi" w:hAnsiTheme="minorBidi"/>
          <w:sz w:val="24"/>
          <w:szCs w:val="24"/>
        </w:rPr>
        <w:instrText>organization fit: An integrative review of its conceptualizations, measurement, and implications&lt;/title&gt;&lt;/titles&gt;&lt;pages&gt;1-49&lt;/pages&gt;&lt;volume&gt;49&lt;/volume&gt;&lt;number&gt;1&lt;/number&gt;&lt;dates&gt;&lt;year&gt;1996&lt;/year&gt;&lt;/dates&gt;&lt;isbn&gt;0031-5826&lt;/isbn&gt;&lt;urls&gt;&lt;/urls&gt;&lt;/record&gt;&lt;/Cite&gt;&lt;Cite&gt;&lt;Author&gt;Waseem&lt;/Author&gt;&lt;Year&gt;2025&lt;/Year&gt;&lt;RecNum&gt;478&lt;/RecNum&gt;&lt;record&gt;&lt;rec-number&gt;478&lt;/rec-number&gt;&lt;foreign-keys&gt;&lt;key app="EN" db-id="sdrw9fes8xww9seap545dzwdw2t9vvwrzafw" timestamp="1754038859"&gt;478&lt;/key&gt;&lt;/foreign-keys&gt;&lt;ref-type name="Journal Article"&gt;17&lt;/ref-type&gt;&lt;contributors&gt;&lt;authors&gt;&lt;author&gt;Waseem, Fatima&lt;/author&gt;&lt;author&gt;Mirza, Muhammad Zeeshan&lt;/author&gt;&lt;author&gt;Memon, Mumtaz Ali&lt;/author&gt;&lt;author&gt;Naseem, Afshan&lt;/author&gt;&lt;/authors&gt;&lt;/contributors&gt;&lt;titles&gt;&lt;title&gt;Unlocking job performance: the role of transformational leadership, AMO framework and green HRM&lt;/title&gt;&lt;secondary-title&gt;Industrial and Commercial Training&lt;/secondary-title&gt;&lt;/titles&gt;&lt;periodical&gt;&lt;full-title&gt;Industrial and Commercial Training&lt;/full-title&gt;&lt;/periodical&gt;&lt;pages&gt;309-328&lt;/pages&gt;&lt;volume&gt;57&lt;/volume&gt;&lt;number&gt;3&lt;/number&gt;&lt;dates&gt;&lt;year&gt;2025&lt;/year&gt;&lt;/dates&gt;&lt;isbn&gt;0019-7858&lt;/isbn&gt;&lt;urls&gt;&lt;/urls&gt;&lt;/record&gt;&lt;/Cite&gt;&lt;/EndNote&gt;</w:instrText>
      </w:r>
      <w:r w:rsidR="001B1325">
        <w:rPr>
          <w:rFonts w:asciiTheme="minorBidi" w:hAnsiTheme="minorBidi"/>
          <w:sz w:val="24"/>
          <w:szCs w:val="24"/>
        </w:rPr>
        <w:fldChar w:fldCharType="separate"/>
      </w:r>
      <w:r w:rsidR="00CD23AE">
        <w:rPr>
          <w:rFonts w:asciiTheme="minorBidi" w:hAnsiTheme="minorBidi"/>
          <w:noProof/>
          <w:sz w:val="24"/>
          <w:szCs w:val="24"/>
        </w:rPr>
        <w:t>[8, 49]</w:t>
      </w:r>
      <w:r w:rsidR="001B1325">
        <w:rPr>
          <w:rFonts w:asciiTheme="minorBidi" w:hAnsiTheme="minorBidi"/>
          <w:sz w:val="24"/>
          <w:szCs w:val="24"/>
        </w:rPr>
        <w:fldChar w:fldCharType="end"/>
      </w:r>
      <w:r w:rsidR="003132D8" w:rsidRPr="00AB3BB3">
        <w:rPr>
          <w:rFonts w:asciiTheme="minorBidi" w:hAnsiTheme="minorBidi"/>
          <w:sz w:val="24"/>
          <w:szCs w:val="24"/>
        </w:rPr>
        <w:t>.  Using the AMO framework, green leadership guarantees that employees have the opportunity and environment to participate, green training develops the capacity to act sustainably, and green compensation boosts motivation</w:t>
      </w:r>
      <w:r w:rsidR="00B716E1" w:rsidRPr="00AB3BB3">
        <w:rPr>
          <w:rFonts w:asciiTheme="minorBidi" w:hAnsiTheme="minorBidi"/>
          <w:sz w:val="24"/>
          <w:szCs w:val="24"/>
        </w:rPr>
        <w:t xml:space="preserve"> </w:t>
      </w:r>
      <w:r w:rsidR="003132D8" w:rsidRPr="00AB3BB3">
        <w:rPr>
          <w:rFonts w:asciiTheme="minorBidi" w:hAnsiTheme="minorBidi"/>
          <w:sz w:val="24"/>
          <w:szCs w:val="24"/>
        </w:rPr>
        <w:t>all of which collectively promote greater green commitment and action</w:t>
      </w:r>
      <w:r w:rsidR="00CA57E3">
        <w:rPr>
          <w:rFonts w:asciiTheme="minorBidi" w:hAnsiTheme="minorBidi"/>
          <w:sz w:val="24"/>
          <w:szCs w:val="24"/>
        </w:rPr>
        <w:t xml:space="preserve"> </w:t>
      </w:r>
      <w:r w:rsidR="00CA57E3">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&lt;EndNote&gt;&lt;Cite&gt;&lt;Author&gt;Pandey&lt;/Author&gt;&lt;Year&gt;2025&lt;/Year&gt;&lt;RecNum&gt;479&lt;/RecNum&gt;&lt;DisplayText&gt;[55]&lt;/DisplayText&gt;&lt;record&gt;&lt;rec-number&gt;479&lt;/rec-number&gt;&lt;foreign-keys&gt;&lt;key app="EN" db-id="sdrw9fes8xww9seap545dzwdw2t9vvwrzafw" timestamp="1754038969"&gt;479&lt;/key&gt;&lt;/foreign-keys&gt;&lt;ref-type name="Journal Article"&gt;17&lt;/ref-type&gt;&lt;contributors&gt;&lt;authors&gt;&lt;author&gt;Pandey, Dhruba Lal&lt;/author&gt;&lt;author&gt;Risal, Nischal&lt;/author&gt;&lt;/authors&gt;&lt;/contributors&gt;&lt;titles&gt;&lt;title&gt;Green HRM practices and employee performance of Nepalese commercial banks: Test of AMO model&lt;/title&gt;&lt;secondary-title&gt;International Journal of Innovative Research and Scientific Studies&lt;/secondary-title&gt;&lt;/titles&gt;&lt;periodical&gt;&lt;full-title&gt;International Journal of Innovative Research and Scientific Studies&lt;/full-title&gt;&lt;/periodical&gt;&lt;pages&gt;1789-1805&lt;/pages&gt;&lt;volume&gt;8&lt;/volume&gt;&lt;number&gt;1&lt;/number&gt;&lt;dates&gt;&lt;year&gt;2025&lt;/year&gt;&lt;/dates&gt;&lt;urls&gt;&lt;/urls&gt;&lt;/record&gt;&lt;/Cite&gt;&lt;/EndNote&gt;</w:instrText>
      </w:r>
      <w:r w:rsidR="00CA57E3">
        <w:rPr>
          <w:rFonts w:asciiTheme="minorBidi" w:hAnsiTheme="minorBidi"/>
          <w:sz w:val="24"/>
          <w:szCs w:val="24"/>
        </w:rPr>
        <w:fldChar w:fldCharType="separate"/>
      </w:r>
      <w:r w:rsidR="00CD23AE">
        <w:rPr>
          <w:rFonts w:asciiTheme="minorBidi" w:hAnsiTheme="minorBidi"/>
          <w:noProof/>
          <w:sz w:val="24"/>
          <w:szCs w:val="24"/>
        </w:rPr>
        <w:t>[55]</w:t>
      </w:r>
      <w:r w:rsidR="00CA57E3">
        <w:rPr>
          <w:rFonts w:asciiTheme="minorBidi" w:hAnsiTheme="minorBidi"/>
          <w:sz w:val="24"/>
          <w:szCs w:val="24"/>
        </w:rPr>
        <w:fldChar w:fldCharType="end"/>
      </w:r>
      <w:r w:rsidR="00CA57E3">
        <w:rPr>
          <w:rFonts w:asciiTheme="minorBidi" w:hAnsiTheme="minorBidi"/>
          <w:sz w:val="24"/>
          <w:szCs w:val="24"/>
        </w:rPr>
        <w:t>.</w:t>
      </w:r>
      <w:r w:rsidR="003132D8" w:rsidRPr="00AB3BB3">
        <w:rPr>
          <w:rFonts w:asciiTheme="minorBidi" w:hAnsiTheme="minorBidi"/>
          <w:sz w:val="24"/>
          <w:szCs w:val="24"/>
        </w:rPr>
        <w:t xml:space="preserve"> By motivating and empowering their staff, leaders who convey a compelling sustainability vision and serve as genuine role models strengthen this commitment, according to transformational leadership theory </w:t>
      </w:r>
      <w:r w:rsidR="00110A43" w:rsidRPr="00AB3BB3">
        <w:rPr>
          <w:rFonts w:asciiTheme="minorBidi" w:hAnsiTheme="minorBidi"/>
          <w:sz w:val="24"/>
          <w:szCs w:val="24"/>
        </w:rPr>
        <w:fldChar w:fldCharType="begin"/>
      </w:r>
      <w:r w:rsidR="008A3E9A" w:rsidRPr="00AB3BB3">
        <w:rPr>
          <w:rFonts w:asciiTheme="minorBidi" w:hAnsiTheme="minorBidi"/>
          <w:sz w:val="24"/>
          <w:szCs w:val="24"/>
        </w:rPr>
        <w:instrText xml:space="preserve"> ADDIN ZOTERO_ITEM CSL_CITATION {"citationID":"3BHbmZOs","properties":{"unsorted":false,"formattedCitation":"[43]","plainCitation":"[43]","noteIndex":0},"citationItems":[{"id":137,"uris":["http://zotero.org/users/19452334/items/RQN9WFJE"],"itemData":{"id":137,"type":"article-journal","abstract":"Purpose\n              This study aims to investigate the effects of HRM practices on administrative and faculty members’ work engagement and organizational commitment at Minhaj University Lahore, Pakistan. The primary objectives of the research are to investigate how HRM practices – such as selection and recruitment, training and development, rewards and compensation, job security, employee, participation and performance appraisal, directly and indirectly, influence organizational commitment via work engagement.\n            \n            \n              Design/methodology/approach\n              The study uses a quantitative research methodology using a survey questionnaire given to academic and administrative staff at Minhaj University Lahore. For descriptive statistics, SPSS was used, and Smart PLS 3.3.3 was used for structural equation modelling (SEM).\n            \n            \n              Findings\n              The results indicate that while selection and recruitment, rewards and compensation and job security do not show a significant direct impact, training and development, employee participation and performance appraisal significantly influence work engagement. Moreover, work engagement also influenced organizational commitment. In addition, work engagement significantly mediates the relationship between training and development, employee participation, performance appraisal and organizational commitment. However, selection and recruitment, rewards and compensation and job security do not show significant mediation effects.\n            \n            \n              Practical implications\n              To enhance work engagement in Pakistani HEIs, focus on tailored training, active faculty participation, effective appraisals and competitive compensation while fostering a supportive environment and recognizing accomplishments to increase commitment and institutional performance.\n            \n            \n              Originality/value\n              This study emphasizes the importance of particular tactics catered to the regional academic context for institutional performance and sustainability, providing novel insights into enhancing work engagement and organizational commitment in Pakistani higher education.","container-title":"Global Knowledge, Memory and Communication","DOI":"10.1108/GKMC-11-2023-0456","ISSN":"2514-9342, 2514-9342","journalAbbreviation":"GKMC","language":"en","license":"https://www.emerald.com/insight/site-policies","source":"DOI.org (Crossref)","title":"Human resource management (HRM) practices and organizational commitment in higher educational institution (HEI): a mediating role for work engagement","title-short":"Human resource management (HRM) practices and organizational commitment in higher educational institution (HEI)","URL":"https://www.emerald.com/insight/content/doi/10.1108/GKMC-11-2023-0456/full/html","author":[{"family":"Sharif","given":"Shahbaz"},{"family":"Malik","given":"Shahab Alam"},{"family":"Arooj","given":"Nimra"},{"family":"Albadry","given":"Omaima Munawar"}],"accessed":{"date-parts":[["2026",1,25]]},"issued":{"date-parts":[["2024",7,25]]}}}],"schema":"https://github.com/citation-style-language/schema/raw/master/csl-citation.json"} </w:instrText>
      </w:r>
      <w:r w:rsidR="00110A43" w:rsidRPr="00AB3BB3">
        <w:rPr>
          <w:rFonts w:asciiTheme="minorBidi" w:hAnsiTheme="minorBidi"/>
          <w:sz w:val="24"/>
          <w:szCs w:val="24"/>
        </w:rPr>
        <w:fldChar w:fldCharType="separate"/>
      </w:r>
      <w:r w:rsidR="008A3E9A" w:rsidRPr="00AB3BB3">
        <w:rPr>
          <w:rFonts w:ascii="Times New Roman" w:hAnsi="Times New Roman" w:cs="Times New Roman"/>
          <w:sz w:val="24"/>
          <w:szCs w:val="24"/>
        </w:rPr>
        <w:t>[43]</w:t>
      </w:r>
      <w:r w:rsidR="00110A43" w:rsidRPr="00AB3BB3">
        <w:rPr>
          <w:rFonts w:asciiTheme="minorBidi" w:hAnsiTheme="minorBidi"/>
          <w:sz w:val="24"/>
          <w:szCs w:val="24"/>
        </w:rPr>
        <w:fldChar w:fldCharType="end"/>
      </w:r>
      <w:r w:rsidR="003132D8" w:rsidRPr="00AB3BB3">
        <w:rPr>
          <w:rFonts w:asciiTheme="minorBidi" w:hAnsiTheme="minorBidi"/>
          <w:sz w:val="24"/>
          <w:szCs w:val="24"/>
        </w:rPr>
        <w:t>.</w:t>
      </w:r>
      <w:r w:rsidR="00C52277">
        <w:rPr>
          <w:rFonts w:asciiTheme="minorBidi" w:hAnsiTheme="minorBidi"/>
          <w:sz w:val="24"/>
          <w:szCs w:val="24"/>
        </w:rPr>
        <w:t xml:space="preserve"> </w:t>
      </w:r>
      <w:r w:rsidR="003132D8" w:rsidRPr="00AB3BB3">
        <w:rPr>
          <w:rFonts w:asciiTheme="minorBidi" w:hAnsiTheme="minorBidi"/>
          <w:sz w:val="24"/>
          <w:szCs w:val="24"/>
        </w:rPr>
        <w:t xml:space="preserve">The psychological mechanism that converts </w:t>
      </w:r>
      <w:proofErr w:type="spellStart"/>
      <w:r w:rsidR="003132D8" w:rsidRPr="00AB3BB3">
        <w:rPr>
          <w:rFonts w:asciiTheme="minorBidi" w:hAnsiTheme="minorBidi"/>
          <w:sz w:val="24"/>
          <w:szCs w:val="24"/>
        </w:rPr>
        <w:t>organisational</w:t>
      </w:r>
      <w:proofErr w:type="spellEnd"/>
      <w:r w:rsidR="003132D8" w:rsidRPr="00AB3BB3">
        <w:rPr>
          <w:rFonts w:asciiTheme="minorBidi" w:hAnsiTheme="minorBidi"/>
          <w:sz w:val="24"/>
          <w:szCs w:val="24"/>
        </w:rPr>
        <w:t xml:space="preserve"> strategies into real advances in environmental sustainability </w:t>
      </w:r>
      <w:proofErr w:type="gramStart"/>
      <w:r w:rsidR="003132D8" w:rsidRPr="00AB3BB3">
        <w:rPr>
          <w:rFonts w:asciiTheme="minorBidi" w:hAnsiTheme="minorBidi"/>
          <w:sz w:val="24"/>
          <w:szCs w:val="24"/>
        </w:rPr>
        <w:t>is thus fostered</w:t>
      </w:r>
      <w:proofErr w:type="gramEnd"/>
      <w:r w:rsidR="003132D8" w:rsidRPr="00AB3BB3">
        <w:rPr>
          <w:rFonts w:asciiTheme="minorBidi" w:hAnsiTheme="minorBidi"/>
          <w:sz w:val="24"/>
          <w:szCs w:val="24"/>
        </w:rPr>
        <w:t xml:space="preserve"> by green HRM and leadership practices, which in turn foster green work commitment.</w:t>
      </w:r>
    </w:p>
    <w:p w14:paraId="6C3F421A" w14:textId="7F984FA1" w:rsidR="003132D8" w:rsidRPr="00AB3BB3" w:rsidRDefault="00AB3BB3" w:rsidP="00204A58">
      <w:pPr>
        <w:pStyle w:val="Heading1"/>
        <w:spacing w:line="360" w:lineRule="auto"/>
        <w:jc w:val="both"/>
        <w:rPr>
          <w:rFonts w:asciiTheme="minorBidi" w:hAnsiTheme="minorBidi" w:cstheme="minorBidi"/>
          <w:szCs w:val="24"/>
        </w:rPr>
      </w:pPr>
      <w:r>
        <w:rPr>
          <w:rFonts w:asciiTheme="minorBidi" w:hAnsiTheme="minorBidi" w:cstheme="minorBidi"/>
          <w:szCs w:val="24"/>
        </w:rPr>
        <w:lastRenderedPageBreak/>
        <w:t xml:space="preserve">2.6 </w:t>
      </w:r>
      <w:r w:rsidR="00D21B99">
        <w:rPr>
          <w:rFonts w:asciiTheme="minorBidi" w:hAnsiTheme="minorBidi" w:cstheme="minorBidi"/>
          <w:szCs w:val="24"/>
        </w:rPr>
        <w:t>Research</w:t>
      </w:r>
      <w:r w:rsidR="003132D8" w:rsidRPr="00AB3BB3">
        <w:rPr>
          <w:rFonts w:asciiTheme="minorBidi" w:hAnsiTheme="minorBidi" w:cstheme="minorBidi"/>
          <w:szCs w:val="24"/>
        </w:rPr>
        <w:t xml:space="preserve"> framework</w:t>
      </w:r>
    </w:p>
    <w:p w14:paraId="51D7D934" w14:textId="77777777" w:rsidR="003132D8" w:rsidRDefault="003132D8" w:rsidP="00204A58">
      <w:pPr>
        <w:spacing w:after="210" w:line="360" w:lineRule="auto"/>
        <w:jc w:val="both"/>
        <w:rPr>
          <w:rFonts w:asciiTheme="minorBidi" w:hAnsiTheme="minorBidi"/>
          <w:sz w:val="24"/>
          <w:szCs w:val="24"/>
        </w:rPr>
      </w:pPr>
      <w:r w:rsidRPr="00AB3BB3">
        <w:rPr>
          <w:rFonts w:asciiTheme="minorBidi" w:hAnsiTheme="minorBidi"/>
          <w:noProof/>
          <w:sz w:val="24"/>
          <w:szCs w:val="24"/>
        </w:rPr>
        <w:drawing>
          <wp:inline distT="0" distB="0" distL="0" distR="0" wp14:anchorId="0B5DDF9E" wp14:editId="2B5860A7">
            <wp:extent cx="6038850" cy="3693160"/>
            <wp:effectExtent l="0" t="0" r="0" b="2540"/>
            <wp:docPr id="5" name="Picture 4" descr="A diagram of a green work community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green work community  AI-generated content may be incorrect."/>
                    <pic:cNvPicPr>
                      <a:picLocks noChangeAspect="1"/>
                    </pic:cNvPicPr>
                  </pic:nvPicPr>
                  <pic:blipFill>
                    <a:blip r:embed="rId9"/>
                    <a:stretch>
                      <a:fillRect/>
                    </a:stretch>
                  </pic:blipFill>
                  <pic:spPr>
                    <a:xfrm>
                      <a:off x="0" y="0"/>
                      <a:ext cx="6038850" cy="3693160"/>
                    </a:xfrm>
                    <a:prstGeom prst="rect">
                      <a:avLst/>
                    </a:prstGeom>
                  </pic:spPr>
                </pic:pic>
              </a:graphicData>
            </a:graphic>
          </wp:inline>
        </w:drawing>
      </w:r>
    </w:p>
    <w:p w14:paraId="103BAA81" w14:textId="41DE90D9" w:rsidR="00AB3BB3" w:rsidRPr="00AB3BB3" w:rsidRDefault="00AB3BB3" w:rsidP="00204A58">
      <w:pPr>
        <w:spacing w:after="210" w:line="360" w:lineRule="auto"/>
        <w:jc w:val="both"/>
        <w:rPr>
          <w:rFonts w:asciiTheme="minorBidi" w:hAnsiTheme="minorBidi"/>
          <w:sz w:val="24"/>
          <w:szCs w:val="24"/>
        </w:rPr>
      </w:pPr>
      <w:r w:rsidRPr="00AB3BB3">
        <w:rPr>
          <w:b/>
          <w:bCs/>
        </w:rPr>
        <w:t>Fig. 1</w:t>
      </w:r>
      <w:r>
        <w:t xml:space="preserve"> </w:t>
      </w:r>
      <w:r w:rsidR="00D21B99" w:rsidRPr="00C56781">
        <w:rPr>
          <w:highlight w:val="yellow"/>
        </w:rPr>
        <w:t>The research</w:t>
      </w:r>
      <w:r w:rsidR="00AE10FC" w:rsidRPr="00C56781">
        <w:rPr>
          <w:highlight w:val="yellow"/>
        </w:rPr>
        <w:t xml:space="preserve"> framework</w:t>
      </w:r>
      <w:r w:rsidR="00AE10FC" w:rsidRPr="00AE10FC">
        <w:t xml:space="preserve"> showing a mediation model in which green recruitment, green training, green compensation, and green leadership predict environmental sustainability directly and indirectly through green work commitment</w:t>
      </w:r>
      <w:r w:rsidR="00AE10FC">
        <w:t>.</w:t>
      </w:r>
    </w:p>
    <w:p w14:paraId="60B4802C" w14:textId="32C31EB5" w:rsidR="003132D8" w:rsidRPr="00AB3BB3" w:rsidRDefault="00AB3BB3" w:rsidP="00204A58">
      <w:pPr>
        <w:pStyle w:val="Heading1"/>
        <w:spacing w:line="360" w:lineRule="auto"/>
        <w:jc w:val="both"/>
        <w:rPr>
          <w:rFonts w:asciiTheme="minorBidi" w:hAnsiTheme="minorBidi" w:cstheme="minorBidi"/>
          <w:szCs w:val="24"/>
        </w:rPr>
      </w:pPr>
      <w:r w:rsidRPr="00AB3BB3">
        <w:rPr>
          <w:rFonts w:asciiTheme="minorBidi" w:hAnsiTheme="minorBidi" w:cstheme="minorBidi"/>
          <w:szCs w:val="24"/>
        </w:rPr>
        <w:t xml:space="preserve">3 </w:t>
      </w:r>
      <w:r w:rsidR="003132D8" w:rsidRPr="00AB3BB3">
        <w:rPr>
          <w:rFonts w:asciiTheme="minorBidi" w:hAnsiTheme="minorBidi" w:cstheme="minorBidi"/>
          <w:szCs w:val="24"/>
        </w:rPr>
        <w:t>Methodology</w:t>
      </w:r>
    </w:p>
    <w:p w14:paraId="07A6017D" w14:textId="32618AED" w:rsidR="003132D8" w:rsidRPr="00AB3BB3" w:rsidRDefault="003132D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A quantitative, cross-sectional survey research design </w:t>
      </w:r>
      <w:proofErr w:type="gramStart"/>
      <w:r w:rsidRPr="00AB3BB3">
        <w:rPr>
          <w:rFonts w:asciiTheme="minorBidi" w:hAnsiTheme="minorBidi"/>
          <w:sz w:val="24"/>
          <w:szCs w:val="24"/>
        </w:rPr>
        <w:t>is used</w:t>
      </w:r>
      <w:proofErr w:type="gramEnd"/>
      <w:r w:rsidRPr="00AB3BB3">
        <w:rPr>
          <w:rFonts w:asciiTheme="minorBidi" w:hAnsiTheme="minorBidi"/>
          <w:sz w:val="24"/>
          <w:szCs w:val="24"/>
        </w:rPr>
        <w:t xml:space="preserve"> in this study to investigate the connections between environmental sustainability, green leadership, green work commitment, and green human resource management (GHRM) practices in multinational corporations.  The cross-sectional survey approach is ideal for modelling intricate, conjectured linkages and mediation pathways because it allows for the collecting and analysis of </w:t>
      </w:r>
      <w:proofErr w:type="spellStart"/>
      <w:r w:rsidRPr="00AB3BB3">
        <w:rPr>
          <w:rFonts w:asciiTheme="minorBidi" w:hAnsiTheme="minorBidi"/>
          <w:sz w:val="24"/>
          <w:szCs w:val="24"/>
        </w:rPr>
        <w:t>standardised</w:t>
      </w:r>
      <w:proofErr w:type="spellEnd"/>
      <w:r w:rsidRPr="00AB3BB3">
        <w:rPr>
          <w:rFonts w:asciiTheme="minorBidi" w:hAnsiTheme="minorBidi"/>
          <w:sz w:val="24"/>
          <w:szCs w:val="24"/>
        </w:rPr>
        <w:t xml:space="preserve"> data from a diverse group of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personnel at one particular moment in time </w:t>
      </w:r>
      <w:r w:rsidR="00CA57E3">
        <w:rPr>
          <w:rFonts w:asciiTheme="minorBidi" w:hAnsiTheme="minorBidi"/>
          <w:sz w:val="24"/>
          <w:szCs w:val="24"/>
        </w:rPr>
        <w:fldChar w:fldCharType="begin">
          <w:fldData xml:space="preserve">PEVuZE5vdGU+PENpdGU+PEF1dGhvcj5IYWlyPC9BdXRob3I+PFllYXI+MjAxMTwvWWVhcj48UmVj
TnVtPjIzNjwvUmVjTnVtPjxEaXNwbGF5VGV4dD5bNTYtNThdPC9EaXNwbGF5VGV4dD48cmVjb3Jk
PjxyZWMtbnVtYmVyPjIzNjwvcmVjLW51bWJlcj48Zm9yZWlnbi1rZXlzPjxrZXkgYXBwPSJFTiIg
ZGItaWQ9InNkcnc5ZmVzOHh3dzlzZWFwNTQ1ZHp3ZHcydDl2dndyemFmdyIgdGltZXN0YW1wPSIx
NzM4NzU5OTU4Ij4yMzY8L2tleT48L2ZvcmVpZ24ta2V5cz48cmVmLXR5cGUgbmFtZT0iSm91cm5h
bCBBcnRpY2xlIj4xNzwvcmVmLXR5cGU+PGNvbnRyaWJ1dG9ycz48YXV0aG9ycz48YXV0aG9yPkhh
aXIsIEpvZSBGPC9hdXRob3I+PGF1dGhvcj5SaW5nbGUsIENocmlzdGlhbiBNPC9hdXRob3I+PGF1
dGhvcj5TYXJzdGVkdCwgTWFya288L2F1dGhvcj48L2F1dGhvcnM+PC9jb250cmlidXRvcnM+PHRp
dGxlcz48dGl0bGU+UExTLVNFTTogSW5kZWVkIGEgc2lsdmVyIGJ1bGxldDwvdGl0bGU+PHNlY29u
ZGFyeS10aXRsZT5Kb3VybmFsIG9mIE1hcmtldGluZyB0aGVvcnkgYW5kIFByYWN0aWNlPC9zZWNv
bmRhcnktdGl0bGU+PC90aXRsZXM+PHBlcmlvZGljYWw+PGZ1bGwtdGl0bGU+Sm91cm5hbCBvZiBN
YXJrZXRpbmcgdGhlb3J5IGFuZCBQcmFjdGljZTwvZnVsbC10aXRsZT48L3BlcmlvZGljYWw+PHBh
Z2VzPjEzOS0xNTI8L3BhZ2VzPjx2b2x1bWU+MTk8L3ZvbHVtZT48bnVtYmVyPjI8L251bWJlcj48
ZGF0ZXM+PHllYXI+MjAxMTwveWVhcj48L2RhdGVzPjxpc2JuPjEwNjktNjY3OTwvaXNibj48dXJs
cz48L3VybHM+PC9yZWNvcmQ+PC9DaXRlPjxDaXRlPjxBdXRob3I+Ri4gSGFpciBKcjwvQXV0aG9y
PjxZZWFyPjIwMTQ8L1llYXI+PFJlY051bT4yMzk8L1JlY051bT48cmVjb3JkPjxyZWMtbnVtYmVy
PjIzOTwvcmVjLW51bWJlcj48Zm9yZWlnbi1rZXlzPjxrZXkgYXBwPSJFTiIgZGItaWQ9InNkcnc5
ZmVzOHh3dzlzZWFwNTQ1ZHp3ZHcydDl2dndyemFmdyIgdGltZXN0YW1wPSIxNzM4NzU5OTU5Ij4y
Mzk8L2tleT48L2ZvcmVpZ24ta2V5cz48cmVmLXR5cGUgbmFtZT0iSm91cm5hbCBBcnRpY2xlIj4x
NzwvcmVmLXR5cGU+PGNvbnRyaWJ1dG9ycz48YXV0aG9ycz48YXV0aG9yPkYuIEhhaXIgSnIsIEpv
ZTwvYXV0aG9yPjxhdXRob3I+U2Fyc3RlZHQsIE1hcmtvPC9hdXRob3I+PGF1dGhvcj5Ib3BraW5z
LCBMdWNhczwvYXV0aG9yPjxhdXRob3I+Ry4gS3VwcGVsd2llc2VyLCBWb2xrZXI8L2F1dGhvcj48
L2F1dGhvcnM+PC9jb250cmlidXRvcnM+PHRpdGxlcz48dGl0bGU+UGFydGlhbCBsZWFzdCBzcXVh
cmVzIHN0cnVjdHVyYWwgZXF1YXRpb24gbW9kZWxpbmcgKFBMUy1TRU0pIEFuIGVtZXJnaW5nIHRv
b2wgaW4gYnVzaW5lc3MgcmVzZWFyY2g8L3RpdGxlPjxzZWNvbmRhcnktdGl0bGU+RXVyb3BlYW4g
QnVzaW5lc3MgUmV2aWV3PC9zZWNvbmRhcnktdGl0bGU+PC90aXRsZXM+PHBlcmlvZGljYWw+PGZ1
bGwtdGl0bGU+RXVyb3BlYW4gYnVzaW5lc3MgcmV2aWV3PC9mdWxsLXRpdGxlPjwvcGVyaW9kaWNh
bD48cGFnZXM+MTA2LTEyMTwvcGFnZXM+PHZvbHVtZT4yNjwvdm9sdW1lPjxudW1iZXI+MjwvbnVt
YmVyPjxkYXRlcz48eWVhcj4yMDE0PC95ZWFyPjwvZGF0ZXM+PGlzYm4+MDk1NS01MzRYPC9pc2Ju
Pjx1cmxzPjwvdXJscz48L3JlY29yZD48L0NpdGU+PENpdGU+PEF1dGhvcj5IYWlyPC9BdXRob3I+
PFllYXI+MjAyMTwvWWVhcj48UmVjTnVtPjE1ODwvUmVjTnVtPjxyZWNvcmQ+PHJlYy1udW1iZXI+
MTU4PC9yZWMtbnVtYmVyPjxmb3JlaWduLWtleXM+PGtleSBhcHA9IkVOIiBkYi1pZD0ic2Rydzlm
ZXM4eHd3OXNlYXA1NDVkendkdzJ0OXZ2d3J6YWZ3IiB0aW1lc3RhbXA9IjE3Mzg1ODQxMDYiPjE1
ODwva2V5PjwvZm9yZWlnbi1rZXlzPjxyZWYtdHlwZSBuYW1lPSJKb3VybmFsIEFydGljbGUiPjE3
PC9yZWYtdHlwZT48Y29udHJpYnV0b3JzPjxhdXRob3JzPjxhdXRob3I+SGFpciwgSm9zZXBoIEY8
L2F1dGhvcj48YXV0aG9yPkFzdHJhY2hhbiwgQ2xhdWRpYSBCaW56PC9hdXRob3I+PGF1dGhvcj5N
b2lzZXNjdSwgT3ZpZGl1IEk8L2F1dGhvcj48YXV0aG9yPlJhZG9taXIsIEzEg2NyxINtaW9hcmE8
L2F1dGhvcj48YXV0aG9yPlNhcnN0ZWR0LCBNYXJrbzwvYXV0aG9yPjxhdXRob3I+VmFpdGhpbGlu
Z2FtLCBTYW50aGE8L2F1dGhvcj48YXV0aG9yPlJpbmdsZSwgQ2hyaXN0aWFuIE08L2F1dGhvcj48
L2F1dGhvcnM+PC9jb250cmlidXRvcnM+PHRpdGxlcz48dGl0bGU+RXhlY3V0aW5nIGFuZCBpbnRl
cnByZXRpbmcgYXBwbGljYXRpb25zIG9mIFBMUy1TRU06IFVwZGF0ZXMgZm9yIGZhbWlseSBidXNp
bmVzcyByZXNlYXJjaGVyczwvdGl0bGU+PHNlY29uZGFyeS10aXRsZT5Kb3VybmFsIG9mIEZhbWls
eSBCdXNpbmVzcyBTdHJhdGVneTwvc2Vjb25kYXJ5LXRpdGxlPjwvdGl0bGVzPjxwZXJpb2RpY2Fs
PjxmdWxsLXRpdGxlPkpvdXJuYWwgb2YgRmFtaWx5IEJ1c2luZXNzIFN0cmF0ZWd5PC9mdWxsLXRp
dGxlPjwvcGVyaW9kaWNhbD48cGFnZXM+MTAwMzkyPC9wYWdlcz48dm9sdW1lPjEyPC92b2x1bWU+
PG51bWJlcj4zPC9udW1iZXI+PGRhdGVzPjx5ZWFyPjIwMjE8L3llYXI+PC9kYXRlcz48aXNibj4x
ODc3LTg1ODU8L2lzYm4+PHVybHM+PC91cmxzPjwvcmVjb3JkPjwvQ2l0ZT48L0VuZE5vdGU+
</w:fldData>
        </w:fldChar>
      </w:r>
      <w:r w:rsidR="00CD23AE">
        <w:rPr>
          <w:rFonts w:asciiTheme="minorBidi" w:hAnsiTheme="minorBidi"/>
          <w:sz w:val="24"/>
          <w:szCs w:val="24"/>
        </w:rPr>
        <w:instrText xml:space="preserve"> ADDIN EN.CITE </w:instrText>
      </w:r>
      <w:r w:rsidR="00CD23AE">
        <w:rPr>
          <w:rFonts w:asciiTheme="minorBidi" w:hAnsiTheme="minorBidi"/>
          <w:sz w:val="24"/>
          <w:szCs w:val="24"/>
        </w:rPr>
        <w:fldChar w:fldCharType="begin">
          <w:fldData xml:space="preserve">PEVuZE5vdGU+PENpdGU+PEF1dGhvcj5IYWlyPC9BdXRob3I+PFllYXI+MjAxMTwvWWVhcj48UmVj
TnVtPjIzNjwvUmVjTnVtPjxEaXNwbGF5VGV4dD5bNTYtNThdPC9EaXNwbGF5VGV4dD48cmVjb3Jk
PjxyZWMtbnVtYmVyPjIzNjwvcmVjLW51bWJlcj48Zm9yZWlnbi1rZXlzPjxrZXkgYXBwPSJFTiIg
ZGItaWQ9InNkcnc5ZmVzOHh3dzlzZWFwNTQ1ZHp3ZHcydDl2dndyemFmdyIgdGltZXN0YW1wPSIx
NzM4NzU5OTU4Ij4yMzY8L2tleT48L2ZvcmVpZ24ta2V5cz48cmVmLXR5cGUgbmFtZT0iSm91cm5h
bCBBcnRpY2xlIj4xNzwvcmVmLXR5cGU+PGNvbnRyaWJ1dG9ycz48YXV0aG9ycz48YXV0aG9yPkhh
aXIsIEpvZSBGPC9hdXRob3I+PGF1dGhvcj5SaW5nbGUsIENocmlzdGlhbiBNPC9hdXRob3I+PGF1
dGhvcj5TYXJzdGVkdCwgTWFya288L2F1dGhvcj48L2F1dGhvcnM+PC9jb250cmlidXRvcnM+PHRp
dGxlcz48dGl0bGU+UExTLVNFTTogSW5kZWVkIGEgc2lsdmVyIGJ1bGxldDwvdGl0bGU+PHNlY29u
ZGFyeS10aXRsZT5Kb3VybmFsIG9mIE1hcmtldGluZyB0aGVvcnkgYW5kIFByYWN0aWNlPC9zZWNv
bmRhcnktdGl0bGU+PC90aXRsZXM+PHBlcmlvZGljYWw+PGZ1bGwtdGl0bGU+Sm91cm5hbCBvZiBN
YXJrZXRpbmcgdGhlb3J5IGFuZCBQcmFjdGljZTwvZnVsbC10aXRsZT48L3BlcmlvZGljYWw+PHBh
Z2VzPjEzOS0xNTI8L3BhZ2VzPjx2b2x1bWU+MTk8L3ZvbHVtZT48bnVtYmVyPjI8L251bWJlcj48
ZGF0ZXM+PHllYXI+MjAxMTwveWVhcj48L2RhdGVzPjxpc2JuPjEwNjktNjY3OTwvaXNibj48dXJs
cz48L3VybHM+PC9yZWNvcmQ+PC9DaXRlPjxDaXRlPjxBdXRob3I+Ri4gSGFpciBKcjwvQXV0aG9y
PjxZZWFyPjIwMTQ8L1llYXI+PFJlY051bT4yMzk8L1JlY051bT48cmVjb3JkPjxyZWMtbnVtYmVy
PjIzOTwvcmVjLW51bWJlcj48Zm9yZWlnbi1rZXlzPjxrZXkgYXBwPSJFTiIgZGItaWQ9InNkcnc5
ZmVzOHh3dzlzZWFwNTQ1ZHp3ZHcydDl2dndyemFmdyIgdGltZXN0YW1wPSIxNzM4NzU5OTU5Ij4y
Mzk8L2tleT48L2ZvcmVpZ24ta2V5cz48cmVmLXR5cGUgbmFtZT0iSm91cm5hbCBBcnRpY2xlIj4x
NzwvcmVmLXR5cGU+PGNvbnRyaWJ1dG9ycz48YXV0aG9ycz48YXV0aG9yPkYuIEhhaXIgSnIsIEpv
ZTwvYXV0aG9yPjxhdXRob3I+U2Fyc3RlZHQsIE1hcmtvPC9hdXRob3I+PGF1dGhvcj5Ib3BraW5z
LCBMdWNhczwvYXV0aG9yPjxhdXRob3I+Ry4gS3VwcGVsd2llc2VyLCBWb2xrZXI8L2F1dGhvcj48
L2F1dGhvcnM+PC9jb250cmlidXRvcnM+PHRpdGxlcz48dGl0bGU+UGFydGlhbCBsZWFzdCBzcXVh
cmVzIHN0cnVjdHVyYWwgZXF1YXRpb24gbW9kZWxpbmcgKFBMUy1TRU0pIEFuIGVtZXJnaW5nIHRv
b2wgaW4gYnVzaW5lc3MgcmVzZWFyY2g8L3RpdGxlPjxzZWNvbmRhcnktdGl0bGU+RXVyb3BlYW4g
QnVzaW5lc3MgUmV2aWV3PC9zZWNvbmRhcnktdGl0bGU+PC90aXRsZXM+PHBlcmlvZGljYWw+PGZ1
bGwtdGl0bGU+RXVyb3BlYW4gYnVzaW5lc3MgcmV2aWV3PC9mdWxsLXRpdGxlPjwvcGVyaW9kaWNh
bD48cGFnZXM+MTA2LTEyMTwvcGFnZXM+PHZvbHVtZT4yNjwvdm9sdW1lPjxudW1iZXI+MjwvbnVt
YmVyPjxkYXRlcz48eWVhcj4yMDE0PC95ZWFyPjwvZGF0ZXM+PGlzYm4+MDk1NS01MzRYPC9pc2Ju
Pjx1cmxzPjwvdXJscz48L3JlY29yZD48L0NpdGU+PENpdGU+PEF1dGhvcj5IYWlyPC9BdXRob3I+
PFllYXI+MjAyMTwvWWVhcj48UmVjTnVtPjE1ODwvUmVjTnVtPjxyZWNvcmQ+PHJlYy1udW1iZXI+
MTU4PC9yZWMtbnVtYmVyPjxmb3JlaWduLWtleXM+PGtleSBhcHA9IkVOIiBkYi1pZD0ic2Rydzlm
ZXM4eHd3OXNlYXA1NDVkendkdzJ0OXZ2d3J6YWZ3IiB0aW1lc3RhbXA9IjE3Mzg1ODQxMDYiPjE1
ODwva2V5PjwvZm9yZWlnbi1rZXlzPjxyZWYtdHlwZSBuYW1lPSJKb3VybmFsIEFydGljbGUiPjE3
PC9yZWYtdHlwZT48Y29udHJpYnV0b3JzPjxhdXRob3JzPjxhdXRob3I+SGFpciwgSm9zZXBoIEY8
L2F1dGhvcj48YXV0aG9yPkFzdHJhY2hhbiwgQ2xhdWRpYSBCaW56PC9hdXRob3I+PGF1dGhvcj5N
b2lzZXNjdSwgT3ZpZGl1IEk8L2F1dGhvcj48YXV0aG9yPlJhZG9taXIsIEzEg2NyxINtaW9hcmE8
L2F1dGhvcj48YXV0aG9yPlNhcnN0ZWR0LCBNYXJrbzwvYXV0aG9yPjxhdXRob3I+VmFpdGhpbGlu
Z2FtLCBTYW50aGE8L2F1dGhvcj48YXV0aG9yPlJpbmdsZSwgQ2hyaXN0aWFuIE08L2F1dGhvcj48
L2F1dGhvcnM+PC9jb250cmlidXRvcnM+PHRpdGxlcz48dGl0bGU+RXhlY3V0aW5nIGFuZCBpbnRl
cnByZXRpbmcgYXBwbGljYXRpb25zIG9mIFBMUy1TRU06IFVwZGF0ZXMgZm9yIGZhbWlseSBidXNp
bmVzcyByZXNlYXJjaGVyczwvdGl0bGU+PHNlY29uZGFyeS10aXRsZT5Kb3VybmFsIG9mIEZhbWls
eSBCdXNpbmVzcyBTdHJhdGVneTwvc2Vjb25kYXJ5LXRpdGxlPjwvdGl0bGVzPjxwZXJpb2RpY2Fs
PjxmdWxsLXRpdGxlPkpvdXJuYWwgb2YgRmFtaWx5IEJ1c2luZXNzIFN0cmF0ZWd5PC9mdWxsLXRp
dGxlPjwvcGVyaW9kaWNhbD48cGFnZXM+MTAwMzkyPC9wYWdlcz48dm9sdW1lPjEyPC92b2x1bWU+
PG51bWJlcj4zPC9udW1iZXI+PGRhdGVzPjx5ZWFyPjIwMjE8L3llYXI+PC9kYXRlcz48aXNibj4x
ODc3LTg1ODU8L2lzYm4+PHVybHM+PC91cmxzPjwvcmVjb3JkPjwvQ2l0ZT48L0VuZE5vdGU+
</w:fldData>
        </w:fldChar>
      </w:r>
      <w:r w:rsidR="00CD23AE">
        <w:rPr>
          <w:rFonts w:asciiTheme="minorBidi" w:hAnsiTheme="minorBidi"/>
          <w:sz w:val="24"/>
          <w:szCs w:val="24"/>
        </w:rPr>
        <w:instrText xml:space="preserve"> ADDIN EN.CITE.DATA </w:instrText>
      </w:r>
      <w:r w:rsidR="00CD23AE">
        <w:rPr>
          <w:rFonts w:asciiTheme="minorBidi" w:hAnsiTheme="minorBidi"/>
          <w:sz w:val="24"/>
          <w:szCs w:val="24"/>
        </w:rPr>
      </w:r>
      <w:r w:rsidR="00CD23AE">
        <w:rPr>
          <w:rFonts w:asciiTheme="minorBidi" w:hAnsiTheme="minorBidi"/>
          <w:sz w:val="24"/>
          <w:szCs w:val="24"/>
        </w:rPr>
        <w:fldChar w:fldCharType="end"/>
      </w:r>
      <w:r w:rsidR="00CA57E3">
        <w:rPr>
          <w:rFonts w:asciiTheme="minorBidi" w:hAnsiTheme="minorBidi"/>
          <w:sz w:val="24"/>
          <w:szCs w:val="24"/>
        </w:rPr>
        <w:fldChar w:fldCharType="separate"/>
      </w:r>
      <w:r w:rsidR="00CD23AE">
        <w:rPr>
          <w:rFonts w:asciiTheme="minorBidi" w:hAnsiTheme="minorBidi"/>
          <w:noProof/>
          <w:sz w:val="24"/>
          <w:szCs w:val="24"/>
        </w:rPr>
        <w:t>[56-58]</w:t>
      </w:r>
      <w:r w:rsidR="00CA57E3">
        <w:rPr>
          <w:rFonts w:asciiTheme="minorBidi" w:hAnsiTheme="minorBidi"/>
          <w:sz w:val="24"/>
          <w:szCs w:val="24"/>
        </w:rPr>
        <w:fldChar w:fldCharType="end"/>
      </w:r>
      <w:r w:rsidR="00856772" w:rsidRPr="00AB3BB3">
        <w:rPr>
          <w:rFonts w:asciiTheme="minorBidi" w:hAnsiTheme="minorBidi"/>
          <w:sz w:val="24"/>
          <w:szCs w:val="24"/>
        </w:rPr>
        <w:t>.</w:t>
      </w:r>
      <w:r w:rsidRPr="00AB3BB3">
        <w:rPr>
          <w:rFonts w:asciiTheme="minorBidi" w:hAnsiTheme="minorBidi"/>
          <w:sz w:val="24"/>
          <w:szCs w:val="24"/>
        </w:rPr>
        <w:t xml:space="preserve"> Employees of international companies with offices in Pakistan and Uzbekistan make up the study's target group.  In order to guarantee pertinent visibility among potential participants, these </w:t>
      </w:r>
      <w:proofErr w:type="spellStart"/>
      <w:r w:rsidRPr="00AB3BB3">
        <w:rPr>
          <w:rFonts w:asciiTheme="minorBidi" w:hAnsiTheme="minorBidi"/>
          <w:sz w:val="24"/>
          <w:szCs w:val="24"/>
        </w:rPr>
        <w:t>organisations</w:t>
      </w:r>
      <w:proofErr w:type="spellEnd"/>
      <w:r w:rsidRPr="00AB3BB3">
        <w:rPr>
          <w:rFonts w:asciiTheme="minorBidi" w:hAnsiTheme="minorBidi"/>
          <w:sz w:val="24"/>
          <w:szCs w:val="24"/>
        </w:rPr>
        <w:t xml:space="preserve"> </w:t>
      </w:r>
      <w:proofErr w:type="gramStart"/>
      <w:r w:rsidRPr="00AB3BB3">
        <w:rPr>
          <w:rFonts w:asciiTheme="minorBidi" w:hAnsiTheme="minorBidi"/>
          <w:sz w:val="24"/>
          <w:szCs w:val="24"/>
        </w:rPr>
        <w:t>were specially selected</w:t>
      </w:r>
      <w:proofErr w:type="gramEnd"/>
      <w:r w:rsidRPr="00AB3BB3">
        <w:rPr>
          <w:rFonts w:asciiTheme="minorBidi" w:hAnsiTheme="minorBidi"/>
          <w:sz w:val="24"/>
          <w:szCs w:val="24"/>
        </w:rPr>
        <w:t xml:space="preserve"> for their active implementation of sustainability programs and formal green HRM practices.  The study sample consisted of workers in managerial and non-managerial </w:t>
      </w:r>
      <w:r w:rsidRPr="00AB3BB3">
        <w:rPr>
          <w:rFonts w:asciiTheme="minorBidi" w:hAnsiTheme="minorBidi"/>
          <w:sz w:val="24"/>
          <w:szCs w:val="24"/>
        </w:rPr>
        <w:lastRenderedPageBreak/>
        <w:t>roles who encounter GHRM practices (such green hiring, training, and pay) and green leadership in their day-to-day work</w:t>
      </w:r>
      <w:r w:rsidR="00892E33" w:rsidRPr="00AB3BB3">
        <w:rPr>
          <w:rFonts w:asciiTheme="minorBidi" w:hAnsiTheme="minorBidi"/>
          <w:sz w:val="24"/>
          <w:szCs w:val="24"/>
        </w:rPr>
        <w:t xml:space="preserve"> </w:t>
      </w:r>
      <w:r w:rsidR="00CA57E3">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&lt;EndNote&gt;&lt;Cite&gt;&lt;Author&gt;Garad&lt;/Author&gt;&lt;Year&gt;2024&lt;/Year&gt;&lt;RecNum&gt;491&lt;/RecNum&gt;&lt;DisplayText&gt;[59]&lt;/DisplayText&gt;&lt;record&gt;&lt;rec-number&gt;491&lt;/rec-number&gt;&lt;foreign-keys&gt;&lt;key app="EN" db-id="fw9sf2xej2tfs2ed5tspsdft0xas90dwzfts" timestamp="1776618236"&gt;491&lt;/key&gt;&lt;/foreign-keys&gt;&lt;ref-type name="Journal Article"&gt;17&lt;/ref-type&gt;&lt;contributors&gt;&lt;authors&gt;&lt;author&gt;Garad, Alaa&lt;/author&gt;&lt;author&gt;Khalifa, M %J International Journal of Green Management&lt;/author&gt;&lt;author&gt;Business Studies&lt;/author&gt;&lt;/authors&gt;&lt;/contributors&gt;&lt;titles&gt;&lt;title&gt;Green innovation and firm performance: the role of environmental management practices&lt;/title&gt;&lt;/titles&gt;&lt;pages&gt;1-10&lt;/pages&gt;&lt;volume&gt;4&lt;/volume&gt;&lt;number&gt;1&lt;/number&gt;&lt;dates&gt;&lt;year&gt;2024&lt;/year&gt;&lt;/dates&gt;&lt;urls&gt;&lt;/urls&gt;&lt;/record&gt;&lt;/Cite&gt;&lt;/EndNote&gt;</w:instrText>
      </w:r>
      <w:r w:rsidR="00CA57E3">
        <w:rPr>
          <w:rFonts w:asciiTheme="minorBidi" w:hAnsiTheme="minorBidi"/>
          <w:sz w:val="24"/>
          <w:szCs w:val="24"/>
        </w:rPr>
        <w:fldChar w:fldCharType="separate"/>
      </w:r>
      <w:r w:rsidR="00CD23AE">
        <w:rPr>
          <w:rFonts w:asciiTheme="minorBidi" w:hAnsiTheme="minorBidi"/>
          <w:noProof/>
          <w:sz w:val="24"/>
          <w:szCs w:val="24"/>
        </w:rPr>
        <w:t>[59]</w:t>
      </w:r>
      <w:r w:rsidR="00CA57E3">
        <w:rPr>
          <w:rFonts w:asciiTheme="minorBidi" w:hAnsiTheme="minorBidi"/>
          <w:sz w:val="24"/>
          <w:szCs w:val="24"/>
        </w:rPr>
        <w:fldChar w:fldCharType="end"/>
      </w:r>
      <w:r w:rsidRPr="00AB3BB3">
        <w:rPr>
          <w:rFonts w:asciiTheme="minorBidi" w:hAnsiTheme="minorBidi"/>
          <w:sz w:val="24"/>
          <w:szCs w:val="24"/>
        </w:rPr>
        <w:t>.</w:t>
      </w:r>
    </w:p>
    <w:p w14:paraId="0693C24D" w14:textId="6BE8A0EE" w:rsidR="003132D8"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500C85">
        <w:rPr>
          <w:rFonts w:asciiTheme="minorBidi" w:hAnsiTheme="minorBidi"/>
          <w:sz w:val="24"/>
          <w:szCs w:val="24"/>
        </w:rPr>
        <w:t>T</w:t>
      </w:r>
      <w:r w:rsidR="00842FA8" w:rsidRPr="00842FA8">
        <w:rPr>
          <w:rFonts w:asciiTheme="minorBidi" w:hAnsiTheme="minorBidi"/>
          <w:sz w:val="24"/>
          <w:szCs w:val="24"/>
        </w:rPr>
        <w:t xml:space="preserve">he final analytical sample comprised </w:t>
      </w:r>
      <w:r w:rsidR="00842FA8">
        <w:rPr>
          <w:rFonts w:asciiTheme="minorBidi" w:hAnsiTheme="minorBidi"/>
          <w:sz w:val="24"/>
          <w:szCs w:val="24"/>
        </w:rPr>
        <w:t xml:space="preserve">407 </w:t>
      </w:r>
      <w:r w:rsidR="00842FA8" w:rsidRPr="00842FA8">
        <w:rPr>
          <w:rFonts w:asciiTheme="minorBidi" w:hAnsiTheme="minorBidi"/>
          <w:sz w:val="24"/>
          <w:szCs w:val="24"/>
        </w:rPr>
        <w:t xml:space="preserve">employees. Participants were employees in managerial and non-managerial roles working in international organizations with exposure to sustainability initiatives and formal green HRM practices. Purposive sampling </w:t>
      </w:r>
      <w:proofErr w:type="gramStart"/>
      <w:r w:rsidR="00842FA8" w:rsidRPr="00842FA8">
        <w:rPr>
          <w:rFonts w:asciiTheme="minorBidi" w:hAnsiTheme="minorBidi"/>
          <w:sz w:val="24"/>
          <w:szCs w:val="24"/>
        </w:rPr>
        <w:t>was used</w:t>
      </w:r>
      <w:proofErr w:type="gramEnd"/>
      <w:r w:rsidR="00842FA8" w:rsidRPr="00842FA8">
        <w:rPr>
          <w:rFonts w:asciiTheme="minorBidi" w:hAnsiTheme="minorBidi"/>
          <w:sz w:val="24"/>
          <w:szCs w:val="24"/>
        </w:rPr>
        <w:t xml:space="preserve"> to recruit respondents who could meaningfully evaluate green recruitment, green training, green compensation, green leadership, green work commitment, and environmental sustainability.</w:t>
      </w:r>
      <w:r w:rsidR="003132D8" w:rsidRPr="00AB3BB3">
        <w:rPr>
          <w:rFonts w:asciiTheme="minorBidi" w:hAnsiTheme="minorBidi"/>
          <w:sz w:val="24"/>
          <w:szCs w:val="24"/>
        </w:rPr>
        <w:t xml:space="preserve"> According to the eligibility requirements, participants had to: Work for companies known for their emphasis on sustainability, Have firsthand experience with GHRM and green leadership techniques, Capable of evaluating their own dedication to green work and the environmental sustainability results of their place of employment</w:t>
      </w:r>
      <w:r w:rsidR="009322BF">
        <w:rPr>
          <w:rFonts w:asciiTheme="minorBidi" w:hAnsiTheme="minorBidi"/>
          <w:sz w:val="24"/>
          <w:szCs w:val="24"/>
        </w:rPr>
        <w:t xml:space="preserve"> </w:t>
      </w:r>
      <w:r w:rsidR="009322BF">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&lt;EndNote&gt;&lt;Cite&gt;&lt;Author&gt;Shevlin&lt;/Author&gt;&lt;Year&gt;1998&lt;/Year&gt;&lt;RecNum&gt;274&lt;/RecNum&gt;&lt;DisplayText&gt;[60, 61]&lt;/DisplayText&gt;&lt;record&gt;&lt;rec-number&gt;274&lt;/rec-number&gt;&lt;foreign-keys&gt;&lt;key app="EN" db-id="sdrw9fes8xww9seap545dzwdw2t9vvwrzafw" timestamp="1739364748"&gt;274&lt;/key&gt;&lt;/foreign-keys&gt;&lt;ref-type name="Journal Article"&gt;17&lt;/ref-type&gt;&lt;contributors&gt;&lt;authors&gt;&lt;author&gt;Shevlin, Mark&lt;/author&gt;&lt;author&gt;Miles, Jeremy NV&lt;/author&gt;&lt;/authors&gt;&lt;/contributors&gt;&lt;titles&gt;&lt;title&gt;Effects of sample size, model specification and factor loadings on the GFI in confirmatory factor analysis&lt;/title&gt;&lt;secondary-title&gt;Personality and Individual differences&lt;/secondary-title&gt;&lt;/titles&gt;&lt;periodical&gt;&lt;full-title&gt;Personality and Individual differences&lt;/full-title&gt;&lt;/periodical&gt;&lt;pages&gt;85-90&lt;/pages&gt;&lt;volume&gt;25&lt;/volume&gt;&lt;number&gt;1&lt;/number&gt;&lt;dates&gt;&lt;year&gt;1998&lt;/year&gt;&lt;/dates&gt;&lt;isbn&gt;0191-8869&lt;/isbn&gt;&lt;urls&gt;&lt;/urls&gt;&lt;/record&gt;&lt;/Cite&gt;&lt;Cite&gt;&lt;Author&gt;Singh&lt;/Author&gt;&lt;Year&gt;2014&lt;/Year&gt;&lt;RecNum&gt;147&lt;/RecNum&gt;&lt;record&gt;&lt;rec-number&gt;147&lt;/rec-number&gt;&lt;foreign-keys&gt;&lt;key app="EN" db-id="sdrw9fes8xww9seap545dzwdw2t9vvwrzafw" timestamp="1738243452"&gt;147&lt;/key&gt;&lt;/foreign-keys&gt;&lt;ref-type name="Journal Article"&gt;17&lt;/ref-type&gt;&lt;contributors&gt;&lt;authors&gt;&lt;author&gt;Singh, Ajay S&lt;/author&gt;&lt;author&gt;Masuku, Micah B&lt;/author&gt;&lt;/authors&gt;&lt;/contributors&gt;&lt;titles&gt;&lt;title&gt;Sampling techniques &amp;amp; determination of sample size in applied statistics research: An overview&lt;/title&gt;&lt;secondary-title&gt;International Journal of economics, commerce and management&lt;/secondary-title&gt;&lt;/titles&gt;&lt;periodical&gt;&lt;full-title&gt;International Journal of economics, commerce and management&lt;/full-title&gt;&lt;/periodical&gt;&lt;pages&gt;1-22&lt;/pages&gt;&lt;volume&gt;2&lt;/volume&gt;&lt;number&gt;11&lt;/number&gt;&lt;dates&gt;&lt;year&gt;2014&lt;/year&gt;&lt;/dates&gt;&lt;urls&gt;&lt;/urls&gt;&lt;/record&gt;&lt;/Cite&gt;&lt;/EndNote&gt;</w:instrText>
      </w:r>
      <w:r w:rsidR="009322BF">
        <w:rPr>
          <w:rFonts w:asciiTheme="minorBidi" w:hAnsiTheme="minorBidi"/>
          <w:sz w:val="24"/>
          <w:szCs w:val="24"/>
        </w:rPr>
        <w:fldChar w:fldCharType="separate"/>
      </w:r>
      <w:r w:rsidR="00CD23AE">
        <w:rPr>
          <w:rFonts w:asciiTheme="minorBidi" w:hAnsiTheme="minorBidi"/>
          <w:noProof/>
          <w:sz w:val="24"/>
          <w:szCs w:val="24"/>
        </w:rPr>
        <w:t>[60, 61]</w:t>
      </w:r>
      <w:r w:rsidR="009322BF">
        <w:rPr>
          <w:rFonts w:asciiTheme="minorBidi" w:hAnsiTheme="minorBidi"/>
          <w:sz w:val="24"/>
          <w:szCs w:val="24"/>
        </w:rPr>
        <w:fldChar w:fldCharType="end"/>
      </w:r>
      <w:r w:rsidR="00EB6F52">
        <w:rPr>
          <w:rFonts w:asciiTheme="minorBidi" w:hAnsiTheme="minorBidi"/>
          <w:sz w:val="24"/>
          <w:szCs w:val="24"/>
        </w:rPr>
        <w:t xml:space="preserve">. </w:t>
      </w:r>
      <w:r w:rsidR="003132D8" w:rsidRPr="00AB3BB3">
        <w:rPr>
          <w:rFonts w:asciiTheme="minorBidi" w:hAnsiTheme="minorBidi"/>
          <w:sz w:val="24"/>
          <w:szCs w:val="24"/>
        </w:rPr>
        <w:t>Purposive (</w:t>
      </w:r>
      <w:proofErr w:type="spellStart"/>
      <w:r w:rsidR="003132D8" w:rsidRPr="00AB3BB3">
        <w:rPr>
          <w:rFonts w:asciiTheme="minorBidi" w:hAnsiTheme="minorBidi"/>
          <w:sz w:val="24"/>
          <w:szCs w:val="24"/>
        </w:rPr>
        <w:t>judgemental</w:t>
      </w:r>
      <w:proofErr w:type="spellEnd"/>
      <w:r w:rsidR="003132D8" w:rsidRPr="00AB3BB3">
        <w:rPr>
          <w:rFonts w:asciiTheme="minorBidi" w:hAnsiTheme="minorBidi"/>
          <w:sz w:val="24"/>
          <w:szCs w:val="24"/>
        </w:rPr>
        <w:t xml:space="preserve">) sampling </w:t>
      </w:r>
      <w:proofErr w:type="gramStart"/>
      <w:r w:rsidR="003132D8" w:rsidRPr="00AB3BB3">
        <w:rPr>
          <w:rFonts w:asciiTheme="minorBidi" w:hAnsiTheme="minorBidi"/>
          <w:sz w:val="24"/>
          <w:szCs w:val="24"/>
        </w:rPr>
        <w:t>was used</w:t>
      </w:r>
      <w:proofErr w:type="gramEnd"/>
      <w:r w:rsidR="003132D8" w:rsidRPr="00AB3BB3">
        <w:rPr>
          <w:rFonts w:asciiTheme="minorBidi" w:hAnsiTheme="minorBidi"/>
          <w:sz w:val="24"/>
          <w:szCs w:val="24"/>
        </w:rPr>
        <w:t xml:space="preserve"> in the investigation.  In order to guarantee that only informed participants</w:t>
      </w:r>
      <w:r w:rsidR="00B716E1" w:rsidRPr="00AB3BB3">
        <w:rPr>
          <w:rFonts w:asciiTheme="minorBidi" w:hAnsiTheme="minorBidi"/>
          <w:sz w:val="24"/>
          <w:szCs w:val="24"/>
        </w:rPr>
        <w:t xml:space="preserve"> </w:t>
      </w:r>
      <w:r w:rsidR="003132D8" w:rsidRPr="00AB3BB3">
        <w:rPr>
          <w:rFonts w:asciiTheme="minorBidi" w:hAnsiTheme="minorBidi"/>
          <w:sz w:val="24"/>
          <w:szCs w:val="24"/>
        </w:rPr>
        <w:t xml:space="preserve">those with pertinent expertise and close proximity to the research setting (exposure to GHRM and green leadership) were </w:t>
      </w:r>
      <w:proofErr w:type="gramStart"/>
      <w:r w:rsidR="003132D8" w:rsidRPr="00AB3BB3">
        <w:rPr>
          <w:rFonts w:asciiTheme="minorBidi" w:hAnsiTheme="minorBidi"/>
          <w:sz w:val="24"/>
          <w:szCs w:val="24"/>
        </w:rPr>
        <w:t>included,</w:t>
      </w:r>
      <w:proofErr w:type="gramEnd"/>
      <w:r w:rsidR="003132D8" w:rsidRPr="00AB3BB3">
        <w:rPr>
          <w:rFonts w:asciiTheme="minorBidi" w:hAnsiTheme="minorBidi"/>
          <w:sz w:val="24"/>
          <w:szCs w:val="24"/>
        </w:rPr>
        <w:t xml:space="preserve"> this non-probability sampling technique was chosen.  Coordinators of sustainability programs and </w:t>
      </w:r>
      <w:proofErr w:type="spellStart"/>
      <w:r w:rsidR="003132D8" w:rsidRPr="00AB3BB3">
        <w:rPr>
          <w:rFonts w:asciiTheme="minorBidi" w:hAnsiTheme="minorBidi"/>
          <w:sz w:val="24"/>
          <w:szCs w:val="24"/>
        </w:rPr>
        <w:t>organisational</w:t>
      </w:r>
      <w:proofErr w:type="spellEnd"/>
      <w:r w:rsidR="003132D8" w:rsidRPr="00AB3BB3">
        <w:rPr>
          <w:rFonts w:asciiTheme="minorBidi" w:hAnsiTheme="minorBidi"/>
          <w:sz w:val="24"/>
          <w:szCs w:val="24"/>
        </w:rPr>
        <w:t xml:space="preserve"> connections extended invitations to staff members to take part </w:t>
      </w:r>
      <w:r w:rsidR="00EA082C">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&lt;EndNote&gt;&lt;Cite&gt;&lt;Author&gt;Shevlin&lt;/Author&gt;&lt;Year&gt;1998&lt;/Year&gt;&lt;RecNum&gt;274&lt;/RecNum&gt;&lt;DisplayText&gt;[60, 61]&lt;/DisplayText&gt;&lt;record&gt;&lt;rec-number&gt;274&lt;/rec-number&gt;&lt;foreign-keys&gt;&lt;key app="EN" db-id="sdrw9fes8xww9seap545dzwdw2t9vvwrzafw" timestamp="1739364748"&gt;274&lt;/key&gt;&lt;/foreign-keys&gt;&lt;ref-type name="Journal Article"&gt;17&lt;/ref-type&gt;&lt;contributors&gt;&lt;authors&gt;&lt;author&gt;Shevlin, Mark&lt;/author&gt;&lt;author&gt;Miles, Jeremy NV&lt;/author&gt;&lt;/authors&gt;&lt;/contributors&gt;&lt;titles&gt;&lt;title&gt;Effects of sample size, model specification and factor loadings on the GFI in confirmatory factor analysis&lt;/title&gt;&lt;secondary-title&gt;Personality and Individual differences&lt;/secondary-title&gt;&lt;/titles&gt;&lt;periodical&gt;&lt;full-title&gt;Personality and Individual differences&lt;/full-title&gt;&lt;/periodical&gt;&lt;pages&gt;85-90&lt;/pages&gt;&lt;volume&gt;25&lt;/volume&gt;&lt;number&gt;1&lt;/number&gt;&lt;dates&gt;&lt;year&gt;1998&lt;/year&gt;&lt;/dates&gt;&lt;isbn&gt;0191-8869&lt;/isbn&gt;&lt;urls&gt;&lt;/urls&gt;&lt;/record&gt;&lt;/Cite&gt;&lt;Cite&gt;&lt;Author&gt;Singh&lt;/Author&gt;&lt;Year&gt;2014&lt;/Year&gt;&lt;RecNum&gt;147&lt;/RecNum&gt;&lt;record&gt;&lt;rec-number&gt;147&lt;/rec-number&gt;&lt;foreign-keys&gt;&lt;key app="EN" db-id="sdrw9fes8xww9seap545dzwdw2t9vvwrzafw" timestamp="1738243452"&gt;147&lt;/key&gt;&lt;/foreign-keys&gt;&lt;ref-type name="Journal Article"&gt;17&lt;/ref-type&gt;&lt;contributors&gt;&lt;authors&gt;&lt;author&gt;Singh, Ajay S&lt;/author&gt;&lt;author&gt;Masuku, Micah B&lt;/author&gt;&lt;/authors&gt;&lt;/contributors&gt;&lt;titles&gt;&lt;title&gt;Sampling techniques &amp;amp; determination of sample size in applied statistics research: An overview&lt;/title&gt;&lt;secondary-title&gt;International Journal of economics, commerce and management&lt;/secondary-title&gt;&lt;/titles&gt;&lt;periodical&gt;&lt;full-title&gt;International Journal of economics, commerce and management&lt;/full-title&gt;&lt;/periodical&gt;&lt;pages&gt;1-22&lt;/pages&gt;&lt;volume&gt;2&lt;/volume&gt;&lt;number&gt;11&lt;/number&gt;&lt;dates&gt;&lt;year&gt;2014&lt;/year&gt;&lt;/dates&gt;&lt;urls&gt;&lt;/urls&gt;&lt;/record&gt;&lt;/Cite&gt;&lt;/EndNote&gt;</w:instrText>
      </w:r>
      <w:r w:rsidR="00EA082C">
        <w:rPr>
          <w:rFonts w:asciiTheme="minorBidi" w:hAnsiTheme="minorBidi"/>
          <w:sz w:val="24"/>
          <w:szCs w:val="24"/>
        </w:rPr>
        <w:fldChar w:fldCharType="separate"/>
      </w:r>
      <w:r w:rsidR="00CD23AE">
        <w:rPr>
          <w:rFonts w:asciiTheme="minorBidi" w:hAnsiTheme="minorBidi"/>
          <w:noProof/>
          <w:sz w:val="24"/>
          <w:szCs w:val="24"/>
        </w:rPr>
        <w:t>[60, 61]</w:t>
      </w:r>
      <w:r w:rsidR="00EA082C">
        <w:rPr>
          <w:rFonts w:asciiTheme="minorBidi" w:hAnsiTheme="minorBidi"/>
          <w:sz w:val="24"/>
          <w:szCs w:val="24"/>
        </w:rPr>
        <w:fldChar w:fldCharType="end"/>
      </w:r>
      <w:r w:rsidR="00EA082C">
        <w:rPr>
          <w:rFonts w:asciiTheme="minorBidi" w:hAnsiTheme="minorBidi"/>
          <w:sz w:val="24"/>
          <w:szCs w:val="24"/>
        </w:rPr>
        <w:t>.</w:t>
      </w:r>
    </w:p>
    <w:p w14:paraId="7568C066" w14:textId="57C79C29" w:rsidR="00CB0BED" w:rsidRPr="00AB3BB3" w:rsidRDefault="00CB0BED" w:rsidP="008A3E9A">
      <w:pPr>
        <w:spacing w:after="210" w:line="360" w:lineRule="auto"/>
        <w:jc w:val="both"/>
        <w:rPr>
          <w:rFonts w:asciiTheme="minorBidi" w:hAnsiTheme="minorBidi"/>
          <w:sz w:val="24"/>
          <w:szCs w:val="24"/>
        </w:rPr>
      </w:pPr>
      <w:r>
        <w:rPr>
          <w:rFonts w:asciiTheme="minorBidi" w:hAnsiTheme="minorBidi"/>
          <w:sz w:val="24"/>
          <w:szCs w:val="24"/>
        </w:rPr>
        <w:t xml:space="preserve">   </w:t>
      </w:r>
      <w:r w:rsidRPr="00C56781">
        <w:rPr>
          <w:rFonts w:asciiTheme="minorBidi" w:hAnsiTheme="minorBidi"/>
          <w:sz w:val="24"/>
          <w:szCs w:val="24"/>
          <w:highlight w:val="yellow"/>
        </w:rPr>
        <w:t>Given the differences in terms of institutional strength, HRM maturity, cultural norms and resource constraints, Pakistan and Uzbekistan present a less explored but informative setting to test GHRM and green leadership. This lower</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middle</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 xml:space="preserve">income country has a large and growing IT, manufacturing and education sector; environmental regulation introduced in the 1990s but enforcement is poor; HRM practices are heterogeneous across firms; high power distance can magnify leader influence—conditions which may </w:t>
      </w:r>
      <w:proofErr w:type="spellStart"/>
      <w:r w:rsidRPr="00C56781">
        <w:rPr>
          <w:rFonts w:asciiTheme="minorBidi" w:hAnsiTheme="minorBidi"/>
          <w:sz w:val="24"/>
          <w:szCs w:val="24"/>
          <w:highlight w:val="yellow"/>
        </w:rPr>
        <w:t>favour</w:t>
      </w:r>
      <w:proofErr w:type="spellEnd"/>
      <w:r w:rsidRPr="00C56781">
        <w:rPr>
          <w:rFonts w:asciiTheme="minorBidi" w:hAnsiTheme="minorBidi"/>
          <w:sz w:val="24"/>
          <w:szCs w:val="24"/>
          <w:highlight w:val="yellow"/>
        </w:rPr>
        <w:t xml:space="preserve"> low</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 xml:space="preserve">cost, </w:t>
      </w:r>
      <w:proofErr w:type="spellStart"/>
      <w:r w:rsidRPr="00C56781">
        <w:rPr>
          <w:rFonts w:asciiTheme="minorBidi" w:hAnsiTheme="minorBidi"/>
          <w:sz w:val="24"/>
          <w:szCs w:val="24"/>
          <w:highlight w:val="yellow"/>
        </w:rPr>
        <w:t>behaviour</w:t>
      </w:r>
      <w:proofErr w:type="spellEnd"/>
      <w:r w:rsidRPr="00C56781">
        <w:rPr>
          <w:rFonts w:asciiTheme="minorBidi" w:hAnsiTheme="minorBidi"/>
          <w:sz w:val="24"/>
          <w:szCs w:val="24"/>
          <w:highlight w:val="yellow"/>
        </w:rPr>
        <w:t xml:space="preserve"> based solutions (selection, training, symbolic rewards) rather than expensive technical fixes (World Bank.; Pakistan EPA). Uzbekistan, which is a transitioning upper</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middle</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 xml:space="preserve">income economy with rapidly growing manufacturing and services sectors and internationally more extensive foreign investment; environmental governance is strongly centralized, HRM </w:t>
      </w:r>
      <w:proofErr w:type="spellStart"/>
      <w:r w:rsidRPr="00C56781">
        <w:rPr>
          <w:rFonts w:asciiTheme="minorBidi" w:hAnsiTheme="minorBidi"/>
          <w:sz w:val="24"/>
          <w:szCs w:val="24"/>
          <w:highlight w:val="yellow"/>
        </w:rPr>
        <w:t>professionalising</w:t>
      </w:r>
      <w:proofErr w:type="spellEnd"/>
      <w:r w:rsidRPr="00C56781">
        <w:rPr>
          <w:rFonts w:asciiTheme="minorBidi" w:hAnsiTheme="minorBidi"/>
          <w:sz w:val="24"/>
          <w:szCs w:val="24"/>
          <w:highlight w:val="yellow"/>
        </w:rPr>
        <w:t xml:space="preserve"> but uneven, and hierarchical norms could further the scope of leader-driven initiatives through forays into state-led structural change (World Bank; Uzbekistan State Committee for </w:t>
      </w:r>
      <w:r w:rsidRPr="00C56781">
        <w:rPr>
          <w:rFonts w:asciiTheme="minorBidi" w:hAnsiTheme="minorBidi"/>
          <w:sz w:val="24"/>
          <w:szCs w:val="24"/>
          <w:highlight w:val="yellow"/>
        </w:rPr>
        <w:lastRenderedPageBreak/>
        <w:t xml:space="preserve">Ecology). </w:t>
      </w:r>
      <w:proofErr w:type="gramStart"/>
      <w:r w:rsidRPr="00C56781">
        <w:rPr>
          <w:rFonts w:asciiTheme="minorBidi" w:hAnsiTheme="minorBidi"/>
          <w:sz w:val="24"/>
          <w:szCs w:val="24"/>
          <w:highlight w:val="yellow"/>
        </w:rPr>
        <w:t>Such contextual differences would condition the conceptual model (a) enhancing the mediation of green work commitment where there are weak regulatory enforcement and resources (employee commitment serves as a substitute for formal compliance), (b) changing which GHRM practices matter most—structured practices such as training and compensation may matter most in firms with higher HRM maturity, while green recruitment may be relatively more important where HR functions are informal, c) strengthening green leadership effects in high power</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distance or centralized organizations.</w:t>
      </w:r>
      <w:proofErr w:type="gramEnd"/>
      <w:r w:rsidRPr="00C56781">
        <w:rPr>
          <w:rFonts w:asciiTheme="minorBidi" w:hAnsiTheme="minorBidi"/>
          <w:sz w:val="24"/>
          <w:szCs w:val="24"/>
          <w:highlight w:val="yellow"/>
        </w:rPr>
        <w:t xml:space="preserve"> </w:t>
      </w:r>
      <w:proofErr w:type="gramStart"/>
      <w:r w:rsidRPr="00C56781">
        <w:rPr>
          <w:rFonts w:asciiTheme="minorBidi" w:hAnsiTheme="minorBidi"/>
          <w:sz w:val="24"/>
          <w:szCs w:val="24"/>
          <w:highlight w:val="yellow"/>
        </w:rPr>
        <w:t>As for how these boundary conditions can be tested, we propose a measurement of perceived institutional enforcement and firm HRM maturity, leadership salience/power distance and resource constraints (using a combination of respondent items, as well as secondary indices such the Environmental Performance Index or World Bank governance indicators) followed by multi</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group PLS and moderated</w:t>
      </w:r>
      <w:r w:rsidRPr="00C56781">
        <w:rPr>
          <w:rFonts w:ascii="Cambria Math" w:hAnsi="Cambria Math" w:cs="Cambria Math"/>
          <w:sz w:val="24"/>
          <w:szCs w:val="24"/>
          <w:highlight w:val="yellow"/>
        </w:rPr>
        <w:t>‑</w:t>
      </w:r>
      <w:r w:rsidRPr="00C56781">
        <w:rPr>
          <w:rFonts w:asciiTheme="minorBidi" w:hAnsiTheme="minorBidi"/>
          <w:sz w:val="24"/>
          <w:szCs w:val="24"/>
          <w:highlight w:val="yellow"/>
        </w:rPr>
        <w:t>mediation analyses (e.g., Pakistan vs Uzbekistan; high vs low HRM maturity) to analyze how mediation effects differ across contexts.</w:t>
      </w:r>
      <w:proofErr w:type="gramEnd"/>
    </w:p>
    <w:p w14:paraId="6D91A5B0" w14:textId="66A49CE3" w:rsidR="003132D8" w:rsidRPr="00AB3BB3" w:rsidRDefault="00471B38" w:rsidP="008A3E9A">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CB0BED">
        <w:rPr>
          <w:rFonts w:asciiTheme="minorBidi" w:hAnsiTheme="minorBidi"/>
          <w:sz w:val="24"/>
          <w:szCs w:val="24"/>
        </w:rPr>
        <w:t xml:space="preserve">A </w:t>
      </w:r>
      <w:r w:rsidR="003132D8" w:rsidRPr="00AB3BB3">
        <w:rPr>
          <w:rFonts w:asciiTheme="minorBidi" w:hAnsiTheme="minorBidi"/>
          <w:sz w:val="24"/>
          <w:szCs w:val="24"/>
        </w:rPr>
        <w:t xml:space="preserve">questionnaire </w:t>
      </w:r>
      <w:proofErr w:type="gramStart"/>
      <w:r w:rsidR="003132D8" w:rsidRPr="00AB3BB3">
        <w:rPr>
          <w:rFonts w:asciiTheme="minorBidi" w:hAnsiTheme="minorBidi"/>
          <w:sz w:val="24"/>
          <w:szCs w:val="24"/>
        </w:rPr>
        <w:t>was used</w:t>
      </w:r>
      <w:proofErr w:type="gramEnd"/>
      <w:r w:rsidR="003132D8" w:rsidRPr="00AB3BB3">
        <w:rPr>
          <w:rFonts w:asciiTheme="minorBidi" w:hAnsiTheme="minorBidi"/>
          <w:sz w:val="24"/>
          <w:szCs w:val="24"/>
        </w:rPr>
        <w:t xml:space="preserve"> to collect data</w:t>
      </w:r>
      <w:r w:rsidR="00CB0BED">
        <w:rPr>
          <w:rFonts w:asciiTheme="minorBidi" w:hAnsiTheme="minorBidi"/>
          <w:sz w:val="24"/>
          <w:szCs w:val="24"/>
        </w:rPr>
        <w:t xml:space="preserve"> and it was spread through online link</w:t>
      </w:r>
      <w:r w:rsidR="00E120D1">
        <w:rPr>
          <w:rFonts w:asciiTheme="minorBidi" w:hAnsiTheme="minorBidi"/>
          <w:sz w:val="24"/>
          <w:szCs w:val="24"/>
        </w:rPr>
        <w:t>.</w:t>
      </w:r>
      <w:r w:rsidR="003132D8" w:rsidRPr="00AB3BB3">
        <w:rPr>
          <w:rFonts w:asciiTheme="minorBidi" w:hAnsiTheme="minorBidi"/>
          <w:sz w:val="24"/>
          <w:szCs w:val="24"/>
        </w:rPr>
        <w:t xml:space="preserve"> Using validated scales from recent literature, all constructs green work commitment, green leadership, green compensation, green recruitment, green training, and environmental sustainability were assessed using a five-point Likert scale, with 1 denoting strongly disagree and 5 denoting strongly agree </w:t>
      </w:r>
      <w:r w:rsidR="009B27E0">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&lt;EndNote&gt;&lt;Cite&gt;&lt;Author&gt;Zikmund&lt;/Author&gt;&lt;Year&gt;2000&lt;/Year&gt;&lt;RecNum&gt;228&lt;/RecNum&gt;&lt;DisplayText&gt;[62-64]&lt;/DisplayText&gt;&lt;record&gt;&lt;rec-number&gt;228&lt;/rec-number&gt;&lt;foreign-keys&gt;&lt;key app="EN" db-id="sdrw9fes8xww9seap545dzwdw2t9vvwrzafw" timestamp="1738759957"&gt;228&lt;/key&gt;&lt;/foreign-keys&gt;&lt;ref-type name="Journal Article"&gt;17&lt;/ref-type&gt;&lt;contributors&gt;&lt;authors&gt;&lt;author&gt;Zikmund, William G&lt;/author&gt;&lt;author&gt;Babin, BJ&lt;/author&gt;&lt;author&gt;Carr, JC&lt;/author&gt;&lt;author&gt;Griffin, M&lt;/author&gt;&lt;/authors&gt;&lt;/contributors&gt;&lt;titles&gt;&lt;title&gt;Business research methods 6th edition&lt;/title&gt;&lt;secondary-title&gt;Fort Worth, Texas&lt;/secondary-title&gt;&lt;/titles&gt;&lt;periodical&gt;&lt;full-title&gt;Fort Worth, Texas&lt;/full-title&gt;&lt;/periodical&gt;&lt;dates&gt;&lt;year&gt;2000&lt;/year&gt;&lt;/dates&gt;&lt;urls&gt;&lt;/urls&gt;&lt;/record&gt;&lt;/Cite&gt;&lt;Cite&gt;&lt;Author&gt;Creswell&lt;/Author&gt;&lt;Year&gt;2017&lt;/Year&gt;&lt;RecNum&gt;315&lt;/RecNum&gt;&lt;record&gt;&lt;rec-number&gt;315&lt;/rec-number&gt;&lt;foreign-keys&gt;&lt;key app="EN" db-id="sdrw9fes8xww9seap545dzwdw2t9vvwrzafw" timestamp="1740725007"&gt;315&lt;/key&gt;&lt;/foreign-keys&gt;&lt;ref-type name="Book"&gt;6&lt;/ref-type&gt;&lt;contributors&gt;&lt;authors&gt;&lt;author&gt;Creswell, John W&lt;/author&gt;&lt;author&gt;Clark, Vicki L Plano&lt;/author&gt;&lt;/authors&gt;&lt;/contributors&gt;&lt;titles&gt;&lt;title&gt;Designing and conducting mixed methods research&lt;/title&gt;&lt;/titles&gt;&lt;dates&gt;&lt;year&gt;2017&lt;/year&gt;&lt;/dates&gt;&lt;publisher&gt;Sage publications&lt;/publisher&gt;&lt;isbn&gt;148334701X&lt;/isbn&gt;&lt;urls&gt;&lt;/urls&gt;&lt;/record&gt;&lt;/Cite&gt;&lt;Cite&gt;&lt;Author&gt;Bougie&lt;/Author&gt;&lt;Year&gt;2019&lt;/Year&gt;&lt;RecNum&gt;146&lt;/RecNum&gt;&lt;record&gt;&lt;rec-number&gt;146&lt;/rec-number&gt;&lt;foreign-keys&gt;&lt;key app="EN" db-id="sdrw9fes8xww9seap545dzwdw2t9vvwrzafw" timestamp="1738241336"&gt;146&lt;/key&gt;&lt;/foreign-keys&gt;&lt;ref-type name="Book"&gt;6&lt;/ref-type&gt;&lt;contributors&gt;&lt;authors&gt;&lt;author&gt;Bougie, Roger&lt;/author&gt;&lt;author&gt;Sekaran, Uma&lt;/author&gt;&lt;/authors&gt;&lt;/contributors&gt;&lt;titles&gt;&lt;title&gt;Research methods for business: A skill building approach&lt;/title&gt;&lt;/titles&gt;&lt;dates&gt;&lt;year&gt;2019&lt;/year&gt;&lt;/dates&gt;&lt;publisher&gt;John Wiley &amp;amp; Sons&lt;/publisher&gt;&lt;isbn&gt;1119561221&lt;/isbn&gt;&lt;urls&gt;&lt;/urls&gt;&lt;/record&gt;&lt;/Cite&gt;&lt;/EndNote&gt;</w:instrText>
      </w:r>
      <w:r w:rsidR="009B27E0">
        <w:rPr>
          <w:rFonts w:asciiTheme="minorBidi" w:hAnsiTheme="minorBidi"/>
          <w:sz w:val="24"/>
          <w:szCs w:val="24"/>
        </w:rPr>
        <w:fldChar w:fldCharType="separate"/>
      </w:r>
      <w:r w:rsidR="00CD23AE">
        <w:rPr>
          <w:rFonts w:asciiTheme="minorBidi" w:hAnsiTheme="minorBidi"/>
          <w:noProof/>
          <w:sz w:val="24"/>
          <w:szCs w:val="24"/>
        </w:rPr>
        <w:t>[62-64]</w:t>
      </w:r>
      <w:r w:rsidR="009B27E0">
        <w:rPr>
          <w:rFonts w:asciiTheme="minorBidi" w:hAnsiTheme="minorBidi"/>
          <w:sz w:val="24"/>
          <w:szCs w:val="24"/>
        </w:rPr>
        <w:fldChar w:fldCharType="end"/>
      </w:r>
      <w:r w:rsidR="00993551" w:rsidRPr="00AB3BB3">
        <w:rPr>
          <w:rFonts w:asciiTheme="minorBidi" w:hAnsiTheme="minorBidi"/>
          <w:sz w:val="24"/>
          <w:szCs w:val="24"/>
        </w:rPr>
        <w:t>.</w:t>
      </w:r>
      <w:r w:rsidR="003132D8" w:rsidRPr="00AB3BB3">
        <w:rPr>
          <w:rFonts w:asciiTheme="minorBidi" w:hAnsiTheme="minorBidi"/>
          <w:sz w:val="24"/>
          <w:szCs w:val="24"/>
        </w:rPr>
        <w:t xml:space="preserve"> Before </w:t>
      </w:r>
      <w:proofErr w:type="gramStart"/>
      <w:r w:rsidR="003132D8" w:rsidRPr="00AB3BB3">
        <w:rPr>
          <w:rFonts w:asciiTheme="minorBidi" w:hAnsiTheme="minorBidi"/>
          <w:sz w:val="24"/>
          <w:szCs w:val="24"/>
        </w:rPr>
        <w:t>being fully administered</w:t>
      </w:r>
      <w:proofErr w:type="gramEnd"/>
      <w:r w:rsidR="003132D8" w:rsidRPr="00AB3BB3">
        <w:rPr>
          <w:rFonts w:asciiTheme="minorBidi" w:hAnsiTheme="minorBidi"/>
          <w:sz w:val="24"/>
          <w:szCs w:val="24"/>
        </w:rPr>
        <w:t>, the instrument was examined for clarity and piloted for dependability.</w:t>
      </w:r>
    </w:p>
    <w:p w14:paraId="319B71F4" w14:textId="6CC6F2FA" w:rsidR="006219A9" w:rsidRDefault="00471B38" w:rsidP="00471B38">
      <w:pPr>
        <w:spacing w:after="210" w:line="360" w:lineRule="auto"/>
        <w:jc w:val="both"/>
        <w:rPr>
          <w:rFonts w:asciiTheme="minorBidi" w:hAnsiTheme="minorBidi"/>
          <w:sz w:val="24"/>
          <w:szCs w:val="24"/>
        </w:rPr>
      </w:pPr>
      <w:r w:rsidRPr="00AB3BB3">
        <w:rPr>
          <w:rFonts w:asciiTheme="minorBidi" w:hAnsiTheme="minorBidi"/>
          <w:sz w:val="24"/>
          <w:szCs w:val="24"/>
        </w:rPr>
        <w:t xml:space="preserve">   </w:t>
      </w:r>
      <w:r w:rsidR="006219A9" w:rsidRPr="006219A9">
        <w:rPr>
          <w:rFonts w:asciiTheme="minorBidi" w:hAnsiTheme="minorBidi"/>
          <w:sz w:val="24"/>
          <w:szCs w:val="24"/>
        </w:rPr>
        <w:t xml:space="preserve">PLS-SEM was conducted in </w:t>
      </w:r>
      <w:proofErr w:type="spellStart"/>
      <w:r w:rsidR="006219A9" w:rsidRPr="006219A9">
        <w:rPr>
          <w:rFonts w:asciiTheme="minorBidi" w:hAnsiTheme="minorBidi"/>
          <w:sz w:val="24"/>
          <w:szCs w:val="24"/>
        </w:rPr>
        <w:t>SmartPLS</w:t>
      </w:r>
      <w:proofErr w:type="spellEnd"/>
      <w:r w:rsidR="006219A9" w:rsidRPr="006219A9">
        <w:rPr>
          <w:rFonts w:asciiTheme="minorBidi" w:hAnsiTheme="minorBidi"/>
          <w:sz w:val="24"/>
          <w:szCs w:val="24"/>
        </w:rPr>
        <w:t xml:space="preserve"> 4 because the study estimates a multi-path mediation model and aims to explain and predict environmental sustainability through several latent constructs simultaneously</w:t>
      </w:r>
      <w:r w:rsidR="009B27E0">
        <w:rPr>
          <w:rFonts w:asciiTheme="minorBidi" w:hAnsiTheme="minorBidi"/>
          <w:sz w:val="24"/>
          <w:szCs w:val="24"/>
        </w:rPr>
        <w:t xml:space="preserve"> </w:t>
      </w:r>
      <w:r w:rsidR="009B27E0">
        <w:rPr>
          <w:rFonts w:asciiTheme="minorBidi" w:hAnsiTheme="minorBidi"/>
          <w:sz w:val="24"/>
          <w:szCs w:val="24"/>
        </w:rPr>
        <w:fldChar w:fldCharType="begin"/>
      </w:r>
      <w:r w:rsidR="00CD23AE">
        <w:rPr>
          <w:rFonts w:asciiTheme="minorBidi" w:hAnsiTheme="minorBidi"/>
          <w:sz w:val="24"/>
          <w:szCs w:val="24"/>
        </w:rPr>
        <w:instrText xml:space="preserve"> ADDIN EN.CITE &lt;EndNote&gt;&lt;Cite&gt;&lt;Author&gt;Hair&lt;/Author&gt;&lt;Year&gt;2011&lt;/Year&gt;&lt;RecNum&gt;236&lt;/RecNum&gt;&lt;DisplayText&gt;[56, 65]&lt;/DisplayText&gt;&lt;record&gt;&lt;rec-number&gt;236&lt;/rec-number&gt;&lt;foreign-keys&gt;&lt;key app="EN" db-id="sdrw9fes8xww9seap545dzwdw2t9vvwrzafw" timestamp="1738759958"&gt;236&lt;/key&gt;&lt;/foreign-keys&gt;&lt;ref-type name="Journal Article"&gt;17&lt;/ref-type&gt;&lt;contributors&gt;&lt;authors&gt;&lt;author&gt;Hair, Joe F&lt;/author&gt;&lt;author&gt;Ringle, Christian M&lt;/author&gt;&lt;author&gt;Sarstedt, Marko&lt;/author&gt;&lt;/authors&gt;&lt;/contributors&gt;&lt;titles&gt;&lt;title&gt;PLS-SEM: Indeed a silver bullet&lt;/title&gt;&lt;secondary-title&gt;Journal of Marketing theory and Practice&lt;/secondary-title&gt;&lt;/titles&gt;&lt;periodical&gt;&lt;full-title&gt;Journal of Marketing theory and Practice&lt;/full-title&gt;&lt;/periodical&gt;&lt;pages&gt;139-152&lt;/pages&gt;&lt;volume&gt;19&lt;/volume&gt;&lt;number&gt;2&lt;/number&gt;&lt;dates&gt;&lt;year&gt;2011&lt;/year&gt;&lt;/dates&gt;&lt;isbn&gt;1069-6679&lt;/isbn&gt;&lt;urls&gt;&lt;/urls&gt;&lt;/record&gt;&lt;/Cite&gt;&lt;Cite&gt;&lt;Author&gt;Hair&lt;/Author&gt;&lt;Year&gt;2022&lt;/Year&gt;&lt;RecNum&gt;277&lt;/RecNum&gt;&lt;record&gt;&lt;rec-number&gt;277&lt;/rec-number&gt;&lt;foreign-keys&gt;&lt;key app="EN" db-id="sdrw9fes8xww9seap545dzwdw2t9vvwrzafw" timestamp="1740725001"&gt;277&lt;/key&gt;&lt;/foreign-keys&gt;&lt;ref-type name="Journal Article"&gt;17&lt;/ref-type&gt;&lt;contributors&gt;&lt;authors&gt;&lt;author&gt;Hair, Joseph&lt;/author&gt;&lt;author&gt;Alamer, Abdullah&lt;/author&gt;&lt;/authors&gt;&lt;/contributors&gt;&lt;titles&gt;&lt;title&gt;Partial Least Squares Structural Equation Modeling (PLS-SEM) in second language and education research: Guidelines using an applied example&lt;/title&gt;&lt;secondary-title&gt;Research Methods in Applied Linguistics&lt;/secondary-title&gt;&lt;/titles&gt;&lt;periodical&gt;&lt;full-title&gt;Research Methods in Applied Linguistics&lt;/full-title&gt;&lt;/periodical&gt;&lt;pages&gt;100027&lt;/pages&gt;&lt;volume&gt;1&lt;/volume&gt;&lt;number&gt;3&lt;/number&gt;&lt;dates&gt;&lt;year&gt;2022&lt;/year&gt;&lt;/dates&gt;&lt;isbn&gt;2772-7661&lt;/isbn&gt;&lt;urls&gt;&lt;/urls&gt;&lt;/record&gt;&lt;/Cite&gt;&lt;/EndNote&gt;</w:instrText>
      </w:r>
      <w:r w:rsidR="009B27E0">
        <w:rPr>
          <w:rFonts w:asciiTheme="minorBidi" w:hAnsiTheme="minorBidi"/>
          <w:sz w:val="24"/>
          <w:szCs w:val="24"/>
        </w:rPr>
        <w:fldChar w:fldCharType="separate"/>
      </w:r>
      <w:r w:rsidR="00CD23AE">
        <w:rPr>
          <w:rFonts w:asciiTheme="minorBidi" w:hAnsiTheme="minorBidi"/>
          <w:noProof/>
          <w:sz w:val="24"/>
          <w:szCs w:val="24"/>
        </w:rPr>
        <w:t>[56, 65]</w:t>
      </w:r>
      <w:r w:rsidR="009B27E0">
        <w:rPr>
          <w:rFonts w:asciiTheme="minorBidi" w:hAnsiTheme="minorBidi"/>
          <w:sz w:val="24"/>
          <w:szCs w:val="24"/>
        </w:rPr>
        <w:fldChar w:fldCharType="end"/>
      </w:r>
      <w:r w:rsidR="00800C03">
        <w:rPr>
          <w:rFonts w:asciiTheme="minorBidi" w:hAnsiTheme="minorBidi"/>
          <w:sz w:val="24"/>
          <w:szCs w:val="24"/>
        </w:rPr>
        <w:t>. The</w:t>
      </w:r>
      <w:r w:rsidR="006219A9" w:rsidRPr="006219A9">
        <w:rPr>
          <w:rFonts w:asciiTheme="minorBidi" w:hAnsiTheme="minorBidi"/>
          <w:sz w:val="24"/>
          <w:szCs w:val="24"/>
        </w:rPr>
        <w:t xml:space="preserve"> analysis assessed internal consistency, convergent validity, discriminant validity, collinearity, and the significance of direct and indirect effects using bootstrapping</w:t>
      </w:r>
      <w:r w:rsidR="00DC1F58">
        <w:rPr>
          <w:rFonts w:asciiTheme="minorBidi" w:hAnsiTheme="minorBidi"/>
          <w:sz w:val="24"/>
          <w:szCs w:val="24"/>
        </w:rPr>
        <w:t xml:space="preserve"> </w:t>
      </w:r>
      <w:r w:rsidR="00AD36CA" w:rsidRPr="00AB3BB3">
        <w:rPr>
          <w:rFonts w:asciiTheme="minorBidi" w:hAnsiTheme="minorBidi"/>
          <w:sz w:val="24"/>
          <w:szCs w:val="24"/>
        </w:rPr>
        <w:fldChar w:fldCharType="begin"/>
      </w:r>
      <w:r w:rsidR="008A3E9A" w:rsidRPr="00AB3BB3">
        <w:rPr>
          <w:rFonts w:asciiTheme="minorBidi" w:hAnsiTheme="minorBidi"/>
          <w:sz w:val="24"/>
          <w:szCs w:val="24"/>
        </w:rPr>
        <w:instrText xml:space="preserve"> ADDIN ZOTERO_ITEM CSL_CITATION {"citationID":"MSwMRmI9","properties":{"unsorted":false,"formattedCitation":"[50,54]","plainCitation":"[50,54]","noteIndex":0},"citationItems":[{"id":142,"uris":["http://zotero.org/users/19452334/items/KVYK4V5J"],"itemData":{"id":142,"type":"book","edition":"7th","publisher":"South-Western: John Wiley and Sons Inc","title":"Business research methods","author":[{"family":"Zikmund","given":"WG"},{"family":"Babin","given":"BJ"},{"family":"Carr","given":"JC"},{"family":"Griffin","given":"M"}],"issued":{"date-parts":[["2003"]]}}},{"id":69,"uris":["http://zotero.org/users/19452334/items/Z89X74TX"],"itemData":{"id":69,"type":"book","edition":"Seventh Edition","ISBN":"978-1-119-16555-2","title":"Research Methods for Business A Skill-Building Approach","author":[{"family":"Sekaran","given":"Uma"},{"family":"Bougie","given":"Roger"}],"issued":{"date-parts":[["2016"]]}}}],"schema":"https://github.com/citation-style-language/schema/raw/master/csl-citation.json"} </w:instrText>
      </w:r>
      <w:r w:rsidR="00AD36CA" w:rsidRPr="00AB3BB3">
        <w:rPr>
          <w:rFonts w:asciiTheme="minorBidi" w:hAnsiTheme="minorBidi"/>
          <w:sz w:val="24"/>
          <w:szCs w:val="24"/>
        </w:rPr>
        <w:fldChar w:fldCharType="separate"/>
      </w:r>
      <w:r w:rsidR="008A3E9A" w:rsidRPr="00AB3BB3">
        <w:rPr>
          <w:rFonts w:ascii="Times New Roman" w:hAnsi="Times New Roman" w:cs="Times New Roman"/>
          <w:sz w:val="24"/>
          <w:szCs w:val="24"/>
        </w:rPr>
        <w:t>[50,54]</w:t>
      </w:r>
      <w:r w:rsidR="00AD36CA" w:rsidRPr="00AB3BB3">
        <w:rPr>
          <w:rFonts w:asciiTheme="minorBidi" w:hAnsiTheme="minorBidi"/>
          <w:sz w:val="24"/>
          <w:szCs w:val="24"/>
        </w:rPr>
        <w:fldChar w:fldCharType="end"/>
      </w:r>
      <w:r w:rsidR="003132D8" w:rsidRPr="00AB3BB3">
        <w:rPr>
          <w:rFonts w:asciiTheme="minorBidi" w:hAnsiTheme="minorBidi"/>
          <w:sz w:val="24"/>
          <w:szCs w:val="24"/>
        </w:rPr>
        <w:t xml:space="preserve">. </w:t>
      </w:r>
    </w:p>
    <w:p w14:paraId="784A7527" w14:textId="2A9F054F" w:rsidR="003132D8" w:rsidRPr="00AB3BB3" w:rsidRDefault="003132D8" w:rsidP="00471B38">
      <w:pPr>
        <w:spacing w:after="210" w:line="360" w:lineRule="auto"/>
        <w:jc w:val="both"/>
        <w:rPr>
          <w:rFonts w:asciiTheme="minorBidi" w:hAnsiTheme="minorBidi"/>
          <w:sz w:val="24"/>
          <w:szCs w:val="24"/>
        </w:rPr>
      </w:pPr>
      <w:r w:rsidRPr="00AB3BB3">
        <w:rPr>
          <w:rFonts w:asciiTheme="minorBidi" w:hAnsiTheme="minorBidi"/>
          <w:sz w:val="24"/>
          <w:szCs w:val="24"/>
        </w:rPr>
        <w:t xml:space="preserve">The evaluation of the measurement model comprised assessments for discriminant validity (HTMT &lt; 0.85), convergent validity (AVE &gt; 0.66), and internal consistency (Cronbach's alpha, composite reliability &gt; 0.90). Direct, indirect (mediated), and total effects </w:t>
      </w:r>
      <w:proofErr w:type="gramStart"/>
      <w:r w:rsidRPr="00AB3BB3">
        <w:rPr>
          <w:rFonts w:asciiTheme="minorBidi" w:hAnsiTheme="minorBidi"/>
          <w:sz w:val="24"/>
          <w:szCs w:val="24"/>
        </w:rPr>
        <w:t>were estimated</w:t>
      </w:r>
      <w:proofErr w:type="gramEnd"/>
      <w:r w:rsidRPr="00AB3BB3">
        <w:rPr>
          <w:rFonts w:asciiTheme="minorBidi" w:hAnsiTheme="minorBidi"/>
          <w:sz w:val="24"/>
          <w:szCs w:val="24"/>
        </w:rPr>
        <w:t xml:space="preserve"> as part of the structural model assessment process. Bootstrapping (5,000 samples) was used to determine significance, and path coefficients, t-values, p-</w:t>
      </w:r>
      <w:r w:rsidRPr="00AB3BB3">
        <w:rPr>
          <w:rFonts w:asciiTheme="minorBidi" w:hAnsiTheme="minorBidi"/>
          <w:sz w:val="24"/>
          <w:szCs w:val="24"/>
        </w:rPr>
        <w:lastRenderedPageBreak/>
        <w:t xml:space="preserve">values, and 95% bias-corrected confidence intervals were reported.  R-squared (with environmental sustainability </w:t>
      </w:r>
      <w:r w:rsidR="00E44559" w:rsidRPr="00AB3BB3">
        <w:rPr>
          <w:rFonts w:asciiTheme="minorBidi" w:hAnsiTheme="minorBidi"/>
          <w:sz w:val="24"/>
          <w:szCs w:val="24"/>
        </w:rPr>
        <w:t>R²</w:t>
      </w:r>
      <w:r w:rsidRPr="00AB3BB3">
        <w:rPr>
          <w:rFonts w:asciiTheme="minorBidi" w:hAnsiTheme="minorBidi"/>
          <w:sz w:val="24"/>
          <w:szCs w:val="24"/>
        </w:rPr>
        <w:t xml:space="preserve">= 0.65), SRMR, and collinearity diagnostics were used to assess the model's quality.  All ethical guidelines </w:t>
      </w:r>
      <w:proofErr w:type="gramStart"/>
      <w:r w:rsidRPr="00AB3BB3">
        <w:rPr>
          <w:rFonts w:asciiTheme="minorBidi" w:hAnsiTheme="minorBidi"/>
          <w:sz w:val="24"/>
          <w:szCs w:val="24"/>
        </w:rPr>
        <w:t>were followed</w:t>
      </w:r>
      <w:proofErr w:type="gramEnd"/>
      <w:r w:rsidRPr="00AB3BB3">
        <w:rPr>
          <w:rFonts w:asciiTheme="minorBidi" w:hAnsiTheme="minorBidi"/>
          <w:sz w:val="24"/>
          <w:szCs w:val="24"/>
        </w:rPr>
        <w:t>, including those pertaining to data security, anon</w:t>
      </w:r>
      <w:r w:rsidR="00471B38" w:rsidRPr="00AB3BB3">
        <w:rPr>
          <w:rFonts w:asciiTheme="minorBidi" w:hAnsiTheme="minorBidi"/>
          <w:sz w:val="24"/>
          <w:szCs w:val="24"/>
        </w:rPr>
        <w:t>ymity, and informed permission.</w:t>
      </w:r>
    </w:p>
    <w:p w14:paraId="5B7D48A9" w14:textId="28FF7054" w:rsidR="003132D8" w:rsidRPr="00AB3BB3" w:rsidRDefault="00AB3BB3" w:rsidP="00204A58">
      <w:pPr>
        <w:pStyle w:val="Caption"/>
        <w:keepNext/>
        <w:spacing w:line="360" w:lineRule="auto"/>
        <w:jc w:val="both"/>
        <w:rPr>
          <w:rFonts w:asciiTheme="majorBidi" w:hAnsiTheme="majorBidi" w:cstheme="majorBidi"/>
          <w:i w:val="0"/>
          <w:iCs w:val="0"/>
          <w:color w:val="000000" w:themeColor="text1"/>
          <w:sz w:val="24"/>
          <w:szCs w:val="24"/>
        </w:rPr>
      </w:pPr>
      <w:r w:rsidRPr="00AB3BB3">
        <w:rPr>
          <w:rFonts w:asciiTheme="majorBidi" w:hAnsiTheme="majorBidi" w:cstheme="majorBidi"/>
          <w:b/>
          <w:bCs/>
          <w:i w:val="0"/>
          <w:iCs w:val="0"/>
          <w:color w:val="000000" w:themeColor="text1"/>
          <w:sz w:val="24"/>
          <w:szCs w:val="24"/>
        </w:rPr>
        <w:t xml:space="preserve">Table </w:t>
      </w:r>
      <w:proofErr w:type="gramStart"/>
      <w:r w:rsidRPr="00AB3BB3">
        <w:rPr>
          <w:rFonts w:asciiTheme="majorBidi" w:hAnsiTheme="majorBidi" w:cstheme="majorBidi"/>
          <w:b/>
          <w:bCs/>
          <w:i w:val="0"/>
          <w:iCs w:val="0"/>
          <w:color w:val="000000" w:themeColor="text1"/>
          <w:sz w:val="24"/>
          <w:szCs w:val="24"/>
        </w:rPr>
        <w:t>1</w:t>
      </w:r>
      <w:proofErr w:type="gramEnd"/>
      <w:r w:rsidRPr="00AB3BB3">
        <w:rPr>
          <w:rFonts w:asciiTheme="majorBidi" w:hAnsiTheme="majorBidi" w:cstheme="majorBidi"/>
          <w:i w:val="0"/>
          <w:iCs w:val="0"/>
          <w:color w:val="000000" w:themeColor="text1"/>
          <w:sz w:val="24"/>
          <w:szCs w:val="24"/>
        </w:rPr>
        <w:t xml:space="preserve"> </w:t>
      </w:r>
      <w:r w:rsidR="003132D8" w:rsidRPr="00AB3BB3">
        <w:rPr>
          <w:rFonts w:asciiTheme="majorBidi" w:hAnsiTheme="majorBidi" w:cstheme="majorBidi"/>
          <w:i w:val="0"/>
          <w:iCs w:val="0"/>
          <w:color w:val="000000" w:themeColor="text1"/>
          <w:sz w:val="24"/>
          <w:szCs w:val="24"/>
        </w:rPr>
        <w:t>Descriptive Statistics and Reliability</w:t>
      </w:r>
    </w:p>
    <w:tbl>
      <w:tblPr>
        <w:tblStyle w:val="NormalGrid"/>
        <w:tblW w:w="10092" w:type="dxa"/>
        <w:jc w:val="center"/>
        <w:tblCellSpacing w:w="0" w:type="dxa"/>
        <w:tblLook w:val="04A0" w:firstRow="1" w:lastRow="0" w:firstColumn="1" w:lastColumn="0" w:noHBand="0" w:noVBand="1"/>
      </w:tblPr>
      <w:tblGrid>
        <w:gridCol w:w="2941"/>
        <w:gridCol w:w="934"/>
        <w:gridCol w:w="788"/>
        <w:gridCol w:w="2177"/>
        <w:gridCol w:w="2438"/>
        <w:gridCol w:w="814"/>
      </w:tblGrid>
      <w:tr w:rsidR="003132D8" w:rsidRPr="00AB3BB3" w14:paraId="1AE6E016" w14:textId="77777777" w:rsidTr="00E9300B">
        <w:trPr>
          <w:cantSplit/>
          <w:trHeight w:val="808"/>
          <w:tblCellSpacing w:w="0" w:type="dxa"/>
          <w:jc w:val="center"/>
        </w:trPr>
        <w:tc>
          <w:tcPr>
            <w:tcW w:w="0" w:type="auto"/>
            <w:tcBorders>
              <w:top w:val="single" w:sz="4" w:space="0" w:color="auto"/>
              <w:bottom w:val="single" w:sz="4" w:space="0" w:color="auto"/>
            </w:tcBorders>
          </w:tcPr>
          <w:p w14:paraId="70596005" w14:textId="77777777" w:rsidR="003132D8" w:rsidRPr="00AB3BB3" w:rsidRDefault="003132D8" w:rsidP="00204A58">
            <w:pPr>
              <w:spacing w:line="360" w:lineRule="auto"/>
              <w:jc w:val="both"/>
              <w:rPr>
                <w:rFonts w:asciiTheme="minorBidi" w:hAnsiTheme="minorBidi"/>
                <w:b/>
                <w:sz w:val="24"/>
                <w:szCs w:val="24"/>
              </w:rPr>
            </w:pPr>
          </w:p>
        </w:tc>
        <w:tc>
          <w:tcPr>
            <w:tcW w:w="0" w:type="auto"/>
            <w:tcBorders>
              <w:top w:val="single" w:sz="4" w:space="0" w:color="auto"/>
              <w:bottom w:val="single" w:sz="4" w:space="0" w:color="auto"/>
            </w:tcBorders>
          </w:tcPr>
          <w:p w14:paraId="2FC59DD9" w14:textId="77777777" w:rsidR="003132D8" w:rsidRPr="00AB3BB3" w:rsidRDefault="003132D8" w:rsidP="00204A58">
            <w:pPr>
              <w:spacing w:line="360" w:lineRule="auto"/>
              <w:jc w:val="both"/>
              <w:rPr>
                <w:rFonts w:asciiTheme="minorBidi" w:hAnsiTheme="minorBidi"/>
                <w:b/>
                <w:sz w:val="24"/>
                <w:szCs w:val="24"/>
              </w:rPr>
            </w:pPr>
            <w:r w:rsidRPr="00AB3BB3">
              <w:rPr>
                <w:rFonts w:asciiTheme="minorBidi" w:eastAsia="inter" w:hAnsiTheme="minorBidi"/>
                <w:b/>
                <w:color w:val="000000"/>
                <w:sz w:val="24"/>
                <w:szCs w:val="24"/>
              </w:rPr>
              <w:t>Mean</w:t>
            </w:r>
          </w:p>
        </w:tc>
        <w:tc>
          <w:tcPr>
            <w:tcW w:w="0" w:type="auto"/>
            <w:tcBorders>
              <w:top w:val="single" w:sz="4" w:space="0" w:color="auto"/>
              <w:bottom w:val="single" w:sz="4" w:space="0" w:color="auto"/>
            </w:tcBorders>
          </w:tcPr>
          <w:p w14:paraId="4B455563" w14:textId="77777777" w:rsidR="003132D8" w:rsidRPr="00AB3BB3" w:rsidRDefault="003132D8" w:rsidP="00204A58">
            <w:pPr>
              <w:spacing w:line="360" w:lineRule="auto"/>
              <w:jc w:val="both"/>
              <w:rPr>
                <w:rFonts w:asciiTheme="minorBidi" w:hAnsiTheme="minorBidi"/>
                <w:b/>
                <w:sz w:val="24"/>
                <w:szCs w:val="24"/>
              </w:rPr>
            </w:pPr>
            <w:r w:rsidRPr="00AB3BB3">
              <w:rPr>
                <w:rFonts w:asciiTheme="minorBidi" w:eastAsia="inter" w:hAnsiTheme="minorBidi"/>
                <w:b/>
                <w:color w:val="000000"/>
                <w:sz w:val="24"/>
                <w:szCs w:val="24"/>
              </w:rPr>
              <w:t>SD</w:t>
            </w:r>
          </w:p>
        </w:tc>
        <w:tc>
          <w:tcPr>
            <w:tcW w:w="0" w:type="auto"/>
            <w:tcBorders>
              <w:top w:val="single" w:sz="4" w:space="0" w:color="auto"/>
              <w:bottom w:val="single" w:sz="4" w:space="0" w:color="auto"/>
            </w:tcBorders>
          </w:tcPr>
          <w:p w14:paraId="3DE9A2B6" w14:textId="77777777" w:rsidR="003132D8" w:rsidRPr="00AB3BB3" w:rsidRDefault="003132D8" w:rsidP="00204A58">
            <w:pPr>
              <w:spacing w:line="360" w:lineRule="auto"/>
              <w:jc w:val="both"/>
              <w:rPr>
                <w:rFonts w:asciiTheme="minorBidi" w:hAnsiTheme="minorBidi"/>
                <w:b/>
                <w:sz w:val="24"/>
                <w:szCs w:val="24"/>
              </w:rPr>
            </w:pPr>
            <w:r w:rsidRPr="00AB3BB3">
              <w:rPr>
                <w:rFonts w:asciiTheme="minorBidi" w:eastAsia="inter" w:hAnsiTheme="minorBidi"/>
                <w:b/>
                <w:color w:val="000000"/>
                <w:sz w:val="24"/>
                <w:szCs w:val="24"/>
              </w:rPr>
              <w:t>Cronbach’s Alpha</w:t>
            </w:r>
          </w:p>
        </w:tc>
        <w:tc>
          <w:tcPr>
            <w:tcW w:w="0" w:type="auto"/>
            <w:tcBorders>
              <w:top w:val="single" w:sz="4" w:space="0" w:color="auto"/>
              <w:bottom w:val="single" w:sz="4" w:space="0" w:color="auto"/>
            </w:tcBorders>
          </w:tcPr>
          <w:p w14:paraId="47140199" w14:textId="77777777" w:rsidR="003132D8" w:rsidRPr="00AB3BB3" w:rsidRDefault="003132D8" w:rsidP="00204A58">
            <w:pPr>
              <w:spacing w:line="360" w:lineRule="auto"/>
              <w:jc w:val="both"/>
              <w:rPr>
                <w:rFonts w:asciiTheme="minorBidi" w:hAnsiTheme="minorBidi"/>
                <w:b/>
                <w:sz w:val="24"/>
                <w:szCs w:val="24"/>
              </w:rPr>
            </w:pPr>
            <w:r w:rsidRPr="00AB3BB3">
              <w:rPr>
                <w:rFonts w:asciiTheme="minorBidi" w:eastAsia="inter" w:hAnsiTheme="minorBidi"/>
                <w:b/>
                <w:color w:val="000000"/>
                <w:sz w:val="24"/>
                <w:szCs w:val="24"/>
              </w:rPr>
              <w:t>Composite Reliability</w:t>
            </w:r>
          </w:p>
        </w:tc>
        <w:tc>
          <w:tcPr>
            <w:tcW w:w="0" w:type="auto"/>
            <w:tcBorders>
              <w:top w:val="single" w:sz="4" w:space="0" w:color="auto"/>
              <w:bottom w:val="single" w:sz="4" w:space="0" w:color="auto"/>
            </w:tcBorders>
          </w:tcPr>
          <w:p w14:paraId="658E307C" w14:textId="77777777" w:rsidR="003132D8" w:rsidRPr="00AB3BB3" w:rsidRDefault="003132D8" w:rsidP="00204A58">
            <w:pPr>
              <w:spacing w:line="360" w:lineRule="auto"/>
              <w:jc w:val="both"/>
              <w:rPr>
                <w:rFonts w:asciiTheme="minorBidi" w:hAnsiTheme="minorBidi"/>
                <w:b/>
                <w:sz w:val="24"/>
                <w:szCs w:val="24"/>
              </w:rPr>
            </w:pPr>
            <w:r w:rsidRPr="00AB3BB3">
              <w:rPr>
                <w:rFonts w:asciiTheme="minorBidi" w:eastAsia="inter" w:hAnsiTheme="minorBidi"/>
                <w:b/>
                <w:color w:val="000000"/>
                <w:sz w:val="24"/>
                <w:szCs w:val="24"/>
              </w:rPr>
              <w:t>AVE</w:t>
            </w:r>
          </w:p>
        </w:tc>
      </w:tr>
      <w:tr w:rsidR="003132D8" w:rsidRPr="00AB3BB3" w14:paraId="4B29119D" w14:textId="77777777" w:rsidTr="00E9300B">
        <w:trPr>
          <w:cantSplit/>
          <w:trHeight w:val="411"/>
          <w:tblCellSpacing w:w="0" w:type="dxa"/>
          <w:jc w:val="center"/>
        </w:trPr>
        <w:tc>
          <w:tcPr>
            <w:tcW w:w="0" w:type="auto"/>
          </w:tcPr>
          <w:p w14:paraId="262F7A12"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Green Compensation</w:t>
            </w:r>
          </w:p>
        </w:tc>
        <w:tc>
          <w:tcPr>
            <w:tcW w:w="0" w:type="auto"/>
          </w:tcPr>
          <w:p w14:paraId="066AC25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4.12</w:t>
            </w:r>
          </w:p>
        </w:tc>
        <w:tc>
          <w:tcPr>
            <w:tcW w:w="0" w:type="auto"/>
          </w:tcPr>
          <w:p w14:paraId="48AEF147"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0.77</w:t>
            </w:r>
          </w:p>
        </w:tc>
        <w:tc>
          <w:tcPr>
            <w:tcW w:w="0" w:type="auto"/>
          </w:tcPr>
          <w:p w14:paraId="7A6B10E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0.89</w:t>
            </w:r>
          </w:p>
        </w:tc>
        <w:tc>
          <w:tcPr>
            <w:tcW w:w="0" w:type="auto"/>
          </w:tcPr>
          <w:p w14:paraId="78752FA8"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0.92</w:t>
            </w:r>
          </w:p>
        </w:tc>
        <w:tc>
          <w:tcPr>
            <w:tcW w:w="0" w:type="auto"/>
          </w:tcPr>
          <w:p w14:paraId="42B23F09"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0.68</w:t>
            </w:r>
          </w:p>
        </w:tc>
      </w:tr>
      <w:tr w:rsidR="003132D8" w:rsidRPr="00AB3BB3" w14:paraId="1D110958" w14:textId="77777777" w:rsidTr="00E9300B">
        <w:trPr>
          <w:cantSplit/>
          <w:trHeight w:val="426"/>
          <w:tblCellSpacing w:w="0" w:type="dxa"/>
          <w:jc w:val="center"/>
        </w:trPr>
        <w:tc>
          <w:tcPr>
            <w:tcW w:w="0" w:type="auto"/>
          </w:tcPr>
          <w:p w14:paraId="0195899B"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Green Recruitment</w:t>
            </w:r>
          </w:p>
        </w:tc>
        <w:tc>
          <w:tcPr>
            <w:tcW w:w="0" w:type="auto"/>
          </w:tcPr>
          <w:p w14:paraId="60CCC36B"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4.25</w:t>
            </w:r>
          </w:p>
        </w:tc>
        <w:tc>
          <w:tcPr>
            <w:tcW w:w="0" w:type="auto"/>
          </w:tcPr>
          <w:p w14:paraId="2A71BDF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0.68</w:t>
            </w:r>
          </w:p>
        </w:tc>
        <w:tc>
          <w:tcPr>
            <w:tcW w:w="0" w:type="auto"/>
          </w:tcPr>
          <w:p w14:paraId="689230E1"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0.91</w:t>
            </w:r>
          </w:p>
        </w:tc>
        <w:tc>
          <w:tcPr>
            <w:tcW w:w="0" w:type="auto"/>
          </w:tcPr>
          <w:p w14:paraId="4B6A1AC1"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0.93</w:t>
            </w:r>
          </w:p>
        </w:tc>
        <w:tc>
          <w:tcPr>
            <w:tcW w:w="0" w:type="auto"/>
          </w:tcPr>
          <w:p w14:paraId="409130F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0.72</w:t>
            </w:r>
          </w:p>
        </w:tc>
      </w:tr>
      <w:tr w:rsidR="003132D8" w:rsidRPr="00AB3BB3" w14:paraId="36A959AE" w14:textId="77777777" w:rsidTr="00E9300B">
        <w:trPr>
          <w:cantSplit/>
          <w:trHeight w:val="411"/>
          <w:tblCellSpacing w:w="0" w:type="dxa"/>
          <w:jc w:val="center"/>
        </w:trPr>
        <w:tc>
          <w:tcPr>
            <w:tcW w:w="0" w:type="auto"/>
          </w:tcPr>
          <w:p w14:paraId="31A0279F"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Green Training</w:t>
            </w:r>
          </w:p>
        </w:tc>
        <w:tc>
          <w:tcPr>
            <w:tcW w:w="0" w:type="auto"/>
          </w:tcPr>
          <w:p w14:paraId="681CD082"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4.02</w:t>
            </w:r>
          </w:p>
        </w:tc>
        <w:tc>
          <w:tcPr>
            <w:tcW w:w="0" w:type="auto"/>
          </w:tcPr>
          <w:p w14:paraId="3477EB96"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0.80</w:t>
            </w:r>
          </w:p>
        </w:tc>
        <w:tc>
          <w:tcPr>
            <w:tcW w:w="0" w:type="auto"/>
          </w:tcPr>
          <w:p w14:paraId="7795A398"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0.88</w:t>
            </w:r>
          </w:p>
        </w:tc>
        <w:tc>
          <w:tcPr>
            <w:tcW w:w="0" w:type="auto"/>
          </w:tcPr>
          <w:p w14:paraId="42B1F0B6"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0.91</w:t>
            </w:r>
          </w:p>
        </w:tc>
        <w:tc>
          <w:tcPr>
            <w:tcW w:w="0" w:type="auto"/>
          </w:tcPr>
          <w:p w14:paraId="3F6C3E93"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0.66</w:t>
            </w:r>
          </w:p>
        </w:tc>
      </w:tr>
      <w:tr w:rsidR="003132D8" w:rsidRPr="00AB3BB3" w14:paraId="74295830" w14:textId="77777777" w:rsidTr="00E9300B">
        <w:trPr>
          <w:cantSplit/>
          <w:trHeight w:val="411"/>
          <w:tblCellSpacing w:w="0" w:type="dxa"/>
          <w:jc w:val="center"/>
        </w:trPr>
        <w:tc>
          <w:tcPr>
            <w:tcW w:w="0" w:type="auto"/>
          </w:tcPr>
          <w:p w14:paraId="19E23E9B"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Green Leadership</w:t>
            </w:r>
          </w:p>
        </w:tc>
        <w:tc>
          <w:tcPr>
            <w:tcW w:w="0" w:type="auto"/>
          </w:tcPr>
          <w:p w14:paraId="17888459"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4.11</w:t>
            </w:r>
          </w:p>
        </w:tc>
        <w:tc>
          <w:tcPr>
            <w:tcW w:w="0" w:type="auto"/>
          </w:tcPr>
          <w:p w14:paraId="6B49FB1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0.75</w:t>
            </w:r>
          </w:p>
        </w:tc>
        <w:tc>
          <w:tcPr>
            <w:tcW w:w="0" w:type="auto"/>
          </w:tcPr>
          <w:p w14:paraId="10334488"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0.90</w:t>
            </w:r>
          </w:p>
        </w:tc>
        <w:tc>
          <w:tcPr>
            <w:tcW w:w="0" w:type="auto"/>
          </w:tcPr>
          <w:p w14:paraId="19D8C37D"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0.94</w:t>
            </w:r>
          </w:p>
        </w:tc>
        <w:tc>
          <w:tcPr>
            <w:tcW w:w="0" w:type="auto"/>
          </w:tcPr>
          <w:p w14:paraId="2BD06116"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0.71</w:t>
            </w:r>
          </w:p>
        </w:tc>
      </w:tr>
      <w:tr w:rsidR="003132D8" w:rsidRPr="00AB3BB3" w14:paraId="1243F02C" w14:textId="77777777" w:rsidTr="00E9300B">
        <w:trPr>
          <w:cantSplit/>
          <w:trHeight w:val="823"/>
          <w:tblCellSpacing w:w="0" w:type="dxa"/>
          <w:jc w:val="center"/>
        </w:trPr>
        <w:tc>
          <w:tcPr>
            <w:tcW w:w="0" w:type="auto"/>
          </w:tcPr>
          <w:p w14:paraId="7129296A"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Green Work Commitment</w:t>
            </w:r>
          </w:p>
        </w:tc>
        <w:tc>
          <w:tcPr>
            <w:tcW w:w="0" w:type="auto"/>
          </w:tcPr>
          <w:p w14:paraId="5326AAA3"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4.21</w:t>
            </w:r>
          </w:p>
        </w:tc>
        <w:tc>
          <w:tcPr>
            <w:tcW w:w="0" w:type="auto"/>
          </w:tcPr>
          <w:p w14:paraId="0D6D150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0.70</w:t>
            </w:r>
          </w:p>
        </w:tc>
        <w:tc>
          <w:tcPr>
            <w:tcW w:w="0" w:type="auto"/>
          </w:tcPr>
          <w:p w14:paraId="2CCD1B11"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0.91</w:t>
            </w:r>
          </w:p>
        </w:tc>
        <w:tc>
          <w:tcPr>
            <w:tcW w:w="0" w:type="auto"/>
          </w:tcPr>
          <w:p w14:paraId="53942D5F"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0.94</w:t>
            </w:r>
          </w:p>
        </w:tc>
        <w:tc>
          <w:tcPr>
            <w:tcW w:w="0" w:type="auto"/>
          </w:tcPr>
          <w:p w14:paraId="769D7950"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0.73</w:t>
            </w:r>
          </w:p>
        </w:tc>
      </w:tr>
      <w:tr w:rsidR="003132D8" w:rsidRPr="00AB3BB3" w14:paraId="1CA6BF2A" w14:textId="77777777" w:rsidTr="00E9300B">
        <w:trPr>
          <w:cantSplit/>
          <w:trHeight w:val="823"/>
          <w:tblCellSpacing w:w="0" w:type="dxa"/>
          <w:jc w:val="center"/>
        </w:trPr>
        <w:tc>
          <w:tcPr>
            <w:tcW w:w="0" w:type="auto"/>
            <w:tcBorders>
              <w:bottom w:val="single" w:sz="4" w:space="0" w:color="auto"/>
            </w:tcBorders>
          </w:tcPr>
          <w:p w14:paraId="53617012"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Environmental Sustainability</w:t>
            </w:r>
          </w:p>
        </w:tc>
        <w:tc>
          <w:tcPr>
            <w:tcW w:w="0" w:type="auto"/>
            <w:tcBorders>
              <w:bottom w:val="single" w:sz="4" w:space="0" w:color="auto"/>
            </w:tcBorders>
          </w:tcPr>
          <w:p w14:paraId="5C154332"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4.20</w:t>
            </w:r>
          </w:p>
        </w:tc>
        <w:tc>
          <w:tcPr>
            <w:tcW w:w="0" w:type="auto"/>
            <w:tcBorders>
              <w:bottom w:val="single" w:sz="4" w:space="0" w:color="auto"/>
            </w:tcBorders>
          </w:tcPr>
          <w:p w14:paraId="36BFBB24"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0.76</w:t>
            </w:r>
          </w:p>
        </w:tc>
        <w:tc>
          <w:tcPr>
            <w:tcW w:w="0" w:type="auto"/>
            <w:tcBorders>
              <w:bottom w:val="single" w:sz="4" w:space="0" w:color="auto"/>
            </w:tcBorders>
          </w:tcPr>
          <w:p w14:paraId="747B3615"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0.92</w:t>
            </w:r>
          </w:p>
        </w:tc>
        <w:tc>
          <w:tcPr>
            <w:tcW w:w="0" w:type="auto"/>
            <w:tcBorders>
              <w:bottom w:val="single" w:sz="4" w:space="0" w:color="auto"/>
            </w:tcBorders>
          </w:tcPr>
          <w:p w14:paraId="35D6B3F3"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0.95</w:t>
            </w:r>
          </w:p>
        </w:tc>
        <w:tc>
          <w:tcPr>
            <w:tcW w:w="0" w:type="auto"/>
            <w:tcBorders>
              <w:bottom w:val="single" w:sz="4" w:space="0" w:color="auto"/>
            </w:tcBorders>
          </w:tcPr>
          <w:p w14:paraId="08C22F8C" w14:textId="77777777" w:rsidR="003132D8" w:rsidRPr="00AB3BB3" w:rsidRDefault="003132D8" w:rsidP="00204A58">
            <w:pPr>
              <w:spacing w:line="360" w:lineRule="auto"/>
              <w:jc w:val="both"/>
              <w:rPr>
                <w:rFonts w:asciiTheme="minorBidi" w:hAnsiTheme="minorBidi"/>
                <w:sz w:val="24"/>
                <w:szCs w:val="24"/>
              </w:rPr>
            </w:pPr>
            <w:r w:rsidRPr="00AB3BB3">
              <w:rPr>
                <w:rFonts w:asciiTheme="minorBidi" w:eastAsia="inter" w:hAnsiTheme="minorBidi"/>
                <w:color w:val="000000"/>
                <w:sz w:val="24"/>
                <w:szCs w:val="24"/>
              </w:rPr>
              <w:t>0.78</w:t>
            </w:r>
          </w:p>
        </w:tc>
      </w:tr>
    </w:tbl>
    <w:p w14:paraId="440075AA" w14:textId="77777777" w:rsidR="003132D8" w:rsidRPr="00AB3BB3" w:rsidRDefault="003132D8" w:rsidP="00204A58">
      <w:pPr>
        <w:spacing w:after="210" w:line="360" w:lineRule="auto"/>
        <w:jc w:val="both"/>
        <w:rPr>
          <w:rFonts w:asciiTheme="minorBidi" w:eastAsia="inter" w:hAnsiTheme="minorBidi"/>
          <w:b/>
          <w:color w:val="000000"/>
          <w:sz w:val="24"/>
          <w:szCs w:val="24"/>
        </w:rPr>
      </w:pPr>
    </w:p>
    <w:p w14:paraId="60AED891" w14:textId="027DC838" w:rsidR="003132D8" w:rsidRPr="00AB3BB3" w:rsidRDefault="00AB3BB3" w:rsidP="00204A58">
      <w:pPr>
        <w:pStyle w:val="Heading1"/>
        <w:spacing w:line="360" w:lineRule="auto"/>
        <w:jc w:val="both"/>
        <w:rPr>
          <w:rFonts w:asciiTheme="minorBidi" w:eastAsia="inter" w:hAnsiTheme="minorBidi" w:cstheme="minorBidi"/>
          <w:szCs w:val="24"/>
        </w:rPr>
      </w:pPr>
      <w:r w:rsidRPr="00AB3BB3">
        <w:rPr>
          <w:rFonts w:asciiTheme="minorBidi" w:eastAsia="inter" w:hAnsiTheme="minorBidi" w:cstheme="minorBidi"/>
          <w:szCs w:val="24"/>
        </w:rPr>
        <w:t xml:space="preserve">4 </w:t>
      </w:r>
      <w:r w:rsidR="003132D8" w:rsidRPr="00AB3BB3">
        <w:rPr>
          <w:rFonts w:asciiTheme="minorBidi" w:eastAsia="inter" w:hAnsiTheme="minorBidi" w:cstheme="minorBidi"/>
          <w:szCs w:val="24"/>
        </w:rPr>
        <w:t>Findings of study</w:t>
      </w:r>
    </w:p>
    <w:p w14:paraId="2EB71C67" w14:textId="2E76C43E" w:rsidR="003132D8" w:rsidRPr="00AB3BB3" w:rsidRDefault="00AB3BB3" w:rsidP="00204A58">
      <w:pPr>
        <w:pStyle w:val="Heading2"/>
        <w:spacing w:line="360" w:lineRule="auto"/>
        <w:jc w:val="both"/>
        <w:rPr>
          <w:rFonts w:asciiTheme="minorBidi" w:eastAsia="inter" w:hAnsiTheme="minorBidi" w:cstheme="minorBidi"/>
          <w:sz w:val="24"/>
          <w:szCs w:val="24"/>
        </w:rPr>
      </w:pPr>
      <w:r w:rsidRPr="00AB3BB3">
        <w:rPr>
          <w:rFonts w:asciiTheme="minorBidi" w:eastAsia="inter" w:hAnsiTheme="minorBidi" w:cstheme="minorBidi"/>
          <w:sz w:val="24"/>
          <w:szCs w:val="24"/>
        </w:rPr>
        <w:t xml:space="preserve">4.1 </w:t>
      </w:r>
      <w:r w:rsidR="003132D8" w:rsidRPr="00AB3BB3">
        <w:rPr>
          <w:rFonts w:asciiTheme="minorBidi" w:eastAsia="inter" w:hAnsiTheme="minorBidi" w:cstheme="minorBidi"/>
          <w:sz w:val="24"/>
          <w:szCs w:val="24"/>
        </w:rPr>
        <w:t>Measurement Model</w:t>
      </w:r>
    </w:p>
    <w:p w14:paraId="41C95A35" w14:textId="7EF54EA3" w:rsidR="003132D8" w:rsidRPr="00AB3BB3" w:rsidRDefault="003132D8" w:rsidP="00204A58">
      <w:pPr>
        <w:spacing w:after="210" w:line="360" w:lineRule="auto"/>
        <w:jc w:val="both"/>
        <w:rPr>
          <w:rFonts w:asciiTheme="minorBidi" w:eastAsia="inter" w:hAnsiTheme="minorBidi"/>
          <w:color w:val="000000"/>
          <w:sz w:val="24"/>
          <w:szCs w:val="24"/>
        </w:rPr>
      </w:pPr>
      <w:proofErr w:type="gramStart"/>
      <w:r w:rsidRPr="00AB3BB3">
        <w:rPr>
          <w:rFonts w:asciiTheme="minorBidi" w:eastAsia="inter" w:hAnsiTheme="minorBidi"/>
          <w:color w:val="000000"/>
          <w:sz w:val="24"/>
          <w:szCs w:val="24"/>
        </w:rPr>
        <w:t>Excellent psychometric qualities were shown by all of the model's latent constructs, validating the measuring model's suitability</w:t>
      </w:r>
      <w:proofErr w:type="gramEnd"/>
      <w:r w:rsidRPr="00AB3BB3">
        <w:rPr>
          <w:rFonts w:asciiTheme="minorBidi" w:eastAsia="inter" w:hAnsiTheme="minorBidi"/>
          <w:color w:val="000000"/>
          <w:sz w:val="24"/>
          <w:szCs w:val="24"/>
        </w:rPr>
        <w:t xml:space="preserve">.  Cronbach's alpha values were consistently above </w:t>
      </w:r>
      <w:proofErr w:type="gramStart"/>
      <w:r w:rsidRPr="00AB3BB3">
        <w:rPr>
          <w:rFonts w:asciiTheme="minorBidi" w:eastAsia="inter" w:hAnsiTheme="minorBidi"/>
          <w:color w:val="000000"/>
          <w:sz w:val="24"/>
          <w:szCs w:val="24"/>
        </w:rPr>
        <w:t>0.85 and composite reliability was consistently over 0.90, indicating strong reliability for all variables</w:t>
      </w:r>
      <w:proofErr w:type="gramEnd"/>
      <w:r w:rsidR="00B04C1E">
        <w:rPr>
          <w:rFonts w:asciiTheme="minorBidi" w:eastAsia="inter" w:hAnsiTheme="minorBidi"/>
          <w:color w:val="000000"/>
          <w:sz w:val="24"/>
          <w:szCs w:val="24"/>
        </w:rPr>
        <w:t xml:space="preserve"> and it is mentioned in the above Table 1</w:t>
      </w:r>
      <w:r w:rsidRPr="00AB3BB3">
        <w:rPr>
          <w:rFonts w:asciiTheme="minorBidi" w:eastAsia="inter" w:hAnsiTheme="minorBidi"/>
          <w:color w:val="000000"/>
          <w:sz w:val="24"/>
          <w:szCs w:val="24"/>
        </w:rPr>
        <w:t xml:space="preserve">.  Since every average variance extracted (AVE) value was higher than 0.66, convergent validity was proven.  When the HTMT ratio was less than 0.85, discriminant validity </w:t>
      </w:r>
      <w:proofErr w:type="gramStart"/>
      <w:r w:rsidRPr="00AB3BB3">
        <w:rPr>
          <w:rFonts w:asciiTheme="minorBidi" w:eastAsia="inter" w:hAnsiTheme="minorBidi"/>
          <w:color w:val="000000"/>
          <w:sz w:val="24"/>
          <w:szCs w:val="24"/>
        </w:rPr>
        <w:t>was confirmed</w:t>
      </w:r>
      <w:proofErr w:type="gramEnd"/>
      <w:r w:rsidRPr="00AB3BB3">
        <w:rPr>
          <w:rFonts w:asciiTheme="minorBidi" w:eastAsia="inter" w:hAnsiTheme="minorBidi"/>
          <w:color w:val="000000"/>
          <w:sz w:val="24"/>
          <w:szCs w:val="24"/>
        </w:rPr>
        <w:t>.  These findings guarantee trust in the reliability and consistency of the structural model's constructs.</w:t>
      </w:r>
    </w:p>
    <w:p w14:paraId="64968555" w14:textId="1D534556" w:rsidR="003132D8" w:rsidRPr="00AB3BB3" w:rsidRDefault="00AB3BB3" w:rsidP="00204A58">
      <w:pPr>
        <w:pStyle w:val="Heading2"/>
        <w:spacing w:line="360" w:lineRule="auto"/>
        <w:jc w:val="both"/>
        <w:rPr>
          <w:rFonts w:asciiTheme="minorBidi" w:eastAsia="inter" w:hAnsiTheme="minorBidi" w:cstheme="minorBidi"/>
          <w:sz w:val="24"/>
          <w:szCs w:val="24"/>
        </w:rPr>
      </w:pPr>
      <w:r w:rsidRPr="00AB3BB3">
        <w:rPr>
          <w:rFonts w:asciiTheme="minorBidi" w:eastAsia="inter" w:hAnsiTheme="minorBidi" w:cstheme="minorBidi"/>
          <w:sz w:val="24"/>
          <w:szCs w:val="24"/>
        </w:rPr>
        <w:lastRenderedPageBreak/>
        <w:t xml:space="preserve">4.2 </w:t>
      </w:r>
      <w:r w:rsidR="003132D8" w:rsidRPr="00AB3BB3">
        <w:rPr>
          <w:rFonts w:asciiTheme="minorBidi" w:eastAsia="inter" w:hAnsiTheme="minorBidi" w:cstheme="minorBidi"/>
          <w:sz w:val="24"/>
          <w:szCs w:val="24"/>
        </w:rPr>
        <w:t>Structural Model: Direct Effects and Hypothesis Testing</w:t>
      </w:r>
    </w:p>
    <w:p w14:paraId="7D86052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Important trends regarding the function of Green HRM and leadership practices </w:t>
      </w:r>
      <w:proofErr w:type="gramStart"/>
      <w:r w:rsidRPr="00AB3BB3">
        <w:rPr>
          <w:rFonts w:asciiTheme="minorBidi" w:eastAsia="inter" w:hAnsiTheme="minorBidi"/>
          <w:color w:val="000000"/>
          <w:sz w:val="24"/>
          <w:szCs w:val="24"/>
        </w:rPr>
        <w:t>were found</w:t>
      </w:r>
      <w:proofErr w:type="gramEnd"/>
      <w:r w:rsidRPr="00AB3BB3">
        <w:rPr>
          <w:rFonts w:asciiTheme="minorBidi" w:eastAsia="inter" w:hAnsiTheme="minorBidi"/>
          <w:color w:val="000000"/>
          <w:sz w:val="24"/>
          <w:szCs w:val="24"/>
        </w:rPr>
        <w:t xml:space="preserve"> by PLS-SEM analysis of the direct effects; these are all shown in Table 2 stated below. Green leadership (β = 0.13, t = 1.30, p = 0.19; CI [–0.08, 0.32]), green training (β = 0.06, t = 0.71, p = 0.48; CI [–0.10, 0.23]), green recruitment (β = 0.06, t = 1.05, p = 0.30; CI [–0.06, 0.18]), and green compensation did not have a direct impact on environmental sustainability (β = –0.06, t = 0.70, p = 0.48; CI [–0.20, 0.13]).  H6–H9 </w:t>
      </w:r>
      <w:proofErr w:type="gramStart"/>
      <w:r w:rsidRPr="00AB3BB3">
        <w:rPr>
          <w:rFonts w:asciiTheme="minorBidi" w:eastAsia="inter" w:hAnsiTheme="minorBidi"/>
          <w:color w:val="000000"/>
          <w:sz w:val="24"/>
          <w:szCs w:val="24"/>
        </w:rPr>
        <w:t>are therefore not supported</w:t>
      </w:r>
      <w:proofErr w:type="gramEnd"/>
      <w:r w:rsidRPr="00AB3BB3">
        <w:rPr>
          <w:rFonts w:asciiTheme="minorBidi" w:eastAsia="inter" w:hAnsiTheme="minorBidi"/>
          <w:color w:val="000000"/>
          <w:sz w:val="24"/>
          <w:szCs w:val="24"/>
        </w:rPr>
        <w:t>.</w:t>
      </w:r>
    </w:p>
    <w:p w14:paraId="1980FCB1" w14:textId="126A0631" w:rsidR="003132D8" w:rsidRPr="00AB3BB3" w:rsidRDefault="00471B3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   </w:t>
      </w:r>
      <w:r w:rsidR="003132D8" w:rsidRPr="00AB3BB3">
        <w:rPr>
          <w:rFonts w:asciiTheme="minorBidi" w:eastAsia="inter" w:hAnsiTheme="minorBidi"/>
          <w:color w:val="000000"/>
          <w:sz w:val="24"/>
          <w:szCs w:val="24"/>
        </w:rPr>
        <w:t xml:space="preserve">On the other hand, green work commitment </w:t>
      </w:r>
      <w:proofErr w:type="gramStart"/>
      <w:r w:rsidR="003132D8" w:rsidRPr="00AB3BB3">
        <w:rPr>
          <w:rFonts w:asciiTheme="minorBidi" w:eastAsia="inter" w:hAnsiTheme="minorBidi"/>
          <w:color w:val="000000"/>
          <w:sz w:val="24"/>
          <w:szCs w:val="24"/>
        </w:rPr>
        <w:t>was positively impacted</w:t>
      </w:r>
      <w:proofErr w:type="gramEnd"/>
      <w:r w:rsidR="003132D8" w:rsidRPr="00AB3BB3">
        <w:rPr>
          <w:rFonts w:asciiTheme="minorBidi" w:eastAsia="inter" w:hAnsiTheme="minorBidi"/>
          <w:color w:val="000000"/>
          <w:sz w:val="24"/>
          <w:szCs w:val="24"/>
        </w:rPr>
        <w:t xml:space="preserve"> by all of these factors.  Commitment was significantly influenced by green leadership (β = 0.24, t = 3.87, p &lt; 0.001), green training (β = 0.22, t = 3.25, p = 0.001), green compensation (β = 0.21, t = 3.61, p &lt; 0.001), and green recruitment (β = 0.30, t = 4.43, p &lt; 0.001).  H1–H4 </w:t>
      </w:r>
      <w:proofErr w:type="gramStart"/>
      <w:r w:rsidR="003132D8" w:rsidRPr="00AB3BB3">
        <w:rPr>
          <w:rFonts w:asciiTheme="minorBidi" w:eastAsia="inter" w:hAnsiTheme="minorBidi"/>
          <w:color w:val="000000"/>
          <w:sz w:val="24"/>
          <w:szCs w:val="24"/>
        </w:rPr>
        <w:t>are therefore supported</w:t>
      </w:r>
      <w:proofErr w:type="gramEnd"/>
      <w:r w:rsidR="003132D8" w:rsidRPr="00AB3BB3">
        <w:rPr>
          <w:rFonts w:asciiTheme="minorBidi" w:eastAsia="inter" w:hAnsiTheme="minorBidi"/>
          <w:color w:val="000000"/>
          <w:sz w:val="24"/>
          <w:szCs w:val="24"/>
        </w:rPr>
        <w:t>.</w:t>
      </w:r>
    </w:p>
    <w:p w14:paraId="046AE374" w14:textId="087C4605"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 </w:t>
      </w:r>
      <w:r w:rsidR="00471B38" w:rsidRPr="00AB3BB3">
        <w:rPr>
          <w:rFonts w:asciiTheme="minorBidi" w:eastAsia="inter" w:hAnsiTheme="minorBidi"/>
          <w:color w:val="000000"/>
          <w:sz w:val="24"/>
          <w:szCs w:val="24"/>
        </w:rPr>
        <w:t xml:space="preserve">   </w:t>
      </w:r>
      <w:r w:rsidRPr="00AB3BB3">
        <w:rPr>
          <w:rFonts w:asciiTheme="minorBidi" w:eastAsia="inter" w:hAnsiTheme="minorBidi"/>
          <w:color w:val="000000"/>
          <w:sz w:val="24"/>
          <w:szCs w:val="24"/>
        </w:rPr>
        <w:t xml:space="preserve">The most significant predictor of environmental sustainability was, by far, green </w:t>
      </w:r>
      <w:proofErr w:type="spellStart"/>
      <w:r w:rsidRPr="00AB3BB3">
        <w:rPr>
          <w:rFonts w:asciiTheme="minorBidi" w:eastAsia="inter" w:hAnsiTheme="minorBidi"/>
          <w:color w:val="000000"/>
          <w:sz w:val="24"/>
          <w:szCs w:val="24"/>
        </w:rPr>
        <w:t>labour</w:t>
      </w:r>
      <w:proofErr w:type="spellEnd"/>
      <w:r w:rsidRPr="00AB3BB3">
        <w:rPr>
          <w:rFonts w:asciiTheme="minorBidi" w:eastAsia="inter" w:hAnsiTheme="minorBidi"/>
          <w:color w:val="000000"/>
          <w:sz w:val="24"/>
          <w:szCs w:val="24"/>
        </w:rPr>
        <w:t xml:space="preserve"> commitment itself (β = 0.65, t = 6.68, p &lt; 0.001; CI [0.45, 0.84]), supporting H5.</w:t>
      </w:r>
    </w:p>
    <w:p w14:paraId="13A481C1" w14:textId="77777777" w:rsidR="003132D8" w:rsidRPr="00BB6B9A" w:rsidRDefault="003132D8" w:rsidP="00204A58">
      <w:pPr>
        <w:pStyle w:val="Caption"/>
        <w:keepNext/>
        <w:spacing w:line="360" w:lineRule="auto"/>
        <w:jc w:val="both"/>
        <w:rPr>
          <w:rFonts w:asciiTheme="minorBidi" w:hAnsiTheme="minorBidi"/>
          <w:i w:val="0"/>
          <w:iCs w:val="0"/>
          <w:color w:val="000000" w:themeColor="text1"/>
          <w:sz w:val="24"/>
          <w:szCs w:val="24"/>
        </w:rPr>
      </w:pPr>
      <w:r w:rsidRPr="00BB6B9A">
        <w:rPr>
          <w:rFonts w:asciiTheme="minorBidi" w:hAnsiTheme="minorBidi"/>
          <w:b/>
          <w:bCs/>
          <w:i w:val="0"/>
          <w:iCs w:val="0"/>
          <w:color w:val="000000" w:themeColor="text1"/>
          <w:sz w:val="24"/>
          <w:szCs w:val="24"/>
        </w:rPr>
        <w:t xml:space="preserve">Table </w:t>
      </w:r>
      <w:r w:rsidRPr="00BB6B9A">
        <w:rPr>
          <w:rFonts w:asciiTheme="minorBidi" w:hAnsiTheme="minorBidi"/>
          <w:b/>
          <w:bCs/>
          <w:i w:val="0"/>
          <w:iCs w:val="0"/>
          <w:color w:val="000000" w:themeColor="text1"/>
          <w:sz w:val="24"/>
          <w:szCs w:val="24"/>
        </w:rPr>
        <w:fldChar w:fldCharType="begin"/>
      </w:r>
      <w:r w:rsidRPr="00BB6B9A">
        <w:rPr>
          <w:rFonts w:asciiTheme="minorBidi" w:hAnsiTheme="minorBidi"/>
          <w:b/>
          <w:bCs/>
          <w:i w:val="0"/>
          <w:iCs w:val="0"/>
          <w:color w:val="000000" w:themeColor="text1"/>
          <w:sz w:val="24"/>
          <w:szCs w:val="24"/>
        </w:rPr>
        <w:instrText xml:space="preserve"> SEQ Table \* ARABIC </w:instrText>
      </w:r>
      <w:r w:rsidRPr="00BB6B9A">
        <w:rPr>
          <w:rFonts w:asciiTheme="minorBidi" w:hAnsiTheme="minorBidi"/>
          <w:b/>
          <w:bCs/>
          <w:i w:val="0"/>
          <w:iCs w:val="0"/>
          <w:color w:val="000000" w:themeColor="text1"/>
          <w:sz w:val="24"/>
          <w:szCs w:val="24"/>
        </w:rPr>
        <w:fldChar w:fldCharType="separate"/>
      </w:r>
      <w:r w:rsidR="00E218D9">
        <w:rPr>
          <w:rFonts w:asciiTheme="minorBidi" w:hAnsiTheme="minorBidi"/>
          <w:b/>
          <w:bCs/>
          <w:i w:val="0"/>
          <w:iCs w:val="0"/>
          <w:noProof/>
          <w:color w:val="000000" w:themeColor="text1"/>
          <w:sz w:val="24"/>
          <w:szCs w:val="24"/>
        </w:rPr>
        <w:t>1</w:t>
      </w:r>
      <w:r w:rsidRPr="00BB6B9A">
        <w:rPr>
          <w:rFonts w:asciiTheme="minorBidi" w:hAnsiTheme="minorBidi"/>
          <w:b/>
          <w:bCs/>
          <w:i w:val="0"/>
          <w:iCs w:val="0"/>
          <w:color w:val="000000" w:themeColor="text1"/>
          <w:sz w:val="24"/>
          <w:szCs w:val="24"/>
        </w:rPr>
        <w:fldChar w:fldCharType="end"/>
      </w:r>
      <w:r w:rsidRPr="00BB6B9A">
        <w:rPr>
          <w:rFonts w:asciiTheme="minorBidi" w:hAnsiTheme="minorBidi"/>
          <w:i w:val="0"/>
          <w:iCs w:val="0"/>
          <w:color w:val="000000" w:themeColor="text1"/>
          <w:sz w:val="24"/>
          <w:szCs w:val="24"/>
        </w:rPr>
        <w:t xml:space="preserve"> Direct Effects and Hypothesis Testing</w:t>
      </w:r>
    </w:p>
    <w:tbl>
      <w:tblPr>
        <w:tblW w:w="0" w:type="auto"/>
        <w:jc w:val="center"/>
        <w:tblCellSpacing w:w="0" w:type="dxa"/>
        <w:tblLook w:val="04A0" w:firstRow="1" w:lastRow="0" w:firstColumn="1" w:lastColumn="0" w:noHBand="0" w:noVBand="1"/>
      </w:tblPr>
      <w:tblGrid>
        <w:gridCol w:w="3035"/>
        <w:gridCol w:w="706"/>
        <w:gridCol w:w="684"/>
        <w:gridCol w:w="957"/>
        <w:gridCol w:w="1021"/>
        <w:gridCol w:w="1510"/>
        <w:gridCol w:w="1447"/>
      </w:tblGrid>
      <w:tr w:rsidR="003132D8" w:rsidRPr="00AB3BB3" w14:paraId="577C5B1B" w14:textId="77777777" w:rsidTr="00E9300B">
        <w:trPr>
          <w:cantSplit/>
          <w:tblCellSpacing w:w="0" w:type="dxa"/>
          <w:jc w:val="center"/>
        </w:trPr>
        <w:tc>
          <w:tcPr>
            <w:tcW w:w="0" w:type="auto"/>
            <w:tcBorders>
              <w:top w:val="single" w:sz="4" w:space="0" w:color="auto"/>
              <w:bottom w:val="single" w:sz="4" w:space="0" w:color="auto"/>
            </w:tcBorders>
          </w:tcPr>
          <w:p w14:paraId="29128DD3"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Pathway</w:t>
            </w:r>
          </w:p>
        </w:tc>
        <w:tc>
          <w:tcPr>
            <w:tcW w:w="0" w:type="auto"/>
            <w:tcBorders>
              <w:top w:val="single" w:sz="4" w:space="0" w:color="auto"/>
              <w:bottom w:val="single" w:sz="4" w:space="0" w:color="auto"/>
            </w:tcBorders>
          </w:tcPr>
          <w:p w14:paraId="47D7A0C8" w14:textId="154224ED" w:rsidR="003132D8" w:rsidRPr="00AB3BB3" w:rsidRDefault="00B716E1"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Β</w:t>
            </w:r>
          </w:p>
        </w:tc>
        <w:tc>
          <w:tcPr>
            <w:tcW w:w="0" w:type="auto"/>
            <w:tcBorders>
              <w:top w:val="single" w:sz="4" w:space="0" w:color="auto"/>
              <w:bottom w:val="single" w:sz="4" w:space="0" w:color="auto"/>
            </w:tcBorders>
          </w:tcPr>
          <w:p w14:paraId="363FFD49"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t</w:t>
            </w:r>
          </w:p>
        </w:tc>
        <w:tc>
          <w:tcPr>
            <w:tcW w:w="0" w:type="auto"/>
            <w:tcBorders>
              <w:top w:val="single" w:sz="4" w:space="0" w:color="auto"/>
              <w:bottom w:val="single" w:sz="4" w:space="0" w:color="auto"/>
            </w:tcBorders>
          </w:tcPr>
          <w:p w14:paraId="4FE4B12F"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p</w:t>
            </w:r>
          </w:p>
        </w:tc>
        <w:tc>
          <w:tcPr>
            <w:tcW w:w="0" w:type="auto"/>
            <w:tcBorders>
              <w:top w:val="single" w:sz="4" w:space="0" w:color="auto"/>
              <w:bottom w:val="single" w:sz="4" w:space="0" w:color="auto"/>
            </w:tcBorders>
          </w:tcPr>
          <w:p w14:paraId="136E45D9"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95% CI</w:t>
            </w:r>
          </w:p>
        </w:tc>
        <w:tc>
          <w:tcPr>
            <w:tcW w:w="0" w:type="auto"/>
            <w:tcBorders>
              <w:top w:val="single" w:sz="4" w:space="0" w:color="auto"/>
              <w:bottom w:val="single" w:sz="4" w:space="0" w:color="auto"/>
            </w:tcBorders>
          </w:tcPr>
          <w:p w14:paraId="087A4D48"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Hypothesis</w:t>
            </w:r>
          </w:p>
        </w:tc>
        <w:tc>
          <w:tcPr>
            <w:tcW w:w="0" w:type="auto"/>
            <w:tcBorders>
              <w:top w:val="single" w:sz="4" w:space="0" w:color="auto"/>
              <w:bottom w:val="single" w:sz="4" w:space="0" w:color="auto"/>
            </w:tcBorders>
          </w:tcPr>
          <w:p w14:paraId="56F38684"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Status</w:t>
            </w:r>
          </w:p>
        </w:tc>
      </w:tr>
      <w:tr w:rsidR="003132D8" w:rsidRPr="00AB3BB3" w14:paraId="07EAC691" w14:textId="77777777" w:rsidTr="00E9300B">
        <w:trPr>
          <w:cantSplit/>
          <w:tblCellSpacing w:w="0" w:type="dxa"/>
          <w:jc w:val="center"/>
        </w:trPr>
        <w:tc>
          <w:tcPr>
            <w:tcW w:w="0" w:type="auto"/>
            <w:tcBorders>
              <w:top w:val="single" w:sz="4" w:space="0" w:color="auto"/>
            </w:tcBorders>
          </w:tcPr>
          <w:p w14:paraId="58BFFCE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Compensation → Green Work Commitment</w:t>
            </w:r>
          </w:p>
        </w:tc>
        <w:tc>
          <w:tcPr>
            <w:tcW w:w="0" w:type="auto"/>
            <w:tcBorders>
              <w:top w:val="single" w:sz="4" w:space="0" w:color="auto"/>
            </w:tcBorders>
          </w:tcPr>
          <w:p w14:paraId="585587C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0.21</w:t>
            </w:r>
          </w:p>
        </w:tc>
        <w:tc>
          <w:tcPr>
            <w:tcW w:w="0" w:type="auto"/>
            <w:tcBorders>
              <w:top w:val="single" w:sz="4" w:space="0" w:color="auto"/>
            </w:tcBorders>
          </w:tcPr>
          <w:p w14:paraId="6445B12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3.61</w:t>
            </w:r>
          </w:p>
        </w:tc>
        <w:tc>
          <w:tcPr>
            <w:tcW w:w="0" w:type="auto"/>
            <w:tcBorders>
              <w:top w:val="single" w:sz="4" w:space="0" w:color="auto"/>
            </w:tcBorders>
          </w:tcPr>
          <w:p w14:paraId="60AB292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Borders>
              <w:top w:val="single" w:sz="4" w:space="0" w:color="auto"/>
            </w:tcBorders>
          </w:tcPr>
          <w:p w14:paraId="21565ED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[0.10, 0.32]</w:t>
            </w:r>
          </w:p>
        </w:tc>
        <w:tc>
          <w:tcPr>
            <w:tcW w:w="0" w:type="auto"/>
            <w:tcBorders>
              <w:top w:val="single" w:sz="4" w:space="0" w:color="auto"/>
            </w:tcBorders>
          </w:tcPr>
          <w:p w14:paraId="09801A6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H1</w:t>
            </w:r>
          </w:p>
        </w:tc>
        <w:tc>
          <w:tcPr>
            <w:tcW w:w="0" w:type="auto"/>
            <w:tcBorders>
              <w:top w:val="single" w:sz="4" w:space="0" w:color="auto"/>
            </w:tcBorders>
          </w:tcPr>
          <w:p w14:paraId="12815D7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0F07F0B2" w14:textId="77777777" w:rsidTr="00E9300B">
        <w:trPr>
          <w:cantSplit/>
          <w:tblCellSpacing w:w="0" w:type="dxa"/>
          <w:jc w:val="center"/>
        </w:trPr>
        <w:tc>
          <w:tcPr>
            <w:tcW w:w="0" w:type="auto"/>
          </w:tcPr>
          <w:p w14:paraId="54D06E9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Leadership → Green Work Commitment</w:t>
            </w:r>
          </w:p>
        </w:tc>
        <w:tc>
          <w:tcPr>
            <w:tcW w:w="0" w:type="auto"/>
          </w:tcPr>
          <w:p w14:paraId="5B2F360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0.24</w:t>
            </w:r>
          </w:p>
        </w:tc>
        <w:tc>
          <w:tcPr>
            <w:tcW w:w="0" w:type="auto"/>
          </w:tcPr>
          <w:p w14:paraId="3D38739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3.87</w:t>
            </w:r>
          </w:p>
        </w:tc>
        <w:tc>
          <w:tcPr>
            <w:tcW w:w="0" w:type="auto"/>
          </w:tcPr>
          <w:p w14:paraId="39B7923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Pr>
          <w:p w14:paraId="5272304F"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[0.12, 0.36]</w:t>
            </w:r>
          </w:p>
        </w:tc>
        <w:tc>
          <w:tcPr>
            <w:tcW w:w="0" w:type="auto"/>
          </w:tcPr>
          <w:p w14:paraId="01B4341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H2</w:t>
            </w:r>
          </w:p>
        </w:tc>
        <w:tc>
          <w:tcPr>
            <w:tcW w:w="0" w:type="auto"/>
          </w:tcPr>
          <w:p w14:paraId="793F5E0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488D6C6E" w14:textId="77777777" w:rsidTr="00E9300B">
        <w:trPr>
          <w:cantSplit/>
          <w:tblCellSpacing w:w="0" w:type="dxa"/>
          <w:jc w:val="center"/>
        </w:trPr>
        <w:tc>
          <w:tcPr>
            <w:tcW w:w="0" w:type="auto"/>
          </w:tcPr>
          <w:p w14:paraId="3EA98A4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Recruitment → Green Work Commitment</w:t>
            </w:r>
          </w:p>
        </w:tc>
        <w:tc>
          <w:tcPr>
            <w:tcW w:w="0" w:type="auto"/>
          </w:tcPr>
          <w:p w14:paraId="092B50D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0.30</w:t>
            </w:r>
          </w:p>
        </w:tc>
        <w:tc>
          <w:tcPr>
            <w:tcW w:w="0" w:type="auto"/>
          </w:tcPr>
          <w:p w14:paraId="5DC909A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4.43</w:t>
            </w:r>
          </w:p>
        </w:tc>
        <w:tc>
          <w:tcPr>
            <w:tcW w:w="0" w:type="auto"/>
          </w:tcPr>
          <w:p w14:paraId="0484BC7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Pr>
          <w:p w14:paraId="733FD94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[0.17, 0.43]</w:t>
            </w:r>
          </w:p>
        </w:tc>
        <w:tc>
          <w:tcPr>
            <w:tcW w:w="0" w:type="auto"/>
          </w:tcPr>
          <w:p w14:paraId="738073A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H3</w:t>
            </w:r>
          </w:p>
        </w:tc>
        <w:tc>
          <w:tcPr>
            <w:tcW w:w="0" w:type="auto"/>
          </w:tcPr>
          <w:p w14:paraId="21E0CFB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72E4DE6A" w14:textId="77777777" w:rsidTr="00E9300B">
        <w:trPr>
          <w:cantSplit/>
          <w:tblCellSpacing w:w="0" w:type="dxa"/>
          <w:jc w:val="center"/>
        </w:trPr>
        <w:tc>
          <w:tcPr>
            <w:tcW w:w="0" w:type="auto"/>
          </w:tcPr>
          <w:p w14:paraId="7485A6B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Training → Green Work Commitment</w:t>
            </w:r>
          </w:p>
        </w:tc>
        <w:tc>
          <w:tcPr>
            <w:tcW w:w="0" w:type="auto"/>
          </w:tcPr>
          <w:p w14:paraId="4659331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0.22</w:t>
            </w:r>
          </w:p>
        </w:tc>
        <w:tc>
          <w:tcPr>
            <w:tcW w:w="0" w:type="auto"/>
          </w:tcPr>
          <w:p w14:paraId="6708C76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3.25</w:t>
            </w:r>
          </w:p>
        </w:tc>
        <w:tc>
          <w:tcPr>
            <w:tcW w:w="0" w:type="auto"/>
          </w:tcPr>
          <w:p w14:paraId="56D6850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0.001</w:t>
            </w:r>
          </w:p>
        </w:tc>
        <w:tc>
          <w:tcPr>
            <w:tcW w:w="0" w:type="auto"/>
          </w:tcPr>
          <w:p w14:paraId="7EBAF3E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[0.08, 0.35]</w:t>
            </w:r>
          </w:p>
        </w:tc>
        <w:tc>
          <w:tcPr>
            <w:tcW w:w="0" w:type="auto"/>
          </w:tcPr>
          <w:p w14:paraId="652BB6E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H4</w:t>
            </w:r>
          </w:p>
        </w:tc>
        <w:tc>
          <w:tcPr>
            <w:tcW w:w="0" w:type="auto"/>
          </w:tcPr>
          <w:p w14:paraId="591417E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04DFD613" w14:textId="77777777" w:rsidTr="00E9300B">
        <w:trPr>
          <w:cantSplit/>
          <w:tblCellSpacing w:w="0" w:type="dxa"/>
          <w:jc w:val="center"/>
        </w:trPr>
        <w:tc>
          <w:tcPr>
            <w:tcW w:w="0" w:type="auto"/>
          </w:tcPr>
          <w:p w14:paraId="513573E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lastRenderedPageBreak/>
              <w:t>Green Work Commitment → Environmental Sustainability</w:t>
            </w:r>
          </w:p>
        </w:tc>
        <w:tc>
          <w:tcPr>
            <w:tcW w:w="0" w:type="auto"/>
          </w:tcPr>
          <w:p w14:paraId="0AAB63D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0.65</w:t>
            </w:r>
          </w:p>
        </w:tc>
        <w:tc>
          <w:tcPr>
            <w:tcW w:w="0" w:type="auto"/>
          </w:tcPr>
          <w:p w14:paraId="6C21240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6.68</w:t>
            </w:r>
          </w:p>
        </w:tc>
        <w:tc>
          <w:tcPr>
            <w:tcW w:w="0" w:type="auto"/>
          </w:tcPr>
          <w:p w14:paraId="4E7068A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Pr>
          <w:p w14:paraId="496C94F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[0.45, 0.84]</w:t>
            </w:r>
          </w:p>
        </w:tc>
        <w:tc>
          <w:tcPr>
            <w:tcW w:w="0" w:type="auto"/>
          </w:tcPr>
          <w:p w14:paraId="659C3CB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H5</w:t>
            </w:r>
          </w:p>
        </w:tc>
        <w:tc>
          <w:tcPr>
            <w:tcW w:w="0" w:type="auto"/>
          </w:tcPr>
          <w:p w14:paraId="35D343E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378C08CF" w14:textId="77777777" w:rsidTr="00E9300B">
        <w:trPr>
          <w:cantSplit/>
          <w:tblCellSpacing w:w="0" w:type="dxa"/>
          <w:jc w:val="center"/>
        </w:trPr>
        <w:tc>
          <w:tcPr>
            <w:tcW w:w="0" w:type="auto"/>
          </w:tcPr>
          <w:p w14:paraId="1A24476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Compensation → Environmental Sustainability</w:t>
            </w:r>
          </w:p>
        </w:tc>
        <w:tc>
          <w:tcPr>
            <w:tcW w:w="0" w:type="auto"/>
          </w:tcPr>
          <w:p w14:paraId="7CD3421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w:t>
            </w:r>
          </w:p>
        </w:tc>
        <w:tc>
          <w:tcPr>
            <w:tcW w:w="0" w:type="auto"/>
          </w:tcPr>
          <w:p w14:paraId="4F9B046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0.70</w:t>
            </w:r>
          </w:p>
        </w:tc>
        <w:tc>
          <w:tcPr>
            <w:tcW w:w="0" w:type="auto"/>
          </w:tcPr>
          <w:p w14:paraId="0904EF7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0.48</w:t>
            </w:r>
          </w:p>
        </w:tc>
        <w:tc>
          <w:tcPr>
            <w:tcW w:w="0" w:type="auto"/>
          </w:tcPr>
          <w:p w14:paraId="1D63480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[–0.20, 0.13]</w:t>
            </w:r>
          </w:p>
        </w:tc>
        <w:tc>
          <w:tcPr>
            <w:tcW w:w="0" w:type="auto"/>
          </w:tcPr>
          <w:p w14:paraId="04CE027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H6</w:t>
            </w:r>
          </w:p>
        </w:tc>
        <w:tc>
          <w:tcPr>
            <w:tcW w:w="0" w:type="auto"/>
          </w:tcPr>
          <w:p w14:paraId="6E4065B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Not Supported</w:t>
            </w:r>
          </w:p>
        </w:tc>
      </w:tr>
      <w:tr w:rsidR="003132D8" w:rsidRPr="00AB3BB3" w14:paraId="34D46D5D" w14:textId="77777777" w:rsidTr="00E9300B">
        <w:trPr>
          <w:cantSplit/>
          <w:tblCellSpacing w:w="0" w:type="dxa"/>
          <w:jc w:val="center"/>
        </w:trPr>
        <w:tc>
          <w:tcPr>
            <w:tcW w:w="0" w:type="auto"/>
          </w:tcPr>
          <w:p w14:paraId="123ABE8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Leadership → Environmental Sustainability</w:t>
            </w:r>
          </w:p>
        </w:tc>
        <w:tc>
          <w:tcPr>
            <w:tcW w:w="0" w:type="auto"/>
          </w:tcPr>
          <w:p w14:paraId="72AAEB0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0.13</w:t>
            </w:r>
          </w:p>
        </w:tc>
        <w:tc>
          <w:tcPr>
            <w:tcW w:w="0" w:type="auto"/>
          </w:tcPr>
          <w:p w14:paraId="22080E3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1.30</w:t>
            </w:r>
          </w:p>
        </w:tc>
        <w:tc>
          <w:tcPr>
            <w:tcW w:w="0" w:type="auto"/>
          </w:tcPr>
          <w:p w14:paraId="2A1537C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0.19</w:t>
            </w:r>
          </w:p>
        </w:tc>
        <w:tc>
          <w:tcPr>
            <w:tcW w:w="0" w:type="auto"/>
          </w:tcPr>
          <w:p w14:paraId="0B08CBA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[–0.08, 0.32]</w:t>
            </w:r>
          </w:p>
        </w:tc>
        <w:tc>
          <w:tcPr>
            <w:tcW w:w="0" w:type="auto"/>
          </w:tcPr>
          <w:p w14:paraId="6B7A2FD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H7</w:t>
            </w:r>
          </w:p>
        </w:tc>
        <w:tc>
          <w:tcPr>
            <w:tcW w:w="0" w:type="auto"/>
          </w:tcPr>
          <w:p w14:paraId="498956D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Not Supported</w:t>
            </w:r>
          </w:p>
        </w:tc>
      </w:tr>
      <w:tr w:rsidR="003132D8" w:rsidRPr="00AB3BB3" w14:paraId="4FFD72A3" w14:textId="77777777" w:rsidTr="00E9300B">
        <w:trPr>
          <w:cantSplit/>
          <w:tblCellSpacing w:w="0" w:type="dxa"/>
          <w:jc w:val="center"/>
        </w:trPr>
        <w:tc>
          <w:tcPr>
            <w:tcW w:w="0" w:type="auto"/>
          </w:tcPr>
          <w:p w14:paraId="54744FA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Recruitment → Environmental Sustainability</w:t>
            </w:r>
          </w:p>
        </w:tc>
        <w:tc>
          <w:tcPr>
            <w:tcW w:w="0" w:type="auto"/>
          </w:tcPr>
          <w:p w14:paraId="0D21268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w:t>
            </w:r>
          </w:p>
        </w:tc>
        <w:tc>
          <w:tcPr>
            <w:tcW w:w="0" w:type="auto"/>
          </w:tcPr>
          <w:p w14:paraId="4BCF762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1.05</w:t>
            </w:r>
          </w:p>
        </w:tc>
        <w:tc>
          <w:tcPr>
            <w:tcW w:w="0" w:type="auto"/>
          </w:tcPr>
          <w:p w14:paraId="70F4E56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0.30</w:t>
            </w:r>
          </w:p>
        </w:tc>
        <w:tc>
          <w:tcPr>
            <w:tcW w:w="0" w:type="auto"/>
          </w:tcPr>
          <w:p w14:paraId="7E125AF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 0.18]</w:t>
            </w:r>
          </w:p>
        </w:tc>
        <w:tc>
          <w:tcPr>
            <w:tcW w:w="0" w:type="auto"/>
          </w:tcPr>
          <w:p w14:paraId="2138A3F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H8</w:t>
            </w:r>
          </w:p>
        </w:tc>
        <w:tc>
          <w:tcPr>
            <w:tcW w:w="0" w:type="auto"/>
          </w:tcPr>
          <w:p w14:paraId="14F6829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Not Supported</w:t>
            </w:r>
          </w:p>
        </w:tc>
      </w:tr>
      <w:tr w:rsidR="003132D8" w:rsidRPr="00AB3BB3" w14:paraId="1ADBD91C" w14:textId="77777777" w:rsidTr="00E9300B">
        <w:trPr>
          <w:cantSplit/>
          <w:tblCellSpacing w:w="0" w:type="dxa"/>
          <w:jc w:val="center"/>
        </w:trPr>
        <w:tc>
          <w:tcPr>
            <w:tcW w:w="0" w:type="auto"/>
            <w:tcBorders>
              <w:bottom w:val="single" w:sz="4" w:space="0" w:color="auto"/>
            </w:tcBorders>
          </w:tcPr>
          <w:p w14:paraId="4923BA7F"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Training → Environmental Sustainability</w:t>
            </w:r>
          </w:p>
        </w:tc>
        <w:tc>
          <w:tcPr>
            <w:tcW w:w="0" w:type="auto"/>
            <w:tcBorders>
              <w:bottom w:val="single" w:sz="4" w:space="0" w:color="auto"/>
            </w:tcBorders>
          </w:tcPr>
          <w:p w14:paraId="7AB6677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w:t>
            </w:r>
          </w:p>
        </w:tc>
        <w:tc>
          <w:tcPr>
            <w:tcW w:w="0" w:type="auto"/>
            <w:tcBorders>
              <w:bottom w:val="single" w:sz="4" w:space="0" w:color="auto"/>
            </w:tcBorders>
          </w:tcPr>
          <w:p w14:paraId="42AC051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0.71</w:t>
            </w:r>
          </w:p>
        </w:tc>
        <w:tc>
          <w:tcPr>
            <w:tcW w:w="0" w:type="auto"/>
            <w:tcBorders>
              <w:bottom w:val="single" w:sz="4" w:space="0" w:color="auto"/>
            </w:tcBorders>
          </w:tcPr>
          <w:p w14:paraId="5C4C1A7F"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0.48</w:t>
            </w:r>
          </w:p>
        </w:tc>
        <w:tc>
          <w:tcPr>
            <w:tcW w:w="0" w:type="auto"/>
            <w:tcBorders>
              <w:bottom w:val="single" w:sz="4" w:space="0" w:color="auto"/>
            </w:tcBorders>
          </w:tcPr>
          <w:p w14:paraId="6EA15D7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[–0.10, 0.23]</w:t>
            </w:r>
          </w:p>
        </w:tc>
        <w:tc>
          <w:tcPr>
            <w:tcW w:w="0" w:type="auto"/>
            <w:tcBorders>
              <w:bottom w:val="single" w:sz="4" w:space="0" w:color="auto"/>
            </w:tcBorders>
          </w:tcPr>
          <w:p w14:paraId="3F8C7F1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H9</w:t>
            </w:r>
          </w:p>
        </w:tc>
        <w:tc>
          <w:tcPr>
            <w:tcW w:w="0" w:type="auto"/>
            <w:tcBorders>
              <w:bottom w:val="single" w:sz="4" w:space="0" w:color="auto"/>
            </w:tcBorders>
          </w:tcPr>
          <w:p w14:paraId="0BF3965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Not Supported</w:t>
            </w:r>
          </w:p>
        </w:tc>
      </w:tr>
    </w:tbl>
    <w:p w14:paraId="7F24B58D" w14:textId="77777777" w:rsidR="003132D8" w:rsidRPr="00AB3BB3" w:rsidRDefault="003132D8" w:rsidP="00204A58">
      <w:pPr>
        <w:spacing w:after="210" w:line="360" w:lineRule="auto"/>
        <w:jc w:val="both"/>
        <w:rPr>
          <w:rFonts w:asciiTheme="minorBidi" w:eastAsia="inter" w:hAnsiTheme="minorBidi"/>
          <w:color w:val="000000"/>
          <w:sz w:val="24"/>
          <w:szCs w:val="24"/>
        </w:rPr>
      </w:pPr>
    </w:p>
    <w:p w14:paraId="3E55CCC5" w14:textId="1E97B150" w:rsidR="003132D8" w:rsidRPr="00AB3BB3" w:rsidRDefault="00AB3BB3" w:rsidP="00204A58">
      <w:pPr>
        <w:pStyle w:val="Heading2"/>
        <w:spacing w:line="360" w:lineRule="auto"/>
        <w:jc w:val="both"/>
        <w:rPr>
          <w:rFonts w:asciiTheme="minorBidi" w:eastAsia="inter" w:hAnsiTheme="minorBidi" w:cstheme="minorBidi"/>
          <w:sz w:val="24"/>
          <w:szCs w:val="24"/>
        </w:rPr>
      </w:pPr>
      <w:r w:rsidRPr="00AB3BB3">
        <w:rPr>
          <w:rFonts w:asciiTheme="minorBidi" w:eastAsia="inter" w:hAnsiTheme="minorBidi" w:cstheme="minorBidi"/>
          <w:sz w:val="24"/>
          <w:szCs w:val="24"/>
        </w:rPr>
        <w:t xml:space="preserve">4.3 </w:t>
      </w:r>
      <w:r w:rsidR="003132D8" w:rsidRPr="00AB3BB3">
        <w:rPr>
          <w:rFonts w:asciiTheme="minorBidi" w:eastAsia="inter" w:hAnsiTheme="minorBidi" w:cstheme="minorBidi"/>
          <w:sz w:val="24"/>
          <w:szCs w:val="24"/>
        </w:rPr>
        <w:t>Mediation Analysis: Indirect Effects (H10–H13)</w:t>
      </w:r>
    </w:p>
    <w:p w14:paraId="424902CC" w14:textId="2047155B"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Mediation analysis confirmed that green work commitment is the exclusive mechanism by which GHRM practices and leadership impact organizational sustainability. All specific indirect effects were positive and significant. Green Compensation → Commitment → Sustainability: β = 0.135, t = 3.07, p = 0.002, CI [0.06, 0.23]. Green Leadership → Commitment → Sustainability: β = 0.156, t = 3.31, p &lt; 0.001, CI [0.08, 0.26]. Green Recruitment → Commitment → Sustainability: β = 0.194, t = 3.43, p &lt; 0.001, CI [0.09, 0.31]. Green Training → Commitment → Sustainability: β = 0.146, t = 3.23, p = 0.001, CI [0.06, 0.23]. This confirms full mediation for H10–H13: none of the direct paths (H6–H9) </w:t>
      </w:r>
      <w:proofErr w:type="gramStart"/>
      <w:r w:rsidRPr="00AB3BB3">
        <w:rPr>
          <w:rFonts w:asciiTheme="minorBidi" w:eastAsia="inter" w:hAnsiTheme="minorBidi"/>
          <w:color w:val="000000"/>
          <w:sz w:val="24"/>
          <w:szCs w:val="24"/>
        </w:rPr>
        <w:t>were</w:t>
      </w:r>
      <w:proofErr w:type="gramEnd"/>
      <w:r w:rsidRPr="00AB3BB3">
        <w:rPr>
          <w:rFonts w:asciiTheme="minorBidi" w:eastAsia="inter" w:hAnsiTheme="minorBidi"/>
          <w:color w:val="000000"/>
          <w:sz w:val="24"/>
          <w:szCs w:val="24"/>
        </w:rPr>
        <w:t xml:space="preserve"> significant, and all indirect paths through green wo</w:t>
      </w:r>
      <w:r w:rsidR="00536EC4">
        <w:rPr>
          <w:rFonts w:asciiTheme="minorBidi" w:eastAsia="inter" w:hAnsiTheme="minorBidi"/>
          <w:color w:val="000000"/>
          <w:sz w:val="24"/>
          <w:szCs w:val="24"/>
        </w:rPr>
        <w:t>rk commitment were significant.</w:t>
      </w:r>
    </w:p>
    <w:p w14:paraId="05FD1911" w14:textId="77777777" w:rsidR="003132D8" w:rsidRPr="00BB6B9A" w:rsidRDefault="003132D8" w:rsidP="00204A58">
      <w:pPr>
        <w:pStyle w:val="Caption"/>
        <w:keepNext/>
        <w:spacing w:line="360" w:lineRule="auto"/>
        <w:jc w:val="both"/>
        <w:rPr>
          <w:rFonts w:asciiTheme="minorBidi" w:hAnsiTheme="minorBidi"/>
          <w:i w:val="0"/>
          <w:iCs w:val="0"/>
          <w:color w:val="000000" w:themeColor="text1"/>
          <w:sz w:val="24"/>
          <w:szCs w:val="24"/>
        </w:rPr>
      </w:pPr>
      <w:r w:rsidRPr="00BB6B9A">
        <w:rPr>
          <w:rFonts w:asciiTheme="minorBidi" w:hAnsiTheme="minorBidi"/>
          <w:b/>
          <w:bCs/>
          <w:i w:val="0"/>
          <w:iCs w:val="0"/>
          <w:color w:val="000000" w:themeColor="text1"/>
          <w:sz w:val="24"/>
          <w:szCs w:val="24"/>
        </w:rPr>
        <w:lastRenderedPageBreak/>
        <w:t xml:space="preserve">Table </w:t>
      </w:r>
      <w:r w:rsidRPr="00BB6B9A">
        <w:rPr>
          <w:rFonts w:asciiTheme="minorBidi" w:hAnsiTheme="minorBidi"/>
          <w:b/>
          <w:bCs/>
          <w:i w:val="0"/>
          <w:iCs w:val="0"/>
          <w:color w:val="000000" w:themeColor="text1"/>
          <w:sz w:val="24"/>
          <w:szCs w:val="24"/>
        </w:rPr>
        <w:fldChar w:fldCharType="begin"/>
      </w:r>
      <w:r w:rsidRPr="00BB6B9A">
        <w:rPr>
          <w:rFonts w:asciiTheme="minorBidi" w:hAnsiTheme="minorBidi"/>
          <w:b/>
          <w:bCs/>
          <w:i w:val="0"/>
          <w:iCs w:val="0"/>
          <w:color w:val="000000" w:themeColor="text1"/>
          <w:sz w:val="24"/>
          <w:szCs w:val="24"/>
        </w:rPr>
        <w:instrText xml:space="preserve"> SEQ Table \* ARABIC </w:instrText>
      </w:r>
      <w:r w:rsidRPr="00BB6B9A">
        <w:rPr>
          <w:rFonts w:asciiTheme="minorBidi" w:hAnsiTheme="minorBidi"/>
          <w:b/>
          <w:bCs/>
          <w:i w:val="0"/>
          <w:iCs w:val="0"/>
          <w:color w:val="000000" w:themeColor="text1"/>
          <w:sz w:val="24"/>
          <w:szCs w:val="24"/>
        </w:rPr>
        <w:fldChar w:fldCharType="separate"/>
      </w:r>
      <w:r w:rsidR="00E218D9">
        <w:rPr>
          <w:rFonts w:asciiTheme="minorBidi" w:hAnsiTheme="minorBidi"/>
          <w:b/>
          <w:bCs/>
          <w:i w:val="0"/>
          <w:iCs w:val="0"/>
          <w:noProof/>
          <w:color w:val="000000" w:themeColor="text1"/>
          <w:sz w:val="24"/>
          <w:szCs w:val="24"/>
        </w:rPr>
        <w:t>2</w:t>
      </w:r>
      <w:r w:rsidRPr="00BB6B9A">
        <w:rPr>
          <w:rFonts w:asciiTheme="minorBidi" w:hAnsiTheme="minorBidi"/>
          <w:b/>
          <w:bCs/>
          <w:i w:val="0"/>
          <w:iCs w:val="0"/>
          <w:color w:val="000000" w:themeColor="text1"/>
          <w:sz w:val="24"/>
          <w:szCs w:val="24"/>
        </w:rPr>
        <w:fldChar w:fldCharType="end"/>
      </w:r>
      <w:r w:rsidRPr="00BB6B9A">
        <w:rPr>
          <w:rFonts w:asciiTheme="minorBidi" w:hAnsiTheme="minorBidi"/>
          <w:i w:val="0"/>
          <w:iCs w:val="0"/>
          <w:color w:val="000000" w:themeColor="text1"/>
          <w:sz w:val="24"/>
          <w:szCs w:val="24"/>
        </w:rPr>
        <w:t xml:space="preserve"> Mediation (Indirect Effects)</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089"/>
        <w:gridCol w:w="819"/>
        <w:gridCol w:w="686"/>
        <w:gridCol w:w="959"/>
        <w:gridCol w:w="960"/>
        <w:gridCol w:w="1512"/>
        <w:gridCol w:w="1329"/>
      </w:tblGrid>
      <w:tr w:rsidR="003132D8" w:rsidRPr="00AB3BB3" w14:paraId="0A554507"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59B74331"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Pathway</w:t>
            </w:r>
          </w:p>
        </w:tc>
        <w:tc>
          <w:tcPr>
            <w:tcW w:w="0" w:type="auto"/>
            <w:tcBorders>
              <w:top w:val="single" w:sz="1" w:space="0" w:color="000000"/>
              <w:bottom w:val="single" w:sz="1" w:space="0" w:color="000000"/>
              <w:right w:val="single" w:sz="1" w:space="0" w:color="000000"/>
            </w:tcBorders>
          </w:tcPr>
          <w:p w14:paraId="66999A79" w14:textId="072A82DE" w:rsidR="003132D8" w:rsidRPr="00AB3BB3" w:rsidRDefault="00B716E1"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Β</w:t>
            </w:r>
          </w:p>
        </w:tc>
        <w:tc>
          <w:tcPr>
            <w:tcW w:w="0" w:type="auto"/>
            <w:tcBorders>
              <w:top w:val="single" w:sz="1" w:space="0" w:color="000000"/>
              <w:bottom w:val="single" w:sz="1" w:space="0" w:color="000000"/>
              <w:right w:val="single" w:sz="1" w:space="0" w:color="000000"/>
            </w:tcBorders>
          </w:tcPr>
          <w:p w14:paraId="2DC7EE79"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t</w:t>
            </w:r>
          </w:p>
        </w:tc>
        <w:tc>
          <w:tcPr>
            <w:tcW w:w="0" w:type="auto"/>
            <w:tcBorders>
              <w:top w:val="single" w:sz="1" w:space="0" w:color="000000"/>
              <w:bottom w:val="single" w:sz="1" w:space="0" w:color="000000"/>
              <w:right w:val="single" w:sz="1" w:space="0" w:color="000000"/>
            </w:tcBorders>
          </w:tcPr>
          <w:p w14:paraId="6A145B9D"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p</w:t>
            </w:r>
          </w:p>
        </w:tc>
        <w:tc>
          <w:tcPr>
            <w:tcW w:w="0" w:type="auto"/>
            <w:tcBorders>
              <w:top w:val="single" w:sz="1" w:space="0" w:color="000000"/>
              <w:bottom w:val="single" w:sz="1" w:space="0" w:color="000000"/>
              <w:right w:val="single" w:sz="1" w:space="0" w:color="000000"/>
            </w:tcBorders>
          </w:tcPr>
          <w:p w14:paraId="2A0B9710"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95% CI</w:t>
            </w:r>
          </w:p>
        </w:tc>
        <w:tc>
          <w:tcPr>
            <w:tcW w:w="0" w:type="auto"/>
            <w:tcBorders>
              <w:top w:val="single" w:sz="1" w:space="0" w:color="000000"/>
              <w:bottom w:val="single" w:sz="1" w:space="0" w:color="000000"/>
              <w:right w:val="single" w:sz="1" w:space="0" w:color="000000"/>
            </w:tcBorders>
          </w:tcPr>
          <w:p w14:paraId="19AF1269"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Hypothesis</w:t>
            </w:r>
          </w:p>
        </w:tc>
        <w:tc>
          <w:tcPr>
            <w:tcW w:w="0" w:type="auto"/>
            <w:tcBorders>
              <w:top w:val="single" w:sz="1" w:space="0" w:color="000000"/>
              <w:bottom w:val="single" w:sz="1" w:space="0" w:color="000000"/>
            </w:tcBorders>
          </w:tcPr>
          <w:p w14:paraId="6C621890" w14:textId="77777777" w:rsidR="003132D8" w:rsidRPr="00AB3BB3" w:rsidRDefault="003132D8" w:rsidP="00204A58">
            <w:pPr>
              <w:spacing w:after="210" w:line="360" w:lineRule="auto"/>
              <w:jc w:val="both"/>
              <w:rPr>
                <w:rFonts w:asciiTheme="minorBidi" w:eastAsia="inter" w:hAnsiTheme="minorBidi"/>
                <w:b/>
                <w:color w:val="000000"/>
                <w:sz w:val="24"/>
                <w:szCs w:val="24"/>
              </w:rPr>
            </w:pPr>
            <w:r w:rsidRPr="00AB3BB3">
              <w:rPr>
                <w:rFonts w:asciiTheme="minorBidi" w:eastAsia="inter" w:hAnsiTheme="minorBidi"/>
                <w:b/>
                <w:color w:val="000000"/>
                <w:sz w:val="24"/>
                <w:szCs w:val="24"/>
              </w:rPr>
              <w:t>Status</w:t>
            </w:r>
          </w:p>
        </w:tc>
      </w:tr>
      <w:tr w:rsidR="003132D8" w:rsidRPr="00AB3BB3" w14:paraId="3925270B"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0445C2A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Compensation → Green Work Commitment → Sustainability</w:t>
            </w:r>
          </w:p>
        </w:tc>
        <w:tc>
          <w:tcPr>
            <w:tcW w:w="0" w:type="auto"/>
            <w:tcBorders>
              <w:top w:val="single" w:sz="1" w:space="0" w:color="000000"/>
              <w:bottom w:val="single" w:sz="1" w:space="0" w:color="000000"/>
              <w:right w:val="single" w:sz="1" w:space="0" w:color="000000"/>
            </w:tcBorders>
          </w:tcPr>
          <w:p w14:paraId="0348975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0.135</w:t>
            </w:r>
          </w:p>
        </w:tc>
        <w:tc>
          <w:tcPr>
            <w:tcW w:w="0" w:type="auto"/>
            <w:tcBorders>
              <w:top w:val="single" w:sz="1" w:space="0" w:color="000000"/>
              <w:bottom w:val="single" w:sz="1" w:space="0" w:color="000000"/>
              <w:right w:val="single" w:sz="1" w:space="0" w:color="000000"/>
            </w:tcBorders>
          </w:tcPr>
          <w:p w14:paraId="12E1EFC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3.07</w:t>
            </w:r>
          </w:p>
        </w:tc>
        <w:tc>
          <w:tcPr>
            <w:tcW w:w="0" w:type="auto"/>
            <w:tcBorders>
              <w:top w:val="single" w:sz="1" w:space="0" w:color="000000"/>
              <w:bottom w:val="single" w:sz="1" w:space="0" w:color="000000"/>
              <w:right w:val="single" w:sz="1" w:space="0" w:color="000000"/>
            </w:tcBorders>
          </w:tcPr>
          <w:p w14:paraId="00B911C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0.002</w:t>
            </w:r>
          </w:p>
        </w:tc>
        <w:tc>
          <w:tcPr>
            <w:tcW w:w="0" w:type="auto"/>
            <w:tcBorders>
              <w:top w:val="single" w:sz="1" w:space="0" w:color="000000"/>
              <w:bottom w:val="single" w:sz="1" w:space="0" w:color="000000"/>
              <w:right w:val="single" w:sz="1" w:space="0" w:color="000000"/>
            </w:tcBorders>
          </w:tcPr>
          <w:p w14:paraId="56EB86EF"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 0.23]</w:t>
            </w:r>
          </w:p>
        </w:tc>
        <w:tc>
          <w:tcPr>
            <w:tcW w:w="0" w:type="auto"/>
            <w:tcBorders>
              <w:top w:val="single" w:sz="1" w:space="0" w:color="000000"/>
              <w:bottom w:val="single" w:sz="1" w:space="0" w:color="000000"/>
              <w:right w:val="single" w:sz="1" w:space="0" w:color="000000"/>
            </w:tcBorders>
          </w:tcPr>
          <w:p w14:paraId="24A46CE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H10</w:t>
            </w:r>
          </w:p>
        </w:tc>
        <w:tc>
          <w:tcPr>
            <w:tcW w:w="0" w:type="auto"/>
            <w:tcBorders>
              <w:top w:val="single" w:sz="1" w:space="0" w:color="000000"/>
              <w:bottom w:val="single" w:sz="1" w:space="0" w:color="000000"/>
            </w:tcBorders>
          </w:tcPr>
          <w:p w14:paraId="52F26BFA"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5C4AF254"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6157A6F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Leadership → Green Work Commitment → Sustainability</w:t>
            </w:r>
          </w:p>
        </w:tc>
        <w:tc>
          <w:tcPr>
            <w:tcW w:w="0" w:type="auto"/>
            <w:tcBorders>
              <w:top w:val="single" w:sz="1" w:space="0" w:color="000000"/>
              <w:bottom w:val="single" w:sz="1" w:space="0" w:color="000000"/>
              <w:right w:val="single" w:sz="1" w:space="0" w:color="000000"/>
            </w:tcBorders>
          </w:tcPr>
          <w:p w14:paraId="7AAC2C23"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0.156</w:t>
            </w:r>
          </w:p>
        </w:tc>
        <w:tc>
          <w:tcPr>
            <w:tcW w:w="0" w:type="auto"/>
            <w:tcBorders>
              <w:top w:val="single" w:sz="1" w:space="0" w:color="000000"/>
              <w:bottom w:val="single" w:sz="1" w:space="0" w:color="000000"/>
              <w:right w:val="single" w:sz="1" w:space="0" w:color="000000"/>
            </w:tcBorders>
          </w:tcPr>
          <w:p w14:paraId="3A262A9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3.31</w:t>
            </w:r>
          </w:p>
        </w:tc>
        <w:tc>
          <w:tcPr>
            <w:tcW w:w="0" w:type="auto"/>
            <w:tcBorders>
              <w:top w:val="single" w:sz="1" w:space="0" w:color="000000"/>
              <w:bottom w:val="single" w:sz="1" w:space="0" w:color="000000"/>
              <w:right w:val="single" w:sz="1" w:space="0" w:color="000000"/>
            </w:tcBorders>
          </w:tcPr>
          <w:p w14:paraId="653C774F"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Borders>
              <w:top w:val="single" w:sz="1" w:space="0" w:color="000000"/>
              <w:bottom w:val="single" w:sz="1" w:space="0" w:color="000000"/>
              <w:right w:val="single" w:sz="1" w:space="0" w:color="000000"/>
            </w:tcBorders>
          </w:tcPr>
          <w:p w14:paraId="5BBA021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[0.08, 0.26]</w:t>
            </w:r>
          </w:p>
        </w:tc>
        <w:tc>
          <w:tcPr>
            <w:tcW w:w="0" w:type="auto"/>
            <w:tcBorders>
              <w:top w:val="single" w:sz="1" w:space="0" w:color="000000"/>
              <w:bottom w:val="single" w:sz="1" w:space="0" w:color="000000"/>
              <w:right w:val="single" w:sz="1" w:space="0" w:color="000000"/>
            </w:tcBorders>
          </w:tcPr>
          <w:p w14:paraId="09EF17E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H11</w:t>
            </w:r>
          </w:p>
        </w:tc>
        <w:tc>
          <w:tcPr>
            <w:tcW w:w="0" w:type="auto"/>
            <w:tcBorders>
              <w:top w:val="single" w:sz="1" w:space="0" w:color="000000"/>
              <w:bottom w:val="single" w:sz="1" w:space="0" w:color="000000"/>
            </w:tcBorders>
          </w:tcPr>
          <w:p w14:paraId="3473DF51"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619458CB"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423F5A6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Recruitment → Green Work Commitment → Sustainability</w:t>
            </w:r>
          </w:p>
        </w:tc>
        <w:tc>
          <w:tcPr>
            <w:tcW w:w="0" w:type="auto"/>
            <w:tcBorders>
              <w:top w:val="single" w:sz="1" w:space="0" w:color="000000"/>
              <w:bottom w:val="single" w:sz="1" w:space="0" w:color="000000"/>
              <w:right w:val="single" w:sz="1" w:space="0" w:color="000000"/>
            </w:tcBorders>
          </w:tcPr>
          <w:p w14:paraId="137D069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0.194</w:t>
            </w:r>
          </w:p>
        </w:tc>
        <w:tc>
          <w:tcPr>
            <w:tcW w:w="0" w:type="auto"/>
            <w:tcBorders>
              <w:top w:val="single" w:sz="1" w:space="0" w:color="000000"/>
              <w:bottom w:val="single" w:sz="1" w:space="0" w:color="000000"/>
              <w:right w:val="single" w:sz="1" w:space="0" w:color="000000"/>
            </w:tcBorders>
          </w:tcPr>
          <w:p w14:paraId="3E73173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3.43</w:t>
            </w:r>
          </w:p>
        </w:tc>
        <w:tc>
          <w:tcPr>
            <w:tcW w:w="0" w:type="auto"/>
            <w:tcBorders>
              <w:top w:val="single" w:sz="1" w:space="0" w:color="000000"/>
              <w:bottom w:val="single" w:sz="1" w:space="0" w:color="000000"/>
              <w:right w:val="single" w:sz="1" w:space="0" w:color="000000"/>
            </w:tcBorders>
          </w:tcPr>
          <w:p w14:paraId="604E679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&lt;0.001</w:t>
            </w:r>
          </w:p>
        </w:tc>
        <w:tc>
          <w:tcPr>
            <w:tcW w:w="0" w:type="auto"/>
            <w:tcBorders>
              <w:top w:val="single" w:sz="1" w:space="0" w:color="000000"/>
              <w:bottom w:val="single" w:sz="1" w:space="0" w:color="000000"/>
              <w:right w:val="single" w:sz="1" w:space="0" w:color="000000"/>
            </w:tcBorders>
          </w:tcPr>
          <w:p w14:paraId="3AE8875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[0.09, 0.31]</w:t>
            </w:r>
          </w:p>
        </w:tc>
        <w:tc>
          <w:tcPr>
            <w:tcW w:w="0" w:type="auto"/>
            <w:tcBorders>
              <w:top w:val="single" w:sz="1" w:space="0" w:color="000000"/>
              <w:bottom w:val="single" w:sz="1" w:space="0" w:color="000000"/>
              <w:right w:val="single" w:sz="1" w:space="0" w:color="000000"/>
            </w:tcBorders>
          </w:tcPr>
          <w:p w14:paraId="059DB22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H12</w:t>
            </w:r>
          </w:p>
        </w:tc>
        <w:tc>
          <w:tcPr>
            <w:tcW w:w="0" w:type="auto"/>
            <w:tcBorders>
              <w:top w:val="single" w:sz="1" w:space="0" w:color="000000"/>
              <w:bottom w:val="single" w:sz="1" w:space="0" w:color="000000"/>
            </w:tcBorders>
          </w:tcPr>
          <w:p w14:paraId="0DC88B4A"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r w:rsidR="003132D8" w:rsidRPr="00AB3BB3" w14:paraId="29EF71A3"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131F457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Training → Green Work Commitment → Sustainability</w:t>
            </w:r>
          </w:p>
        </w:tc>
        <w:tc>
          <w:tcPr>
            <w:tcW w:w="0" w:type="auto"/>
            <w:tcBorders>
              <w:top w:val="single" w:sz="1" w:space="0" w:color="000000"/>
              <w:bottom w:val="single" w:sz="1" w:space="0" w:color="000000"/>
              <w:right w:val="single" w:sz="1" w:space="0" w:color="000000"/>
            </w:tcBorders>
          </w:tcPr>
          <w:p w14:paraId="31B8479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0.146</w:t>
            </w:r>
          </w:p>
        </w:tc>
        <w:tc>
          <w:tcPr>
            <w:tcW w:w="0" w:type="auto"/>
            <w:tcBorders>
              <w:top w:val="single" w:sz="1" w:space="0" w:color="000000"/>
              <w:bottom w:val="single" w:sz="1" w:space="0" w:color="000000"/>
              <w:right w:val="single" w:sz="1" w:space="0" w:color="000000"/>
            </w:tcBorders>
          </w:tcPr>
          <w:p w14:paraId="059F142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3.23</w:t>
            </w:r>
          </w:p>
        </w:tc>
        <w:tc>
          <w:tcPr>
            <w:tcW w:w="0" w:type="auto"/>
            <w:tcBorders>
              <w:top w:val="single" w:sz="1" w:space="0" w:color="000000"/>
              <w:bottom w:val="single" w:sz="1" w:space="0" w:color="000000"/>
              <w:right w:val="single" w:sz="1" w:space="0" w:color="000000"/>
            </w:tcBorders>
          </w:tcPr>
          <w:p w14:paraId="42D584D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0.001</w:t>
            </w:r>
          </w:p>
        </w:tc>
        <w:tc>
          <w:tcPr>
            <w:tcW w:w="0" w:type="auto"/>
            <w:tcBorders>
              <w:top w:val="single" w:sz="1" w:space="0" w:color="000000"/>
              <w:bottom w:val="single" w:sz="1" w:space="0" w:color="000000"/>
              <w:right w:val="single" w:sz="1" w:space="0" w:color="000000"/>
            </w:tcBorders>
          </w:tcPr>
          <w:p w14:paraId="145545E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 0.23]</w:t>
            </w:r>
          </w:p>
        </w:tc>
        <w:tc>
          <w:tcPr>
            <w:tcW w:w="0" w:type="auto"/>
            <w:tcBorders>
              <w:top w:val="single" w:sz="1" w:space="0" w:color="000000"/>
              <w:bottom w:val="single" w:sz="1" w:space="0" w:color="000000"/>
              <w:right w:val="single" w:sz="1" w:space="0" w:color="000000"/>
            </w:tcBorders>
          </w:tcPr>
          <w:p w14:paraId="2667920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H13</w:t>
            </w:r>
          </w:p>
        </w:tc>
        <w:tc>
          <w:tcPr>
            <w:tcW w:w="0" w:type="auto"/>
            <w:tcBorders>
              <w:top w:val="single" w:sz="1" w:space="0" w:color="000000"/>
              <w:bottom w:val="single" w:sz="1" w:space="0" w:color="000000"/>
            </w:tcBorders>
          </w:tcPr>
          <w:p w14:paraId="6E5ABC1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Supported</w:t>
            </w:r>
          </w:p>
        </w:tc>
      </w:tr>
    </w:tbl>
    <w:p w14:paraId="61E7509B" w14:textId="77777777" w:rsidR="003132D8" w:rsidRPr="00AB3BB3" w:rsidRDefault="003132D8" w:rsidP="00204A58">
      <w:pPr>
        <w:spacing w:after="210" w:line="360" w:lineRule="auto"/>
        <w:jc w:val="both"/>
        <w:rPr>
          <w:rFonts w:asciiTheme="minorBidi" w:eastAsia="inter" w:hAnsiTheme="minorBidi"/>
          <w:color w:val="000000"/>
          <w:sz w:val="24"/>
          <w:szCs w:val="24"/>
        </w:rPr>
      </w:pPr>
    </w:p>
    <w:p w14:paraId="020C34B6" w14:textId="2296D47B" w:rsidR="003132D8" w:rsidRPr="00AB3BB3" w:rsidRDefault="00471B3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   </w:t>
      </w:r>
      <w:r w:rsidR="003132D8" w:rsidRPr="00AB3BB3">
        <w:rPr>
          <w:rFonts w:asciiTheme="minorBidi" w:eastAsia="inter" w:hAnsiTheme="minorBidi"/>
          <w:color w:val="000000"/>
          <w:sz w:val="24"/>
          <w:szCs w:val="24"/>
        </w:rPr>
        <w:t>Combining direct and indirect effects, green recruitment (total β = 0.26, t = 2.99, p = 0.003, CI [0.08, 0.41]) and green leadership (total β = 0.29, t = 2.76, p = 0.006, CI [0.09, 0.46]) were the strongest overall drivers of environmental sustainability, primarily due to their mediation through commitment. Green training (total β = 0.21, t = 2.21, p = 0.027) and green compensation (total β = 0.07, t = 0.78, p = 0.44) had lesser but positive total effects.</w:t>
      </w:r>
    </w:p>
    <w:p w14:paraId="294EDAE6" w14:textId="77777777" w:rsidR="003132D8" w:rsidRPr="00BB6B9A" w:rsidRDefault="003132D8" w:rsidP="00204A58">
      <w:pPr>
        <w:pStyle w:val="Caption"/>
        <w:keepNext/>
        <w:spacing w:line="360" w:lineRule="auto"/>
        <w:jc w:val="both"/>
        <w:rPr>
          <w:rFonts w:asciiTheme="minorBidi" w:hAnsiTheme="minorBidi"/>
          <w:i w:val="0"/>
          <w:iCs w:val="0"/>
          <w:color w:val="000000" w:themeColor="text1"/>
          <w:sz w:val="24"/>
          <w:szCs w:val="24"/>
        </w:rPr>
      </w:pPr>
      <w:r w:rsidRPr="00BB6B9A">
        <w:rPr>
          <w:rFonts w:asciiTheme="minorBidi" w:hAnsiTheme="minorBidi"/>
          <w:b/>
          <w:bCs/>
          <w:i w:val="0"/>
          <w:iCs w:val="0"/>
          <w:color w:val="000000" w:themeColor="text1"/>
          <w:sz w:val="24"/>
          <w:szCs w:val="24"/>
        </w:rPr>
        <w:t xml:space="preserve">Table </w:t>
      </w:r>
      <w:r w:rsidRPr="00BB6B9A">
        <w:rPr>
          <w:rFonts w:asciiTheme="minorBidi" w:hAnsiTheme="minorBidi"/>
          <w:b/>
          <w:bCs/>
          <w:i w:val="0"/>
          <w:iCs w:val="0"/>
          <w:color w:val="000000" w:themeColor="text1"/>
          <w:sz w:val="24"/>
          <w:szCs w:val="24"/>
        </w:rPr>
        <w:fldChar w:fldCharType="begin"/>
      </w:r>
      <w:r w:rsidRPr="00BB6B9A">
        <w:rPr>
          <w:rFonts w:asciiTheme="minorBidi" w:hAnsiTheme="minorBidi"/>
          <w:b/>
          <w:bCs/>
          <w:i w:val="0"/>
          <w:iCs w:val="0"/>
          <w:color w:val="000000" w:themeColor="text1"/>
          <w:sz w:val="24"/>
          <w:szCs w:val="24"/>
        </w:rPr>
        <w:instrText xml:space="preserve"> SEQ Table \* ARABIC </w:instrText>
      </w:r>
      <w:r w:rsidRPr="00BB6B9A">
        <w:rPr>
          <w:rFonts w:asciiTheme="minorBidi" w:hAnsiTheme="minorBidi"/>
          <w:b/>
          <w:bCs/>
          <w:i w:val="0"/>
          <w:iCs w:val="0"/>
          <w:color w:val="000000" w:themeColor="text1"/>
          <w:sz w:val="24"/>
          <w:szCs w:val="24"/>
        </w:rPr>
        <w:fldChar w:fldCharType="separate"/>
      </w:r>
      <w:r w:rsidR="00E218D9">
        <w:rPr>
          <w:rFonts w:asciiTheme="minorBidi" w:hAnsiTheme="minorBidi"/>
          <w:b/>
          <w:bCs/>
          <w:i w:val="0"/>
          <w:iCs w:val="0"/>
          <w:noProof/>
          <w:color w:val="000000" w:themeColor="text1"/>
          <w:sz w:val="24"/>
          <w:szCs w:val="24"/>
        </w:rPr>
        <w:t>3</w:t>
      </w:r>
      <w:r w:rsidRPr="00BB6B9A">
        <w:rPr>
          <w:rFonts w:asciiTheme="minorBidi" w:hAnsiTheme="minorBidi"/>
          <w:b/>
          <w:bCs/>
          <w:i w:val="0"/>
          <w:iCs w:val="0"/>
          <w:color w:val="000000" w:themeColor="text1"/>
          <w:sz w:val="24"/>
          <w:szCs w:val="24"/>
        </w:rPr>
        <w:fldChar w:fldCharType="end"/>
      </w:r>
      <w:r w:rsidRPr="00BB6B9A">
        <w:rPr>
          <w:rFonts w:asciiTheme="minorBidi" w:hAnsiTheme="minorBidi"/>
          <w:i w:val="0"/>
          <w:iCs w:val="0"/>
          <w:color w:val="000000" w:themeColor="text1"/>
          <w:sz w:val="24"/>
          <w:szCs w:val="24"/>
        </w:rPr>
        <w:t xml:space="preserve"> Total Effects</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3586"/>
        <w:gridCol w:w="900"/>
        <w:gridCol w:w="686"/>
        <w:gridCol w:w="819"/>
        <w:gridCol w:w="1348"/>
        <w:gridCol w:w="2015"/>
      </w:tblGrid>
      <w:tr w:rsidR="003132D8" w:rsidRPr="00AB3BB3" w14:paraId="7C382DEB"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5130668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Pathway</w:t>
            </w:r>
          </w:p>
        </w:tc>
        <w:tc>
          <w:tcPr>
            <w:tcW w:w="0" w:type="auto"/>
            <w:tcBorders>
              <w:top w:val="single" w:sz="1" w:space="0" w:color="000000"/>
              <w:bottom w:val="single" w:sz="1" w:space="0" w:color="000000"/>
              <w:right w:val="single" w:sz="1" w:space="0" w:color="000000"/>
            </w:tcBorders>
          </w:tcPr>
          <w:p w14:paraId="48DAF42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Total β</w:t>
            </w:r>
          </w:p>
        </w:tc>
        <w:tc>
          <w:tcPr>
            <w:tcW w:w="0" w:type="auto"/>
            <w:tcBorders>
              <w:top w:val="single" w:sz="1" w:space="0" w:color="000000"/>
              <w:bottom w:val="single" w:sz="1" w:space="0" w:color="000000"/>
              <w:right w:val="single" w:sz="1" w:space="0" w:color="000000"/>
            </w:tcBorders>
          </w:tcPr>
          <w:p w14:paraId="12D5809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t</w:t>
            </w:r>
          </w:p>
        </w:tc>
        <w:tc>
          <w:tcPr>
            <w:tcW w:w="0" w:type="auto"/>
            <w:tcBorders>
              <w:top w:val="single" w:sz="1" w:space="0" w:color="000000"/>
              <w:bottom w:val="single" w:sz="1" w:space="0" w:color="000000"/>
              <w:right w:val="single" w:sz="1" w:space="0" w:color="000000"/>
            </w:tcBorders>
          </w:tcPr>
          <w:p w14:paraId="23B212F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p</w:t>
            </w:r>
          </w:p>
        </w:tc>
        <w:tc>
          <w:tcPr>
            <w:tcW w:w="0" w:type="auto"/>
            <w:tcBorders>
              <w:top w:val="single" w:sz="1" w:space="0" w:color="000000"/>
              <w:bottom w:val="single" w:sz="1" w:space="0" w:color="000000"/>
              <w:right w:val="single" w:sz="1" w:space="0" w:color="000000"/>
            </w:tcBorders>
          </w:tcPr>
          <w:p w14:paraId="018D805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95% CI</w:t>
            </w:r>
          </w:p>
        </w:tc>
        <w:tc>
          <w:tcPr>
            <w:tcW w:w="0" w:type="auto"/>
            <w:tcBorders>
              <w:top w:val="single" w:sz="1" w:space="0" w:color="000000"/>
              <w:bottom w:val="single" w:sz="1" w:space="0" w:color="000000"/>
            </w:tcBorders>
          </w:tcPr>
          <w:p w14:paraId="2C816CD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Significance</w:t>
            </w:r>
          </w:p>
        </w:tc>
      </w:tr>
      <w:tr w:rsidR="003132D8" w:rsidRPr="00AB3BB3" w14:paraId="4E7ACCD4"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12468B3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lastRenderedPageBreak/>
              <w:t>Green Recruitment → Sustainability</w:t>
            </w:r>
          </w:p>
        </w:tc>
        <w:tc>
          <w:tcPr>
            <w:tcW w:w="0" w:type="auto"/>
            <w:tcBorders>
              <w:top w:val="single" w:sz="1" w:space="0" w:color="000000"/>
              <w:bottom w:val="single" w:sz="1" w:space="0" w:color="000000"/>
              <w:right w:val="single" w:sz="1" w:space="0" w:color="000000"/>
            </w:tcBorders>
          </w:tcPr>
          <w:p w14:paraId="3757A25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0.26</w:t>
            </w:r>
          </w:p>
        </w:tc>
        <w:tc>
          <w:tcPr>
            <w:tcW w:w="0" w:type="auto"/>
            <w:tcBorders>
              <w:top w:val="single" w:sz="1" w:space="0" w:color="000000"/>
              <w:bottom w:val="single" w:sz="1" w:space="0" w:color="000000"/>
              <w:right w:val="single" w:sz="1" w:space="0" w:color="000000"/>
            </w:tcBorders>
          </w:tcPr>
          <w:p w14:paraId="37FC740C"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2.99</w:t>
            </w:r>
          </w:p>
        </w:tc>
        <w:tc>
          <w:tcPr>
            <w:tcW w:w="0" w:type="auto"/>
            <w:tcBorders>
              <w:top w:val="single" w:sz="1" w:space="0" w:color="000000"/>
              <w:bottom w:val="single" w:sz="1" w:space="0" w:color="000000"/>
              <w:right w:val="single" w:sz="1" w:space="0" w:color="000000"/>
            </w:tcBorders>
          </w:tcPr>
          <w:p w14:paraId="6AFCB4EB"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0.003</w:t>
            </w:r>
          </w:p>
        </w:tc>
        <w:tc>
          <w:tcPr>
            <w:tcW w:w="0" w:type="auto"/>
            <w:tcBorders>
              <w:top w:val="single" w:sz="1" w:space="0" w:color="000000"/>
              <w:bottom w:val="single" w:sz="1" w:space="0" w:color="000000"/>
              <w:right w:val="single" w:sz="1" w:space="0" w:color="000000"/>
            </w:tcBorders>
          </w:tcPr>
          <w:p w14:paraId="7BB57CE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[0.08, 0.41]</w:t>
            </w:r>
          </w:p>
        </w:tc>
        <w:tc>
          <w:tcPr>
            <w:tcW w:w="0" w:type="auto"/>
            <w:tcBorders>
              <w:top w:val="single" w:sz="1" w:space="0" w:color="000000"/>
              <w:bottom w:val="single" w:sz="1" w:space="0" w:color="000000"/>
            </w:tcBorders>
          </w:tcPr>
          <w:p w14:paraId="7C867D1D"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Strong, significant</w:t>
            </w:r>
          </w:p>
        </w:tc>
      </w:tr>
      <w:tr w:rsidR="003132D8" w:rsidRPr="00AB3BB3" w14:paraId="2F701DAF"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5810AE4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Leadership → Sustainability</w:t>
            </w:r>
          </w:p>
        </w:tc>
        <w:tc>
          <w:tcPr>
            <w:tcW w:w="0" w:type="auto"/>
            <w:tcBorders>
              <w:top w:val="single" w:sz="1" w:space="0" w:color="000000"/>
              <w:bottom w:val="single" w:sz="1" w:space="0" w:color="000000"/>
              <w:right w:val="single" w:sz="1" w:space="0" w:color="000000"/>
            </w:tcBorders>
          </w:tcPr>
          <w:p w14:paraId="12FA4AF6"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0.29</w:t>
            </w:r>
          </w:p>
        </w:tc>
        <w:tc>
          <w:tcPr>
            <w:tcW w:w="0" w:type="auto"/>
            <w:tcBorders>
              <w:top w:val="single" w:sz="1" w:space="0" w:color="000000"/>
              <w:bottom w:val="single" w:sz="1" w:space="0" w:color="000000"/>
              <w:right w:val="single" w:sz="1" w:space="0" w:color="000000"/>
            </w:tcBorders>
          </w:tcPr>
          <w:p w14:paraId="271A743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2.76</w:t>
            </w:r>
          </w:p>
        </w:tc>
        <w:tc>
          <w:tcPr>
            <w:tcW w:w="0" w:type="auto"/>
            <w:tcBorders>
              <w:top w:val="single" w:sz="1" w:space="0" w:color="000000"/>
              <w:bottom w:val="single" w:sz="1" w:space="0" w:color="000000"/>
              <w:right w:val="single" w:sz="1" w:space="0" w:color="000000"/>
            </w:tcBorders>
          </w:tcPr>
          <w:p w14:paraId="3CE857D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0.006</w:t>
            </w:r>
          </w:p>
        </w:tc>
        <w:tc>
          <w:tcPr>
            <w:tcW w:w="0" w:type="auto"/>
            <w:tcBorders>
              <w:top w:val="single" w:sz="1" w:space="0" w:color="000000"/>
              <w:bottom w:val="single" w:sz="1" w:space="0" w:color="000000"/>
              <w:right w:val="single" w:sz="1" w:space="0" w:color="000000"/>
            </w:tcBorders>
          </w:tcPr>
          <w:p w14:paraId="387DA28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[0.09, 0.46]</w:t>
            </w:r>
          </w:p>
        </w:tc>
        <w:tc>
          <w:tcPr>
            <w:tcW w:w="0" w:type="auto"/>
            <w:tcBorders>
              <w:top w:val="single" w:sz="1" w:space="0" w:color="000000"/>
              <w:bottom w:val="single" w:sz="1" w:space="0" w:color="000000"/>
            </w:tcBorders>
          </w:tcPr>
          <w:p w14:paraId="46CFDD7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Strong, significant</w:t>
            </w:r>
          </w:p>
        </w:tc>
      </w:tr>
      <w:tr w:rsidR="003132D8" w:rsidRPr="00AB3BB3" w14:paraId="715753D9"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7B2F9B49"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Training → Sustainability</w:t>
            </w:r>
          </w:p>
        </w:tc>
        <w:tc>
          <w:tcPr>
            <w:tcW w:w="0" w:type="auto"/>
            <w:tcBorders>
              <w:top w:val="single" w:sz="1" w:space="0" w:color="000000"/>
              <w:bottom w:val="single" w:sz="1" w:space="0" w:color="000000"/>
              <w:right w:val="single" w:sz="1" w:space="0" w:color="000000"/>
            </w:tcBorders>
          </w:tcPr>
          <w:p w14:paraId="6C65421E"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0.21</w:t>
            </w:r>
          </w:p>
        </w:tc>
        <w:tc>
          <w:tcPr>
            <w:tcW w:w="0" w:type="auto"/>
            <w:tcBorders>
              <w:top w:val="single" w:sz="1" w:space="0" w:color="000000"/>
              <w:bottom w:val="single" w:sz="1" w:space="0" w:color="000000"/>
              <w:right w:val="single" w:sz="1" w:space="0" w:color="000000"/>
            </w:tcBorders>
          </w:tcPr>
          <w:p w14:paraId="03A669D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2.21</w:t>
            </w:r>
          </w:p>
        </w:tc>
        <w:tc>
          <w:tcPr>
            <w:tcW w:w="0" w:type="auto"/>
            <w:tcBorders>
              <w:top w:val="single" w:sz="1" w:space="0" w:color="000000"/>
              <w:bottom w:val="single" w:sz="1" w:space="0" w:color="000000"/>
              <w:right w:val="single" w:sz="1" w:space="0" w:color="000000"/>
            </w:tcBorders>
          </w:tcPr>
          <w:p w14:paraId="2236469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0.027</w:t>
            </w:r>
          </w:p>
        </w:tc>
        <w:tc>
          <w:tcPr>
            <w:tcW w:w="0" w:type="auto"/>
            <w:tcBorders>
              <w:top w:val="single" w:sz="1" w:space="0" w:color="000000"/>
              <w:bottom w:val="single" w:sz="1" w:space="0" w:color="000000"/>
              <w:right w:val="single" w:sz="1" w:space="0" w:color="000000"/>
            </w:tcBorders>
          </w:tcPr>
          <w:p w14:paraId="173E527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[0.06, 0.33]</w:t>
            </w:r>
          </w:p>
        </w:tc>
        <w:tc>
          <w:tcPr>
            <w:tcW w:w="0" w:type="auto"/>
            <w:tcBorders>
              <w:top w:val="single" w:sz="1" w:space="0" w:color="000000"/>
              <w:bottom w:val="single" w:sz="1" w:space="0" w:color="000000"/>
            </w:tcBorders>
          </w:tcPr>
          <w:p w14:paraId="4CEE69A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Modest, significant</w:t>
            </w:r>
          </w:p>
        </w:tc>
      </w:tr>
      <w:tr w:rsidR="003132D8" w:rsidRPr="00AB3BB3" w14:paraId="7913714C"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3E38B088"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Green Compensation → Sustainability</w:t>
            </w:r>
          </w:p>
        </w:tc>
        <w:tc>
          <w:tcPr>
            <w:tcW w:w="0" w:type="auto"/>
            <w:tcBorders>
              <w:top w:val="single" w:sz="1" w:space="0" w:color="000000"/>
              <w:bottom w:val="single" w:sz="1" w:space="0" w:color="000000"/>
              <w:right w:val="single" w:sz="1" w:space="0" w:color="000000"/>
            </w:tcBorders>
          </w:tcPr>
          <w:p w14:paraId="1FD91F42"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0.07</w:t>
            </w:r>
          </w:p>
        </w:tc>
        <w:tc>
          <w:tcPr>
            <w:tcW w:w="0" w:type="auto"/>
            <w:tcBorders>
              <w:top w:val="single" w:sz="1" w:space="0" w:color="000000"/>
              <w:bottom w:val="single" w:sz="1" w:space="0" w:color="000000"/>
              <w:right w:val="single" w:sz="1" w:space="0" w:color="000000"/>
            </w:tcBorders>
          </w:tcPr>
          <w:p w14:paraId="6790F640"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0.78</w:t>
            </w:r>
          </w:p>
        </w:tc>
        <w:tc>
          <w:tcPr>
            <w:tcW w:w="0" w:type="auto"/>
            <w:tcBorders>
              <w:top w:val="single" w:sz="1" w:space="0" w:color="000000"/>
              <w:bottom w:val="single" w:sz="1" w:space="0" w:color="000000"/>
              <w:right w:val="single" w:sz="1" w:space="0" w:color="000000"/>
            </w:tcBorders>
          </w:tcPr>
          <w:p w14:paraId="3F43D5D5"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0.44</w:t>
            </w:r>
          </w:p>
        </w:tc>
        <w:tc>
          <w:tcPr>
            <w:tcW w:w="0" w:type="auto"/>
            <w:tcBorders>
              <w:top w:val="single" w:sz="1" w:space="0" w:color="000000"/>
              <w:bottom w:val="single" w:sz="1" w:space="0" w:color="000000"/>
              <w:right w:val="single" w:sz="1" w:space="0" w:color="000000"/>
            </w:tcBorders>
          </w:tcPr>
          <w:p w14:paraId="286F2B64"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[–0.09, 0.29]</w:t>
            </w:r>
          </w:p>
        </w:tc>
        <w:tc>
          <w:tcPr>
            <w:tcW w:w="0" w:type="auto"/>
            <w:tcBorders>
              <w:top w:val="single" w:sz="1" w:space="0" w:color="000000"/>
              <w:bottom w:val="single" w:sz="1" w:space="0" w:color="000000"/>
            </w:tcBorders>
          </w:tcPr>
          <w:p w14:paraId="4BE05B1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Not significant</w:t>
            </w:r>
          </w:p>
        </w:tc>
      </w:tr>
    </w:tbl>
    <w:p w14:paraId="79EE58AE" w14:textId="77777777" w:rsidR="003132D8" w:rsidRPr="00AB3BB3" w:rsidRDefault="003132D8" w:rsidP="00204A58">
      <w:pPr>
        <w:spacing w:after="210" w:line="360" w:lineRule="auto"/>
        <w:jc w:val="both"/>
        <w:rPr>
          <w:rFonts w:asciiTheme="minorBidi" w:eastAsia="inter" w:hAnsiTheme="minorBidi"/>
          <w:color w:val="000000"/>
          <w:sz w:val="24"/>
          <w:szCs w:val="24"/>
        </w:rPr>
      </w:pPr>
    </w:p>
    <w:p w14:paraId="47CD16F4" w14:textId="3C79FEF6" w:rsidR="003132D8" w:rsidRPr="00AB3BB3" w:rsidRDefault="00AB3BB3" w:rsidP="00204A58">
      <w:pPr>
        <w:pStyle w:val="Heading2"/>
        <w:spacing w:line="360" w:lineRule="auto"/>
        <w:jc w:val="both"/>
        <w:rPr>
          <w:rFonts w:asciiTheme="minorBidi" w:eastAsia="inter" w:hAnsiTheme="minorBidi" w:cstheme="minorBidi"/>
          <w:sz w:val="24"/>
          <w:szCs w:val="24"/>
        </w:rPr>
      </w:pPr>
      <w:r w:rsidRPr="00AB3BB3">
        <w:rPr>
          <w:rFonts w:asciiTheme="minorBidi" w:eastAsia="inter" w:hAnsiTheme="minorBidi" w:cstheme="minorBidi"/>
          <w:sz w:val="24"/>
          <w:szCs w:val="24"/>
        </w:rPr>
        <w:t xml:space="preserve">4.4 </w:t>
      </w:r>
      <w:r w:rsidR="003132D8" w:rsidRPr="00AB3BB3">
        <w:rPr>
          <w:rFonts w:asciiTheme="minorBidi" w:eastAsia="inter" w:hAnsiTheme="minorBidi" w:cstheme="minorBidi"/>
          <w:sz w:val="24"/>
          <w:szCs w:val="24"/>
        </w:rPr>
        <w:t>Model Fit and Explained Variance</w:t>
      </w:r>
    </w:p>
    <w:p w14:paraId="21F65F57" w14:textId="77777777" w:rsidR="003132D8" w:rsidRPr="00AB3BB3" w:rsidRDefault="003132D8" w:rsidP="00204A58">
      <w:pPr>
        <w:spacing w:after="210" w:line="360" w:lineRule="auto"/>
        <w:jc w:val="both"/>
        <w:rPr>
          <w:rFonts w:asciiTheme="minorBidi" w:eastAsia="inter" w:hAnsiTheme="minorBidi"/>
          <w:color w:val="000000"/>
          <w:sz w:val="24"/>
          <w:szCs w:val="24"/>
        </w:rPr>
      </w:pPr>
      <w:r w:rsidRPr="00AB3BB3">
        <w:rPr>
          <w:rFonts w:asciiTheme="minorBidi" w:eastAsia="inter" w:hAnsiTheme="minorBidi"/>
          <w:color w:val="000000"/>
          <w:sz w:val="24"/>
          <w:szCs w:val="24"/>
        </w:rPr>
        <w:t xml:space="preserve">The structural model explained </w:t>
      </w:r>
      <w:r w:rsidRPr="00AB3BB3">
        <w:rPr>
          <w:rFonts w:asciiTheme="minorBidi" w:eastAsia="inter" w:hAnsiTheme="minorBidi"/>
          <w:b/>
          <w:color w:val="000000"/>
          <w:sz w:val="24"/>
          <w:szCs w:val="24"/>
        </w:rPr>
        <w:t>65% of the variance in environmental sustainability</w:t>
      </w:r>
      <w:r w:rsidRPr="00AB3BB3">
        <w:rPr>
          <w:rFonts w:asciiTheme="minorBidi" w:eastAsia="inter" w:hAnsiTheme="minorBidi"/>
          <w:color w:val="000000"/>
          <w:sz w:val="24"/>
          <w:szCs w:val="24"/>
        </w:rPr>
        <w:t xml:space="preserve"> (R² = 0.652). This level of explanatory power is exceptional among organizational sustainability studies, supporting the robustness and practical value of the proposed full mediation model.</w:t>
      </w:r>
    </w:p>
    <w:p w14:paraId="6263E698" w14:textId="0F624209" w:rsidR="003C1DE4" w:rsidRPr="00AB3BB3" w:rsidRDefault="00471B38" w:rsidP="00204A58">
      <w:pPr>
        <w:spacing w:after="210" w:line="360" w:lineRule="auto"/>
        <w:jc w:val="both"/>
        <w:rPr>
          <w:rFonts w:asciiTheme="minorBidi" w:hAnsiTheme="minorBidi"/>
          <w:bCs/>
          <w:sz w:val="24"/>
          <w:szCs w:val="24"/>
        </w:rPr>
      </w:pPr>
      <w:r w:rsidRPr="00AB3BB3">
        <w:rPr>
          <w:rFonts w:asciiTheme="minorBidi" w:eastAsia="inter" w:hAnsiTheme="minorBidi"/>
          <w:bCs/>
          <w:color w:val="000000"/>
          <w:sz w:val="24"/>
          <w:szCs w:val="24"/>
        </w:rPr>
        <w:t xml:space="preserve">   </w:t>
      </w:r>
      <w:r w:rsidR="003C1DE4" w:rsidRPr="00AB3BB3">
        <w:rPr>
          <w:rFonts w:asciiTheme="minorBidi" w:eastAsia="inter" w:hAnsiTheme="minorBidi"/>
          <w:bCs/>
          <w:color w:val="000000"/>
          <w:sz w:val="24"/>
          <w:szCs w:val="24"/>
        </w:rPr>
        <w:t xml:space="preserve">Overall, the results show that green HRM activities and green leadership are effective in increasing the environmental sustainability, only when they contribute to green work commitment. Direct policy or leadership interventions cannot be seen in isolation and only when </w:t>
      </w:r>
      <w:proofErr w:type="gramStart"/>
      <w:r w:rsidR="003C1DE4" w:rsidRPr="00AB3BB3">
        <w:rPr>
          <w:rFonts w:asciiTheme="minorBidi" w:eastAsia="inter" w:hAnsiTheme="minorBidi"/>
          <w:bCs/>
          <w:color w:val="000000"/>
          <w:sz w:val="24"/>
          <w:szCs w:val="24"/>
        </w:rPr>
        <w:t>they are internalized by employees, translated into daily, committed sustainable action</w:t>
      </w:r>
      <w:proofErr w:type="gramEnd"/>
      <w:r w:rsidR="003C1DE4" w:rsidRPr="00AB3BB3">
        <w:rPr>
          <w:rFonts w:asciiTheme="minorBidi" w:eastAsia="inter" w:hAnsiTheme="minorBidi"/>
          <w:bCs/>
          <w:color w:val="000000"/>
          <w:sz w:val="24"/>
          <w:szCs w:val="24"/>
        </w:rPr>
        <w:t xml:space="preserve"> will the real progress be experienced.</w:t>
      </w:r>
    </w:p>
    <w:p w14:paraId="38A5EDCA" w14:textId="2F370659"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4.5 </w:t>
      </w:r>
      <w:r w:rsidR="003132D8" w:rsidRPr="00AB3BB3">
        <w:rPr>
          <w:rFonts w:asciiTheme="minorBidi" w:hAnsiTheme="minorBidi" w:cstheme="minorBidi"/>
          <w:sz w:val="24"/>
          <w:szCs w:val="24"/>
        </w:rPr>
        <w:t>Hypotheses and Testing Status</w:t>
      </w:r>
    </w:p>
    <w:p w14:paraId="50A02544" w14:textId="77777777" w:rsidR="003132D8" w:rsidRPr="00BB6B9A" w:rsidRDefault="003132D8" w:rsidP="00204A58">
      <w:pPr>
        <w:pStyle w:val="Caption"/>
        <w:keepNext/>
        <w:spacing w:line="360" w:lineRule="auto"/>
        <w:jc w:val="both"/>
        <w:rPr>
          <w:rFonts w:asciiTheme="minorBidi" w:hAnsiTheme="minorBidi"/>
          <w:i w:val="0"/>
          <w:iCs w:val="0"/>
          <w:color w:val="000000" w:themeColor="text1"/>
          <w:sz w:val="24"/>
          <w:szCs w:val="24"/>
        </w:rPr>
      </w:pPr>
      <w:r w:rsidRPr="00BB6B9A">
        <w:rPr>
          <w:rFonts w:asciiTheme="minorBidi" w:hAnsiTheme="minorBidi"/>
          <w:b/>
          <w:bCs/>
          <w:i w:val="0"/>
          <w:iCs w:val="0"/>
          <w:color w:val="000000" w:themeColor="text1"/>
          <w:sz w:val="24"/>
          <w:szCs w:val="24"/>
        </w:rPr>
        <w:t xml:space="preserve">Table </w:t>
      </w:r>
      <w:r w:rsidRPr="00BB6B9A">
        <w:rPr>
          <w:rFonts w:asciiTheme="minorBidi" w:hAnsiTheme="minorBidi"/>
          <w:b/>
          <w:bCs/>
          <w:i w:val="0"/>
          <w:iCs w:val="0"/>
          <w:color w:val="000000" w:themeColor="text1"/>
          <w:sz w:val="24"/>
          <w:szCs w:val="24"/>
        </w:rPr>
        <w:fldChar w:fldCharType="begin"/>
      </w:r>
      <w:r w:rsidRPr="00BB6B9A">
        <w:rPr>
          <w:rFonts w:asciiTheme="minorBidi" w:hAnsiTheme="minorBidi"/>
          <w:b/>
          <w:bCs/>
          <w:i w:val="0"/>
          <w:iCs w:val="0"/>
          <w:color w:val="000000" w:themeColor="text1"/>
          <w:sz w:val="24"/>
          <w:szCs w:val="24"/>
        </w:rPr>
        <w:instrText xml:space="preserve"> SEQ Table \* ARABIC </w:instrText>
      </w:r>
      <w:r w:rsidRPr="00BB6B9A">
        <w:rPr>
          <w:rFonts w:asciiTheme="minorBidi" w:hAnsiTheme="minorBidi"/>
          <w:b/>
          <w:bCs/>
          <w:i w:val="0"/>
          <w:iCs w:val="0"/>
          <w:color w:val="000000" w:themeColor="text1"/>
          <w:sz w:val="24"/>
          <w:szCs w:val="24"/>
        </w:rPr>
        <w:fldChar w:fldCharType="separate"/>
      </w:r>
      <w:r w:rsidR="00E218D9">
        <w:rPr>
          <w:rFonts w:asciiTheme="minorBidi" w:hAnsiTheme="minorBidi"/>
          <w:b/>
          <w:bCs/>
          <w:i w:val="0"/>
          <w:iCs w:val="0"/>
          <w:noProof/>
          <w:color w:val="000000" w:themeColor="text1"/>
          <w:sz w:val="24"/>
          <w:szCs w:val="24"/>
        </w:rPr>
        <w:t>4</w:t>
      </w:r>
      <w:r w:rsidRPr="00BB6B9A">
        <w:rPr>
          <w:rFonts w:asciiTheme="minorBidi" w:hAnsiTheme="minorBidi"/>
          <w:b/>
          <w:bCs/>
          <w:i w:val="0"/>
          <w:iCs w:val="0"/>
          <w:color w:val="000000" w:themeColor="text1"/>
          <w:sz w:val="24"/>
          <w:szCs w:val="24"/>
        </w:rPr>
        <w:fldChar w:fldCharType="end"/>
      </w:r>
      <w:r w:rsidRPr="00BB6B9A">
        <w:rPr>
          <w:rFonts w:asciiTheme="minorBidi" w:hAnsiTheme="minorBidi"/>
          <w:i w:val="0"/>
          <w:iCs w:val="0"/>
          <w:color w:val="000000" w:themeColor="text1"/>
          <w:sz w:val="24"/>
          <w:szCs w:val="24"/>
        </w:rPr>
        <w:t xml:space="preserve"> Hypotheses and Testing Status</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411"/>
        <w:gridCol w:w="2344"/>
        <w:gridCol w:w="1398"/>
        <w:gridCol w:w="811"/>
        <w:gridCol w:w="1093"/>
        <w:gridCol w:w="912"/>
        <w:gridCol w:w="1385"/>
      </w:tblGrid>
      <w:tr w:rsidR="003132D8" w:rsidRPr="00AB3BB3" w14:paraId="29DC0C72"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2AC2751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Hypothesis</w:t>
            </w:r>
          </w:p>
        </w:tc>
        <w:tc>
          <w:tcPr>
            <w:tcW w:w="0" w:type="auto"/>
            <w:tcBorders>
              <w:top w:val="single" w:sz="1" w:space="0" w:color="000000"/>
              <w:bottom w:val="single" w:sz="1" w:space="0" w:color="000000"/>
              <w:right w:val="single" w:sz="1" w:space="0" w:color="000000"/>
            </w:tcBorders>
          </w:tcPr>
          <w:p w14:paraId="0113204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Pathway</w:t>
            </w:r>
          </w:p>
        </w:tc>
        <w:tc>
          <w:tcPr>
            <w:tcW w:w="0" w:type="auto"/>
            <w:tcBorders>
              <w:top w:val="single" w:sz="1" w:space="0" w:color="000000"/>
              <w:bottom w:val="single" w:sz="1" w:space="0" w:color="000000"/>
              <w:right w:val="single" w:sz="1" w:space="0" w:color="000000"/>
            </w:tcBorders>
          </w:tcPr>
          <w:p w14:paraId="55CA996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Coefficient (β)</w:t>
            </w:r>
          </w:p>
        </w:tc>
        <w:tc>
          <w:tcPr>
            <w:tcW w:w="0" w:type="auto"/>
            <w:tcBorders>
              <w:top w:val="single" w:sz="1" w:space="0" w:color="000000"/>
              <w:bottom w:val="single" w:sz="1" w:space="0" w:color="000000"/>
              <w:right w:val="single" w:sz="1" w:space="0" w:color="000000"/>
            </w:tcBorders>
          </w:tcPr>
          <w:p w14:paraId="586C4BE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t-value</w:t>
            </w:r>
          </w:p>
        </w:tc>
        <w:tc>
          <w:tcPr>
            <w:tcW w:w="0" w:type="auto"/>
            <w:tcBorders>
              <w:top w:val="single" w:sz="1" w:space="0" w:color="000000"/>
              <w:bottom w:val="single" w:sz="1" w:space="0" w:color="000000"/>
              <w:right w:val="single" w:sz="1" w:space="0" w:color="000000"/>
            </w:tcBorders>
          </w:tcPr>
          <w:p w14:paraId="4DA7C9E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p-value</w:t>
            </w:r>
          </w:p>
        </w:tc>
        <w:tc>
          <w:tcPr>
            <w:tcW w:w="0" w:type="auto"/>
            <w:tcBorders>
              <w:top w:val="single" w:sz="1" w:space="0" w:color="000000"/>
              <w:bottom w:val="single" w:sz="1" w:space="0" w:color="000000"/>
              <w:right w:val="single" w:sz="1" w:space="0" w:color="000000"/>
            </w:tcBorders>
          </w:tcPr>
          <w:p w14:paraId="38F9BAF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95% CI</w:t>
            </w:r>
          </w:p>
        </w:tc>
        <w:tc>
          <w:tcPr>
            <w:tcW w:w="0" w:type="auto"/>
            <w:tcBorders>
              <w:top w:val="single" w:sz="1" w:space="0" w:color="000000"/>
              <w:bottom w:val="single" w:sz="1" w:space="0" w:color="000000"/>
            </w:tcBorders>
          </w:tcPr>
          <w:p w14:paraId="5F85C4C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Status</w:t>
            </w:r>
          </w:p>
        </w:tc>
      </w:tr>
      <w:tr w:rsidR="003132D8" w:rsidRPr="00AB3BB3" w14:paraId="2E74726A"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79D643A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lastRenderedPageBreak/>
              <w:t>H1</w:t>
            </w:r>
          </w:p>
        </w:tc>
        <w:tc>
          <w:tcPr>
            <w:tcW w:w="0" w:type="auto"/>
            <w:tcBorders>
              <w:top w:val="single" w:sz="1" w:space="0" w:color="000000"/>
              <w:bottom w:val="single" w:sz="1" w:space="0" w:color="000000"/>
              <w:right w:val="single" w:sz="1" w:space="0" w:color="000000"/>
            </w:tcBorders>
          </w:tcPr>
          <w:p w14:paraId="2BEF7B59"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Compensation → Green Work Commitment</w:t>
            </w:r>
          </w:p>
        </w:tc>
        <w:tc>
          <w:tcPr>
            <w:tcW w:w="0" w:type="auto"/>
            <w:tcBorders>
              <w:top w:val="single" w:sz="1" w:space="0" w:color="000000"/>
              <w:bottom w:val="single" w:sz="1" w:space="0" w:color="000000"/>
              <w:right w:val="single" w:sz="1" w:space="0" w:color="000000"/>
            </w:tcBorders>
          </w:tcPr>
          <w:p w14:paraId="1D5BD90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0.207</w:t>
            </w:r>
          </w:p>
        </w:tc>
        <w:tc>
          <w:tcPr>
            <w:tcW w:w="0" w:type="auto"/>
            <w:tcBorders>
              <w:top w:val="single" w:sz="1" w:space="0" w:color="000000"/>
              <w:bottom w:val="single" w:sz="1" w:space="0" w:color="000000"/>
              <w:right w:val="single" w:sz="1" w:space="0" w:color="000000"/>
            </w:tcBorders>
          </w:tcPr>
          <w:p w14:paraId="67A1B74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3.61</w:t>
            </w:r>
          </w:p>
        </w:tc>
        <w:tc>
          <w:tcPr>
            <w:tcW w:w="0" w:type="auto"/>
            <w:tcBorders>
              <w:top w:val="single" w:sz="1" w:space="0" w:color="000000"/>
              <w:bottom w:val="single" w:sz="1" w:space="0" w:color="000000"/>
              <w:right w:val="single" w:sz="1" w:space="0" w:color="000000"/>
            </w:tcBorders>
          </w:tcPr>
          <w:p w14:paraId="4200576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0.0003</w:t>
            </w:r>
          </w:p>
        </w:tc>
        <w:tc>
          <w:tcPr>
            <w:tcW w:w="0" w:type="auto"/>
            <w:tcBorders>
              <w:top w:val="single" w:sz="1" w:space="0" w:color="000000"/>
              <w:bottom w:val="single" w:sz="1" w:space="0" w:color="000000"/>
              <w:right w:val="single" w:sz="1" w:space="0" w:color="000000"/>
            </w:tcBorders>
          </w:tcPr>
          <w:p w14:paraId="222546D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[0.10, 0.32]</w:t>
            </w:r>
          </w:p>
        </w:tc>
        <w:tc>
          <w:tcPr>
            <w:tcW w:w="0" w:type="auto"/>
            <w:tcBorders>
              <w:top w:val="single" w:sz="1" w:space="0" w:color="000000"/>
              <w:bottom w:val="single" w:sz="1" w:space="0" w:color="000000"/>
            </w:tcBorders>
          </w:tcPr>
          <w:p w14:paraId="0B1B395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529F1601"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445606E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H2</w:t>
            </w:r>
          </w:p>
        </w:tc>
        <w:tc>
          <w:tcPr>
            <w:tcW w:w="0" w:type="auto"/>
            <w:tcBorders>
              <w:top w:val="single" w:sz="1" w:space="0" w:color="000000"/>
              <w:bottom w:val="single" w:sz="1" w:space="0" w:color="000000"/>
              <w:right w:val="single" w:sz="1" w:space="0" w:color="000000"/>
            </w:tcBorders>
          </w:tcPr>
          <w:p w14:paraId="3352AC5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Leadership → Green Work Commitment</w:t>
            </w:r>
          </w:p>
        </w:tc>
        <w:tc>
          <w:tcPr>
            <w:tcW w:w="0" w:type="auto"/>
            <w:tcBorders>
              <w:top w:val="single" w:sz="1" w:space="0" w:color="000000"/>
              <w:bottom w:val="single" w:sz="1" w:space="0" w:color="000000"/>
              <w:right w:val="single" w:sz="1" w:space="0" w:color="000000"/>
            </w:tcBorders>
          </w:tcPr>
          <w:p w14:paraId="05A9A3A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0.239</w:t>
            </w:r>
          </w:p>
        </w:tc>
        <w:tc>
          <w:tcPr>
            <w:tcW w:w="0" w:type="auto"/>
            <w:tcBorders>
              <w:top w:val="single" w:sz="1" w:space="0" w:color="000000"/>
              <w:bottom w:val="single" w:sz="1" w:space="0" w:color="000000"/>
              <w:right w:val="single" w:sz="1" w:space="0" w:color="000000"/>
            </w:tcBorders>
          </w:tcPr>
          <w:p w14:paraId="57F8EE2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3.87</w:t>
            </w:r>
          </w:p>
        </w:tc>
        <w:tc>
          <w:tcPr>
            <w:tcW w:w="0" w:type="auto"/>
            <w:tcBorders>
              <w:top w:val="single" w:sz="1" w:space="0" w:color="000000"/>
              <w:bottom w:val="single" w:sz="1" w:space="0" w:color="000000"/>
              <w:right w:val="single" w:sz="1" w:space="0" w:color="000000"/>
            </w:tcBorders>
          </w:tcPr>
          <w:p w14:paraId="03D6156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0.0001</w:t>
            </w:r>
          </w:p>
        </w:tc>
        <w:tc>
          <w:tcPr>
            <w:tcW w:w="0" w:type="auto"/>
            <w:tcBorders>
              <w:top w:val="single" w:sz="1" w:space="0" w:color="000000"/>
              <w:bottom w:val="single" w:sz="1" w:space="0" w:color="000000"/>
              <w:right w:val="single" w:sz="1" w:space="0" w:color="000000"/>
            </w:tcBorders>
          </w:tcPr>
          <w:p w14:paraId="46FF0CB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[0.12, 0.36]</w:t>
            </w:r>
          </w:p>
        </w:tc>
        <w:tc>
          <w:tcPr>
            <w:tcW w:w="0" w:type="auto"/>
            <w:tcBorders>
              <w:top w:val="single" w:sz="1" w:space="0" w:color="000000"/>
              <w:bottom w:val="single" w:sz="1" w:space="0" w:color="000000"/>
            </w:tcBorders>
          </w:tcPr>
          <w:p w14:paraId="4196D61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600BEEBF"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3C1BF74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H3</w:t>
            </w:r>
          </w:p>
        </w:tc>
        <w:tc>
          <w:tcPr>
            <w:tcW w:w="0" w:type="auto"/>
            <w:tcBorders>
              <w:top w:val="single" w:sz="1" w:space="0" w:color="000000"/>
              <w:bottom w:val="single" w:sz="1" w:space="0" w:color="000000"/>
              <w:right w:val="single" w:sz="1" w:space="0" w:color="000000"/>
            </w:tcBorders>
          </w:tcPr>
          <w:p w14:paraId="17EB6E7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Recruitment → Green Work Commitment</w:t>
            </w:r>
          </w:p>
        </w:tc>
        <w:tc>
          <w:tcPr>
            <w:tcW w:w="0" w:type="auto"/>
            <w:tcBorders>
              <w:top w:val="single" w:sz="1" w:space="0" w:color="000000"/>
              <w:bottom w:val="single" w:sz="1" w:space="0" w:color="000000"/>
              <w:right w:val="single" w:sz="1" w:space="0" w:color="000000"/>
            </w:tcBorders>
          </w:tcPr>
          <w:p w14:paraId="3DF979C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0.297</w:t>
            </w:r>
          </w:p>
        </w:tc>
        <w:tc>
          <w:tcPr>
            <w:tcW w:w="0" w:type="auto"/>
            <w:tcBorders>
              <w:top w:val="single" w:sz="1" w:space="0" w:color="000000"/>
              <w:bottom w:val="single" w:sz="1" w:space="0" w:color="000000"/>
              <w:right w:val="single" w:sz="1" w:space="0" w:color="000000"/>
            </w:tcBorders>
          </w:tcPr>
          <w:p w14:paraId="26C0FFF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4.43</w:t>
            </w:r>
          </w:p>
        </w:tc>
        <w:tc>
          <w:tcPr>
            <w:tcW w:w="0" w:type="auto"/>
            <w:tcBorders>
              <w:top w:val="single" w:sz="1" w:space="0" w:color="000000"/>
              <w:bottom w:val="single" w:sz="1" w:space="0" w:color="000000"/>
              <w:right w:val="single" w:sz="1" w:space="0" w:color="000000"/>
            </w:tcBorders>
          </w:tcPr>
          <w:p w14:paraId="55285D3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&lt;0.0001</w:t>
            </w:r>
          </w:p>
        </w:tc>
        <w:tc>
          <w:tcPr>
            <w:tcW w:w="0" w:type="auto"/>
            <w:tcBorders>
              <w:top w:val="single" w:sz="1" w:space="0" w:color="000000"/>
              <w:bottom w:val="single" w:sz="1" w:space="0" w:color="000000"/>
              <w:right w:val="single" w:sz="1" w:space="0" w:color="000000"/>
            </w:tcBorders>
          </w:tcPr>
          <w:p w14:paraId="088C6FC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[0.17, 0.43]</w:t>
            </w:r>
          </w:p>
        </w:tc>
        <w:tc>
          <w:tcPr>
            <w:tcW w:w="0" w:type="auto"/>
            <w:tcBorders>
              <w:top w:val="single" w:sz="1" w:space="0" w:color="000000"/>
              <w:bottom w:val="single" w:sz="1" w:space="0" w:color="000000"/>
            </w:tcBorders>
          </w:tcPr>
          <w:p w14:paraId="0EA80D1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27780813"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44D2EDB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H4</w:t>
            </w:r>
          </w:p>
        </w:tc>
        <w:tc>
          <w:tcPr>
            <w:tcW w:w="0" w:type="auto"/>
            <w:tcBorders>
              <w:top w:val="single" w:sz="1" w:space="0" w:color="000000"/>
              <w:bottom w:val="single" w:sz="1" w:space="0" w:color="000000"/>
              <w:right w:val="single" w:sz="1" w:space="0" w:color="000000"/>
            </w:tcBorders>
          </w:tcPr>
          <w:p w14:paraId="6AF6D85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Training → Green Work Commitment</w:t>
            </w:r>
          </w:p>
        </w:tc>
        <w:tc>
          <w:tcPr>
            <w:tcW w:w="0" w:type="auto"/>
            <w:tcBorders>
              <w:top w:val="single" w:sz="1" w:space="0" w:color="000000"/>
              <w:bottom w:val="single" w:sz="1" w:space="0" w:color="000000"/>
              <w:right w:val="single" w:sz="1" w:space="0" w:color="000000"/>
            </w:tcBorders>
          </w:tcPr>
          <w:p w14:paraId="1AD5ED9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0.223</w:t>
            </w:r>
          </w:p>
        </w:tc>
        <w:tc>
          <w:tcPr>
            <w:tcW w:w="0" w:type="auto"/>
            <w:tcBorders>
              <w:top w:val="single" w:sz="1" w:space="0" w:color="000000"/>
              <w:bottom w:val="single" w:sz="1" w:space="0" w:color="000000"/>
              <w:right w:val="single" w:sz="1" w:space="0" w:color="000000"/>
            </w:tcBorders>
          </w:tcPr>
          <w:p w14:paraId="1C08F3C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3.25</w:t>
            </w:r>
          </w:p>
        </w:tc>
        <w:tc>
          <w:tcPr>
            <w:tcW w:w="0" w:type="auto"/>
            <w:tcBorders>
              <w:top w:val="single" w:sz="1" w:space="0" w:color="000000"/>
              <w:bottom w:val="single" w:sz="1" w:space="0" w:color="000000"/>
              <w:right w:val="single" w:sz="1" w:space="0" w:color="000000"/>
            </w:tcBorders>
          </w:tcPr>
          <w:p w14:paraId="1E7BFF8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0.0012</w:t>
            </w:r>
          </w:p>
        </w:tc>
        <w:tc>
          <w:tcPr>
            <w:tcW w:w="0" w:type="auto"/>
            <w:tcBorders>
              <w:top w:val="single" w:sz="1" w:space="0" w:color="000000"/>
              <w:bottom w:val="single" w:sz="1" w:space="0" w:color="000000"/>
              <w:right w:val="single" w:sz="1" w:space="0" w:color="000000"/>
            </w:tcBorders>
          </w:tcPr>
          <w:p w14:paraId="1607357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[0.08, 0.35]</w:t>
            </w:r>
          </w:p>
        </w:tc>
        <w:tc>
          <w:tcPr>
            <w:tcW w:w="0" w:type="auto"/>
            <w:tcBorders>
              <w:top w:val="single" w:sz="1" w:space="0" w:color="000000"/>
              <w:bottom w:val="single" w:sz="1" w:space="0" w:color="000000"/>
            </w:tcBorders>
          </w:tcPr>
          <w:p w14:paraId="2D9AD20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264AF2D4"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42DA76D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H5</w:t>
            </w:r>
          </w:p>
        </w:tc>
        <w:tc>
          <w:tcPr>
            <w:tcW w:w="0" w:type="auto"/>
            <w:tcBorders>
              <w:top w:val="single" w:sz="1" w:space="0" w:color="000000"/>
              <w:bottom w:val="single" w:sz="1" w:space="0" w:color="000000"/>
              <w:right w:val="single" w:sz="1" w:space="0" w:color="000000"/>
            </w:tcBorders>
          </w:tcPr>
          <w:p w14:paraId="520E5AA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Work Commitment → Environmental Sustainability</w:t>
            </w:r>
          </w:p>
        </w:tc>
        <w:tc>
          <w:tcPr>
            <w:tcW w:w="0" w:type="auto"/>
            <w:tcBorders>
              <w:top w:val="single" w:sz="1" w:space="0" w:color="000000"/>
              <w:bottom w:val="single" w:sz="1" w:space="0" w:color="000000"/>
              <w:right w:val="single" w:sz="1" w:space="0" w:color="000000"/>
            </w:tcBorders>
          </w:tcPr>
          <w:p w14:paraId="0BB8306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0.652</w:t>
            </w:r>
          </w:p>
        </w:tc>
        <w:tc>
          <w:tcPr>
            <w:tcW w:w="0" w:type="auto"/>
            <w:tcBorders>
              <w:top w:val="single" w:sz="1" w:space="0" w:color="000000"/>
              <w:bottom w:val="single" w:sz="1" w:space="0" w:color="000000"/>
              <w:right w:val="single" w:sz="1" w:space="0" w:color="000000"/>
            </w:tcBorders>
          </w:tcPr>
          <w:p w14:paraId="3426A030"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6.68</w:t>
            </w:r>
          </w:p>
        </w:tc>
        <w:tc>
          <w:tcPr>
            <w:tcW w:w="0" w:type="auto"/>
            <w:tcBorders>
              <w:top w:val="single" w:sz="1" w:space="0" w:color="000000"/>
              <w:bottom w:val="single" w:sz="1" w:space="0" w:color="000000"/>
              <w:right w:val="single" w:sz="1" w:space="0" w:color="000000"/>
            </w:tcBorders>
          </w:tcPr>
          <w:p w14:paraId="48DC1C1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&lt;0.0001</w:t>
            </w:r>
          </w:p>
        </w:tc>
        <w:tc>
          <w:tcPr>
            <w:tcW w:w="0" w:type="auto"/>
            <w:tcBorders>
              <w:top w:val="single" w:sz="1" w:space="0" w:color="000000"/>
              <w:bottom w:val="single" w:sz="1" w:space="0" w:color="000000"/>
              <w:right w:val="single" w:sz="1" w:space="0" w:color="000000"/>
            </w:tcBorders>
          </w:tcPr>
          <w:p w14:paraId="3F2D8EB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[0.45, 0.84]</w:t>
            </w:r>
          </w:p>
        </w:tc>
        <w:tc>
          <w:tcPr>
            <w:tcW w:w="0" w:type="auto"/>
            <w:tcBorders>
              <w:top w:val="single" w:sz="1" w:space="0" w:color="000000"/>
              <w:bottom w:val="single" w:sz="1" w:space="0" w:color="000000"/>
            </w:tcBorders>
          </w:tcPr>
          <w:p w14:paraId="51C8FAD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597AAE35"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24526CC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H6</w:t>
            </w:r>
          </w:p>
        </w:tc>
        <w:tc>
          <w:tcPr>
            <w:tcW w:w="0" w:type="auto"/>
            <w:tcBorders>
              <w:top w:val="single" w:sz="1" w:space="0" w:color="000000"/>
              <w:bottom w:val="single" w:sz="1" w:space="0" w:color="000000"/>
              <w:right w:val="single" w:sz="1" w:space="0" w:color="000000"/>
            </w:tcBorders>
          </w:tcPr>
          <w:p w14:paraId="09231BB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Compensation → Environmental Sustainability</w:t>
            </w:r>
          </w:p>
        </w:tc>
        <w:tc>
          <w:tcPr>
            <w:tcW w:w="0" w:type="auto"/>
            <w:tcBorders>
              <w:top w:val="single" w:sz="1" w:space="0" w:color="000000"/>
              <w:bottom w:val="single" w:sz="1" w:space="0" w:color="000000"/>
              <w:right w:val="single" w:sz="1" w:space="0" w:color="000000"/>
            </w:tcBorders>
          </w:tcPr>
          <w:p w14:paraId="22EB92D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–0.060</w:t>
            </w:r>
          </w:p>
        </w:tc>
        <w:tc>
          <w:tcPr>
            <w:tcW w:w="0" w:type="auto"/>
            <w:tcBorders>
              <w:top w:val="single" w:sz="1" w:space="0" w:color="000000"/>
              <w:bottom w:val="single" w:sz="1" w:space="0" w:color="000000"/>
              <w:right w:val="single" w:sz="1" w:space="0" w:color="000000"/>
            </w:tcBorders>
          </w:tcPr>
          <w:p w14:paraId="426C83D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0.70</w:t>
            </w:r>
          </w:p>
        </w:tc>
        <w:tc>
          <w:tcPr>
            <w:tcW w:w="0" w:type="auto"/>
            <w:tcBorders>
              <w:top w:val="single" w:sz="1" w:space="0" w:color="000000"/>
              <w:bottom w:val="single" w:sz="1" w:space="0" w:color="000000"/>
              <w:right w:val="single" w:sz="1" w:space="0" w:color="000000"/>
            </w:tcBorders>
          </w:tcPr>
          <w:p w14:paraId="580AAB1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0.48</w:t>
            </w:r>
          </w:p>
        </w:tc>
        <w:tc>
          <w:tcPr>
            <w:tcW w:w="0" w:type="auto"/>
            <w:tcBorders>
              <w:top w:val="single" w:sz="1" w:space="0" w:color="000000"/>
              <w:bottom w:val="single" w:sz="1" w:space="0" w:color="000000"/>
              <w:right w:val="single" w:sz="1" w:space="0" w:color="000000"/>
            </w:tcBorders>
          </w:tcPr>
          <w:p w14:paraId="2C5379D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[–0.20, 0.13]</w:t>
            </w:r>
          </w:p>
        </w:tc>
        <w:tc>
          <w:tcPr>
            <w:tcW w:w="0" w:type="auto"/>
            <w:tcBorders>
              <w:top w:val="single" w:sz="1" w:space="0" w:color="000000"/>
              <w:bottom w:val="single" w:sz="1" w:space="0" w:color="000000"/>
            </w:tcBorders>
          </w:tcPr>
          <w:p w14:paraId="1975DBB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Not Supported</w:t>
            </w:r>
          </w:p>
        </w:tc>
      </w:tr>
      <w:tr w:rsidR="003132D8" w:rsidRPr="00AB3BB3" w14:paraId="45A9DABB"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5279FFF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H7</w:t>
            </w:r>
          </w:p>
        </w:tc>
        <w:tc>
          <w:tcPr>
            <w:tcW w:w="0" w:type="auto"/>
            <w:tcBorders>
              <w:top w:val="single" w:sz="1" w:space="0" w:color="000000"/>
              <w:bottom w:val="single" w:sz="1" w:space="0" w:color="000000"/>
              <w:right w:val="single" w:sz="1" w:space="0" w:color="000000"/>
            </w:tcBorders>
          </w:tcPr>
          <w:p w14:paraId="2D5DA95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Leadership → Environmental Sustainability</w:t>
            </w:r>
          </w:p>
        </w:tc>
        <w:tc>
          <w:tcPr>
            <w:tcW w:w="0" w:type="auto"/>
            <w:tcBorders>
              <w:top w:val="single" w:sz="1" w:space="0" w:color="000000"/>
              <w:bottom w:val="single" w:sz="1" w:space="0" w:color="000000"/>
              <w:right w:val="single" w:sz="1" w:space="0" w:color="000000"/>
            </w:tcBorders>
          </w:tcPr>
          <w:p w14:paraId="7D35EC5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0.134</w:t>
            </w:r>
          </w:p>
        </w:tc>
        <w:tc>
          <w:tcPr>
            <w:tcW w:w="0" w:type="auto"/>
            <w:tcBorders>
              <w:top w:val="single" w:sz="1" w:space="0" w:color="000000"/>
              <w:bottom w:val="single" w:sz="1" w:space="0" w:color="000000"/>
              <w:right w:val="single" w:sz="1" w:space="0" w:color="000000"/>
            </w:tcBorders>
          </w:tcPr>
          <w:p w14:paraId="18B94E0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1.30</w:t>
            </w:r>
          </w:p>
        </w:tc>
        <w:tc>
          <w:tcPr>
            <w:tcW w:w="0" w:type="auto"/>
            <w:tcBorders>
              <w:top w:val="single" w:sz="1" w:space="0" w:color="000000"/>
              <w:bottom w:val="single" w:sz="1" w:space="0" w:color="000000"/>
              <w:right w:val="single" w:sz="1" w:space="0" w:color="000000"/>
            </w:tcBorders>
          </w:tcPr>
          <w:p w14:paraId="17F33CD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0.19</w:t>
            </w:r>
          </w:p>
        </w:tc>
        <w:tc>
          <w:tcPr>
            <w:tcW w:w="0" w:type="auto"/>
            <w:tcBorders>
              <w:top w:val="single" w:sz="1" w:space="0" w:color="000000"/>
              <w:bottom w:val="single" w:sz="1" w:space="0" w:color="000000"/>
              <w:right w:val="single" w:sz="1" w:space="0" w:color="000000"/>
            </w:tcBorders>
          </w:tcPr>
          <w:p w14:paraId="69718C7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[–0.08, 0.32]</w:t>
            </w:r>
          </w:p>
        </w:tc>
        <w:tc>
          <w:tcPr>
            <w:tcW w:w="0" w:type="auto"/>
            <w:tcBorders>
              <w:top w:val="single" w:sz="1" w:space="0" w:color="000000"/>
              <w:bottom w:val="single" w:sz="1" w:space="0" w:color="000000"/>
            </w:tcBorders>
          </w:tcPr>
          <w:p w14:paraId="4427CB2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Not Supported</w:t>
            </w:r>
          </w:p>
        </w:tc>
      </w:tr>
      <w:tr w:rsidR="003132D8" w:rsidRPr="00AB3BB3" w14:paraId="0B45BBD4"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203914EC"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H8</w:t>
            </w:r>
          </w:p>
        </w:tc>
        <w:tc>
          <w:tcPr>
            <w:tcW w:w="0" w:type="auto"/>
            <w:tcBorders>
              <w:top w:val="single" w:sz="1" w:space="0" w:color="000000"/>
              <w:bottom w:val="single" w:sz="1" w:space="0" w:color="000000"/>
              <w:right w:val="single" w:sz="1" w:space="0" w:color="000000"/>
            </w:tcBorders>
          </w:tcPr>
          <w:p w14:paraId="48E4652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Recruitment → Environmental Sustainability</w:t>
            </w:r>
          </w:p>
        </w:tc>
        <w:tc>
          <w:tcPr>
            <w:tcW w:w="0" w:type="auto"/>
            <w:tcBorders>
              <w:top w:val="single" w:sz="1" w:space="0" w:color="000000"/>
              <w:bottom w:val="single" w:sz="1" w:space="0" w:color="000000"/>
              <w:right w:val="single" w:sz="1" w:space="0" w:color="000000"/>
            </w:tcBorders>
          </w:tcPr>
          <w:p w14:paraId="7D0A0EB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0.063</w:t>
            </w:r>
          </w:p>
        </w:tc>
        <w:tc>
          <w:tcPr>
            <w:tcW w:w="0" w:type="auto"/>
            <w:tcBorders>
              <w:top w:val="single" w:sz="1" w:space="0" w:color="000000"/>
              <w:bottom w:val="single" w:sz="1" w:space="0" w:color="000000"/>
              <w:right w:val="single" w:sz="1" w:space="0" w:color="000000"/>
            </w:tcBorders>
          </w:tcPr>
          <w:p w14:paraId="05E46CF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1.05</w:t>
            </w:r>
          </w:p>
        </w:tc>
        <w:tc>
          <w:tcPr>
            <w:tcW w:w="0" w:type="auto"/>
            <w:tcBorders>
              <w:top w:val="single" w:sz="1" w:space="0" w:color="000000"/>
              <w:bottom w:val="single" w:sz="1" w:space="0" w:color="000000"/>
              <w:right w:val="single" w:sz="1" w:space="0" w:color="000000"/>
            </w:tcBorders>
          </w:tcPr>
          <w:p w14:paraId="2735D0F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0.30</w:t>
            </w:r>
          </w:p>
        </w:tc>
        <w:tc>
          <w:tcPr>
            <w:tcW w:w="0" w:type="auto"/>
            <w:tcBorders>
              <w:top w:val="single" w:sz="1" w:space="0" w:color="000000"/>
              <w:bottom w:val="single" w:sz="1" w:space="0" w:color="000000"/>
              <w:right w:val="single" w:sz="1" w:space="0" w:color="000000"/>
            </w:tcBorders>
          </w:tcPr>
          <w:p w14:paraId="569F8B1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 0.18]</w:t>
            </w:r>
          </w:p>
        </w:tc>
        <w:tc>
          <w:tcPr>
            <w:tcW w:w="0" w:type="auto"/>
            <w:tcBorders>
              <w:top w:val="single" w:sz="1" w:space="0" w:color="000000"/>
              <w:bottom w:val="single" w:sz="1" w:space="0" w:color="000000"/>
            </w:tcBorders>
          </w:tcPr>
          <w:p w14:paraId="41A8FEDA"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Not Supported</w:t>
            </w:r>
          </w:p>
        </w:tc>
      </w:tr>
      <w:tr w:rsidR="003132D8" w:rsidRPr="00AB3BB3" w14:paraId="4A598B71"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0D43643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lastRenderedPageBreak/>
              <w:t>H9</w:t>
            </w:r>
          </w:p>
        </w:tc>
        <w:tc>
          <w:tcPr>
            <w:tcW w:w="0" w:type="auto"/>
            <w:tcBorders>
              <w:top w:val="single" w:sz="1" w:space="0" w:color="000000"/>
              <w:bottom w:val="single" w:sz="1" w:space="0" w:color="000000"/>
              <w:right w:val="single" w:sz="1" w:space="0" w:color="000000"/>
            </w:tcBorders>
          </w:tcPr>
          <w:p w14:paraId="6D67A42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Training → Environmental Sustainability</w:t>
            </w:r>
          </w:p>
        </w:tc>
        <w:tc>
          <w:tcPr>
            <w:tcW w:w="0" w:type="auto"/>
            <w:tcBorders>
              <w:top w:val="single" w:sz="1" w:space="0" w:color="000000"/>
              <w:bottom w:val="single" w:sz="1" w:space="0" w:color="000000"/>
              <w:right w:val="single" w:sz="1" w:space="0" w:color="000000"/>
            </w:tcBorders>
          </w:tcPr>
          <w:p w14:paraId="3C10A19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0.061</w:t>
            </w:r>
          </w:p>
        </w:tc>
        <w:tc>
          <w:tcPr>
            <w:tcW w:w="0" w:type="auto"/>
            <w:tcBorders>
              <w:top w:val="single" w:sz="1" w:space="0" w:color="000000"/>
              <w:bottom w:val="single" w:sz="1" w:space="0" w:color="000000"/>
              <w:right w:val="single" w:sz="1" w:space="0" w:color="000000"/>
            </w:tcBorders>
          </w:tcPr>
          <w:p w14:paraId="6514E83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0.71</w:t>
            </w:r>
          </w:p>
        </w:tc>
        <w:tc>
          <w:tcPr>
            <w:tcW w:w="0" w:type="auto"/>
            <w:tcBorders>
              <w:top w:val="single" w:sz="1" w:space="0" w:color="000000"/>
              <w:bottom w:val="single" w:sz="1" w:space="0" w:color="000000"/>
              <w:right w:val="single" w:sz="1" w:space="0" w:color="000000"/>
            </w:tcBorders>
          </w:tcPr>
          <w:p w14:paraId="6E1D5A3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0.48</w:t>
            </w:r>
          </w:p>
        </w:tc>
        <w:tc>
          <w:tcPr>
            <w:tcW w:w="0" w:type="auto"/>
            <w:tcBorders>
              <w:top w:val="single" w:sz="1" w:space="0" w:color="000000"/>
              <w:bottom w:val="single" w:sz="1" w:space="0" w:color="000000"/>
              <w:right w:val="single" w:sz="1" w:space="0" w:color="000000"/>
            </w:tcBorders>
          </w:tcPr>
          <w:p w14:paraId="771A36A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[–0.10, 0.23]</w:t>
            </w:r>
          </w:p>
        </w:tc>
        <w:tc>
          <w:tcPr>
            <w:tcW w:w="0" w:type="auto"/>
            <w:tcBorders>
              <w:top w:val="single" w:sz="1" w:space="0" w:color="000000"/>
              <w:bottom w:val="single" w:sz="1" w:space="0" w:color="000000"/>
            </w:tcBorders>
          </w:tcPr>
          <w:p w14:paraId="43AFCD0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Not Supported</w:t>
            </w:r>
          </w:p>
        </w:tc>
      </w:tr>
    </w:tbl>
    <w:p w14:paraId="6847383A" w14:textId="77777777" w:rsidR="003132D8" w:rsidRPr="00AB3BB3" w:rsidRDefault="003132D8" w:rsidP="00204A58">
      <w:pPr>
        <w:spacing w:after="210" w:line="360" w:lineRule="auto"/>
        <w:jc w:val="both"/>
        <w:rPr>
          <w:rFonts w:asciiTheme="minorBidi" w:hAnsiTheme="minorBidi"/>
          <w:sz w:val="24"/>
          <w:szCs w:val="24"/>
        </w:rPr>
      </w:pPr>
    </w:p>
    <w:p w14:paraId="0F450288" w14:textId="77777777" w:rsidR="003132D8" w:rsidRPr="00BB6B9A" w:rsidRDefault="003132D8" w:rsidP="00204A58">
      <w:pPr>
        <w:pStyle w:val="Caption"/>
        <w:keepNext/>
        <w:spacing w:line="360" w:lineRule="auto"/>
        <w:jc w:val="both"/>
        <w:rPr>
          <w:rFonts w:asciiTheme="minorBidi" w:hAnsiTheme="minorBidi"/>
          <w:i w:val="0"/>
          <w:iCs w:val="0"/>
          <w:color w:val="000000" w:themeColor="text1"/>
          <w:sz w:val="24"/>
          <w:szCs w:val="24"/>
        </w:rPr>
      </w:pPr>
      <w:r w:rsidRPr="00BB6B9A">
        <w:rPr>
          <w:rFonts w:asciiTheme="minorBidi" w:hAnsiTheme="minorBidi"/>
          <w:b/>
          <w:bCs/>
          <w:i w:val="0"/>
          <w:iCs w:val="0"/>
          <w:color w:val="000000" w:themeColor="text1"/>
          <w:sz w:val="24"/>
          <w:szCs w:val="24"/>
        </w:rPr>
        <w:t xml:space="preserve">Table </w:t>
      </w:r>
      <w:r w:rsidRPr="00BB6B9A">
        <w:rPr>
          <w:rFonts w:asciiTheme="minorBidi" w:hAnsiTheme="minorBidi"/>
          <w:b/>
          <w:bCs/>
          <w:i w:val="0"/>
          <w:iCs w:val="0"/>
          <w:color w:val="000000" w:themeColor="text1"/>
          <w:sz w:val="24"/>
          <w:szCs w:val="24"/>
        </w:rPr>
        <w:fldChar w:fldCharType="begin"/>
      </w:r>
      <w:r w:rsidRPr="00BB6B9A">
        <w:rPr>
          <w:rFonts w:asciiTheme="minorBidi" w:hAnsiTheme="minorBidi"/>
          <w:b/>
          <w:bCs/>
          <w:i w:val="0"/>
          <w:iCs w:val="0"/>
          <w:color w:val="000000" w:themeColor="text1"/>
          <w:sz w:val="24"/>
          <w:szCs w:val="24"/>
        </w:rPr>
        <w:instrText xml:space="preserve"> SEQ Table \* ARABIC </w:instrText>
      </w:r>
      <w:r w:rsidRPr="00BB6B9A">
        <w:rPr>
          <w:rFonts w:asciiTheme="minorBidi" w:hAnsiTheme="minorBidi"/>
          <w:b/>
          <w:bCs/>
          <w:i w:val="0"/>
          <w:iCs w:val="0"/>
          <w:color w:val="000000" w:themeColor="text1"/>
          <w:sz w:val="24"/>
          <w:szCs w:val="24"/>
        </w:rPr>
        <w:fldChar w:fldCharType="separate"/>
      </w:r>
      <w:r w:rsidR="00E218D9">
        <w:rPr>
          <w:rFonts w:asciiTheme="minorBidi" w:hAnsiTheme="minorBidi"/>
          <w:b/>
          <w:bCs/>
          <w:i w:val="0"/>
          <w:iCs w:val="0"/>
          <w:noProof/>
          <w:color w:val="000000" w:themeColor="text1"/>
          <w:sz w:val="24"/>
          <w:szCs w:val="24"/>
        </w:rPr>
        <w:t>5</w:t>
      </w:r>
      <w:r w:rsidRPr="00BB6B9A">
        <w:rPr>
          <w:rFonts w:asciiTheme="minorBidi" w:hAnsiTheme="minorBidi"/>
          <w:b/>
          <w:bCs/>
          <w:i w:val="0"/>
          <w:iCs w:val="0"/>
          <w:color w:val="000000" w:themeColor="text1"/>
          <w:sz w:val="24"/>
          <w:szCs w:val="24"/>
        </w:rPr>
        <w:fldChar w:fldCharType="end"/>
      </w:r>
      <w:r w:rsidRPr="00BB6B9A">
        <w:rPr>
          <w:rFonts w:asciiTheme="minorBidi" w:hAnsiTheme="minorBidi"/>
          <w:i w:val="0"/>
          <w:iCs w:val="0"/>
          <w:color w:val="000000" w:themeColor="text1"/>
          <w:sz w:val="24"/>
          <w:szCs w:val="24"/>
        </w:rPr>
        <w:t xml:space="preserve"> Indirect (Mediated) Effects</w:t>
      </w:r>
    </w:p>
    <w:tbl>
      <w:tblPr>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411"/>
        <w:gridCol w:w="2779"/>
        <w:gridCol w:w="1153"/>
        <w:gridCol w:w="813"/>
        <w:gridCol w:w="966"/>
        <w:gridCol w:w="903"/>
        <w:gridCol w:w="1329"/>
      </w:tblGrid>
      <w:tr w:rsidR="003132D8" w:rsidRPr="00AB3BB3" w14:paraId="6AF5DFA4"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657EDFB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Hypothesis</w:t>
            </w:r>
          </w:p>
        </w:tc>
        <w:tc>
          <w:tcPr>
            <w:tcW w:w="0" w:type="auto"/>
            <w:tcBorders>
              <w:top w:val="single" w:sz="1" w:space="0" w:color="000000"/>
              <w:bottom w:val="single" w:sz="1" w:space="0" w:color="000000"/>
              <w:right w:val="single" w:sz="1" w:space="0" w:color="000000"/>
            </w:tcBorders>
          </w:tcPr>
          <w:p w14:paraId="4F5A48A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Pathway</w:t>
            </w:r>
          </w:p>
        </w:tc>
        <w:tc>
          <w:tcPr>
            <w:tcW w:w="0" w:type="auto"/>
            <w:tcBorders>
              <w:top w:val="single" w:sz="1" w:space="0" w:color="000000"/>
              <w:bottom w:val="single" w:sz="1" w:space="0" w:color="000000"/>
              <w:right w:val="single" w:sz="1" w:space="0" w:color="000000"/>
            </w:tcBorders>
          </w:tcPr>
          <w:p w14:paraId="55A2E7B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Indirect Effect (β)</w:t>
            </w:r>
          </w:p>
        </w:tc>
        <w:tc>
          <w:tcPr>
            <w:tcW w:w="0" w:type="auto"/>
            <w:tcBorders>
              <w:top w:val="single" w:sz="1" w:space="0" w:color="000000"/>
              <w:bottom w:val="single" w:sz="1" w:space="0" w:color="000000"/>
              <w:right w:val="single" w:sz="1" w:space="0" w:color="000000"/>
            </w:tcBorders>
          </w:tcPr>
          <w:p w14:paraId="65A053A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t-value</w:t>
            </w:r>
          </w:p>
        </w:tc>
        <w:tc>
          <w:tcPr>
            <w:tcW w:w="0" w:type="auto"/>
            <w:tcBorders>
              <w:top w:val="single" w:sz="1" w:space="0" w:color="000000"/>
              <w:bottom w:val="single" w:sz="1" w:space="0" w:color="000000"/>
              <w:right w:val="single" w:sz="1" w:space="0" w:color="000000"/>
            </w:tcBorders>
          </w:tcPr>
          <w:p w14:paraId="52B56D3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p-value</w:t>
            </w:r>
          </w:p>
        </w:tc>
        <w:tc>
          <w:tcPr>
            <w:tcW w:w="0" w:type="auto"/>
            <w:tcBorders>
              <w:top w:val="single" w:sz="1" w:space="0" w:color="000000"/>
              <w:bottom w:val="single" w:sz="1" w:space="0" w:color="000000"/>
              <w:right w:val="single" w:sz="1" w:space="0" w:color="000000"/>
            </w:tcBorders>
          </w:tcPr>
          <w:p w14:paraId="152C422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95% CI</w:t>
            </w:r>
          </w:p>
        </w:tc>
        <w:tc>
          <w:tcPr>
            <w:tcW w:w="0" w:type="auto"/>
            <w:tcBorders>
              <w:top w:val="single" w:sz="1" w:space="0" w:color="000000"/>
              <w:bottom w:val="single" w:sz="1" w:space="0" w:color="000000"/>
            </w:tcBorders>
          </w:tcPr>
          <w:p w14:paraId="5DF3BF1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Status</w:t>
            </w:r>
          </w:p>
        </w:tc>
      </w:tr>
      <w:tr w:rsidR="003132D8" w:rsidRPr="00AB3BB3" w14:paraId="7F3BC128"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7591891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H10</w:t>
            </w:r>
          </w:p>
        </w:tc>
        <w:tc>
          <w:tcPr>
            <w:tcW w:w="0" w:type="auto"/>
            <w:tcBorders>
              <w:top w:val="single" w:sz="1" w:space="0" w:color="000000"/>
              <w:bottom w:val="single" w:sz="1" w:space="0" w:color="000000"/>
              <w:right w:val="single" w:sz="1" w:space="0" w:color="000000"/>
            </w:tcBorders>
          </w:tcPr>
          <w:p w14:paraId="6B443FF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Compensation → Green Work Commitment → Environmental Sustainability</w:t>
            </w:r>
          </w:p>
        </w:tc>
        <w:tc>
          <w:tcPr>
            <w:tcW w:w="0" w:type="auto"/>
            <w:tcBorders>
              <w:top w:val="single" w:sz="1" w:space="0" w:color="000000"/>
              <w:bottom w:val="single" w:sz="1" w:space="0" w:color="000000"/>
              <w:right w:val="single" w:sz="1" w:space="0" w:color="000000"/>
            </w:tcBorders>
          </w:tcPr>
          <w:p w14:paraId="3457E5FD"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0.135</w:t>
            </w:r>
          </w:p>
        </w:tc>
        <w:tc>
          <w:tcPr>
            <w:tcW w:w="0" w:type="auto"/>
            <w:tcBorders>
              <w:top w:val="single" w:sz="1" w:space="0" w:color="000000"/>
              <w:bottom w:val="single" w:sz="1" w:space="0" w:color="000000"/>
              <w:right w:val="single" w:sz="1" w:space="0" w:color="000000"/>
            </w:tcBorders>
          </w:tcPr>
          <w:p w14:paraId="2B1EF859"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3.07</w:t>
            </w:r>
          </w:p>
        </w:tc>
        <w:tc>
          <w:tcPr>
            <w:tcW w:w="0" w:type="auto"/>
            <w:tcBorders>
              <w:top w:val="single" w:sz="1" w:space="0" w:color="000000"/>
              <w:bottom w:val="single" w:sz="1" w:space="0" w:color="000000"/>
              <w:right w:val="single" w:sz="1" w:space="0" w:color="000000"/>
            </w:tcBorders>
          </w:tcPr>
          <w:p w14:paraId="5E2A353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0.002</w:t>
            </w:r>
          </w:p>
        </w:tc>
        <w:tc>
          <w:tcPr>
            <w:tcW w:w="0" w:type="auto"/>
            <w:tcBorders>
              <w:top w:val="single" w:sz="1" w:space="0" w:color="000000"/>
              <w:bottom w:val="single" w:sz="1" w:space="0" w:color="000000"/>
              <w:right w:val="single" w:sz="1" w:space="0" w:color="000000"/>
            </w:tcBorders>
          </w:tcPr>
          <w:p w14:paraId="14485261"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 0.23]</w:t>
            </w:r>
          </w:p>
        </w:tc>
        <w:tc>
          <w:tcPr>
            <w:tcW w:w="0" w:type="auto"/>
            <w:tcBorders>
              <w:top w:val="single" w:sz="1" w:space="0" w:color="000000"/>
              <w:bottom w:val="single" w:sz="1" w:space="0" w:color="000000"/>
            </w:tcBorders>
          </w:tcPr>
          <w:p w14:paraId="358D0D1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0038A8C1"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326E164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H11</w:t>
            </w:r>
          </w:p>
        </w:tc>
        <w:tc>
          <w:tcPr>
            <w:tcW w:w="0" w:type="auto"/>
            <w:tcBorders>
              <w:top w:val="single" w:sz="1" w:space="0" w:color="000000"/>
              <w:bottom w:val="single" w:sz="1" w:space="0" w:color="000000"/>
              <w:right w:val="single" w:sz="1" w:space="0" w:color="000000"/>
            </w:tcBorders>
          </w:tcPr>
          <w:p w14:paraId="4458F68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Leadership → Green Work Commitment → Environmental Sustainability</w:t>
            </w:r>
          </w:p>
        </w:tc>
        <w:tc>
          <w:tcPr>
            <w:tcW w:w="0" w:type="auto"/>
            <w:tcBorders>
              <w:top w:val="single" w:sz="1" w:space="0" w:color="000000"/>
              <w:bottom w:val="single" w:sz="1" w:space="0" w:color="000000"/>
              <w:right w:val="single" w:sz="1" w:space="0" w:color="000000"/>
            </w:tcBorders>
          </w:tcPr>
          <w:p w14:paraId="23F7AD3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0.156</w:t>
            </w:r>
          </w:p>
        </w:tc>
        <w:tc>
          <w:tcPr>
            <w:tcW w:w="0" w:type="auto"/>
            <w:tcBorders>
              <w:top w:val="single" w:sz="1" w:space="0" w:color="000000"/>
              <w:bottom w:val="single" w:sz="1" w:space="0" w:color="000000"/>
              <w:right w:val="single" w:sz="1" w:space="0" w:color="000000"/>
            </w:tcBorders>
          </w:tcPr>
          <w:p w14:paraId="6FBC9B40"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3.31</w:t>
            </w:r>
          </w:p>
        </w:tc>
        <w:tc>
          <w:tcPr>
            <w:tcW w:w="0" w:type="auto"/>
            <w:tcBorders>
              <w:top w:val="single" w:sz="1" w:space="0" w:color="000000"/>
              <w:bottom w:val="single" w:sz="1" w:space="0" w:color="000000"/>
              <w:right w:val="single" w:sz="1" w:space="0" w:color="000000"/>
            </w:tcBorders>
          </w:tcPr>
          <w:p w14:paraId="319CCDA7"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0.001</w:t>
            </w:r>
          </w:p>
        </w:tc>
        <w:tc>
          <w:tcPr>
            <w:tcW w:w="0" w:type="auto"/>
            <w:tcBorders>
              <w:top w:val="single" w:sz="1" w:space="0" w:color="000000"/>
              <w:bottom w:val="single" w:sz="1" w:space="0" w:color="000000"/>
              <w:right w:val="single" w:sz="1" w:space="0" w:color="000000"/>
            </w:tcBorders>
          </w:tcPr>
          <w:p w14:paraId="678A4C9E"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[0.07, 0.26]</w:t>
            </w:r>
          </w:p>
        </w:tc>
        <w:tc>
          <w:tcPr>
            <w:tcW w:w="0" w:type="auto"/>
            <w:tcBorders>
              <w:top w:val="single" w:sz="1" w:space="0" w:color="000000"/>
              <w:bottom w:val="single" w:sz="1" w:space="0" w:color="000000"/>
            </w:tcBorders>
          </w:tcPr>
          <w:p w14:paraId="3FAA382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26EA44A0"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18AEA84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H12</w:t>
            </w:r>
          </w:p>
        </w:tc>
        <w:tc>
          <w:tcPr>
            <w:tcW w:w="0" w:type="auto"/>
            <w:tcBorders>
              <w:top w:val="single" w:sz="1" w:space="0" w:color="000000"/>
              <w:bottom w:val="single" w:sz="1" w:space="0" w:color="000000"/>
              <w:right w:val="single" w:sz="1" w:space="0" w:color="000000"/>
            </w:tcBorders>
          </w:tcPr>
          <w:p w14:paraId="7F79FC5C"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Recruitment → Green Work Commitment → Environmental Sustainability</w:t>
            </w:r>
          </w:p>
        </w:tc>
        <w:tc>
          <w:tcPr>
            <w:tcW w:w="0" w:type="auto"/>
            <w:tcBorders>
              <w:top w:val="single" w:sz="1" w:space="0" w:color="000000"/>
              <w:bottom w:val="single" w:sz="1" w:space="0" w:color="000000"/>
              <w:right w:val="single" w:sz="1" w:space="0" w:color="000000"/>
            </w:tcBorders>
          </w:tcPr>
          <w:p w14:paraId="05D364D2"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0.194</w:t>
            </w:r>
          </w:p>
        </w:tc>
        <w:tc>
          <w:tcPr>
            <w:tcW w:w="0" w:type="auto"/>
            <w:tcBorders>
              <w:top w:val="single" w:sz="1" w:space="0" w:color="000000"/>
              <w:bottom w:val="single" w:sz="1" w:space="0" w:color="000000"/>
              <w:right w:val="single" w:sz="1" w:space="0" w:color="000000"/>
            </w:tcBorders>
          </w:tcPr>
          <w:p w14:paraId="19CF7AAC"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3.43</w:t>
            </w:r>
          </w:p>
        </w:tc>
        <w:tc>
          <w:tcPr>
            <w:tcW w:w="0" w:type="auto"/>
            <w:tcBorders>
              <w:top w:val="single" w:sz="1" w:space="0" w:color="000000"/>
              <w:bottom w:val="single" w:sz="1" w:space="0" w:color="000000"/>
              <w:right w:val="single" w:sz="1" w:space="0" w:color="000000"/>
            </w:tcBorders>
          </w:tcPr>
          <w:p w14:paraId="47A1DCAB"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&lt;0.001</w:t>
            </w:r>
          </w:p>
        </w:tc>
        <w:tc>
          <w:tcPr>
            <w:tcW w:w="0" w:type="auto"/>
            <w:tcBorders>
              <w:top w:val="single" w:sz="1" w:space="0" w:color="000000"/>
              <w:bottom w:val="single" w:sz="1" w:space="0" w:color="000000"/>
              <w:right w:val="single" w:sz="1" w:space="0" w:color="000000"/>
            </w:tcBorders>
          </w:tcPr>
          <w:p w14:paraId="279B7134"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[0.09, 0.31]</w:t>
            </w:r>
          </w:p>
        </w:tc>
        <w:tc>
          <w:tcPr>
            <w:tcW w:w="0" w:type="auto"/>
            <w:tcBorders>
              <w:top w:val="single" w:sz="1" w:space="0" w:color="000000"/>
              <w:bottom w:val="single" w:sz="1" w:space="0" w:color="000000"/>
            </w:tcBorders>
          </w:tcPr>
          <w:p w14:paraId="11528CA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r w:rsidR="003132D8" w:rsidRPr="00AB3BB3" w14:paraId="55DB9996" w14:textId="77777777" w:rsidTr="00E9300B">
        <w:trPr>
          <w:cantSplit/>
          <w:tblCellSpacing w:w="0" w:type="dxa"/>
          <w:jc w:val="center"/>
        </w:trPr>
        <w:tc>
          <w:tcPr>
            <w:tcW w:w="0" w:type="auto"/>
            <w:tcBorders>
              <w:top w:val="single" w:sz="1" w:space="0" w:color="000000"/>
              <w:bottom w:val="single" w:sz="1" w:space="0" w:color="000000"/>
              <w:right w:val="single" w:sz="1" w:space="0" w:color="000000"/>
            </w:tcBorders>
          </w:tcPr>
          <w:p w14:paraId="045767D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lastRenderedPageBreak/>
              <w:t>H13</w:t>
            </w:r>
          </w:p>
        </w:tc>
        <w:tc>
          <w:tcPr>
            <w:tcW w:w="0" w:type="auto"/>
            <w:tcBorders>
              <w:top w:val="single" w:sz="1" w:space="0" w:color="000000"/>
              <w:bottom w:val="single" w:sz="1" w:space="0" w:color="000000"/>
              <w:right w:val="single" w:sz="1" w:space="0" w:color="000000"/>
            </w:tcBorders>
          </w:tcPr>
          <w:p w14:paraId="2836B7E3"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Green Training → Green Work Commitment → Environmental Sustainability</w:t>
            </w:r>
          </w:p>
        </w:tc>
        <w:tc>
          <w:tcPr>
            <w:tcW w:w="0" w:type="auto"/>
            <w:tcBorders>
              <w:top w:val="single" w:sz="1" w:space="0" w:color="000000"/>
              <w:bottom w:val="single" w:sz="1" w:space="0" w:color="000000"/>
              <w:right w:val="single" w:sz="1" w:space="0" w:color="000000"/>
            </w:tcBorders>
          </w:tcPr>
          <w:p w14:paraId="563935B6"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0.146</w:t>
            </w:r>
          </w:p>
        </w:tc>
        <w:tc>
          <w:tcPr>
            <w:tcW w:w="0" w:type="auto"/>
            <w:tcBorders>
              <w:top w:val="single" w:sz="1" w:space="0" w:color="000000"/>
              <w:bottom w:val="single" w:sz="1" w:space="0" w:color="000000"/>
              <w:right w:val="single" w:sz="1" w:space="0" w:color="000000"/>
            </w:tcBorders>
          </w:tcPr>
          <w:p w14:paraId="6BCE746F"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3.23</w:t>
            </w:r>
          </w:p>
        </w:tc>
        <w:tc>
          <w:tcPr>
            <w:tcW w:w="0" w:type="auto"/>
            <w:tcBorders>
              <w:top w:val="single" w:sz="1" w:space="0" w:color="000000"/>
              <w:bottom w:val="single" w:sz="1" w:space="0" w:color="000000"/>
              <w:right w:val="single" w:sz="1" w:space="0" w:color="000000"/>
            </w:tcBorders>
          </w:tcPr>
          <w:p w14:paraId="6A55C70C"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0.001</w:t>
            </w:r>
          </w:p>
        </w:tc>
        <w:tc>
          <w:tcPr>
            <w:tcW w:w="0" w:type="auto"/>
            <w:tcBorders>
              <w:top w:val="single" w:sz="1" w:space="0" w:color="000000"/>
              <w:bottom w:val="single" w:sz="1" w:space="0" w:color="000000"/>
              <w:right w:val="single" w:sz="1" w:space="0" w:color="000000"/>
            </w:tcBorders>
          </w:tcPr>
          <w:p w14:paraId="77C219F5"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[0.06, 0.23]</w:t>
            </w:r>
          </w:p>
        </w:tc>
        <w:tc>
          <w:tcPr>
            <w:tcW w:w="0" w:type="auto"/>
            <w:tcBorders>
              <w:top w:val="single" w:sz="1" w:space="0" w:color="000000"/>
              <w:bottom w:val="single" w:sz="1" w:space="0" w:color="000000"/>
            </w:tcBorders>
          </w:tcPr>
          <w:p w14:paraId="6C6ABCD8" w14:textId="77777777" w:rsidR="003132D8" w:rsidRPr="00AB3BB3" w:rsidRDefault="003132D8" w:rsidP="00204A58">
            <w:pPr>
              <w:spacing w:after="210" w:line="360" w:lineRule="auto"/>
              <w:jc w:val="both"/>
              <w:rPr>
                <w:rFonts w:asciiTheme="minorBidi" w:hAnsiTheme="minorBidi"/>
                <w:sz w:val="24"/>
                <w:szCs w:val="24"/>
              </w:rPr>
            </w:pPr>
            <w:r w:rsidRPr="00AB3BB3">
              <w:rPr>
                <w:rFonts w:asciiTheme="minorBidi" w:hAnsiTheme="minorBidi"/>
                <w:sz w:val="24"/>
                <w:szCs w:val="24"/>
              </w:rPr>
              <w:t>Supported</w:t>
            </w:r>
          </w:p>
        </w:tc>
      </w:tr>
    </w:tbl>
    <w:p w14:paraId="649FF7B7" w14:textId="77777777" w:rsidR="003132D8" w:rsidRPr="00AB3BB3" w:rsidRDefault="003132D8" w:rsidP="00204A58">
      <w:pPr>
        <w:spacing w:after="210" w:line="360" w:lineRule="auto"/>
        <w:jc w:val="both"/>
        <w:rPr>
          <w:rFonts w:asciiTheme="minorBidi" w:hAnsiTheme="minorBidi"/>
          <w:sz w:val="24"/>
          <w:szCs w:val="24"/>
        </w:rPr>
      </w:pPr>
    </w:p>
    <w:p w14:paraId="67EF1AB8" w14:textId="2DE2DCDC" w:rsidR="003132D8" w:rsidRPr="00AB3BB3" w:rsidRDefault="00AB3BB3" w:rsidP="00AB3BB3">
      <w:pPr>
        <w:pStyle w:val="Heading1"/>
        <w:spacing w:line="360" w:lineRule="auto"/>
        <w:jc w:val="both"/>
        <w:rPr>
          <w:rFonts w:asciiTheme="minorBidi" w:hAnsiTheme="minorBidi" w:cstheme="minorBidi"/>
          <w:szCs w:val="24"/>
        </w:rPr>
      </w:pPr>
      <w:r w:rsidRPr="00AB3BB3">
        <w:rPr>
          <w:rFonts w:asciiTheme="minorBidi" w:hAnsiTheme="minorBidi" w:cstheme="minorBidi"/>
          <w:szCs w:val="24"/>
        </w:rPr>
        <w:t xml:space="preserve">5 </w:t>
      </w:r>
      <w:r w:rsidR="003132D8" w:rsidRPr="00AB3BB3">
        <w:rPr>
          <w:rFonts w:asciiTheme="minorBidi" w:hAnsiTheme="minorBidi" w:cstheme="minorBidi"/>
          <w:szCs w:val="24"/>
        </w:rPr>
        <w:t xml:space="preserve">Discussion </w:t>
      </w:r>
    </w:p>
    <w:p w14:paraId="35E8A6F6" w14:textId="77777777"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t xml:space="preserve">This paper examined how green compensation, green leadership, green recruitment and green training contributed to environmental sustainability </w:t>
      </w:r>
      <w:proofErr w:type="gramStart"/>
      <w:r w:rsidRPr="00AB3BB3">
        <w:rPr>
          <w:rFonts w:asciiTheme="minorBidi" w:hAnsiTheme="minorBidi"/>
          <w:sz w:val="24"/>
          <w:szCs w:val="24"/>
        </w:rPr>
        <w:t>and also</w:t>
      </w:r>
      <w:proofErr w:type="gramEnd"/>
      <w:r w:rsidRPr="00AB3BB3">
        <w:rPr>
          <w:rFonts w:asciiTheme="minorBidi" w:hAnsiTheme="minorBidi"/>
          <w:sz w:val="24"/>
          <w:szCs w:val="24"/>
        </w:rPr>
        <w:t xml:space="preserve"> elucidated the mediator role of green work dedication. The results provide a significant evidence of a full mediation model.</w:t>
      </w:r>
    </w:p>
    <w:p w14:paraId="3959FC84" w14:textId="0E587FD9"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t>Direct impac</w:t>
      </w:r>
      <w:r w:rsidR="00CB13C6" w:rsidRPr="00AB3BB3">
        <w:rPr>
          <w:rFonts w:asciiTheme="minorBidi" w:hAnsiTheme="minorBidi"/>
          <w:sz w:val="24"/>
          <w:szCs w:val="24"/>
        </w:rPr>
        <w:t xml:space="preserve">ts on green work commitment (H1- </w:t>
      </w:r>
      <w:r w:rsidRPr="00AB3BB3">
        <w:rPr>
          <w:rFonts w:asciiTheme="minorBidi" w:hAnsiTheme="minorBidi"/>
          <w:sz w:val="24"/>
          <w:szCs w:val="24"/>
        </w:rPr>
        <w:t>H4 Active):</w:t>
      </w:r>
    </w:p>
    <w:p w14:paraId="4C3922ED" w14:textId="59415A79" w:rsidR="007F3D50" w:rsidRPr="00AB3BB3" w:rsidRDefault="007F3D50" w:rsidP="00204A58">
      <w:pPr>
        <w:spacing w:after="210" w:line="360" w:lineRule="auto"/>
        <w:jc w:val="both"/>
        <w:rPr>
          <w:rFonts w:asciiTheme="minorBidi" w:hAnsiTheme="minorBidi"/>
          <w:sz w:val="24"/>
          <w:szCs w:val="24"/>
        </w:rPr>
      </w:pPr>
      <w:proofErr w:type="gramStart"/>
      <w:r w:rsidRPr="00AB3BB3">
        <w:rPr>
          <w:rFonts w:asciiTheme="minorBidi" w:hAnsiTheme="minorBidi"/>
          <w:sz w:val="24"/>
          <w:szCs w:val="24"/>
        </w:rPr>
        <w:t>The green work commitment was significantly and positively predicted by all GHRM practices (green remuneration/ g</w:t>
      </w:r>
      <w:r w:rsidR="00CB13C6" w:rsidRPr="00AB3BB3">
        <w:rPr>
          <w:rFonts w:asciiTheme="minorBidi" w:hAnsiTheme="minorBidi"/>
          <w:sz w:val="24"/>
          <w:szCs w:val="24"/>
        </w:rPr>
        <w:t>reen recruiting/ green training</w:t>
      </w:r>
      <w:r w:rsidRPr="00AB3BB3">
        <w:rPr>
          <w:rFonts w:asciiTheme="minorBidi" w:hAnsiTheme="minorBidi"/>
          <w:sz w:val="24"/>
          <w:szCs w:val="24"/>
        </w:rPr>
        <w:t>) and green leadership</w:t>
      </w:r>
      <w:proofErr w:type="gramEnd"/>
      <w:r w:rsidRPr="00AB3BB3">
        <w:rPr>
          <w:rFonts w:asciiTheme="minorBidi" w:hAnsiTheme="minorBidi"/>
          <w:sz w:val="24"/>
          <w:szCs w:val="24"/>
        </w:rPr>
        <w:t xml:space="preserve">. Of these, the influence of green recruitment was most (β = 0.297, t = 4.43, p &lt; 0.001; 95% CI [0.17, 0.43]) which means that hiring people whose personal values are aligned with sustainability is especially efficient in terms of inspiring deep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commitment and readiness to change towards ecology. </w:t>
      </w:r>
      <w:r w:rsidR="00D3757B" w:rsidRPr="00AB3BB3">
        <w:rPr>
          <w:rFonts w:asciiTheme="minorBidi" w:hAnsiTheme="minorBidi"/>
          <w:sz w:val="24"/>
          <w:szCs w:val="24"/>
        </w:rPr>
        <w:t xml:space="preserve">Green leadership (β = 0.239, p &lt; 0.001), green compensation (β = 0.207, p &lt; 0.001), and green training (β = 0.223, p = 0.001) </w:t>
      </w:r>
      <w:r w:rsidRPr="00AB3BB3">
        <w:rPr>
          <w:rFonts w:asciiTheme="minorBidi" w:hAnsiTheme="minorBidi"/>
          <w:sz w:val="24"/>
          <w:szCs w:val="24"/>
        </w:rPr>
        <w:t>showed the positive and significant returns, which emphasize the long-term commitment is achieved through a combined system of HR policies and an overt leadership support.</w:t>
      </w:r>
    </w:p>
    <w:p w14:paraId="46FDC92C" w14:textId="77777777"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t>The impact of green work commitment on sustainability (H5, Supported):</w:t>
      </w:r>
    </w:p>
    <w:p w14:paraId="111B661E" w14:textId="65E8446B"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t xml:space="preserve">The predictor of environmental sustainability that was strong and statistically significant was green job dedication </w:t>
      </w:r>
      <w:r w:rsidR="00CB13C6" w:rsidRPr="00AB3BB3">
        <w:rPr>
          <w:rFonts w:asciiTheme="minorBidi" w:hAnsiTheme="minorBidi"/>
          <w:sz w:val="24"/>
          <w:szCs w:val="24"/>
        </w:rPr>
        <w:t>(β = 0.652, t = 6.68, p &lt; 0.001; 95% CI [0.45, 0.84])</w:t>
      </w:r>
      <w:r w:rsidRPr="00AB3BB3">
        <w:rPr>
          <w:rFonts w:asciiTheme="minorBidi" w:hAnsiTheme="minorBidi"/>
          <w:sz w:val="24"/>
          <w:szCs w:val="24"/>
        </w:rPr>
        <w:t xml:space="preserve">. This highlights the current theoretical perspectives of the idea of real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reform being not in one specific policy or rhetoric, but in comprehensive psychological investment and employee involvement.</w:t>
      </w:r>
    </w:p>
    <w:p w14:paraId="63294B29" w14:textId="77777777"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lastRenderedPageBreak/>
        <w:t xml:space="preserve">Direct relationships between </w:t>
      </w:r>
      <w:proofErr w:type="gramStart"/>
      <w:r w:rsidRPr="00AB3BB3">
        <w:rPr>
          <w:rFonts w:asciiTheme="minorBidi" w:hAnsiTheme="minorBidi"/>
          <w:sz w:val="24"/>
          <w:szCs w:val="24"/>
        </w:rPr>
        <w:t>GHRM and leadership</w:t>
      </w:r>
      <w:proofErr w:type="gramEnd"/>
      <w:r w:rsidRPr="00AB3BB3">
        <w:rPr>
          <w:rFonts w:asciiTheme="minorBidi" w:hAnsiTheme="minorBidi"/>
          <w:sz w:val="24"/>
          <w:szCs w:val="24"/>
        </w:rPr>
        <w:t xml:space="preserve"> and sustainability (H6-H9, Not Supported):</w:t>
      </w:r>
    </w:p>
    <w:p w14:paraId="423561ED" w14:textId="4FAA5C2F" w:rsidR="007F3D50" w:rsidRPr="00AB3BB3" w:rsidRDefault="007F3D50" w:rsidP="00204A58">
      <w:pPr>
        <w:spacing w:after="210" w:line="360" w:lineRule="auto"/>
        <w:jc w:val="both"/>
        <w:rPr>
          <w:rFonts w:asciiTheme="minorBidi" w:hAnsiTheme="minorBidi"/>
          <w:sz w:val="24"/>
          <w:szCs w:val="24"/>
        </w:rPr>
      </w:pPr>
      <w:r w:rsidRPr="00AB3BB3">
        <w:rPr>
          <w:rFonts w:asciiTheme="minorBidi" w:hAnsiTheme="minorBidi"/>
          <w:sz w:val="24"/>
          <w:szCs w:val="24"/>
        </w:rPr>
        <w:t xml:space="preserve">Direct relationships between green compensation, green leadership, green recruiting, and green training and sustainability were all statistically insignificant </w:t>
      </w:r>
      <w:r w:rsidR="00170757" w:rsidRPr="00AB3BB3">
        <w:rPr>
          <w:rFonts w:asciiTheme="minorBidi" w:hAnsiTheme="minorBidi"/>
          <w:sz w:val="24"/>
          <w:szCs w:val="24"/>
        </w:rPr>
        <w:t>(e.g., green leadership β = 0.134, p = 0.19; green compensation β = –0.060, p = 0.48)</w:t>
      </w:r>
      <w:r w:rsidRPr="00AB3BB3">
        <w:rPr>
          <w:rFonts w:asciiTheme="minorBidi" w:hAnsiTheme="minorBidi"/>
          <w:sz w:val="24"/>
          <w:szCs w:val="24"/>
        </w:rPr>
        <w:t>. This conclusion highlights that incentives, leadership advocacy and skills provision individually do not lead to a direct impact of measurable improvements in sustainable outcomes.</w:t>
      </w:r>
    </w:p>
    <w:p w14:paraId="5E809280" w14:textId="77777777" w:rsidR="009A33A0" w:rsidRPr="00AB3BB3" w:rsidRDefault="009A33A0" w:rsidP="00204A58">
      <w:pPr>
        <w:spacing w:after="210" w:line="360" w:lineRule="auto"/>
        <w:jc w:val="both"/>
        <w:rPr>
          <w:rFonts w:asciiTheme="minorBidi" w:hAnsiTheme="minorBidi"/>
          <w:sz w:val="24"/>
          <w:szCs w:val="24"/>
        </w:rPr>
      </w:pPr>
      <w:r w:rsidRPr="00AB3BB3">
        <w:rPr>
          <w:rFonts w:asciiTheme="minorBidi" w:hAnsiTheme="minorBidi"/>
          <w:sz w:val="24"/>
          <w:szCs w:val="24"/>
        </w:rPr>
        <w:t xml:space="preserve">Mediation through green work commitment (H10–H13, Supported): </w:t>
      </w:r>
    </w:p>
    <w:p w14:paraId="783255AB" w14:textId="12CC2C91" w:rsidR="003132D8" w:rsidRPr="00AB3BB3" w:rsidRDefault="007F3D50" w:rsidP="005102EB">
      <w:pPr>
        <w:spacing w:after="210" w:line="360" w:lineRule="auto"/>
        <w:jc w:val="both"/>
        <w:rPr>
          <w:rFonts w:asciiTheme="minorBidi" w:hAnsiTheme="minorBidi"/>
          <w:sz w:val="24"/>
          <w:szCs w:val="24"/>
        </w:rPr>
      </w:pPr>
      <w:r w:rsidRPr="00AB3BB3">
        <w:rPr>
          <w:rFonts w:asciiTheme="minorBidi" w:hAnsiTheme="minorBidi"/>
          <w:sz w:val="24"/>
          <w:szCs w:val="24"/>
        </w:rPr>
        <w:t xml:space="preserve">The indirect effects of GHRM practices and green leadership on sustainability through green work commitment were all found to be significant </w:t>
      </w:r>
      <w:r w:rsidR="001A3FAE" w:rsidRPr="00AB3BB3">
        <w:rPr>
          <w:rFonts w:asciiTheme="minorBidi" w:hAnsiTheme="minorBidi"/>
          <w:sz w:val="24"/>
          <w:szCs w:val="24"/>
        </w:rPr>
        <w:t>(e.g., green leadership β = 0.156, t = 3.31, p &lt; 0.001; green recruitment β = 0.194, t = 3.43, p &lt; 0.001)</w:t>
      </w:r>
      <w:r w:rsidRPr="00AB3BB3">
        <w:rPr>
          <w:rFonts w:asciiTheme="minorBidi" w:hAnsiTheme="minorBidi"/>
          <w:sz w:val="24"/>
          <w:szCs w:val="24"/>
        </w:rPr>
        <w:t xml:space="preserve">. These impacts have all 95% confidence intervals that do not include zero, which justifies the fact that green work dedication fully mediates every sustainability impact that </w:t>
      </w:r>
      <w:proofErr w:type="gramStart"/>
      <w:r w:rsidRPr="00AB3BB3">
        <w:rPr>
          <w:rFonts w:asciiTheme="minorBidi" w:hAnsiTheme="minorBidi"/>
          <w:sz w:val="24"/>
          <w:szCs w:val="24"/>
        </w:rPr>
        <w:t>is inspired</w:t>
      </w:r>
      <w:proofErr w:type="gramEnd"/>
      <w:r w:rsidRPr="00AB3BB3">
        <w:rPr>
          <w:rFonts w:asciiTheme="minorBidi" w:hAnsiTheme="minorBidi"/>
          <w:sz w:val="24"/>
          <w:szCs w:val="24"/>
        </w:rPr>
        <w:t xml:space="preserve"> by HR and leadership. This explains why the only proper route between policy and leadership and environmental impact is the psychological dedication of the personnel.</w:t>
      </w:r>
    </w:p>
    <w:p w14:paraId="3E0D7A95" w14:textId="020AF327"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5.1 </w:t>
      </w:r>
      <w:r w:rsidR="003132D8" w:rsidRPr="00AB3BB3">
        <w:rPr>
          <w:rFonts w:asciiTheme="minorBidi" w:hAnsiTheme="minorBidi" w:cstheme="minorBidi"/>
          <w:sz w:val="24"/>
          <w:szCs w:val="24"/>
        </w:rPr>
        <w:t>Theoretical Contributions</w:t>
      </w:r>
    </w:p>
    <w:p w14:paraId="25E4994D" w14:textId="5FC48195" w:rsidR="00D415AC" w:rsidRPr="00AB3BB3" w:rsidRDefault="008325E3" w:rsidP="00204A58">
      <w:pPr>
        <w:spacing w:before="315" w:after="105" w:line="360" w:lineRule="auto"/>
        <w:jc w:val="both"/>
        <w:rPr>
          <w:rFonts w:asciiTheme="minorBidi" w:hAnsiTheme="minorBidi"/>
          <w:sz w:val="24"/>
          <w:szCs w:val="24"/>
        </w:rPr>
      </w:pPr>
      <w:r w:rsidRPr="008325E3">
        <w:rPr>
          <w:rFonts w:asciiTheme="minorBidi" w:hAnsiTheme="minorBidi"/>
          <w:sz w:val="24"/>
          <w:szCs w:val="24"/>
        </w:rPr>
        <w:t xml:space="preserve">This study contributes to the HRM and sustainability literature by showing that employee green work commitment is a central psychological mechanism linking green HRM practices and green leadership to environmental sustainability. The findings are </w:t>
      </w:r>
      <w:r w:rsidR="00AD7EF9">
        <w:rPr>
          <w:rFonts w:asciiTheme="minorBidi" w:hAnsiTheme="minorBidi"/>
          <w:sz w:val="24"/>
          <w:szCs w:val="24"/>
        </w:rPr>
        <w:t>have resemblance</w:t>
      </w:r>
      <w:r w:rsidRPr="008325E3">
        <w:rPr>
          <w:rFonts w:asciiTheme="minorBidi" w:hAnsiTheme="minorBidi"/>
          <w:sz w:val="24"/>
          <w:szCs w:val="24"/>
        </w:rPr>
        <w:t xml:space="preserve"> with Social Exchange Theory, Person–Organization Fit, AMO Theory, and Transformational Leadership Theory, which together explain why sustainability-oriented recruitment, training, compensation, and leadership are more effective when they are internalized by employees as commitment rather than implemented as isolated managerial signals.</w:t>
      </w:r>
      <w:r w:rsidR="00A472BB">
        <w:rPr>
          <w:rFonts w:asciiTheme="minorBidi" w:hAnsiTheme="minorBidi"/>
          <w:sz w:val="24"/>
          <w:szCs w:val="24"/>
        </w:rPr>
        <w:t xml:space="preserve"> </w:t>
      </w:r>
      <w:r w:rsidR="00A472BB" w:rsidRPr="001918AE">
        <w:rPr>
          <w:rFonts w:asciiTheme="minorBidi" w:hAnsiTheme="minorBidi"/>
          <w:sz w:val="24"/>
          <w:szCs w:val="24"/>
          <w:highlight w:val="yellow"/>
        </w:rPr>
        <w:t>This study makes a theoretical contribution by establishing that green work commitment is the core micro</w:t>
      </w:r>
      <w:r w:rsidR="00A472BB" w:rsidRPr="001918AE">
        <w:rPr>
          <w:rFonts w:ascii="Cambria Math" w:hAnsi="Cambria Math" w:cs="Cambria Math"/>
          <w:sz w:val="24"/>
          <w:szCs w:val="24"/>
          <w:highlight w:val="yellow"/>
        </w:rPr>
        <w:t>‑</w:t>
      </w:r>
      <w:r w:rsidR="00A472BB" w:rsidRPr="001918AE">
        <w:rPr>
          <w:rFonts w:asciiTheme="minorBidi" w:hAnsiTheme="minorBidi"/>
          <w:sz w:val="24"/>
          <w:szCs w:val="24"/>
          <w:highlight w:val="yellow"/>
        </w:rPr>
        <w:t xml:space="preserve">mechanism linking employees' responses to multiple GHRM practices and green leadership, with environmental sustainability. Full mediation advances GHRM research away from descriptive, practice level associations and towards an explanatory, employee-level process that can reconcile mixed direct-effect findings. </w:t>
      </w:r>
      <w:r w:rsidR="00A472BB" w:rsidRPr="001918AE">
        <w:rPr>
          <w:rFonts w:asciiTheme="minorBidi" w:hAnsiTheme="minorBidi"/>
          <w:sz w:val="24"/>
          <w:szCs w:val="24"/>
          <w:highlight w:val="yellow"/>
        </w:rPr>
        <w:lastRenderedPageBreak/>
        <w:t xml:space="preserve">Linking leadership with HR practices gives support to a configurational perspective coherent HR and leadership actions lead through committed behavior and testing in Pakistan and Uzbekistan provide the external validity and identify contextual boundary conditions. These findings also direct future theory toward dynamic multi-level models of commitment and routines that account for sustainability outcomes. </w:t>
      </w:r>
      <w:r w:rsidRPr="001918AE">
        <w:rPr>
          <w:rFonts w:asciiTheme="minorBidi" w:hAnsiTheme="minorBidi"/>
          <w:sz w:val="24"/>
          <w:szCs w:val="24"/>
          <w:highlight w:val="yellow"/>
        </w:rPr>
        <w:t>Rather than assuming that policy instruments automatically translate into sustainability outcomes, the results suggest that employee commitment is a key pathway through which such practices become behaviorally consequential.</w:t>
      </w:r>
      <w:r w:rsidR="00A472BB">
        <w:rPr>
          <w:rFonts w:asciiTheme="minorBidi" w:hAnsiTheme="minorBidi"/>
          <w:sz w:val="24"/>
          <w:szCs w:val="24"/>
        </w:rPr>
        <w:t xml:space="preserve"> </w:t>
      </w:r>
    </w:p>
    <w:p w14:paraId="61879C2D" w14:textId="791ECE72"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5.2 </w:t>
      </w:r>
      <w:r w:rsidR="003132D8" w:rsidRPr="00AB3BB3">
        <w:rPr>
          <w:rFonts w:asciiTheme="minorBidi" w:hAnsiTheme="minorBidi" w:cstheme="minorBidi"/>
          <w:sz w:val="24"/>
          <w:szCs w:val="24"/>
        </w:rPr>
        <w:t>Practical Contributions</w:t>
      </w:r>
    </w:p>
    <w:p w14:paraId="439C64C7" w14:textId="08B59845" w:rsidR="00733E7F" w:rsidRPr="00AB3BB3" w:rsidRDefault="00733E7F" w:rsidP="00204A58">
      <w:pPr>
        <w:spacing w:before="315" w:after="105" w:line="360" w:lineRule="auto"/>
        <w:jc w:val="both"/>
        <w:rPr>
          <w:rFonts w:asciiTheme="minorBidi" w:hAnsiTheme="minorBidi"/>
          <w:sz w:val="24"/>
          <w:szCs w:val="24"/>
        </w:rPr>
      </w:pPr>
      <w:r w:rsidRPr="00AB3BB3">
        <w:rPr>
          <w:rFonts w:asciiTheme="minorBidi" w:hAnsiTheme="minorBidi"/>
          <w:sz w:val="24"/>
          <w:szCs w:val="24"/>
        </w:rPr>
        <w:t xml:space="preserve">The results provide useful insights: HR practitioners </w:t>
      </w:r>
      <w:proofErr w:type="gramStart"/>
      <w:r w:rsidRPr="00AB3BB3">
        <w:rPr>
          <w:rFonts w:asciiTheme="minorBidi" w:hAnsiTheme="minorBidi"/>
          <w:sz w:val="24"/>
          <w:szCs w:val="24"/>
        </w:rPr>
        <w:t>are advised</w:t>
      </w:r>
      <w:proofErr w:type="gramEnd"/>
      <w:r w:rsidRPr="00AB3BB3">
        <w:rPr>
          <w:rFonts w:asciiTheme="minorBidi" w:hAnsiTheme="minorBidi"/>
          <w:sz w:val="24"/>
          <w:szCs w:val="24"/>
        </w:rPr>
        <w:t xml:space="preserve"> to create green policies and green activities that will promote and measure the commitment of employees, but not to perform only single measures. Environmentally oriented hiring, substantial rewards on sustainable performance, unremitting green trainings and true green leadership are necessary but insufficient unless they develop high levels of green employment commitment.</w:t>
      </w:r>
      <w:r w:rsidR="000F68A1">
        <w:rPr>
          <w:rFonts w:asciiTheme="minorBidi" w:hAnsiTheme="minorBidi"/>
          <w:sz w:val="24"/>
          <w:szCs w:val="24"/>
        </w:rPr>
        <w:t xml:space="preserve"> </w:t>
      </w:r>
      <w:proofErr w:type="gramStart"/>
      <w:r w:rsidR="001918AE" w:rsidRPr="001918AE">
        <w:rPr>
          <w:rFonts w:asciiTheme="minorBidi" w:hAnsiTheme="minorBidi"/>
          <w:sz w:val="24"/>
          <w:szCs w:val="24"/>
          <w:highlight w:val="yellow"/>
        </w:rPr>
        <w:t>Organizations should incorporate green criteria into their recruiting process, offer continuous green training which is specific to the job, link rewards to continued green work and train leaders to demonstrate and support green work; all of which increase employees' commitment to green work and result in ener</w:t>
      </w:r>
      <w:r w:rsidR="001918AE" w:rsidRPr="001918AE">
        <w:rPr>
          <w:rFonts w:asciiTheme="minorBidi" w:hAnsiTheme="minorBidi"/>
          <w:sz w:val="24"/>
          <w:szCs w:val="24"/>
          <w:highlight w:val="yellow"/>
        </w:rPr>
        <w:t>gy savings and waste reduction.</w:t>
      </w:r>
      <w:proofErr w:type="gramEnd"/>
      <w:r w:rsidR="001918AE" w:rsidRPr="001918AE">
        <w:rPr>
          <w:rFonts w:asciiTheme="minorBidi" w:hAnsiTheme="minorBidi"/>
          <w:sz w:val="24"/>
          <w:szCs w:val="24"/>
          <w:highlight w:val="yellow"/>
        </w:rPr>
        <w:t xml:space="preserve"> </w:t>
      </w:r>
      <w:r w:rsidR="001918AE" w:rsidRPr="001918AE">
        <w:rPr>
          <w:rFonts w:asciiTheme="minorBidi" w:hAnsiTheme="minorBidi"/>
          <w:sz w:val="24"/>
          <w:szCs w:val="24"/>
          <w:highlight w:val="yellow"/>
        </w:rPr>
        <w:t>Organizationally, integrate green HRM in HR policies, and ensure periodic sustainability reporting; government level, encourage through policy measures (tax credits, grants, and funding for sector-specific toolkits and training to scale up the implementation of GHRM across firms and public institutions).</w:t>
      </w:r>
      <w:r w:rsidR="001918AE" w:rsidRPr="001918AE">
        <w:rPr>
          <w:rFonts w:asciiTheme="minorBidi" w:hAnsiTheme="minorBidi"/>
          <w:sz w:val="24"/>
          <w:szCs w:val="24"/>
          <w:highlight w:val="yellow"/>
        </w:rPr>
        <w:t xml:space="preserve"> </w:t>
      </w:r>
      <w:proofErr w:type="gramStart"/>
      <w:r w:rsidRPr="001918AE">
        <w:rPr>
          <w:rFonts w:asciiTheme="minorBidi" w:hAnsiTheme="minorBidi"/>
          <w:sz w:val="24"/>
          <w:szCs w:val="24"/>
          <w:highlight w:val="yellow"/>
        </w:rPr>
        <w:t>Sustainability KPIs should clearly include the indicators related to employee involvement and dedication to a green culture.</w:t>
      </w:r>
      <w:proofErr w:type="gramEnd"/>
    </w:p>
    <w:p w14:paraId="743BBF7F" w14:textId="733FAE9F"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5.3 </w:t>
      </w:r>
      <w:r w:rsidR="003132D8" w:rsidRPr="00AB3BB3">
        <w:rPr>
          <w:rFonts w:asciiTheme="minorBidi" w:hAnsiTheme="minorBidi" w:cstheme="minorBidi"/>
          <w:sz w:val="24"/>
          <w:szCs w:val="24"/>
        </w:rPr>
        <w:t>Implications</w:t>
      </w:r>
    </w:p>
    <w:p w14:paraId="1E39C8DE" w14:textId="7ECEC88F" w:rsidR="00103CC9" w:rsidRPr="00AB3BB3" w:rsidRDefault="00103CC9" w:rsidP="00204A58">
      <w:pPr>
        <w:spacing w:before="315" w:after="105" w:line="360" w:lineRule="auto"/>
        <w:jc w:val="both"/>
        <w:rPr>
          <w:rFonts w:asciiTheme="minorBidi" w:hAnsiTheme="minorBidi"/>
          <w:bCs/>
          <w:sz w:val="24"/>
          <w:szCs w:val="24"/>
        </w:rPr>
      </w:pPr>
      <w:r w:rsidRPr="00AB3BB3">
        <w:rPr>
          <w:rFonts w:asciiTheme="minorBidi" w:hAnsiTheme="minorBidi"/>
          <w:bCs/>
          <w:sz w:val="24"/>
          <w:szCs w:val="24"/>
        </w:rPr>
        <w:t xml:space="preserve">The HR managers should be keen on developing special staff on green by enforcing a systematic recruitment to match the environment, special training, recognition, and involvement in green projects. The leaders of </w:t>
      </w:r>
      <w:proofErr w:type="spellStart"/>
      <w:r w:rsidRPr="00AB3BB3">
        <w:rPr>
          <w:rFonts w:asciiTheme="minorBidi" w:hAnsiTheme="minorBidi"/>
          <w:bCs/>
          <w:sz w:val="24"/>
          <w:szCs w:val="24"/>
        </w:rPr>
        <w:t>organisations</w:t>
      </w:r>
      <w:proofErr w:type="spellEnd"/>
      <w:r w:rsidRPr="00AB3BB3">
        <w:rPr>
          <w:rFonts w:asciiTheme="minorBidi" w:hAnsiTheme="minorBidi"/>
          <w:bCs/>
          <w:sz w:val="24"/>
          <w:szCs w:val="24"/>
        </w:rPr>
        <w:t xml:space="preserve"> need to be role models in sustainable practices and help in nurturing an enabling environment to enhance value alignment. When planning the green interventions, policymakers and consultants </w:t>
      </w:r>
      <w:proofErr w:type="gramStart"/>
      <w:r w:rsidRPr="00AB3BB3">
        <w:rPr>
          <w:rFonts w:asciiTheme="minorBidi" w:hAnsiTheme="minorBidi"/>
          <w:bCs/>
          <w:sz w:val="24"/>
          <w:szCs w:val="24"/>
        </w:rPr>
        <w:t xml:space="preserve">are </w:t>
      </w:r>
      <w:r w:rsidRPr="00AB3BB3">
        <w:rPr>
          <w:rFonts w:asciiTheme="minorBidi" w:hAnsiTheme="minorBidi"/>
          <w:bCs/>
          <w:sz w:val="24"/>
          <w:szCs w:val="24"/>
        </w:rPr>
        <w:lastRenderedPageBreak/>
        <w:t>forced</w:t>
      </w:r>
      <w:proofErr w:type="gramEnd"/>
      <w:r w:rsidRPr="00AB3BB3">
        <w:rPr>
          <w:rFonts w:asciiTheme="minorBidi" w:hAnsiTheme="minorBidi"/>
          <w:bCs/>
          <w:sz w:val="24"/>
          <w:szCs w:val="24"/>
        </w:rPr>
        <w:t xml:space="preserve"> to consider the </w:t>
      </w:r>
      <w:proofErr w:type="spellStart"/>
      <w:r w:rsidRPr="00AB3BB3">
        <w:rPr>
          <w:rFonts w:asciiTheme="minorBidi" w:hAnsiTheme="minorBidi"/>
          <w:bCs/>
          <w:sz w:val="24"/>
          <w:szCs w:val="24"/>
        </w:rPr>
        <w:t>organisational</w:t>
      </w:r>
      <w:proofErr w:type="spellEnd"/>
      <w:r w:rsidRPr="00AB3BB3">
        <w:rPr>
          <w:rFonts w:asciiTheme="minorBidi" w:hAnsiTheme="minorBidi"/>
          <w:bCs/>
          <w:sz w:val="24"/>
          <w:szCs w:val="24"/>
        </w:rPr>
        <w:t xml:space="preserve"> cultures and engagement strategies, but not only to think about the technical solutions.</w:t>
      </w:r>
    </w:p>
    <w:p w14:paraId="15ADC7CE" w14:textId="6D1B0DA2"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5.4 </w:t>
      </w:r>
      <w:r w:rsidR="003132D8" w:rsidRPr="00AB3BB3">
        <w:rPr>
          <w:rFonts w:asciiTheme="minorBidi" w:hAnsiTheme="minorBidi" w:cstheme="minorBidi"/>
          <w:sz w:val="24"/>
          <w:szCs w:val="24"/>
        </w:rPr>
        <w:t>Limitations</w:t>
      </w:r>
    </w:p>
    <w:p w14:paraId="4707325A" w14:textId="2BBBB948" w:rsidR="00984214" w:rsidRPr="00AB3BB3" w:rsidRDefault="00984214" w:rsidP="00204A58">
      <w:pPr>
        <w:spacing w:before="315" w:after="105" w:line="360" w:lineRule="auto"/>
        <w:jc w:val="both"/>
        <w:rPr>
          <w:rFonts w:asciiTheme="minorBidi" w:hAnsiTheme="minorBidi"/>
          <w:sz w:val="24"/>
          <w:szCs w:val="24"/>
        </w:rPr>
      </w:pPr>
      <w:r w:rsidRPr="00AB3BB3">
        <w:rPr>
          <w:rFonts w:asciiTheme="minorBidi" w:hAnsiTheme="minorBidi"/>
          <w:sz w:val="24"/>
          <w:szCs w:val="24"/>
        </w:rPr>
        <w:t xml:space="preserve">The survey methodology restricts causal inference; there is no definite way to estimate temporal changes and directionality of the effects because it is a cross-sectional study. The companies in Pakistan and Uzbekistan </w:t>
      </w:r>
      <w:proofErr w:type="gramStart"/>
      <w:r w:rsidRPr="00AB3BB3">
        <w:rPr>
          <w:rFonts w:asciiTheme="minorBidi" w:hAnsiTheme="minorBidi"/>
          <w:sz w:val="24"/>
          <w:szCs w:val="24"/>
        </w:rPr>
        <w:t>were sampled</w:t>
      </w:r>
      <w:proofErr w:type="gramEnd"/>
      <w:r w:rsidRPr="00AB3BB3">
        <w:rPr>
          <w:rFonts w:asciiTheme="minorBidi" w:hAnsiTheme="minorBidi"/>
          <w:sz w:val="24"/>
          <w:szCs w:val="24"/>
        </w:rPr>
        <w:t xml:space="preserve"> to collect data related specifically to corporations and that may not be applicable to other sectors and geographical regions. It is possible that there is a common method bias because of self-reported measurements; however, model fit and discrimination validity were strong.</w:t>
      </w:r>
      <w:r w:rsidR="00A472BB">
        <w:rPr>
          <w:rFonts w:asciiTheme="minorBidi" w:hAnsiTheme="minorBidi"/>
          <w:sz w:val="24"/>
          <w:szCs w:val="24"/>
        </w:rPr>
        <w:t xml:space="preserve"> </w:t>
      </w:r>
      <w:r w:rsidR="00A472BB" w:rsidRPr="00A472BB">
        <w:rPr>
          <w:rFonts w:asciiTheme="minorBidi" w:hAnsiTheme="minorBidi"/>
          <w:sz w:val="24"/>
          <w:szCs w:val="24"/>
        </w:rPr>
        <w:t>Focus on building em</w:t>
      </w:r>
      <w:r w:rsidR="00A472BB">
        <w:rPr>
          <w:rFonts w:asciiTheme="minorBidi" w:hAnsiTheme="minorBidi"/>
          <w:sz w:val="24"/>
          <w:szCs w:val="24"/>
        </w:rPr>
        <w:t xml:space="preserve">ployees green work commitment it is </w:t>
      </w:r>
      <w:r w:rsidR="00A472BB" w:rsidRPr="00A472BB">
        <w:rPr>
          <w:rFonts w:asciiTheme="minorBidi" w:hAnsiTheme="minorBidi"/>
          <w:sz w:val="24"/>
          <w:szCs w:val="24"/>
        </w:rPr>
        <w:t>not just policies or technical solutions. Emphasize on experiential, habit</w:t>
      </w:r>
      <w:r w:rsidR="00A472BB" w:rsidRPr="00A472BB">
        <w:rPr>
          <w:rFonts w:ascii="Cambria Math" w:hAnsi="Cambria Math" w:cs="Cambria Math"/>
          <w:sz w:val="24"/>
          <w:szCs w:val="24"/>
        </w:rPr>
        <w:t>‑</w:t>
      </w:r>
      <w:r w:rsidR="00A472BB" w:rsidRPr="00A472BB">
        <w:rPr>
          <w:rFonts w:asciiTheme="minorBidi" w:hAnsiTheme="minorBidi"/>
          <w:sz w:val="24"/>
          <w:szCs w:val="24"/>
        </w:rPr>
        <w:t>forming training that routes routine (energy checks, waste</w:t>
      </w:r>
      <w:r w:rsidR="00A472BB" w:rsidRPr="00A472BB">
        <w:rPr>
          <w:rFonts w:ascii="Cambria Math" w:hAnsi="Cambria Math" w:cs="Cambria Math"/>
          <w:sz w:val="24"/>
          <w:szCs w:val="24"/>
        </w:rPr>
        <w:t>‑</w:t>
      </w:r>
      <w:r w:rsidR="00A472BB" w:rsidRPr="00A472BB">
        <w:rPr>
          <w:rFonts w:asciiTheme="minorBidi" w:hAnsiTheme="minorBidi"/>
          <w:sz w:val="24"/>
          <w:szCs w:val="24"/>
        </w:rPr>
        <w:t xml:space="preserve">sorting) to embed piloting modules in one unit before scaling. Recognize day-to-day </w:t>
      </w:r>
      <w:proofErr w:type="spellStart"/>
      <w:r w:rsidR="00A472BB" w:rsidRPr="00A472BB">
        <w:rPr>
          <w:rFonts w:asciiTheme="minorBidi" w:hAnsiTheme="minorBidi"/>
          <w:sz w:val="24"/>
          <w:szCs w:val="24"/>
        </w:rPr>
        <w:t>behaviours</w:t>
      </w:r>
      <w:proofErr w:type="spellEnd"/>
      <w:r w:rsidR="00A472BB" w:rsidRPr="00A472BB">
        <w:rPr>
          <w:rFonts w:asciiTheme="minorBidi" w:hAnsiTheme="minorBidi"/>
          <w:sz w:val="24"/>
          <w:szCs w:val="24"/>
        </w:rPr>
        <w:t xml:space="preserve"> that you can observe through low-cost non-monetary incentives (frequent recognition) for reinforcing norms. Empower line managers to role-model sustainable </w:t>
      </w:r>
      <w:proofErr w:type="spellStart"/>
      <w:r w:rsidR="00A472BB" w:rsidRPr="00A472BB">
        <w:rPr>
          <w:rFonts w:asciiTheme="minorBidi" w:hAnsiTheme="minorBidi"/>
          <w:sz w:val="24"/>
          <w:szCs w:val="24"/>
        </w:rPr>
        <w:t>behaviours</w:t>
      </w:r>
      <w:proofErr w:type="spellEnd"/>
      <w:r w:rsidR="00A472BB" w:rsidRPr="00A472BB">
        <w:rPr>
          <w:rFonts w:asciiTheme="minorBidi" w:hAnsiTheme="minorBidi"/>
          <w:sz w:val="24"/>
          <w:szCs w:val="24"/>
        </w:rPr>
        <w:t xml:space="preserve"> and integrate sustainability into manager appraisals – leadership endorsement works well in hierarchical environments. Synchronize HR systems such that hiring, training and rewards reinforce the same routines across time; record components of green practices in SOPs; and monitor simple KPIs (energy per unit, waste volume, employee green suggestions). Test small pilots to discover what works well in your local context. Such steps deliver leveraged dividends by providing quick, </w:t>
      </w:r>
      <w:proofErr w:type="gramStart"/>
      <w:r w:rsidR="00A472BB" w:rsidRPr="00A472BB">
        <w:rPr>
          <w:rFonts w:asciiTheme="minorBidi" w:hAnsiTheme="minorBidi"/>
          <w:sz w:val="24"/>
          <w:szCs w:val="24"/>
        </w:rPr>
        <w:t>easily-implementable</w:t>
      </w:r>
      <w:proofErr w:type="gramEnd"/>
      <w:r w:rsidR="00A472BB" w:rsidRPr="00A472BB">
        <w:rPr>
          <w:rFonts w:asciiTheme="minorBidi" w:hAnsiTheme="minorBidi"/>
          <w:sz w:val="24"/>
          <w:szCs w:val="24"/>
        </w:rPr>
        <w:t xml:space="preserve"> improvements in resource-constrained environments, allowing for scaling through </w:t>
      </w:r>
      <w:proofErr w:type="spellStart"/>
      <w:r w:rsidR="00A472BB" w:rsidRPr="00A472BB">
        <w:rPr>
          <w:rFonts w:asciiTheme="minorBidi" w:hAnsiTheme="minorBidi"/>
          <w:sz w:val="24"/>
          <w:szCs w:val="24"/>
        </w:rPr>
        <w:t>routinization</w:t>
      </w:r>
      <w:proofErr w:type="spellEnd"/>
      <w:r w:rsidR="00A472BB" w:rsidRPr="00A472BB">
        <w:rPr>
          <w:rFonts w:asciiTheme="minorBidi" w:hAnsiTheme="minorBidi"/>
          <w:sz w:val="24"/>
          <w:szCs w:val="24"/>
        </w:rPr>
        <w:t>, and increasing potential return of investment from bigger technical investments down the line.</w:t>
      </w:r>
    </w:p>
    <w:p w14:paraId="3DEC211A" w14:textId="41E6F411"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5.5 </w:t>
      </w:r>
      <w:r w:rsidR="003132D8" w:rsidRPr="00AB3BB3">
        <w:rPr>
          <w:rFonts w:asciiTheme="minorBidi" w:hAnsiTheme="minorBidi" w:cstheme="minorBidi"/>
          <w:sz w:val="24"/>
          <w:szCs w:val="24"/>
        </w:rPr>
        <w:t>Future Guidelines</w:t>
      </w:r>
    </w:p>
    <w:p w14:paraId="26BEC38E" w14:textId="77777777" w:rsidR="003132D8" w:rsidRPr="00AB3BB3" w:rsidRDefault="003132D8" w:rsidP="00204A58">
      <w:pPr>
        <w:spacing w:before="315" w:after="105" w:line="360" w:lineRule="auto"/>
        <w:jc w:val="both"/>
        <w:rPr>
          <w:rFonts w:asciiTheme="minorBidi" w:hAnsiTheme="minorBidi"/>
          <w:sz w:val="24"/>
          <w:szCs w:val="24"/>
        </w:rPr>
      </w:pPr>
      <w:r w:rsidRPr="00AB3BB3">
        <w:rPr>
          <w:rFonts w:asciiTheme="minorBidi" w:hAnsiTheme="minorBidi"/>
          <w:sz w:val="24"/>
          <w:szCs w:val="24"/>
        </w:rPr>
        <w:t xml:space="preserve">Longitudinal designs are essential for monitoring the progression of commitment and sustainability outcomes and for determining causality.  Future research might integrate objective environmental measures (e.g., emissions or energy reduction) and conduct comparisons across other businesses and nations.  Investigating further psychological mediators such as empowerment or perceived impact and evaluating the influence of </w:t>
      </w:r>
      <w:proofErr w:type="spellStart"/>
      <w:r w:rsidRPr="00AB3BB3">
        <w:rPr>
          <w:rFonts w:asciiTheme="minorBidi" w:hAnsiTheme="minorBidi"/>
          <w:sz w:val="24"/>
          <w:szCs w:val="24"/>
        </w:rPr>
        <w:lastRenderedPageBreak/>
        <w:t>organisational</w:t>
      </w:r>
      <w:proofErr w:type="spellEnd"/>
      <w:r w:rsidRPr="00AB3BB3">
        <w:rPr>
          <w:rFonts w:asciiTheme="minorBidi" w:hAnsiTheme="minorBidi"/>
          <w:sz w:val="24"/>
          <w:szCs w:val="24"/>
        </w:rPr>
        <w:t xml:space="preserve"> climate and culture as moderators would enhance comprehension of how green HRM and leadership engage with context to yield sustainability results.</w:t>
      </w:r>
    </w:p>
    <w:p w14:paraId="7F60E1A5" w14:textId="03B09F3C" w:rsidR="003132D8" w:rsidRPr="00AB3BB3" w:rsidRDefault="00AB3BB3" w:rsidP="00204A58">
      <w:pPr>
        <w:pStyle w:val="Heading2"/>
        <w:spacing w:line="360" w:lineRule="auto"/>
        <w:jc w:val="both"/>
        <w:rPr>
          <w:rFonts w:asciiTheme="minorBidi" w:hAnsiTheme="minorBidi" w:cstheme="minorBidi"/>
          <w:sz w:val="24"/>
          <w:szCs w:val="24"/>
        </w:rPr>
      </w:pPr>
      <w:r w:rsidRPr="00AB3BB3">
        <w:rPr>
          <w:rFonts w:asciiTheme="minorBidi" w:hAnsiTheme="minorBidi" w:cstheme="minorBidi"/>
          <w:sz w:val="24"/>
          <w:szCs w:val="24"/>
        </w:rPr>
        <w:t xml:space="preserve">6 </w:t>
      </w:r>
      <w:r w:rsidR="003132D8" w:rsidRPr="00AB3BB3">
        <w:rPr>
          <w:rFonts w:asciiTheme="minorBidi" w:hAnsiTheme="minorBidi" w:cstheme="minorBidi"/>
          <w:sz w:val="24"/>
          <w:szCs w:val="24"/>
        </w:rPr>
        <w:t>Conclusion</w:t>
      </w:r>
    </w:p>
    <w:p w14:paraId="3E7F0892" w14:textId="17E2F6A7" w:rsidR="00305551" w:rsidRPr="00AB3BB3" w:rsidRDefault="00305551" w:rsidP="00204A58">
      <w:pPr>
        <w:spacing w:before="315" w:after="105" w:line="360" w:lineRule="auto"/>
        <w:jc w:val="both"/>
        <w:rPr>
          <w:rFonts w:asciiTheme="minorBidi" w:hAnsiTheme="minorBidi"/>
          <w:sz w:val="24"/>
          <w:szCs w:val="24"/>
        </w:rPr>
      </w:pPr>
      <w:r w:rsidRPr="00AB3BB3">
        <w:rPr>
          <w:rFonts w:asciiTheme="minorBidi" w:hAnsiTheme="minorBidi"/>
          <w:sz w:val="24"/>
          <w:szCs w:val="24"/>
        </w:rPr>
        <w:t xml:space="preserve">This paper concludes by finding that green HRM practices and green leadership will have environmental sustainability outcomes only when they can successfully develop and sustain green work commitment among the workers. The green HRM practices or leadership </w:t>
      </w:r>
      <w:proofErr w:type="spellStart"/>
      <w:r w:rsidRPr="00AB3BB3">
        <w:rPr>
          <w:rFonts w:asciiTheme="minorBidi" w:hAnsiTheme="minorBidi"/>
          <w:sz w:val="24"/>
          <w:szCs w:val="24"/>
        </w:rPr>
        <w:t>behaviours</w:t>
      </w:r>
      <w:proofErr w:type="spellEnd"/>
      <w:r w:rsidRPr="00AB3BB3">
        <w:rPr>
          <w:rFonts w:asciiTheme="minorBidi" w:hAnsiTheme="minorBidi"/>
          <w:sz w:val="24"/>
          <w:szCs w:val="24"/>
        </w:rPr>
        <w:t xml:space="preserve"> do not have a direct and independent effect; the impact </w:t>
      </w:r>
      <w:proofErr w:type="gramStart"/>
      <w:r w:rsidRPr="00AB3BB3">
        <w:rPr>
          <w:rFonts w:asciiTheme="minorBidi" w:hAnsiTheme="minorBidi"/>
          <w:sz w:val="24"/>
          <w:szCs w:val="24"/>
        </w:rPr>
        <w:t>is only realized</w:t>
      </w:r>
      <w:proofErr w:type="gramEnd"/>
      <w:r w:rsidRPr="00AB3BB3">
        <w:rPr>
          <w:rFonts w:asciiTheme="minorBidi" w:hAnsiTheme="minorBidi"/>
          <w:sz w:val="24"/>
          <w:szCs w:val="24"/>
        </w:rPr>
        <w:t xml:space="preserve"> through dedication of employees. Sustainable </w:t>
      </w:r>
      <w:proofErr w:type="spellStart"/>
      <w:r w:rsidRPr="00AB3BB3">
        <w:rPr>
          <w:rFonts w:asciiTheme="minorBidi" w:hAnsiTheme="minorBidi"/>
          <w:sz w:val="24"/>
          <w:szCs w:val="24"/>
        </w:rPr>
        <w:t>organisational</w:t>
      </w:r>
      <w:proofErr w:type="spellEnd"/>
      <w:r w:rsidRPr="00AB3BB3">
        <w:rPr>
          <w:rFonts w:asciiTheme="minorBidi" w:hAnsiTheme="minorBidi"/>
          <w:sz w:val="24"/>
          <w:szCs w:val="24"/>
        </w:rPr>
        <w:t xml:space="preserve"> change depends on the development of a culture where individuals are not only obedient but also inspired, consistent and engaged in environmental principles and activities. This is in relation to the fact that </w:t>
      </w:r>
      <w:proofErr w:type="spellStart"/>
      <w:r w:rsidRPr="00AB3BB3">
        <w:rPr>
          <w:rFonts w:asciiTheme="minorBidi" w:hAnsiTheme="minorBidi"/>
          <w:sz w:val="24"/>
          <w:szCs w:val="24"/>
        </w:rPr>
        <w:t>organisations</w:t>
      </w:r>
      <w:proofErr w:type="spellEnd"/>
      <w:r w:rsidRPr="00AB3BB3">
        <w:rPr>
          <w:rFonts w:asciiTheme="minorBidi" w:hAnsiTheme="minorBidi"/>
          <w:sz w:val="24"/>
          <w:szCs w:val="24"/>
        </w:rPr>
        <w:t xml:space="preserve"> must adopt an inclusive and </w:t>
      </w:r>
      <w:r w:rsidR="007D3BC9" w:rsidRPr="007D3BC9">
        <w:rPr>
          <w:rFonts w:asciiTheme="minorBidi" w:hAnsiTheme="minorBidi"/>
          <w:sz w:val="24"/>
          <w:szCs w:val="24"/>
        </w:rPr>
        <w:t>comprehensive</w:t>
      </w:r>
      <w:r w:rsidR="007D3BC9">
        <w:rPr>
          <w:rFonts w:asciiTheme="minorBidi" w:hAnsiTheme="minorBidi"/>
          <w:sz w:val="24"/>
          <w:szCs w:val="24"/>
        </w:rPr>
        <w:t xml:space="preserve"> </w:t>
      </w:r>
      <w:r w:rsidRPr="00AB3BB3">
        <w:rPr>
          <w:rFonts w:asciiTheme="minorBidi" w:hAnsiTheme="minorBidi"/>
          <w:sz w:val="24"/>
          <w:szCs w:val="24"/>
        </w:rPr>
        <w:t>approach to recruitment of people in line with environmental sustainability, investment in training, setting of meaningful reward and being a true leader to achieve sustainable environmental progress.</w:t>
      </w:r>
    </w:p>
    <w:p w14:paraId="2F0B6B68" w14:textId="77777777" w:rsidR="007F66CD" w:rsidRDefault="007F66CD">
      <w:pPr>
        <w:spacing w:line="259" w:lineRule="auto"/>
        <w:rPr>
          <w:rFonts w:asciiTheme="minorBidi" w:hAnsiTheme="minorBidi"/>
          <w:b/>
          <w:bCs/>
          <w:sz w:val="28"/>
          <w:szCs w:val="28"/>
        </w:rPr>
      </w:pPr>
      <w:r>
        <w:rPr>
          <w:rFonts w:asciiTheme="minorBidi" w:hAnsiTheme="minorBidi"/>
          <w:b/>
          <w:bCs/>
          <w:sz w:val="28"/>
          <w:szCs w:val="28"/>
        </w:rPr>
        <w:br w:type="page"/>
      </w:r>
    </w:p>
    <w:p w14:paraId="5DE431BA" w14:textId="7BE8DA4B" w:rsidR="00C5302F" w:rsidRPr="007F66CD" w:rsidRDefault="00622F9B" w:rsidP="00204A58">
      <w:pPr>
        <w:spacing w:line="259" w:lineRule="auto"/>
        <w:jc w:val="both"/>
        <w:rPr>
          <w:rFonts w:asciiTheme="minorBidi" w:hAnsiTheme="minorBidi"/>
          <w:b/>
          <w:bCs/>
          <w:sz w:val="28"/>
          <w:szCs w:val="28"/>
          <w:highlight w:val="yellow"/>
        </w:rPr>
      </w:pPr>
      <w:r w:rsidRPr="00622F9B">
        <w:rPr>
          <w:rFonts w:asciiTheme="minorBidi" w:hAnsiTheme="minorBidi"/>
          <w:b/>
          <w:bCs/>
          <w:sz w:val="28"/>
          <w:szCs w:val="28"/>
        </w:rPr>
        <w:lastRenderedPageBreak/>
        <w:t xml:space="preserve">7. </w:t>
      </w:r>
      <w:r w:rsidR="00C5302F" w:rsidRPr="007F66CD">
        <w:rPr>
          <w:rFonts w:asciiTheme="minorBidi" w:hAnsiTheme="minorBidi"/>
          <w:b/>
          <w:bCs/>
          <w:sz w:val="28"/>
          <w:szCs w:val="28"/>
          <w:highlight w:val="yellow"/>
        </w:rPr>
        <w:t>Declarations</w:t>
      </w:r>
    </w:p>
    <w:p w14:paraId="0F3295EE" w14:textId="77777777" w:rsidR="00622F9B" w:rsidRPr="007F66CD" w:rsidRDefault="00622F9B" w:rsidP="00204A58">
      <w:pPr>
        <w:spacing w:line="259" w:lineRule="auto"/>
        <w:jc w:val="both"/>
        <w:rPr>
          <w:rFonts w:asciiTheme="minorBidi" w:hAnsiTheme="minorBidi"/>
          <w:b/>
          <w:bCs/>
          <w:sz w:val="24"/>
          <w:szCs w:val="24"/>
          <w:highlight w:val="yellow"/>
        </w:rPr>
      </w:pPr>
    </w:p>
    <w:p w14:paraId="5070F4D0"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Ethical Approval</w:t>
      </w:r>
    </w:p>
    <w:p w14:paraId="186CBC5C" w14:textId="77777777" w:rsidR="00C5302F" w:rsidRPr="007F66CD" w:rsidRDefault="00C5302F" w:rsidP="00C5302F">
      <w:pPr>
        <w:spacing w:line="259" w:lineRule="auto"/>
        <w:jc w:val="both"/>
        <w:rPr>
          <w:rFonts w:asciiTheme="minorBidi" w:hAnsiTheme="minorBidi"/>
          <w:sz w:val="24"/>
          <w:szCs w:val="24"/>
          <w:highlight w:val="yellow"/>
        </w:rPr>
      </w:pPr>
      <w:proofErr w:type="gramStart"/>
      <w:r w:rsidRPr="007F66CD">
        <w:rPr>
          <w:rFonts w:asciiTheme="minorBidi" w:hAnsiTheme="minorBidi"/>
          <w:sz w:val="24"/>
          <w:szCs w:val="24"/>
          <w:highlight w:val="yellow"/>
        </w:rPr>
        <w:t>The study protocol with survey instrument and informed consent was approved by Ethics Committee of AJOU University in Tashkent, Uzbekistan (Approval Reference No.</w:t>
      </w:r>
      <w:proofErr w:type="gramEnd"/>
      <w:r w:rsidRPr="007F66CD">
        <w:rPr>
          <w:rFonts w:asciiTheme="minorBidi" w:hAnsiTheme="minorBidi"/>
          <w:sz w:val="24"/>
          <w:szCs w:val="24"/>
          <w:highlight w:val="yellow"/>
        </w:rPr>
        <w:t xml:space="preserve"> AUT-2026-097). The study </w:t>
      </w:r>
      <w:proofErr w:type="gramStart"/>
      <w:r w:rsidRPr="007F66CD">
        <w:rPr>
          <w:rFonts w:asciiTheme="minorBidi" w:hAnsiTheme="minorBidi"/>
          <w:sz w:val="24"/>
          <w:szCs w:val="24"/>
          <w:highlight w:val="yellow"/>
        </w:rPr>
        <w:t>was carried out</w:t>
      </w:r>
      <w:proofErr w:type="gramEnd"/>
      <w:r w:rsidRPr="007F66CD">
        <w:rPr>
          <w:rFonts w:asciiTheme="minorBidi" w:hAnsiTheme="minorBidi"/>
          <w:sz w:val="24"/>
          <w:szCs w:val="24"/>
          <w:highlight w:val="yellow"/>
        </w:rPr>
        <w:t xml:space="preserve"> in compliance with the principles of the Declaration of Helsinki and the ethical rules of the institutions involved. The participation was voluntary and all answers </w:t>
      </w:r>
      <w:proofErr w:type="gramStart"/>
      <w:r w:rsidRPr="007F66CD">
        <w:rPr>
          <w:rFonts w:asciiTheme="minorBidi" w:hAnsiTheme="minorBidi"/>
          <w:sz w:val="24"/>
          <w:szCs w:val="24"/>
          <w:highlight w:val="yellow"/>
        </w:rPr>
        <w:t>were treated</w:t>
      </w:r>
      <w:proofErr w:type="gramEnd"/>
      <w:r w:rsidRPr="007F66CD">
        <w:rPr>
          <w:rFonts w:asciiTheme="minorBidi" w:hAnsiTheme="minorBidi"/>
          <w:sz w:val="24"/>
          <w:szCs w:val="24"/>
          <w:highlight w:val="yellow"/>
        </w:rPr>
        <w:t xml:space="preserve"> anonymously and confidentially.</w:t>
      </w:r>
    </w:p>
    <w:p w14:paraId="0F800CC0" w14:textId="77777777" w:rsidR="00C5302F" w:rsidRPr="007F66CD" w:rsidRDefault="00C5302F" w:rsidP="00C5302F">
      <w:pPr>
        <w:spacing w:line="259" w:lineRule="auto"/>
        <w:jc w:val="both"/>
        <w:rPr>
          <w:rFonts w:asciiTheme="minorBidi" w:hAnsiTheme="minorBidi"/>
          <w:sz w:val="24"/>
          <w:szCs w:val="24"/>
          <w:highlight w:val="yellow"/>
        </w:rPr>
      </w:pPr>
    </w:p>
    <w:p w14:paraId="38B7A8E5"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Consent to participate</w:t>
      </w:r>
    </w:p>
    <w:p w14:paraId="2D3E773C" w14:textId="71749B18" w:rsidR="00C5302F" w:rsidRPr="007F66CD" w:rsidRDefault="00C5302F" w:rsidP="00204A58">
      <w:pPr>
        <w:spacing w:line="259" w:lineRule="auto"/>
        <w:jc w:val="both"/>
        <w:rPr>
          <w:rFonts w:asciiTheme="minorBidi" w:hAnsiTheme="minorBidi"/>
          <w:sz w:val="24"/>
          <w:szCs w:val="24"/>
          <w:highlight w:val="yellow"/>
        </w:rPr>
      </w:pPr>
      <w:r w:rsidRPr="007F66CD">
        <w:rPr>
          <w:rFonts w:asciiTheme="minorBidi" w:hAnsiTheme="minorBidi"/>
          <w:sz w:val="24"/>
          <w:szCs w:val="24"/>
          <w:highlight w:val="yellow"/>
        </w:rPr>
        <w:t xml:space="preserve">Informed consent </w:t>
      </w:r>
      <w:proofErr w:type="gramStart"/>
      <w:r w:rsidRPr="007F66CD">
        <w:rPr>
          <w:rFonts w:asciiTheme="minorBidi" w:hAnsiTheme="minorBidi"/>
          <w:sz w:val="24"/>
          <w:szCs w:val="24"/>
          <w:highlight w:val="yellow"/>
        </w:rPr>
        <w:t>was obtained</w:t>
      </w:r>
      <w:proofErr w:type="gramEnd"/>
      <w:r w:rsidRPr="007F66CD">
        <w:rPr>
          <w:rFonts w:asciiTheme="minorBidi" w:hAnsiTheme="minorBidi"/>
          <w:sz w:val="24"/>
          <w:szCs w:val="24"/>
          <w:highlight w:val="yellow"/>
        </w:rPr>
        <w:t xml:space="preserve"> from all participants prior to survey completion. Participants </w:t>
      </w:r>
      <w:proofErr w:type="gramStart"/>
      <w:r w:rsidRPr="007F66CD">
        <w:rPr>
          <w:rFonts w:asciiTheme="minorBidi" w:hAnsiTheme="minorBidi"/>
          <w:sz w:val="24"/>
          <w:szCs w:val="24"/>
          <w:highlight w:val="yellow"/>
        </w:rPr>
        <w:t>were also informed</w:t>
      </w:r>
      <w:proofErr w:type="gramEnd"/>
      <w:r w:rsidRPr="007F66CD">
        <w:rPr>
          <w:rFonts w:asciiTheme="minorBidi" w:hAnsiTheme="minorBidi"/>
          <w:sz w:val="24"/>
          <w:szCs w:val="24"/>
          <w:highlight w:val="yellow"/>
        </w:rPr>
        <w:t xml:space="preserve"> about the purpose of the study, the voluntary nature, and the confidentiality of their data before they completed the survey. </w:t>
      </w:r>
    </w:p>
    <w:p w14:paraId="6A155FE6"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Consent for Publication</w:t>
      </w:r>
    </w:p>
    <w:p w14:paraId="510CE1BB" w14:textId="77777777" w:rsidR="00C5302F" w:rsidRPr="007F66CD" w:rsidRDefault="00C5302F" w:rsidP="00C5302F">
      <w:pPr>
        <w:spacing w:line="259" w:lineRule="auto"/>
        <w:jc w:val="both"/>
        <w:rPr>
          <w:rFonts w:asciiTheme="minorBidi" w:hAnsiTheme="minorBidi"/>
          <w:sz w:val="24"/>
          <w:szCs w:val="24"/>
          <w:highlight w:val="yellow"/>
        </w:rPr>
      </w:pPr>
      <w:r w:rsidRPr="007F66CD">
        <w:rPr>
          <w:rFonts w:asciiTheme="minorBidi" w:hAnsiTheme="minorBidi"/>
          <w:sz w:val="24"/>
          <w:szCs w:val="24"/>
          <w:highlight w:val="yellow"/>
        </w:rPr>
        <w:t xml:space="preserve">The authors agree with the publication of this manuscript. No personal data, identifying data or sensitive data that would relate to specific participants is included in the manuscript. The participants agreed that the anonymous responses </w:t>
      </w:r>
      <w:proofErr w:type="gramStart"/>
      <w:r w:rsidRPr="007F66CD">
        <w:rPr>
          <w:rFonts w:asciiTheme="minorBidi" w:hAnsiTheme="minorBidi"/>
          <w:sz w:val="24"/>
          <w:szCs w:val="24"/>
          <w:highlight w:val="yellow"/>
        </w:rPr>
        <w:t>will</w:t>
      </w:r>
      <w:proofErr w:type="gramEnd"/>
      <w:r w:rsidRPr="007F66CD">
        <w:rPr>
          <w:rFonts w:asciiTheme="minorBidi" w:hAnsiTheme="minorBidi"/>
          <w:sz w:val="24"/>
          <w:szCs w:val="24"/>
          <w:highlight w:val="yellow"/>
        </w:rPr>
        <w:t xml:space="preserve"> be used for academic research and publication.</w:t>
      </w:r>
    </w:p>
    <w:p w14:paraId="6ED8C1CD" w14:textId="77777777" w:rsidR="00C5302F" w:rsidRPr="007F66CD" w:rsidRDefault="00C5302F" w:rsidP="00C5302F">
      <w:pPr>
        <w:spacing w:line="259" w:lineRule="auto"/>
        <w:jc w:val="both"/>
        <w:rPr>
          <w:rFonts w:asciiTheme="minorBidi" w:hAnsiTheme="minorBidi"/>
          <w:sz w:val="24"/>
          <w:szCs w:val="24"/>
          <w:highlight w:val="yellow"/>
        </w:rPr>
      </w:pPr>
    </w:p>
    <w:p w14:paraId="3280CEA4"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Funding</w:t>
      </w:r>
    </w:p>
    <w:p w14:paraId="1284412C" w14:textId="77777777" w:rsidR="00C5302F" w:rsidRPr="007F66CD" w:rsidRDefault="00C5302F" w:rsidP="00C5302F">
      <w:pPr>
        <w:spacing w:line="259" w:lineRule="auto"/>
        <w:jc w:val="both"/>
        <w:rPr>
          <w:rFonts w:asciiTheme="minorBidi" w:hAnsiTheme="minorBidi"/>
          <w:sz w:val="24"/>
          <w:szCs w:val="24"/>
          <w:highlight w:val="yellow"/>
        </w:rPr>
      </w:pPr>
      <w:r w:rsidRPr="007F66CD">
        <w:rPr>
          <w:rFonts w:asciiTheme="minorBidi" w:hAnsiTheme="minorBidi"/>
          <w:sz w:val="24"/>
          <w:szCs w:val="24"/>
          <w:highlight w:val="yellow"/>
        </w:rPr>
        <w:t>There was no funding to carry out this study.</w:t>
      </w:r>
    </w:p>
    <w:p w14:paraId="76C4F56B"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Data Availability</w:t>
      </w:r>
    </w:p>
    <w:p w14:paraId="7D08122A" w14:textId="77777777" w:rsidR="00C5302F" w:rsidRPr="007F66CD" w:rsidRDefault="00C5302F" w:rsidP="00C5302F">
      <w:pPr>
        <w:spacing w:line="259" w:lineRule="auto"/>
        <w:jc w:val="both"/>
        <w:rPr>
          <w:rFonts w:asciiTheme="minorBidi" w:hAnsiTheme="minorBidi"/>
          <w:sz w:val="24"/>
          <w:szCs w:val="24"/>
          <w:highlight w:val="yellow"/>
        </w:rPr>
      </w:pPr>
      <w:r w:rsidRPr="007F66CD">
        <w:rPr>
          <w:rFonts w:asciiTheme="minorBidi" w:hAnsiTheme="minorBidi"/>
          <w:sz w:val="24"/>
          <w:szCs w:val="24"/>
          <w:highlight w:val="yellow"/>
        </w:rPr>
        <w:t xml:space="preserve">The anonymized data that support the findings of this study are available from the corresponding author upon reasonable request. The data are not publicly available because they contain organizational and participant information that could permit indirect identification. The survey instrument and coding framework </w:t>
      </w:r>
      <w:proofErr w:type="gramStart"/>
      <w:r w:rsidRPr="007F66CD">
        <w:rPr>
          <w:rFonts w:asciiTheme="minorBidi" w:hAnsiTheme="minorBidi"/>
          <w:sz w:val="24"/>
          <w:szCs w:val="24"/>
          <w:highlight w:val="yellow"/>
        </w:rPr>
        <w:t>can also be provided</w:t>
      </w:r>
      <w:proofErr w:type="gramEnd"/>
      <w:r w:rsidRPr="007F66CD">
        <w:rPr>
          <w:rFonts w:asciiTheme="minorBidi" w:hAnsiTheme="minorBidi"/>
          <w:sz w:val="24"/>
          <w:szCs w:val="24"/>
          <w:highlight w:val="yellow"/>
        </w:rPr>
        <w:t xml:space="preserve"> on request.</w:t>
      </w:r>
    </w:p>
    <w:p w14:paraId="135865A2" w14:textId="77777777" w:rsidR="00C5302F" w:rsidRPr="007F66CD" w:rsidRDefault="00C5302F" w:rsidP="00C5302F">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Competing Interests</w:t>
      </w:r>
    </w:p>
    <w:p w14:paraId="413FC328" w14:textId="77777777" w:rsidR="00C5302F" w:rsidRPr="007F66CD" w:rsidRDefault="00C5302F" w:rsidP="00C5302F">
      <w:pPr>
        <w:pStyle w:val="Heading1"/>
        <w:jc w:val="both"/>
        <w:rPr>
          <w:rFonts w:asciiTheme="minorBidi" w:eastAsiaTheme="minorHAnsi" w:hAnsiTheme="minorBidi" w:cstheme="minorBidi"/>
          <w:b w:val="0"/>
          <w:color w:val="auto"/>
          <w:szCs w:val="24"/>
          <w:highlight w:val="yellow"/>
        </w:rPr>
      </w:pPr>
      <w:r w:rsidRPr="007F66CD">
        <w:rPr>
          <w:rFonts w:asciiTheme="minorBidi" w:eastAsiaTheme="minorHAnsi" w:hAnsiTheme="minorBidi" w:cstheme="minorBidi"/>
          <w:b w:val="0"/>
          <w:color w:val="auto"/>
          <w:szCs w:val="24"/>
          <w:highlight w:val="yellow"/>
        </w:rPr>
        <w:t>The authors indicate that they do not have any competing interests.</w:t>
      </w:r>
    </w:p>
    <w:p w14:paraId="4894C3B0" w14:textId="77777777" w:rsidR="00C5302F" w:rsidRPr="007F66CD" w:rsidRDefault="00C5302F" w:rsidP="00204A58">
      <w:pPr>
        <w:spacing w:line="259" w:lineRule="auto"/>
        <w:jc w:val="both"/>
        <w:rPr>
          <w:rFonts w:asciiTheme="minorBidi" w:hAnsiTheme="minorBidi"/>
          <w:sz w:val="24"/>
          <w:szCs w:val="24"/>
          <w:highlight w:val="yellow"/>
        </w:rPr>
      </w:pPr>
    </w:p>
    <w:p w14:paraId="357D67D8" w14:textId="4F8E6B00" w:rsidR="00303CEE" w:rsidRPr="007F66CD" w:rsidRDefault="00303CEE" w:rsidP="00204A58">
      <w:pPr>
        <w:spacing w:line="259" w:lineRule="auto"/>
        <w:jc w:val="both"/>
        <w:rPr>
          <w:rFonts w:asciiTheme="minorBidi" w:hAnsiTheme="minorBidi"/>
          <w:b/>
          <w:bCs/>
          <w:sz w:val="24"/>
          <w:szCs w:val="24"/>
          <w:highlight w:val="yellow"/>
        </w:rPr>
      </w:pPr>
      <w:r w:rsidRPr="007F66CD">
        <w:rPr>
          <w:rFonts w:asciiTheme="minorBidi" w:hAnsiTheme="minorBidi"/>
          <w:b/>
          <w:bCs/>
          <w:sz w:val="24"/>
          <w:szCs w:val="24"/>
          <w:highlight w:val="yellow"/>
        </w:rPr>
        <w:t>Author Contributions</w:t>
      </w:r>
      <w:r w:rsidR="00C5302F" w:rsidRPr="007F66CD">
        <w:rPr>
          <w:rFonts w:asciiTheme="minorBidi" w:hAnsiTheme="minorBidi"/>
          <w:b/>
          <w:bCs/>
          <w:sz w:val="24"/>
          <w:szCs w:val="24"/>
          <w:highlight w:val="yellow"/>
        </w:rPr>
        <w:t xml:space="preserve"> </w:t>
      </w:r>
    </w:p>
    <w:p w14:paraId="157E4023" w14:textId="77777777" w:rsidR="000023E6" w:rsidRPr="007F66CD" w:rsidRDefault="000023E6" w:rsidP="000023E6">
      <w:pPr>
        <w:spacing w:line="259" w:lineRule="auto"/>
        <w:rPr>
          <w:rFonts w:asciiTheme="minorBidi" w:hAnsiTheme="minorBidi"/>
          <w:sz w:val="24"/>
          <w:szCs w:val="24"/>
          <w:highlight w:val="yellow"/>
        </w:rPr>
      </w:pPr>
      <w:r w:rsidRPr="007F66CD">
        <w:rPr>
          <w:rFonts w:asciiTheme="minorBidi" w:hAnsiTheme="minorBidi"/>
          <w:sz w:val="24"/>
          <w:szCs w:val="24"/>
          <w:highlight w:val="yellow"/>
        </w:rPr>
        <w:t xml:space="preserve">Muhammad </w:t>
      </w:r>
      <w:proofErr w:type="spellStart"/>
      <w:r w:rsidRPr="007F66CD">
        <w:rPr>
          <w:rFonts w:asciiTheme="minorBidi" w:hAnsiTheme="minorBidi"/>
          <w:sz w:val="24"/>
          <w:szCs w:val="24"/>
          <w:highlight w:val="yellow"/>
        </w:rPr>
        <w:t>Ramzan</w:t>
      </w:r>
      <w:proofErr w:type="spellEnd"/>
      <w:r w:rsidRPr="007F66CD">
        <w:rPr>
          <w:rFonts w:asciiTheme="minorBidi" w:hAnsiTheme="minorBidi"/>
          <w:sz w:val="24"/>
          <w:szCs w:val="24"/>
          <w:highlight w:val="yellow"/>
        </w:rPr>
        <w:t xml:space="preserve"> Ali: Conceptualization, Methodology, Formal analysis, Investigation, Data curation, Writing – original draft.</w:t>
      </w:r>
    </w:p>
    <w:p w14:paraId="276F412E" w14:textId="6E177A2C" w:rsidR="000023E6" w:rsidRPr="007F66CD" w:rsidRDefault="000023E6" w:rsidP="000023E6">
      <w:pPr>
        <w:spacing w:line="259" w:lineRule="auto"/>
        <w:rPr>
          <w:rFonts w:asciiTheme="minorBidi" w:hAnsiTheme="minorBidi"/>
          <w:sz w:val="24"/>
          <w:szCs w:val="24"/>
          <w:highlight w:val="yellow"/>
        </w:rPr>
      </w:pPr>
      <w:proofErr w:type="spellStart"/>
      <w:r w:rsidRPr="007F66CD">
        <w:rPr>
          <w:rFonts w:asciiTheme="minorBidi" w:hAnsiTheme="minorBidi"/>
          <w:sz w:val="24"/>
          <w:szCs w:val="24"/>
          <w:highlight w:val="yellow"/>
        </w:rPr>
        <w:lastRenderedPageBreak/>
        <w:t>Liga</w:t>
      </w:r>
      <w:proofErr w:type="spellEnd"/>
      <w:r w:rsidRPr="007F66CD">
        <w:rPr>
          <w:rFonts w:asciiTheme="minorBidi" w:hAnsiTheme="minorBidi"/>
          <w:sz w:val="24"/>
          <w:szCs w:val="24"/>
          <w:highlight w:val="yellow"/>
        </w:rPr>
        <w:t xml:space="preserve"> </w:t>
      </w:r>
      <w:proofErr w:type="spellStart"/>
      <w:r w:rsidRPr="007F66CD">
        <w:rPr>
          <w:rFonts w:asciiTheme="minorBidi" w:hAnsiTheme="minorBidi"/>
          <w:sz w:val="24"/>
          <w:szCs w:val="24"/>
          <w:highlight w:val="yellow"/>
        </w:rPr>
        <w:t>Peiseniece</w:t>
      </w:r>
      <w:proofErr w:type="spellEnd"/>
      <w:r w:rsidRPr="007F66CD">
        <w:rPr>
          <w:rFonts w:asciiTheme="minorBidi" w:hAnsiTheme="minorBidi"/>
          <w:sz w:val="24"/>
          <w:szCs w:val="24"/>
          <w:highlight w:val="yellow"/>
        </w:rPr>
        <w:t xml:space="preserve">: </w:t>
      </w:r>
      <w:proofErr w:type="gramStart"/>
      <w:r w:rsidR="000A7E91" w:rsidRPr="007F66CD">
        <w:rPr>
          <w:rFonts w:asciiTheme="minorBidi" w:hAnsiTheme="minorBidi"/>
          <w:sz w:val="24"/>
          <w:szCs w:val="24"/>
          <w:highlight w:val="yellow"/>
        </w:rPr>
        <w:t>1</w:t>
      </w:r>
      <w:r w:rsidR="000A7E91" w:rsidRPr="007F66CD">
        <w:rPr>
          <w:rFonts w:asciiTheme="minorBidi" w:hAnsiTheme="minorBidi"/>
          <w:sz w:val="24"/>
          <w:szCs w:val="24"/>
          <w:highlight w:val="yellow"/>
          <w:vertAlign w:val="superscript"/>
        </w:rPr>
        <w:t>st</w:t>
      </w:r>
      <w:proofErr w:type="gramEnd"/>
      <w:r w:rsidR="000A7E91" w:rsidRPr="007F66CD">
        <w:rPr>
          <w:rFonts w:asciiTheme="minorBidi" w:hAnsiTheme="minorBidi"/>
          <w:sz w:val="24"/>
          <w:szCs w:val="24"/>
          <w:highlight w:val="yellow"/>
        </w:rPr>
        <w:t xml:space="preserve"> </w:t>
      </w:r>
      <w:r w:rsidRPr="007F66CD">
        <w:rPr>
          <w:rFonts w:asciiTheme="minorBidi" w:hAnsiTheme="minorBidi"/>
          <w:sz w:val="24"/>
          <w:szCs w:val="24"/>
          <w:highlight w:val="yellow"/>
        </w:rPr>
        <w:t>Supervision, Validation, Writing – review &amp; editing.</w:t>
      </w:r>
    </w:p>
    <w:p w14:paraId="7224399B" w14:textId="02CDC1F1" w:rsidR="000023E6" w:rsidRPr="007F66CD" w:rsidRDefault="000023E6" w:rsidP="000023E6">
      <w:pPr>
        <w:spacing w:line="259" w:lineRule="auto"/>
        <w:rPr>
          <w:rFonts w:asciiTheme="minorBidi" w:hAnsiTheme="minorBidi"/>
          <w:sz w:val="24"/>
          <w:szCs w:val="24"/>
          <w:highlight w:val="yellow"/>
        </w:rPr>
      </w:pPr>
      <w:proofErr w:type="spellStart"/>
      <w:r w:rsidRPr="007F66CD">
        <w:rPr>
          <w:rFonts w:asciiTheme="minorBidi" w:hAnsiTheme="minorBidi"/>
          <w:sz w:val="24"/>
          <w:szCs w:val="24"/>
          <w:highlight w:val="yellow"/>
        </w:rPr>
        <w:t>Elina</w:t>
      </w:r>
      <w:proofErr w:type="spellEnd"/>
      <w:r w:rsidRPr="007F66CD">
        <w:rPr>
          <w:rFonts w:asciiTheme="minorBidi" w:hAnsiTheme="minorBidi"/>
          <w:sz w:val="24"/>
          <w:szCs w:val="24"/>
          <w:highlight w:val="yellow"/>
        </w:rPr>
        <w:t xml:space="preserve"> </w:t>
      </w:r>
      <w:proofErr w:type="spellStart"/>
      <w:r w:rsidRPr="007F66CD">
        <w:rPr>
          <w:rFonts w:asciiTheme="minorBidi" w:hAnsiTheme="minorBidi"/>
          <w:sz w:val="24"/>
          <w:szCs w:val="24"/>
          <w:highlight w:val="yellow"/>
        </w:rPr>
        <w:t>Mikelsone</w:t>
      </w:r>
      <w:proofErr w:type="spellEnd"/>
      <w:r w:rsidRPr="007F66CD">
        <w:rPr>
          <w:rFonts w:asciiTheme="minorBidi" w:hAnsiTheme="minorBidi"/>
          <w:sz w:val="24"/>
          <w:szCs w:val="24"/>
          <w:highlight w:val="yellow"/>
        </w:rPr>
        <w:t xml:space="preserve">: </w:t>
      </w:r>
      <w:proofErr w:type="gramStart"/>
      <w:r w:rsidR="000A7E91" w:rsidRPr="007F66CD">
        <w:rPr>
          <w:rFonts w:asciiTheme="minorBidi" w:hAnsiTheme="minorBidi"/>
          <w:sz w:val="24"/>
          <w:szCs w:val="24"/>
          <w:highlight w:val="yellow"/>
        </w:rPr>
        <w:t>2</w:t>
      </w:r>
      <w:r w:rsidR="000A7E91" w:rsidRPr="007F66CD">
        <w:rPr>
          <w:rFonts w:asciiTheme="minorBidi" w:hAnsiTheme="minorBidi"/>
          <w:sz w:val="24"/>
          <w:szCs w:val="24"/>
          <w:highlight w:val="yellow"/>
          <w:vertAlign w:val="superscript"/>
        </w:rPr>
        <w:t>nd</w:t>
      </w:r>
      <w:proofErr w:type="gramEnd"/>
      <w:r w:rsidR="000A7E91" w:rsidRPr="007F66CD">
        <w:rPr>
          <w:rFonts w:asciiTheme="minorBidi" w:hAnsiTheme="minorBidi"/>
          <w:sz w:val="24"/>
          <w:szCs w:val="24"/>
          <w:highlight w:val="yellow"/>
        </w:rPr>
        <w:t xml:space="preserve"> </w:t>
      </w:r>
      <w:r w:rsidRPr="007F66CD">
        <w:rPr>
          <w:rFonts w:asciiTheme="minorBidi" w:hAnsiTheme="minorBidi"/>
          <w:sz w:val="24"/>
          <w:szCs w:val="24"/>
          <w:highlight w:val="yellow"/>
        </w:rPr>
        <w:t xml:space="preserve">Supervision, </w:t>
      </w:r>
      <w:r w:rsidR="000A7E91" w:rsidRPr="007F66CD">
        <w:rPr>
          <w:rFonts w:asciiTheme="minorBidi" w:hAnsiTheme="minorBidi"/>
          <w:sz w:val="24"/>
          <w:szCs w:val="24"/>
          <w:highlight w:val="yellow"/>
        </w:rPr>
        <w:t>Investigation, Validation, Writing – review &amp; editing, Project administration</w:t>
      </w:r>
      <w:r w:rsidRPr="007F66CD">
        <w:rPr>
          <w:rFonts w:asciiTheme="minorBidi" w:hAnsiTheme="minorBidi"/>
          <w:sz w:val="24"/>
          <w:szCs w:val="24"/>
          <w:highlight w:val="yellow"/>
        </w:rPr>
        <w:t>.</w:t>
      </w:r>
      <w:r w:rsidR="00862510" w:rsidRPr="007F66CD">
        <w:rPr>
          <w:rFonts w:asciiTheme="minorBidi" w:hAnsiTheme="minorBidi"/>
          <w:sz w:val="24"/>
          <w:szCs w:val="24"/>
          <w:highlight w:val="yellow"/>
        </w:rPr>
        <w:br/>
      </w:r>
    </w:p>
    <w:p w14:paraId="4A3A35EE" w14:textId="77777777" w:rsidR="00622F9B" w:rsidRPr="007F66CD" w:rsidRDefault="00622F9B" w:rsidP="00622F9B">
      <w:pPr>
        <w:pStyle w:val="Heading2"/>
        <w:spacing w:line="360" w:lineRule="auto"/>
        <w:jc w:val="both"/>
        <w:rPr>
          <w:rFonts w:asciiTheme="minorBidi" w:hAnsiTheme="minorBidi" w:cstheme="minorBidi"/>
          <w:sz w:val="24"/>
          <w:szCs w:val="24"/>
          <w:highlight w:val="yellow"/>
        </w:rPr>
      </w:pPr>
      <w:r w:rsidRPr="007F66CD">
        <w:rPr>
          <w:rFonts w:asciiTheme="minorBidi" w:hAnsiTheme="minorBidi" w:cstheme="minorBidi"/>
          <w:sz w:val="24"/>
          <w:szCs w:val="24"/>
          <w:highlight w:val="yellow"/>
        </w:rPr>
        <w:t>Acknowledgement</w:t>
      </w:r>
    </w:p>
    <w:p w14:paraId="3633CE98" w14:textId="77777777" w:rsidR="00622F9B" w:rsidRPr="007F66CD" w:rsidRDefault="00622F9B" w:rsidP="00622F9B">
      <w:pPr>
        <w:spacing w:line="259" w:lineRule="auto"/>
        <w:jc w:val="both"/>
        <w:rPr>
          <w:rFonts w:asciiTheme="minorBidi" w:hAnsiTheme="minorBidi"/>
          <w:sz w:val="24"/>
          <w:szCs w:val="24"/>
          <w:highlight w:val="yellow"/>
        </w:rPr>
      </w:pPr>
      <w:r w:rsidRPr="007F66CD">
        <w:rPr>
          <w:rFonts w:asciiTheme="minorBidi" w:hAnsiTheme="minorBidi"/>
          <w:sz w:val="24"/>
          <w:szCs w:val="24"/>
          <w:highlight w:val="yellow"/>
        </w:rPr>
        <w:t>The authors would like to express their gratitude to all the respondents who took part in this study and gave their time and input.</w:t>
      </w:r>
    </w:p>
    <w:p w14:paraId="2C11E40B" w14:textId="2AC21753" w:rsidR="009D3B62" w:rsidRDefault="00622F9B" w:rsidP="00622F9B">
      <w:pPr>
        <w:spacing w:line="259" w:lineRule="auto"/>
        <w:jc w:val="both"/>
        <w:rPr>
          <w:rFonts w:asciiTheme="minorBidi" w:hAnsiTheme="minorBidi"/>
          <w:sz w:val="24"/>
          <w:szCs w:val="24"/>
        </w:rPr>
      </w:pPr>
      <w:proofErr w:type="gramStart"/>
      <w:r w:rsidRPr="007F66CD">
        <w:rPr>
          <w:rFonts w:asciiTheme="minorBidi" w:hAnsiTheme="minorBidi"/>
          <w:sz w:val="24"/>
          <w:szCs w:val="24"/>
          <w:highlight w:val="yellow"/>
        </w:rPr>
        <w:t>Also</w:t>
      </w:r>
      <w:proofErr w:type="gramEnd"/>
      <w:r w:rsidRPr="007F66CD">
        <w:rPr>
          <w:rFonts w:asciiTheme="minorBidi" w:hAnsiTheme="minorBidi"/>
          <w:sz w:val="24"/>
          <w:szCs w:val="24"/>
          <w:highlight w:val="yellow"/>
        </w:rPr>
        <w:t xml:space="preserve">, the authors expresses a thankful attitude to God, who without this research, inspiration, and persistence, would not have been attained to conduct the research. </w:t>
      </w:r>
      <w:proofErr w:type="gramStart"/>
      <w:r w:rsidRPr="007F66CD">
        <w:rPr>
          <w:rFonts w:asciiTheme="minorBidi" w:hAnsiTheme="minorBidi"/>
          <w:sz w:val="24"/>
          <w:szCs w:val="24"/>
          <w:highlight w:val="yellow"/>
        </w:rPr>
        <w:t>I'd</w:t>
      </w:r>
      <w:proofErr w:type="gramEnd"/>
      <w:r w:rsidRPr="007F66CD">
        <w:rPr>
          <w:rFonts w:asciiTheme="minorBidi" w:hAnsiTheme="minorBidi"/>
          <w:sz w:val="24"/>
          <w:szCs w:val="24"/>
          <w:highlight w:val="yellow"/>
        </w:rPr>
        <w:t xml:space="preserve"> like to say that without my family, without their unconditional love, support and understanding, I would not have been able to make this task. I would also like to thank my own coaches and friends for their help, support and valuable </w:t>
      </w:r>
      <w:proofErr w:type="gramStart"/>
      <w:r w:rsidRPr="007F66CD">
        <w:rPr>
          <w:rFonts w:asciiTheme="minorBidi" w:hAnsiTheme="minorBidi"/>
          <w:sz w:val="24"/>
          <w:szCs w:val="24"/>
          <w:highlight w:val="yellow"/>
        </w:rPr>
        <w:t>feedback which</w:t>
      </w:r>
      <w:proofErr w:type="gramEnd"/>
      <w:r w:rsidRPr="007F66CD">
        <w:rPr>
          <w:rFonts w:asciiTheme="minorBidi" w:hAnsiTheme="minorBidi"/>
          <w:sz w:val="24"/>
          <w:szCs w:val="24"/>
          <w:highlight w:val="yellow"/>
        </w:rPr>
        <w:t xml:space="preserve"> is a tool/resources for the project.</w:t>
      </w:r>
      <w:bookmarkStart w:id="0" w:name="_GoBack"/>
      <w:bookmarkEnd w:id="0"/>
    </w:p>
    <w:p w14:paraId="3752FB94" w14:textId="77777777" w:rsidR="00622F9B" w:rsidRPr="00AB3BB3" w:rsidRDefault="00622F9B" w:rsidP="00622F9B">
      <w:pPr>
        <w:spacing w:line="259" w:lineRule="auto"/>
        <w:jc w:val="both"/>
        <w:rPr>
          <w:rFonts w:asciiTheme="minorBidi" w:hAnsiTheme="minorBidi"/>
          <w:sz w:val="24"/>
          <w:szCs w:val="24"/>
        </w:rPr>
      </w:pPr>
    </w:p>
    <w:p w14:paraId="3C15097C" w14:textId="2884D40D" w:rsidR="00F809E8" w:rsidRPr="00BB6B9A" w:rsidRDefault="00F809E8" w:rsidP="00204A58">
      <w:pPr>
        <w:jc w:val="both"/>
        <w:rPr>
          <w:rFonts w:asciiTheme="minorBidi" w:hAnsiTheme="minorBidi"/>
          <w:b/>
          <w:bCs/>
          <w:sz w:val="24"/>
          <w:szCs w:val="24"/>
        </w:rPr>
      </w:pPr>
      <w:r w:rsidRPr="00BB6B9A">
        <w:rPr>
          <w:rFonts w:asciiTheme="minorBidi" w:hAnsiTheme="minorBidi"/>
          <w:b/>
          <w:bCs/>
          <w:sz w:val="24"/>
          <w:szCs w:val="24"/>
        </w:rPr>
        <w:t>References</w:t>
      </w:r>
    </w:p>
    <w:p w14:paraId="11BD3E2A" w14:textId="77777777" w:rsidR="000871CE" w:rsidRPr="000871CE" w:rsidRDefault="0002570A" w:rsidP="000871CE">
      <w:pPr>
        <w:pStyle w:val="EndNoteBibliography"/>
        <w:spacing w:after="0"/>
        <w:ind w:left="720" w:hanging="720"/>
      </w:pPr>
      <w:r>
        <w:rPr>
          <w:rFonts w:asciiTheme="minorBidi" w:hAnsiTheme="minorBidi"/>
          <w:szCs w:val="24"/>
          <w:lang w:val="en-GB"/>
        </w:rPr>
        <w:fldChar w:fldCharType="begin"/>
      </w:r>
      <w:r>
        <w:rPr>
          <w:rFonts w:asciiTheme="minorBidi" w:hAnsiTheme="minorBidi"/>
          <w:szCs w:val="24"/>
          <w:lang w:val="en-GB"/>
        </w:rPr>
        <w:instrText xml:space="preserve"> ADDIN EN.REFLIST </w:instrText>
      </w:r>
      <w:r>
        <w:rPr>
          <w:rFonts w:asciiTheme="minorBidi" w:hAnsiTheme="minorBidi"/>
          <w:szCs w:val="24"/>
          <w:lang w:val="en-GB"/>
        </w:rPr>
        <w:fldChar w:fldCharType="separate"/>
      </w:r>
      <w:r w:rsidR="000871CE" w:rsidRPr="000871CE">
        <w:t>1.</w:t>
      </w:r>
      <w:r w:rsidR="000871CE" w:rsidRPr="000871CE">
        <w:tab/>
        <w:t xml:space="preserve">Bashirun, S.N., S. Noranee, and Z. Hasan, </w:t>
      </w:r>
      <w:r w:rsidR="000871CE" w:rsidRPr="000871CE">
        <w:rPr>
          <w:i/>
        </w:rPr>
        <w:t>Employee Green Behavior at Work: Toward Organizational Environmental Sustainability</w:t>
      </w:r>
      <w:r w:rsidR="000871CE" w:rsidRPr="000871CE">
        <w:t xml:space="preserve">, in </w:t>
      </w:r>
      <w:r w:rsidR="000871CE" w:rsidRPr="000871CE">
        <w:rPr>
          <w:i/>
        </w:rPr>
        <w:t>Sustainable Green Infrastructure: Materials and Technologies</w:t>
      </w:r>
      <w:r w:rsidR="000871CE" w:rsidRPr="000871CE">
        <w:t>. 2025, Springer. p. 269-283.</w:t>
      </w:r>
    </w:p>
    <w:p w14:paraId="09A22FE9" w14:textId="77777777" w:rsidR="000871CE" w:rsidRPr="000871CE" w:rsidRDefault="000871CE" w:rsidP="000871CE">
      <w:pPr>
        <w:pStyle w:val="EndNoteBibliography"/>
        <w:spacing w:after="0"/>
        <w:ind w:left="720" w:hanging="720"/>
      </w:pPr>
      <w:r w:rsidRPr="000871CE">
        <w:t>2.</w:t>
      </w:r>
      <w:r w:rsidRPr="000871CE">
        <w:tab/>
        <w:t xml:space="preserve">Ramus, C.A.J.C.m.r., </w:t>
      </w:r>
      <w:r w:rsidRPr="000871CE">
        <w:rPr>
          <w:i/>
        </w:rPr>
        <w:t>Organizational support for employees: Encouraging creative ideas for environmental sustainability.</w:t>
      </w:r>
      <w:r w:rsidRPr="000871CE">
        <w:t xml:space="preserve"> 2001. </w:t>
      </w:r>
      <w:r w:rsidRPr="000871CE">
        <w:rPr>
          <w:b/>
        </w:rPr>
        <w:t>43</w:t>
      </w:r>
      <w:r w:rsidRPr="000871CE">
        <w:t>(3): p. 85-105.</w:t>
      </w:r>
    </w:p>
    <w:p w14:paraId="47758145" w14:textId="77777777" w:rsidR="000871CE" w:rsidRPr="000871CE" w:rsidRDefault="000871CE" w:rsidP="000871CE">
      <w:pPr>
        <w:pStyle w:val="EndNoteBibliography"/>
        <w:spacing w:after="0"/>
        <w:ind w:left="720" w:hanging="720"/>
      </w:pPr>
      <w:r w:rsidRPr="000871CE">
        <w:t>3.</w:t>
      </w:r>
      <w:r w:rsidRPr="000871CE">
        <w:tab/>
        <w:t xml:space="preserve">Hatipoğlu, Z. and G. Akduman, </w:t>
      </w:r>
      <w:r w:rsidRPr="000871CE">
        <w:rPr>
          <w:i/>
        </w:rPr>
        <w:t>The Mediating Role of Sustainable Leadership in Green Human Resource Management Practices and Organizational Commitment: A Case Study in Turkey.</w:t>
      </w:r>
      <w:r w:rsidRPr="000871CE">
        <w:t xml:space="preserve"> Sustainability, 2025. </w:t>
      </w:r>
      <w:r w:rsidRPr="000871CE">
        <w:rPr>
          <w:b/>
        </w:rPr>
        <w:t>17</w:t>
      </w:r>
      <w:r w:rsidRPr="000871CE">
        <w:t>(11): p. 4991.</w:t>
      </w:r>
    </w:p>
    <w:p w14:paraId="42C7334A" w14:textId="77777777" w:rsidR="000871CE" w:rsidRPr="000871CE" w:rsidRDefault="000871CE" w:rsidP="000871CE">
      <w:pPr>
        <w:pStyle w:val="EndNoteBibliography"/>
        <w:spacing w:after="0"/>
        <w:ind w:left="720" w:hanging="720"/>
      </w:pPr>
      <w:r w:rsidRPr="000871CE">
        <w:t>4.</w:t>
      </w:r>
      <w:r w:rsidRPr="000871CE">
        <w:tab/>
        <w:t xml:space="preserve">Rahman, M., S.A. Wahab, and A.S.A. Latiff, </w:t>
      </w:r>
      <w:r w:rsidRPr="000871CE">
        <w:rPr>
          <w:i/>
        </w:rPr>
        <w:t>The underlying theories of organizational sustainability: The motivation perspective.</w:t>
      </w:r>
      <w:r w:rsidRPr="000871CE">
        <w:t xml:space="preserve"> Journal of Business and Management Studies, 2023. </w:t>
      </w:r>
      <w:r w:rsidRPr="000871CE">
        <w:rPr>
          <w:b/>
        </w:rPr>
        <w:t>5</w:t>
      </w:r>
      <w:r w:rsidRPr="000871CE">
        <w:t>(1): p. 181.</w:t>
      </w:r>
    </w:p>
    <w:p w14:paraId="0CC8030A" w14:textId="77777777" w:rsidR="000871CE" w:rsidRPr="000871CE" w:rsidRDefault="000871CE" w:rsidP="000871CE">
      <w:pPr>
        <w:pStyle w:val="EndNoteBibliography"/>
        <w:spacing w:after="0"/>
        <w:ind w:left="720" w:hanging="720"/>
      </w:pPr>
      <w:r w:rsidRPr="000871CE">
        <w:t>5.</w:t>
      </w:r>
      <w:r w:rsidRPr="000871CE">
        <w:tab/>
        <w:t xml:space="preserve">Renwick, D., I. Clark, and R. Crichton, </w:t>
      </w:r>
      <w:r w:rsidRPr="000871CE">
        <w:rPr>
          <w:i/>
        </w:rPr>
        <w:t>The limitations of individual analysis and alternative framing of employee green behaviour</w:t>
      </w:r>
      <w:r w:rsidRPr="000871CE">
        <w:t xml:space="preserve">, in </w:t>
      </w:r>
      <w:r w:rsidRPr="000871CE">
        <w:rPr>
          <w:i/>
        </w:rPr>
        <w:t>Green Human Resource Management: A View from Global South Countries</w:t>
      </w:r>
      <w:r w:rsidRPr="000871CE">
        <w:t>. 2024, Springer. p. 3-19.</w:t>
      </w:r>
    </w:p>
    <w:p w14:paraId="040AFE01" w14:textId="77777777" w:rsidR="000871CE" w:rsidRPr="000871CE" w:rsidRDefault="000871CE" w:rsidP="000871CE">
      <w:pPr>
        <w:pStyle w:val="EndNoteBibliography"/>
        <w:spacing w:after="0"/>
        <w:ind w:left="720" w:hanging="720"/>
      </w:pPr>
      <w:r w:rsidRPr="000871CE">
        <w:t>6.</w:t>
      </w:r>
      <w:r w:rsidRPr="000871CE">
        <w:tab/>
        <w:t xml:space="preserve">Kim, P., W. Cho, and I. Yang, </w:t>
      </w:r>
      <w:r w:rsidRPr="000871CE">
        <w:rPr>
          <w:i/>
        </w:rPr>
        <w:t>Workplace disruption in the public sector and HRM practices to enhance employee resilience.</w:t>
      </w:r>
      <w:r w:rsidRPr="000871CE">
        <w:t xml:space="preserve"> Review of Public Personnel Administration, 2024. </w:t>
      </w:r>
      <w:r w:rsidRPr="000871CE">
        <w:rPr>
          <w:b/>
        </w:rPr>
        <w:t>44</w:t>
      </w:r>
      <w:r w:rsidRPr="000871CE">
        <w:t>(1): p. 86-115.</w:t>
      </w:r>
    </w:p>
    <w:p w14:paraId="3D9BE644" w14:textId="77777777" w:rsidR="000871CE" w:rsidRPr="000871CE" w:rsidRDefault="000871CE" w:rsidP="000871CE">
      <w:pPr>
        <w:pStyle w:val="EndNoteBibliography"/>
        <w:spacing w:after="0"/>
        <w:ind w:left="720" w:hanging="720"/>
      </w:pPr>
      <w:r w:rsidRPr="000871CE">
        <w:t>7.</w:t>
      </w:r>
      <w:r w:rsidRPr="000871CE">
        <w:tab/>
        <w:t xml:space="preserve">Ali, M., L. Peiseniece, and E. Mikelsone. </w:t>
      </w:r>
      <w:r w:rsidRPr="000871CE">
        <w:rPr>
          <w:i/>
        </w:rPr>
        <w:t>The mediating role of green work commitment in the relationship between green HR practices, AI elements, and environmental sustainability: a quantitative analysis</w:t>
      </w:r>
      <w:r w:rsidRPr="000871CE">
        <w:t xml:space="preserve">. in </w:t>
      </w:r>
      <w:r w:rsidRPr="000871CE">
        <w:rPr>
          <w:i/>
        </w:rPr>
        <w:t>ENVIRONMENT. TECHNOLOGY. RESOURCES. Proceedings of the International Scientific and Practical Conference</w:t>
      </w:r>
      <w:r w:rsidRPr="000871CE">
        <w:t>. 2025.</w:t>
      </w:r>
    </w:p>
    <w:p w14:paraId="6F296A10" w14:textId="77777777" w:rsidR="000871CE" w:rsidRPr="000871CE" w:rsidRDefault="000871CE" w:rsidP="000871CE">
      <w:pPr>
        <w:pStyle w:val="EndNoteBibliography"/>
        <w:spacing w:after="0"/>
        <w:ind w:left="720" w:hanging="720"/>
      </w:pPr>
      <w:r w:rsidRPr="000871CE">
        <w:t>8.</w:t>
      </w:r>
      <w:r w:rsidRPr="000871CE">
        <w:tab/>
        <w:t xml:space="preserve">Waseem, F., et al., </w:t>
      </w:r>
      <w:r w:rsidRPr="000871CE">
        <w:rPr>
          <w:i/>
        </w:rPr>
        <w:t>Unlocking job performance: the role of transformational leadership, AMO framework and green HRM.</w:t>
      </w:r>
      <w:r w:rsidRPr="000871CE">
        <w:t xml:space="preserve"> Industrial and Commercial Training, 2025. </w:t>
      </w:r>
      <w:r w:rsidRPr="000871CE">
        <w:rPr>
          <w:b/>
        </w:rPr>
        <w:t>57</w:t>
      </w:r>
      <w:r w:rsidRPr="000871CE">
        <w:t>(3): p. 309-328.</w:t>
      </w:r>
    </w:p>
    <w:p w14:paraId="1AB33F1B" w14:textId="77777777" w:rsidR="000871CE" w:rsidRPr="000871CE" w:rsidRDefault="000871CE" w:rsidP="000871CE">
      <w:pPr>
        <w:pStyle w:val="EndNoteBibliography"/>
        <w:spacing w:after="0"/>
        <w:ind w:left="720" w:hanging="720"/>
      </w:pPr>
      <w:r w:rsidRPr="000871CE">
        <w:lastRenderedPageBreak/>
        <w:t>9.</w:t>
      </w:r>
      <w:r w:rsidRPr="000871CE">
        <w:tab/>
        <w:t xml:space="preserve">Shaikh, S.N., et al., </w:t>
      </w:r>
      <w:r w:rsidRPr="000871CE">
        <w:rPr>
          <w:i/>
        </w:rPr>
        <w:t>TRANSFORMING GREEN HRM INTO ENVIRONMENTAL PERFORMANCE THROUGH BIG DATA ANALYTICS IN SERVICE-SECTOR SMEs.</w:t>
      </w:r>
      <w:r w:rsidRPr="000871CE">
        <w:t xml:space="preserve"> 2025. </w:t>
      </w:r>
      <w:r w:rsidRPr="000871CE">
        <w:rPr>
          <w:b/>
        </w:rPr>
        <w:t>24</w:t>
      </w:r>
      <w:r w:rsidRPr="000871CE">
        <w:t>(11).</w:t>
      </w:r>
    </w:p>
    <w:p w14:paraId="39761FD0" w14:textId="77777777" w:rsidR="000871CE" w:rsidRPr="000871CE" w:rsidRDefault="000871CE" w:rsidP="000871CE">
      <w:pPr>
        <w:pStyle w:val="EndNoteBibliography"/>
        <w:spacing w:after="0"/>
        <w:ind w:left="720" w:hanging="720"/>
      </w:pPr>
      <w:r w:rsidRPr="000871CE">
        <w:t>10.</w:t>
      </w:r>
      <w:r w:rsidRPr="000871CE">
        <w:tab/>
        <w:t xml:space="preserve">Hoang, H.T., et al., </w:t>
      </w:r>
      <w:r w:rsidRPr="000871CE">
        <w:rPr>
          <w:i/>
        </w:rPr>
        <w:t>Top management green commitment and employee in-role green performance: An emerging economy study.</w:t>
      </w:r>
      <w:r w:rsidRPr="000871CE">
        <w:t xml:space="preserve"> Sustainable Futures, 2025. </w:t>
      </w:r>
      <w:r w:rsidRPr="000871CE">
        <w:rPr>
          <w:b/>
        </w:rPr>
        <w:t>9</w:t>
      </w:r>
      <w:r w:rsidRPr="000871CE">
        <w:t>: p. 100432.</w:t>
      </w:r>
    </w:p>
    <w:p w14:paraId="4E349CF7" w14:textId="77777777" w:rsidR="000871CE" w:rsidRPr="000871CE" w:rsidRDefault="000871CE" w:rsidP="000871CE">
      <w:pPr>
        <w:pStyle w:val="EndNoteBibliography"/>
        <w:spacing w:after="0"/>
        <w:ind w:left="720" w:hanging="720"/>
      </w:pPr>
      <w:r w:rsidRPr="000871CE">
        <w:t>11.</w:t>
      </w:r>
      <w:r w:rsidRPr="000871CE">
        <w:tab/>
        <w:t xml:space="preserve">Vasilev, V., </w:t>
      </w:r>
      <w:r w:rsidRPr="000871CE">
        <w:rPr>
          <w:i/>
        </w:rPr>
        <w:t>Sustainable Development Policies in Organizations through the Application of Green Human Resource Management Policies.</w:t>
      </w:r>
      <w:r w:rsidRPr="000871CE">
        <w:t xml:space="preserve"> Sustainable Development, 2023. </w:t>
      </w:r>
      <w:r w:rsidRPr="000871CE">
        <w:rPr>
          <w:b/>
        </w:rPr>
        <w:t>3</w:t>
      </w:r>
      <w:r w:rsidRPr="000871CE">
        <w:t>(04).</w:t>
      </w:r>
    </w:p>
    <w:p w14:paraId="3A498470" w14:textId="77777777" w:rsidR="000871CE" w:rsidRPr="000871CE" w:rsidRDefault="000871CE" w:rsidP="000871CE">
      <w:pPr>
        <w:pStyle w:val="EndNoteBibliography"/>
        <w:spacing w:after="0"/>
        <w:ind w:left="720" w:hanging="720"/>
      </w:pPr>
      <w:r w:rsidRPr="000871CE">
        <w:t>12.</w:t>
      </w:r>
      <w:r w:rsidRPr="000871CE">
        <w:tab/>
        <w:t xml:space="preserve">Huang, F., et al., </w:t>
      </w:r>
      <w:r w:rsidRPr="000871CE">
        <w:rPr>
          <w:i/>
        </w:rPr>
        <w:t>Unpacking greenwashing: The impact of environmental attitude, proactive strategies, and network embeddedness on corporate environmental performance.</w:t>
      </w:r>
      <w:r w:rsidRPr="000871CE">
        <w:t xml:space="preserve"> Journal of Environmental Management, 2025. </w:t>
      </w:r>
      <w:r w:rsidRPr="000871CE">
        <w:rPr>
          <w:b/>
        </w:rPr>
        <w:t>373</w:t>
      </w:r>
      <w:r w:rsidRPr="000871CE">
        <w:t>: p. 123625.</w:t>
      </w:r>
    </w:p>
    <w:p w14:paraId="60D9AC83" w14:textId="77777777" w:rsidR="000871CE" w:rsidRPr="000871CE" w:rsidRDefault="000871CE" w:rsidP="000871CE">
      <w:pPr>
        <w:pStyle w:val="EndNoteBibliography"/>
        <w:spacing w:after="0"/>
        <w:ind w:left="720" w:hanging="720"/>
      </w:pPr>
      <w:r w:rsidRPr="000871CE">
        <w:t>13.</w:t>
      </w:r>
      <w:r w:rsidRPr="000871CE">
        <w:tab/>
        <w:t xml:space="preserve">Islam, M.A., et al., </w:t>
      </w:r>
      <w:r w:rsidRPr="000871CE">
        <w:rPr>
          <w:i/>
        </w:rPr>
        <w:t>Green Human Resource Management (GHRM) practices and millennial employees’ turnover intentions in tourism industry in malaysia: Moderating role of work environment.</w:t>
      </w:r>
      <w:r w:rsidRPr="000871CE">
        <w:t xml:space="preserve"> 2023. </w:t>
      </w:r>
      <w:r w:rsidRPr="000871CE">
        <w:rPr>
          <w:b/>
        </w:rPr>
        <w:t>24</w:t>
      </w:r>
      <w:r w:rsidRPr="000871CE">
        <w:t>(4): p. 642-662.</w:t>
      </w:r>
    </w:p>
    <w:p w14:paraId="55E94266" w14:textId="77777777" w:rsidR="000871CE" w:rsidRPr="000871CE" w:rsidRDefault="000871CE" w:rsidP="000871CE">
      <w:pPr>
        <w:pStyle w:val="EndNoteBibliography"/>
        <w:spacing w:after="0"/>
        <w:ind w:left="720" w:hanging="720"/>
      </w:pPr>
      <w:r w:rsidRPr="000871CE">
        <w:t>14.</w:t>
      </w:r>
      <w:r w:rsidRPr="000871CE">
        <w:tab/>
        <w:t xml:space="preserve">Ali, M., Z. Kadirova, and B. Ismoyilov. </w:t>
      </w:r>
      <w:r w:rsidRPr="000871CE">
        <w:rPr>
          <w:i/>
        </w:rPr>
        <w:t>Practicing green HRM to achieve environmental sustainability</w:t>
      </w:r>
      <w:r w:rsidRPr="000871CE">
        <w:t xml:space="preserve">. in </w:t>
      </w:r>
      <w:r w:rsidRPr="000871CE">
        <w:rPr>
          <w:i/>
        </w:rPr>
        <w:t>Environment. Technology. Resources. Proceedings of the International Scientific and Practical Conference</w:t>
      </w:r>
      <w:r w:rsidRPr="000871CE">
        <w:t>. 2024.</w:t>
      </w:r>
    </w:p>
    <w:p w14:paraId="0CA248B7" w14:textId="77777777" w:rsidR="000871CE" w:rsidRPr="000871CE" w:rsidRDefault="000871CE" w:rsidP="000871CE">
      <w:pPr>
        <w:pStyle w:val="EndNoteBibliography"/>
        <w:spacing w:after="0"/>
        <w:ind w:left="720" w:hanging="720"/>
      </w:pPr>
      <w:r w:rsidRPr="000871CE">
        <w:t>15.</w:t>
      </w:r>
      <w:r w:rsidRPr="000871CE">
        <w:tab/>
        <w:t xml:space="preserve">Ayyat, S. and M. Abu Safieh, </w:t>
      </w:r>
      <w:r w:rsidRPr="000871CE">
        <w:rPr>
          <w:i/>
        </w:rPr>
        <w:t>Green human resource management practices in the context of Palestine.</w:t>
      </w:r>
      <w:r w:rsidRPr="000871CE">
        <w:t xml:space="preserve"> Retrieved from, 2025.</w:t>
      </w:r>
    </w:p>
    <w:p w14:paraId="1E7FA067" w14:textId="77777777" w:rsidR="000871CE" w:rsidRPr="000871CE" w:rsidRDefault="000871CE" w:rsidP="000871CE">
      <w:pPr>
        <w:pStyle w:val="EndNoteBibliography"/>
        <w:spacing w:after="0"/>
        <w:ind w:left="720" w:hanging="720"/>
      </w:pPr>
      <w:r w:rsidRPr="000871CE">
        <w:t>16.</w:t>
      </w:r>
      <w:r w:rsidRPr="000871CE">
        <w:tab/>
        <w:t xml:space="preserve">Graham, S., T. Cadden, and R. Treacy, </w:t>
      </w:r>
      <w:r w:rsidRPr="000871CE">
        <w:rPr>
          <w:i/>
        </w:rPr>
        <w:t>Examining the influence of employee engagement in supporting the implementation of green supply chain management practices: A green human resource management perspective.</w:t>
      </w:r>
      <w:r w:rsidRPr="000871CE">
        <w:t xml:space="preserve"> Business Strategy and the Environment, 2023. </w:t>
      </w:r>
      <w:r w:rsidRPr="000871CE">
        <w:rPr>
          <w:b/>
        </w:rPr>
        <w:t>32</w:t>
      </w:r>
      <w:r w:rsidRPr="000871CE">
        <w:t>(7): p. 4750-4766.</w:t>
      </w:r>
    </w:p>
    <w:p w14:paraId="725CBE69" w14:textId="77777777" w:rsidR="000871CE" w:rsidRPr="000871CE" w:rsidRDefault="000871CE" w:rsidP="000871CE">
      <w:pPr>
        <w:pStyle w:val="EndNoteBibliography"/>
        <w:spacing w:after="0"/>
        <w:ind w:left="720" w:hanging="720"/>
      </w:pPr>
      <w:r w:rsidRPr="000871CE">
        <w:t>17.</w:t>
      </w:r>
      <w:r w:rsidRPr="000871CE">
        <w:tab/>
        <w:t xml:space="preserve">Alshahrani, S.T. and K.J.H. Iqbal, </w:t>
      </w:r>
      <w:r w:rsidRPr="000871CE">
        <w:rPr>
          <w:i/>
        </w:rPr>
        <w:t>How does green human resource management foster employees’ environmental commitment: a sequential mediation analysis.</w:t>
      </w:r>
      <w:r w:rsidRPr="000871CE">
        <w:t xml:space="preserve"> 2024. </w:t>
      </w:r>
      <w:r w:rsidRPr="000871CE">
        <w:rPr>
          <w:b/>
        </w:rPr>
        <w:t>10</w:t>
      </w:r>
      <w:r w:rsidRPr="000871CE">
        <w:t>(12).</w:t>
      </w:r>
    </w:p>
    <w:p w14:paraId="3BD4B5BD" w14:textId="77777777" w:rsidR="000871CE" w:rsidRPr="000871CE" w:rsidRDefault="000871CE" w:rsidP="000871CE">
      <w:pPr>
        <w:pStyle w:val="EndNoteBibliography"/>
        <w:spacing w:after="0"/>
        <w:ind w:left="720" w:hanging="720"/>
      </w:pPr>
      <w:r w:rsidRPr="000871CE">
        <w:t>18.</w:t>
      </w:r>
      <w:r w:rsidRPr="000871CE">
        <w:tab/>
        <w:t xml:space="preserve">Bass, B.M. and R.E. Riggio, </w:t>
      </w:r>
      <w:r w:rsidRPr="000871CE">
        <w:rPr>
          <w:i/>
        </w:rPr>
        <w:t>Transformational leadership</w:t>
      </w:r>
      <w:r w:rsidRPr="000871CE">
        <w:t>. 2006: Psychology press.</w:t>
      </w:r>
    </w:p>
    <w:p w14:paraId="03A8A25E" w14:textId="77777777" w:rsidR="000871CE" w:rsidRPr="000871CE" w:rsidRDefault="000871CE" w:rsidP="000871CE">
      <w:pPr>
        <w:pStyle w:val="EndNoteBibliography"/>
        <w:spacing w:after="0"/>
        <w:ind w:left="720" w:hanging="720"/>
      </w:pPr>
      <w:r w:rsidRPr="000871CE">
        <w:t>19.</w:t>
      </w:r>
      <w:r w:rsidRPr="000871CE">
        <w:tab/>
        <w:t xml:space="preserve">Ali, M.R. and S.M.J.J.i.J.o.M. Iqbal, </w:t>
      </w:r>
      <w:r w:rsidRPr="000871CE">
        <w:rPr>
          <w:i/>
        </w:rPr>
        <w:t>Examining the mediating influence of green behavior on the impact of green HR practices on environmental sustainability.</w:t>
      </w:r>
      <w:r w:rsidRPr="000871CE">
        <w:t xml:space="preserve"> 2022. </w:t>
      </w:r>
      <w:r w:rsidRPr="000871CE">
        <w:rPr>
          <w:b/>
        </w:rPr>
        <w:t>4</w:t>
      </w:r>
      <w:r w:rsidRPr="000871CE">
        <w:t>(3): p. 479-494.</w:t>
      </w:r>
    </w:p>
    <w:p w14:paraId="4BBAEC88" w14:textId="77777777" w:rsidR="000871CE" w:rsidRPr="000871CE" w:rsidRDefault="000871CE" w:rsidP="000871CE">
      <w:pPr>
        <w:pStyle w:val="EndNoteBibliography"/>
        <w:spacing w:after="0"/>
        <w:ind w:left="720" w:hanging="720"/>
      </w:pPr>
      <w:r w:rsidRPr="000871CE">
        <w:t>20.</w:t>
      </w:r>
      <w:r w:rsidRPr="000871CE">
        <w:tab/>
        <w:t xml:space="preserve">Amjad, F., et al., </w:t>
      </w:r>
      <w:r w:rsidRPr="000871CE">
        <w:rPr>
          <w:i/>
        </w:rPr>
        <w:t>Fostering sustainability through the Green HRM and green inclusive leadership: the dual mediating role of creative self-efficacy and green skill competency.</w:t>
      </w:r>
      <w:r w:rsidRPr="000871CE">
        <w:t xml:space="preserve"> Current Psychology, 2024. </w:t>
      </w:r>
      <w:r w:rsidRPr="000871CE">
        <w:rPr>
          <w:b/>
        </w:rPr>
        <w:t>43</w:t>
      </w:r>
      <w:r w:rsidRPr="000871CE">
        <w:t>(26): p. 22181-22199.</w:t>
      </w:r>
    </w:p>
    <w:p w14:paraId="68B6A5E1" w14:textId="77777777" w:rsidR="000871CE" w:rsidRPr="000871CE" w:rsidRDefault="000871CE" w:rsidP="000871CE">
      <w:pPr>
        <w:pStyle w:val="EndNoteBibliography"/>
        <w:spacing w:after="0"/>
        <w:ind w:left="720" w:hanging="720"/>
      </w:pPr>
      <w:r w:rsidRPr="000871CE">
        <w:t>21.</w:t>
      </w:r>
      <w:r w:rsidRPr="000871CE">
        <w:tab/>
        <w:t xml:space="preserve">Faeni, D.P., et al., </w:t>
      </w:r>
      <w:r w:rsidRPr="000871CE">
        <w:rPr>
          <w:i/>
        </w:rPr>
        <w:t>Green human resource management (GHRM) and corporate social responsibility (CSR) in reducing carbon emissions for sustainable practices.</w:t>
      </w:r>
      <w:r w:rsidRPr="000871CE">
        <w:t xml:space="preserve"> Environmental Quality Management, 2025. </w:t>
      </w:r>
      <w:r w:rsidRPr="000871CE">
        <w:rPr>
          <w:b/>
        </w:rPr>
        <w:t>34</w:t>
      </w:r>
      <w:r w:rsidRPr="000871CE">
        <w:t>(3): p. e70048.</w:t>
      </w:r>
    </w:p>
    <w:p w14:paraId="03E515CA" w14:textId="77777777" w:rsidR="000871CE" w:rsidRPr="000871CE" w:rsidRDefault="000871CE" w:rsidP="000871CE">
      <w:pPr>
        <w:pStyle w:val="EndNoteBibliography"/>
        <w:spacing w:after="0"/>
        <w:ind w:left="720" w:hanging="720"/>
      </w:pPr>
      <w:r w:rsidRPr="000871CE">
        <w:t>22.</w:t>
      </w:r>
      <w:r w:rsidRPr="000871CE">
        <w:tab/>
        <w:t xml:space="preserve">Perez, J.A.E., et al., </w:t>
      </w:r>
      <w:r w:rsidRPr="000871CE">
        <w:rPr>
          <w:i/>
        </w:rPr>
        <w:t>Examining pro-environmental behavior through green human resource management and green innovation moderating role of environmental strategy.</w:t>
      </w:r>
      <w:r w:rsidRPr="000871CE">
        <w:t xml:space="preserve"> Asia Pacific Management Review, 2025. </w:t>
      </w:r>
      <w:r w:rsidRPr="000871CE">
        <w:rPr>
          <w:b/>
        </w:rPr>
        <w:t>30</w:t>
      </w:r>
      <w:r w:rsidRPr="000871CE">
        <w:t>(1): p. 100345.</w:t>
      </w:r>
    </w:p>
    <w:p w14:paraId="33E74AE1" w14:textId="77777777" w:rsidR="000871CE" w:rsidRPr="000871CE" w:rsidRDefault="000871CE" w:rsidP="000871CE">
      <w:pPr>
        <w:pStyle w:val="EndNoteBibliography"/>
        <w:spacing w:after="0"/>
        <w:ind w:left="720" w:hanging="720"/>
      </w:pPr>
      <w:r w:rsidRPr="000871CE">
        <w:t>23.</w:t>
      </w:r>
      <w:r w:rsidRPr="000871CE">
        <w:tab/>
        <w:t xml:space="preserve">Amrutha, V. and S. Geetha, </w:t>
      </w:r>
      <w:r w:rsidRPr="000871CE">
        <w:rPr>
          <w:i/>
        </w:rPr>
        <w:t>A systematic review on green human resource management: Implications for social sustainability.</w:t>
      </w:r>
      <w:r w:rsidRPr="000871CE">
        <w:t xml:space="preserve"> Journal of Cleaner Production, 2020. </w:t>
      </w:r>
      <w:r w:rsidRPr="000871CE">
        <w:rPr>
          <w:b/>
        </w:rPr>
        <w:t>247</w:t>
      </w:r>
      <w:r w:rsidRPr="000871CE">
        <w:t>: p. 119131.</w:t>
      </w:r>
    </w:p>
    <w:p w14:paraId="68DA8340" w14:textId="77777777" w:rsidR="000871CE" w:rsidRPr="000871CE" w:rsidRDefault="000871CE" w:rsidP="000871CE">
      <w:pPr>
        <w:pStyle w:val="EndNoteBibliography"/>
        <w:spacing w:after="0"/>
        <w:ind w:left="720" w:hanging="720"/>
      </w:pPr>
      <w:r w:rsidRPr="000871CE">
        <w:t>24.</w:t>
      </w:r>
      <w:r w:rsidRPr="000871CE">
        <w:tab/>
        <w:t xml:space="preserve">de Souza Moraes, S., et al., </w:t>
      </w:r>
      <w:r w:rsidRPr="000871CE">
        <w:rPr>
          <w:i/>
        </w:rPr>
        <w:t>When knowledge management matters: interplay between green human resources and eco-efficiency in the financial service industry.</w:t>
      </w:r>
      <w:r w:rsidRPr="000871CE">
        <w:t xml:space="preserve"> Journal of Knowledge Management, 2019.</w:t>
      </w:r>
    </w:p>
    <w:p w14:paraId="303B84C2" w14:textId="77777777" w:rsidR="000871CE" w:rsidRPr="000871CE" w:rsidRDefault="000871CE" w:rsidP="000871CE">
      <w:pPr>
        <w:pStyle w:val="EndNoteBibliography"/>
        <w:spacing w:after="0"/>
        <w:ind w:left="720" w:hanging="720"/>
      </w:pPr>
      <w:r w:rsidRPr="000871CE">
        <w:t>25.</w:t>
      </w:r>
      <w:r w:rsidRPr="000871CE">
        <w:tab/>
        <w:t xml:space="preserve">Lahbar, G., et al., </w:t>
      </w:r>
      <w:r w:rsidRPr="000871CE">
        <w:rPr>
          <w:i/>
        </w:rPr>
        <w:t>Unpacking the Green Leadership-Environmental Performance Link: The Role of Innovation, GHRM and Environmental Values.</w:t>
      </w:r>
      <w:r w:rsidRPr="000871CE">
        <w:t xml:space="preserve"> Journal of Social Sciences Review, 2025. </w:t>
      </w:r>
      <w:r w:rsidRPr="000871CE">
        <w:rPr>
          <w:b/>
        </w:rPr>
        <w:t>5</w:t>
      </w:r>
      <w:r w:rsidRPr="000871CE">
        <w:t>(1): p. 137-149.</w:t>
      </w:r>
    </w:p>
    <w:p w14:paraId="1F693291" w14:textId="77777777" w:rsidR="000871CE" w:rsidRPr="000871CE" w:rsidRDefault="000871CE" w:rsidP="000871CE">
      <w:pPr>
        <w:pStyle w:val="EndNoteBibliography"/>
        <w:spacing w:after="0"/>
        <w:ind w:left="720" w:hanging="720"/>
      </w:pPr>
      <w:r w:rsidRPr="000871CE">
        <w:lastRenderedPageBreak/>
        <w:t>26.</w:t>
      </w:r>
      <w:r w:rsidRPr="000871CE">
        <w:tab/>
        <w:t xml:space="preserve">Iyer, R., </w:t>
      </w:r>
      <w:r w:rsidRPr="000871CE">
        <w:rPr>
          <w:i/>
        </w:rPr>
        <w:t>Sustainable IT Operations: Strategies and Techniques for Green Computing.</w:t>
      </w:r>
      <w:r w:rsidRPr="000871CE">
        <w:t xml:space="preserve"> Journal of Computer Science Implications, 2025. </w:t>
      </w:r>
      <w:r w:rsidRPr="000871CE">
        <w:rPr>
          <w:b/>
        </w:rPr>
        <w:t>4</w:t>
      </w:r>
      <w:r w:rsidRPr="000871CE">
        <w:t>(1): p. 14-19.</w:t>
      </w:r>
    </w:p>
    <w:p w14:paraId="343CE3E9" w14:textId="77777777" w:rsidR="000871CE" w:rsidRPr="000871CE" w:rsidRDefault="000871CE" w:rsidP="000871CE">
      <w:pPr>
        <w:pStyle w:val="EndNoteBibliography"/>
        <w:spacing w:after="0"/>
        <w:ind w:left="720" w:hanging="720"/>
      </w:pPr>
      <w:r w:rsidRPr="000871CE">
        <w:t>27.</w:t>
      </w:r>
      <w:r w:rsidRPr="000871CE">
        <w:tab/>
        <w:t xml:space="preserve">Chowdhury, S.R., et al., </w:t>
      </w:r>
      <w:r w:rsidRPr="000871CE">
        <w:rPr>
          <w:i/>
        </w:rPr>
        <w:t>Aspects and practices of green human resource management: a review of literature exploring future research direction.</w:t>
      </w:r>
      <w:r w:rsidRPr="000871CE">
        <w:t xml:space="preserve"> Future Business Journal, 2025. </w:t>
      </w:r>
      <w:r w:rsidRPr="000871CE">
        <w:rPr>
          <w:b/>
        </w:rPr>
        <w:t>11</w:t>
      </w:r>
      <w:r w:rsidRPr="000871CE">
        <w:t>(1): p. 147.</w:t>
      </w:r>
    </w:p>
    <w:p w14:paraId="092FC1A3" w14:textId="77777777" w:rsidR="000871CE" w:rsidRPr="000871CE" w:rsidRDefault="000871CE" w:rsidP="000871CE">
      <w:pPr>
        <w:pStyle w:val="EndNoteBibliography"/>
        <w:spacing w:after="0"/>
        <w:ind w:left="720" w:hanging="720"/>
      </w:pPr>
      <w:r w:rsidRPr="000871CE">
        <w:t>28.</w:t>
      </w:r>
      <w:r w:rsidRPr="000871CE">
        <w:tab/>
        <w:t xml:space="preserve">Sharif, S. and S.A. Malik, </w:t>
      </w:r>
      <w:r w:rsidRPr="000871CE">
        <w:rPr>
          <w:i/>
        </w:rPr>
        <w:t>A paradigm shift to carbon credit success: transforming workplace creativity via innovative green human resource management and eco-friendly behaviors.</w:t>
      </w:r>
      <w:r w:rsidRPr="000871CE">
        <w:t xml:space="preserve"> International Journal of Innovation Science, 2025.</w:t>
      </w:r>
    </w:p>
    <w:p w14:paraId="3A9EE2D6" w14:textId="77777777" w:rsidR="000871CE" w:rsidRPr="000871CE" w:rsidRDefault="000871CE" w:rsidP="000871CE">
      <w:pPr>
        <w:pStyle w:val="EndNoteBibliography"/>
        <w:spacing w:after="0"/>
        <w:ind w:left="720" w:hanging="720"/>
      </w:pPr>
      <w:r w:rsidRPr="000871CE">
        <w:t>29.</w:t>
      </w:r>
      <w:r w:rsidRPr="000871CE">
        <w:tab/>
        <w:t xml:space="preserve">Khan, K., et al., </w:t>
      </w:r>
      <w:r w:rsidRPr="000871CE">
        <w:rPr>
          <w:i/>
        </w:rPr>
        <w:t>The impact of green HRM practices on green innovative work behaviour: empirical evidence from the hospitality sector of China and Pakistan.</w:t>
      </w:r>
      <w:r w:rsidRPr="000871CE">
        <w:t xml:space="preserve"> BMC psychology, 2025. </w:t>
      </w:r>
      <w:r w:rsidRPr="000871CE">
        <w:rPr>
          <w:b/>
        </w:rPr>
        <w:t>13</w:t>
      </w:r>
      <w:r w:rsidRPr="000871CE">
        <w:t>(1): p. 96.</w:t>
      </w:r>
    </w:p>
    <w:p w14:paraId="0B0E27E3" w14:textId="77777777" w:rsidR="000871CE" w:rsidRPr="000871CE" w:rsidRDefault="000871CE" w:rsidP="000871CE">
      <w:pPr>
        <w:pStyle w:val="EndNoteBibliography"/>
        <w:spacing w:after="0"/>
        <w:ind w:left="720" w:hanging="720"/>
      </w:pPr>
      <w:r w:rsidRPr="000871CE">
        <w:t>30.</w:t>
      </w:r>
      <w:r w:rsidRPr="000871CE">
        <w:tab/>
        <w:t xml:space="preserve">Zaidi, S.Y.A., et al., </w:t>
      </w:r>
      <w:r w:rsidRPr="000871CE">
        <w:rPr>
          <w:i/>
        </w:rPr>
        <w:t>Accomplishing the SDGs through green HRM practices: Insights from industrial sustainability experts.</w:t>
      </w:r>
      <w:r w:rsidRPr="000871CE">
        <w:t xml:space="preserve"> Global Business and Organizational Excellence, 2025.</w:t>
      </w:r>
    </w:p>
    <w:p w14:paraId="5C335B16" w14:textId="77777777" w:rsidR="000871CE" w:rsidRPr="000871CE" w:rsidRDefault="000871CE" w:rsidP="000871CE">
      <w:pPr>
        <w:pStyle w:val="EndNoteBibliography"/>
        <w:spacing w:after="0"/>
        <w:ind w:left="720" w:hanging="720"/>
      </w:pPr>
      <w:r w:rsidRPr="000871CE">
        <w:t>31.</w:t>
      </w:r>
      <w:r w:rsidRPr="000871CE">
        <w:tab/>
        <w:t xml:space="preserve">Rauf, R., et al., </w:t>
      </w:r>
      <w:r w:rsidRPr="000871CE">
        <w:rPr>
          <w:i/>
        </w:rPr>
        <w:t>Examining the Interaction of Green Working Engagement for explaining the Eco-friendly empowerment of Employees by Green HRM. A study on higher education sector of Pakistan using SEM.</w:t>
      </w:r>
      <w:r w:rsidRPr="000871CE">
        <w:t xml:space="preserve"> ASSAJ, 2025. </w:t>
      </w:r>
      <w:r w:rsidRPr="000871CE">
        <w:rPr>
          <w:b/>
        </w:rPr>
        <w:t>4</w:t>
      </w:r>
      <w:r w:rsidRPr="000871CE">
        <w:t>(01): p. 93-110.</w:t>
      </w:r>
    </w:p>
    <w:p w14:paraId="0BD280FB" w14:textId="77777777" w:rsidR="000871CE" w:rsidRPr="000871CE" w:rsidRDefault="000871CE" w:rsidP="000871CE">
      <w:pPr>
        <w:pStyle w:val="EndNoteBibliography"/>
        <w:spacing w:after="0"/>
        <w:ind w:left="720" w:hanging="720"/>
      </w:pPr>
      <w:r w:rsidRPr="000871CE">
        <w:t>32.</w:t>
      </w:r>
      <w:r w:rsidRPr="000871CE">
        <w:tab/>
        <w:t xml:space="preserve">Postema Merka, I., </w:t>
      </w:r>
      <w:r w:rsidRPr="000871CE">
        <w:rPr>
          <w:i/>
        </w:rPr>
        <w:t>Strategic Alignment of GHRM Practices: The Impact of Recruiting and Retaining Green Talent on Organisational Sustainability and Competitiveness.</w:t>
      </w:r>
      <w:r w:rsidRPr="000871CE">
        <w:t xml:space="preserve"> 2025.</w:t>
      </w:r>
    </w:p>
    <w:p w14:paraId="2D0BC71B" w14:textId="77777777" w:rsidR="000871CE" w:rsidRPr="000871CE" w:rsidRDefault="000871CE" w:rsidP="000871CE">
      <w:pPr>
        <w:pStyle w:val="EndNoteBibliography"/>
        <w:spacing w:after="0"/>
        <w:ind w:left="720" w:hanging="720"/>
      </w:pPr>
      <w:r w:rsidRPr="000871CE">
        <w:t>33.</w:t>
      </w:r>
      <w:r w:rsidRPr="000871CE">
        <w:tab/>
        <w:t xml:space="preserve">Appelbaum, E., </w:t>
      </w:r>
      <w:r w:rsidRPr="000871CE">
        <w:rPr>
          <w:i/>
        </w:rPr>
        <w:t>Manufacturing advantage: Why high-performance work systems pay off</w:t>
      </w:r>
      <w:r w:rsidRPr="000871CE">
        <w:t>. 2000: Cornell University Press.</w:t>
      </w:r>
    </w:p>
    <w:p w14:paraId="40B3C2CF" w14:textId="77777777" w:rsidR="000871CE" w:rsidRPr="000871CE" w:rsidRDefault="000871CE" w:rsidP="000871CE">
      <w:pPr>
        <w:pStyle w:val="EndNoteBibliography"/>
        <w:spacing w:after="0"/>
        <w:ind w:left="720" w:hanging="720"/>
      </w:pPr>
      <w:r w:rsidRPr="000871CE">
        <w:t>34.</w:t>
      </w:r>
      <w:r w:rsidRPr="000871CE">
        <w:tab/>
        <w:t xml:space="preserve">Obie, E.L., M.F. Fossung, and N.B.E. Ongo, </w:t>
      </w:r>
      <w:r w:rsidRPr="000871CE">
        <w:rPr>
          <w:i/>
        </w:rPr>
        <w:t>The Impact of Green Recruitment and Selection Practices on Corporate Sustainability: Evidence from Manufacturing Companies in Cameroon.</w:t>
      </w:r>
      <w:r w:rsidRPr="000871CE">
        <w:t xml:space="preserve"> European Journal of Management, Economics and Business, 2025. </w:t>
      </w:r>
      <w:r w:rsidRPr="000871CE">
        <w:rPr>
          <w:b/>
        </w:rPr>
        <w:t>2</w:t>
      </w:r>
      <w:r w:rsidRPr="000871CE">
        <w:t>(1): p. 57-67.</w:t>
      </w:r>
    </w:p>
    <w:p w14:paraId="30DF5EB9" w14:textId="77777777" w:rsidR="000871CE" w:rsidRPr="000871CE" w:rsidRDefault="000871CE" w:rsidP="000871CE">
      <w:pPr>
        <w:pStyle w:val="EndNoteBibliography"/>
        <w:spacing w:after="0"/>
        <w:ind w:left="720" w:hanging="720"/>
      </w:pPr>
      <w:r w:rsidRPr="000871CE">
        <w:t>35.</w:t>
      </w:r>
      <w:r w:rsidRPr="000871CE">
        <w:tab/>
        <w:t xml:space="preserve">Thabrew, K.C.I., </w:t>
      </w:r>
      <w:r w:rsidRPr="000871CE">
        <w:rPr>
          <w:i/>
        </w:rPr>
        <w:t>Analysis of Green Recruitment, Green Performance Management and Green Reward Management Practices in Manufacturing Companies in Sri Lanka.</w:t>
      </w:r>
      <w:r w:rsidRPr="000871CE">
        <w:t xml:space="preserve"> International Journal of Science and Research Archive, 2025. </w:t>
      </w:r>
      <w:r w:rsidRPr="000871CE">
        <w:rPr>
          <w:b/>
        </w:rPr>
        <w:t>14</w:t>
      </w:r>
      <w:r w:rsidRPr="000871CE">
        <w:t>(2): p. 1785-1794.</w:t>
      </w:r>
    </w:p>
    <w:p w14:paraId="6F2E013F" w14:textId="77777777" w:rsidR="000871CE" w:rsidRPr="000871CE" w:rsidRDefault="000871CE" w:rsidP="000871CE">
      <w:pPr>
        <w:pStyle w:val="EndNoteBibliography"/>
        <w:spacing w:after="0"/>
        <w:ind w:left="720" w:hanging="720"/>
      </w:pPr>
      <w:r w:rsidRPr="000871CE">
        <w:t>36.</w:t>
      </w:r>
      <w:r w:rsidRPr="000871CE">
        <w:tab/>
        <w:t xml:space="preserve">Lahbar, G.M., et al., </w:t>
      </w:r>
      <w:r w:rsidRPr="000871CE">
        <w:rPr>
          <w:i/>
        </w:rPr>
        <w:t>Unpacking the Green Leadership-Environmental Performance Link: The Role of Innovation, GHRM and Environmental Values.</w:t>
      </w:r>
      <w:r w:rsidRPr="000871CE">
        <w:t xml:space="preserve"> Journal of Social Sciences Review, 2025. </w:t>
      </w:r>
      <w:r w:rsidRPr="000871CE">
        <w:rPr>
          <w:b/>
        </w:rPr>
        <w:t>5</w:t>
      </w:r>
      <w:r w:rsidRPr="000871CE">
        <w:t>(1): p. 137-149.</w:t>
      </w:r>
    </w:p>
    <w:p w14:paraId="482F5639" w14:textId="77777777" w:rsidR="000871CE" w:rsidRPr="000871CE" w:rsidRDefault="000871CE" w:rsidP="000871CE">
      <w:pPr>
        <w:pStyle w:val="EndNoteBibliography"/>
        <w:spacing w:after="0"/>
        <w:ind w:left="720" w:hanging="720"/>
      </w:pPr>
      <w:r w:rsidRPr="000871CE">
        <w:t>37.</w:t>
      </w:r>
      <w:r w:rsidRPr="000871CE">
        <w:tab/>
        <w:t xml:space="preserve">Dahinine, B., et al., </w:t>
      </w:r>
      <w:r w:rsidRPr="000871CE">
        <w:rPr>
          <w:i/>
        </w:rPr>
        <w:t>Modelling the combined effect of green leadership and human resource management in moving to green supply chain performance enhancement in Saudi Arabia.</w:t>
      </w:r>
      <w:r w:rsidRPr="000871CE">
        <w:t xml:space="preserve"> Sustainability, 2024. </w:t>
      </w:r>
      <w:r w:rsidRPr="000871CE">
        <w:rPr>
          <w:b/>
        </w:rPr>
        <w:t>16</w:t>
      </w:r>
      <w:r w:rsidRPr="000871CE">
        <w:t>(10): p. 3953.</w:t>
      </w:r>
    </w:p>
    <w:p w14:paraId="49FF5DBF" w14:textId="77777777" w:rsidR="000871CE" w:rsidRPr="000871CE" w:rsidRDefault="000871CE" w:rsidP="000871CE">
      <w:pPr>
        <w:pStyle w:val="EndNoteBibliography"/>
        <w:spacing w:after="0"/>
        <w:ind w:left="720" w:hanging="720"/>
      </w:pPr>
      <w:r w:rsidRPr="000871CE">
        <w:t>38.</w:t>
      </w:r>
      <w:r w:rsidRPr="000871CE">
        <w:tab/>
        <w:t xml:space="preserve">Wei, S., et al., </w:t>
      </w:r>
      <w:r w:rsidRPr="000871CE">
        <w:rPr>
          <w:i/>
        </w:rPr>
        <w:t>Environmental leadership and green intellectual capital: the roles of green human resource management and environmental climate.</w:t>
      </w:r>
      <w:r w:rsidRPr="000871CE">
        <w:t xml:space="preserve"> Journal of Intellectual Capital, 2024. </w:t>
      </w:r>
      <w:r w:rsidRPr="000871CE">
        <w:rPr>
          <w:b/>
        </w:rPr>
        <w:t>25</w:t>
      </w:r>
      <w:r w:rsidRPr="000871CE">
        <w:t>(5-6): p. 1062-1082.</w:t>
      </w:r>
    </w:p>
    <w:p w14:paraId="16DF3225" w14:textId="77777777" w:rsidR="000871CE" w:rsidRPr="000871CE" w:rsidRDefault="000871CE" w:rsidP="000871CE">
      <w:pPr>
        <w:pStyle w:val="EndNoteBibliography"/>
        <w:spacing w:after="0"/>
        <w:ind w:left="720" w:hanging="720"/>
      </w:pPr>
      <w:r w:rsidRPr="000871CE">
        <w:t>39.</w:t>
      </w:r>
      <w:r w:rsidRPr="000871CE">
        <w:tab/>
        <w:t xml:space="preserve">Yusoff, Y.M., T. Ramayah, and N.-Z. Othman, </w:t>
      </w:r>
      <w:r w:rsidRPr="000871CE">
        <w:rPr>
          <w:i/>
        </w:rPr>
        <w:t>Why examining adoption factors, HR role and attitude towards using E-HRM is the start-off in determining the successfulness of green HRM.</w:t>
      </w:r>
      <w:r w:rsidRPr="000871CE">
        <w:t xml:space="preserve"> Journal of Advanced Management Science Vol, 2015. </w:t>
      </w:r>
      <w:r w:rsidRPr="000871CE">
        <w:rPr>
          <w:b/>
        </w:rPr>
        <w:t>3</w:t>
      </w:r>
      <w:r w:rsidRPr="000871CE">
        <w:t>(4).</w:t>
      </w:r>
    </w:p>
    <w:p w14:paraId="6661E1EE" w14:textId="77777777" w:rsidR="000871CE" w:rsidRPr="000871CE" w:rsidRDefault="000871CE" w:rsidP="000871CE">
      <w:pPr>
        <w:pStyle w:val="EndNoteBibliography"/>
        <w:spacing w:after="0"/>
        <w:ind w:left="720" w:hanging="720"/>
      </w:pPr>
      <w:r w:rsidRPr="000871CE">
        <w:t>40.</w:t>
      </w:r>
      <w:r w:rsidRPr="000871CE">
        <w:tab/>
        <w:t xml:space="preserve">Zhong, J., et al., </w:t>
      </w:r>
      <w:r w:rsidRPr="000871CE">
        <w:rPr>
          <w:i/>
        </w:rPr>
        <w:t>The research on the green leadership: a systematic review and theoretical framework.</w:t>
      </w:r>
      <w:r w:rsidRPr="000871CE">
        <w:t xml:space="preserve"> Environment, Development and Sustainability, 2025. </w:t>
      </w:r>
      <w:r w:rsidRPr="000871CE">
        <w:rPr>
          <w:b/>
        </w:rPr>
        <w:t>27</w:t>
      </w:r>
      <w:r w:rsidRPr="000871CE">
        <w:t>(1): p. 377-408.</w:t>
      </w:r>
    </w:p>
    <w:p w14:paraId="4D0AA205" w14:textId="77777777" w:rsidR="000871CE" w:rsidRPr="000871CE" w:rsidRDefault="000871CE" w:rsidP="000871CE">
      <w:pPr>
        <w:pStyle w:val="EndNoteBibliography"/>
        <w:spacing w:after="0"/>
        <w:ind w:left="720" w:hanging="720"/>
      </w:pPr>
      <w:r w:rsidRPr="000871CE">
        <w:t>41.</w:t>
      </w:r>
      <w:r w:rsidRPr="000871CE">
        <w:tab/>
        <w:t xml:space="preserve">Yang, Y., et al., </w:t>
      </w:r>
      <w:r w:rsidRPr="000871CE">
        <w:rPr>
          <w:i/>
        </w:rPr>
        <w:t>Green leadership in manufacturing industry: Unveiling the green Revolution's impact on organizational performance.</w:t>
      </w:r>
      <w:r w:rsidRPr="000871CE">
        <w:t xml:space="preserve"> Heliyon, 2024. </w:t>
      </w:r>
      <w:r w:rsidRPr="000871CE">
        <w:rPr>
          <w:b/>
        </w:rPr>
        <w:t>10</w:t>
      </w:r>
      <w:r w:rsidRPr="000871CE">
        <w:t>(6).</w:t>
      </w:r>
    </w:p>
    <w:p w14:paraId="27AEB1FE" w14:textId="77777777" w:rsidR="000871CE" w:rsidRPr="000871CE" w:rsidRDefault="000871CE" w:rsidP="000871CE">
      <w:pPr>
        <w:pStyle w:val="EndNoteBibliography"/>
        <w:spacing w:after="0"/>
        <w:ind w:left="720" w:hanging="720"/>
      </w:pPr>
      <w:r w:rsidRPr="000871CE">
        <w:t>42.</w:t>
      </w:r>
      <w:r w:rsidRPr="000871CE">
        <w:tab/>
        <w:t xml:space="preserve">Bodhi, R., S. Chaturvedi, and S. Purohit, </w:t>
      </w:r>
      <w:r w:rsidRPr="000871CE">
        <w:rPr>
          <w:i/>
        </w:rPr>
        <w:t>The influence of organizational commitment on employee green behavior: mediating role of work-related social media use.</w:t>
      </w:r>
      <w:r w:rsidRPr="000871CE">
        <w:t xml:space="preserve"> International Journal of Manpower, 2025. </w:t>
      </w:r>
      <w:r w:rsidRPr="000871CE">
        <w:rPr>
          <w:b/>
        </w:rPr>
        <w:t>46</w:t>
      </w:r>
      <w:r w:rsidRPr="000871CE">
        <w:t>(4): p. 605-631.</w:t>
      </w:r>
    </w:p>
    <w:p w14:paraId="406166E0" w14:textId="77777777" w:rsidR="000871CE" w:rsidRPr="000871CE" w:rsidRDefault="000871CE" w:rsidP="000871CE">
      <w:pPr>
        <w:pStyle w:val="EndNoteBibliography"/>
        <w:spacing w:after="0"/>
        <w:ind w:left="720" w:hanging="720"/>
      </w:pPr>
      <w:r w:rsidRPr="000871CE">
        <w:lastRenderedPageBreak/>
        <w:t>43.</w:t>
      </w:r>
      <w:r w:rsidRPr="000871CE">
        <w:tab/>
        <w:t xml:space="preserve">Al‐Ghazali, B.M. and B. Afsar, </w:t>
      </w:r>
      <w:r w:rsidRPr="000871CE">
        <w:rPr>
          <w:i/>
        </w:rPr>
        <w:t>Retracted: Green human resource management and employees' green creativity: The roles of green behavioral intention and individual green values.</w:t>
      </w:r>
      <w:r w:rsidRPr="000871CE">
        <w:t xml:space="preserve"> Corporate Social Responsibility and Environmental Management, 2021. </w:t>
      </w:r>
      <w:r w:rsidRPr="000871CE">
        <w:rPr>
          <w:b/>
        </w:rPr>
        <w:t>28</w:t>
      </w:r>
      <w:r w:rsidRPr="000871CE">
        <w:t>(1): p. 536-536.</w:t>
      </w:r>
    </w:p>
    <w:p w14:paraId="6753A6C5" w14:textId="77777777" w:rsidR="000871CE" w:rsidRPr="000871CE" w:rsidRDefault="000871CE" w:rsidP="000871CE">
      <w:pPr>
        <w:pStyle w:val="EndNoteBibliography"/>
        <w:spacing w:after="0"/>
        <w:ind w:left="720" w:hanging="720"/>
      </w:pPr>
      <w:r w:rsidRPr="000871CE">
        <w:t>44.</w:t>
      </w:r>
      <w:r w:rsidRPr="000871CE">
        <w:tab/>
        <w:t xml:space="preserve">Gul, T., A.G. Karaatmaca, and A. Raza, </w:t>
      </w:r>
      <w:r w:rsidRPr="000871CE">
        <w:rPr>
          <w:i/>
        </w:rPr>
        <w:t>Impact of green human resources management practices on sustainability through organizational resilience and organizational learning in Pakistan’s banking sector.</w:t>
      </w:r>
      <w:r w:rsidRPr="000871CE">
        <w:t xml:space="preserve"> Sustainability, 2025. </w:t>
      </w:r>
      <w:r w:rsidRPr="000871CE">
        <w:rPr>
          <w:b/>
        </w:rPr>
        <w:t>17</w:t>
      </w:r>
      <w:r w:rsidRPr="000871CE">
        <w:t>(5): p. 2087.</w:t>
      </w:r>
    </w:p>
    <w:p w14:paraId="78DAA567" w14:textId="77777777" w:rsidR="000871CE" w:rsidRPr="000871CE" w:rsidRDefault="000871CE" w:rsidP="000871CE">
      <w:pPr>
        <w:pStyle w:val="EndNoteBibliography"/>
        <w:spacing w:after="0"/>
        <w:ind w:left="720" w:hanging="720"/>
      </w:pPr>
      <w:r w:rsidRPr="000871CE">
        <w:t>45.</w:t>
      </w:r>
      <w:r w:rsidRPr="000871CE">
        <w:tab/>
        <w:t xml:space="preserve">Hatipoğlu, Z. and G.J.S. Akduman, </w:t>
      </w:r>
      <w:r w:rsidRPr="000871CE">
        <w:rPr>
          <w:i/>
        </w:rPr>
        <w:t>The Mediating Role of Sustainable Leadership in Green Human Resource Management Practices and Organizational Commitment: A Case Study in Turkey.</w:t>
      </w:r>
      <w:r w:rsidRPr="000871CE">
        <w:t xml:space="preserve"> 2025. </w:t>
      </w:r>
      <w:r w:rsidRPr="000871CE">
        <w:rPr>
          <w:b/>
        </w:rPr>
        <w:t>17</w:t>
      </w:r>
      <w:r w:rsidRPr="000871CE">
        <w:t>(11): p. 4991.</w:t>
      </w:r>
    </w:p>
    <w:p w14:paraId="067B2D36" w14:textId="77777777" w:rsidR="000871CE" w:rsidRPr="000871CE" w:rsidRDefault="000871CE" w:rsidP="000871CE">
      <w:pPr>
        <w:pStyle w:val="EndNoteBibliography"/>
        <w:spacing w:after="0"/>
        <w:ind w:left="720" w:hanging="720"/>
      </w:pPr>
      <w:r w:rsidRPr="000871CE">
        <w:t>46.</w:t>
      </w:r>
      <w:r w:rsidRPr="000871CE">
        <w:tab/>
        <w:t xml:space="preserve">Shaikh, F., G. Afshan, and K.A. Channa, </w:t>
      </w:r>
      <w:r w:rsidRPr="000871CE">
        <w:rPr>
          <w:i/>
        </w:rPr>
        <w:t>Organizational commitment to sustainability: considering the role of leadership, green HRM and green knowledge sharing.</w:t>
      </w:r>
      <w:r w:rsidRPr="000871CE">
        <w:t xml:space="preserve"> Journal of Organizational Change Management, 2024. </w:t>
      </w:r>
      <w:r w:rsidRPr="000871CE">
        <w:rPr>
          <w:b/>
        </w:rPr>
        <w:t>37</w:t>
      </w:r>
      <w:r w:rsidRPr="000871CE">
        <w:t>(2): p. 356-373.</w:t>
      </w:r>
    </w:p>
    <w:p w14:paraId="1C20B68A" w14:textId="77777777" w:rsidR="000871CE" w:rsidRPr="000871CE" w:rsidRDefault="000871CE" w:rsidP="000871CE">
      <w:pPr>
        <w:pStyle w:val="EndNoteBibliography"/>
        <w:spacing w:after="0"/>
        <w:ind w:left="720" w:hanging="720"/>
      </w:pPr>
      <w:r w:rsidRPr="000871CE">
        <w:t>47.</w:t>
      </w:r>
      <w:r w:rsidRPr="000871CE">
        <w:tab/>
        <w:t xml:space="preserve">Abualigah, A. and K. Badar, </w:t>
      </w:r>
      <w:r w:rsidRPr="000871CE">
        <w:rPr>
          <w:i/>
        </w:rPr>
        <w:t>Does spiritual leadership promote employees’ green creativity? The mediating effect of green work engagement.</w:t>
      </w:r>
      <w:r w:rsidRPr="000871CE">
        <w:t xml:space="preserve"> Journal of Organizational Effectiveness: People and Performance, 2024.</w:t>
      </w:r>
    </w:p>
    <w:p w14:paraId="3BFBAB76" w14:textId="77777777" w:rsidR="000871CE" w:rsidRPr="000871CE" w:rsidRDefault="000871CE" w:rsidP="000871CE">
      <w:pPr>
        <w:pStyle w:val="EndNoteBibliography"/>
        <w:spacing w:after="0"/>
        <w:ind w:left="720" w:hanging="720"/>
      </w:pPr>
      <w:r w:rsidRPr="000871CE">
        <w:t>48.</w:t>
      </w:r>
      <w:r w:rsidRPr="000871CE">
        <w:tab/>
        <w:t xml:space="preserve">Parikh, V. and S. Pirani, </w:t>
      </w:r>
      <w:r w:rsidRPr="000871CE">
        <w:rPr>
          <w:i/>
        </w:rPr>
        <w:t>Integrating Sustainable HRM, Digital HRM, And Remote Work Practices: A Conceptual Framework for Enhancing Job Satisfaction.</w:t>
      </w:r>
      <w:r w:rsidRPr="000871CE">
        <w:t xml:space="preserve"> International Journal of multidisciplinary Research &amp; Reviews, 2025. </w:t>
      </w:r>
      <w:r w:rsidRPr="000871CE">
        <w:rPr>
          <w:b/>
        </w:rPr>
        <w:t>4</w:t>
      </w:r>
      <w:r w:rsidRPr="000871CE">
        <w:t>(1): p. 68-81.</w:t>
      </w:r>
    </w:p>
    <w:p w14:paraId="54965D4D" w14:textId="77777777" w:rsidR="000871CE" w:rsidRPr="000871CE" w:rsidRDefault="000871CE" w:rsidP="000871CE">
      <w:pPr>
        <w:pStyle w:val="EndNoteBibliography"/>
        <w:spacing w:after="0"/>
        <w:ind w:left="720" w:hanging="720"/>
      </w:pPr>
      <w:r w:rsidRPr="000871CE">
        <w:t>49.</w:t>
      </w:r>
      <w:r w:rsidRPr="000871CE">
        <w:tab/>
        <w:t xml:space="preserve">Kristof, A.L.J.P.p., </w:t>
      </w:r>
      <w:r w:rsidRPr="000871CE">
        <w:rPr>
          <w:i/>
        </w:rPr>
        <w:t>Person‐organization fit: An integrative review of its conceptualizations, measurement, and implications.</w:t>
      </w:r>
      <w:r w:rsidRPr="000871CE">
        <w:t xml:space="preserve"> 1996. </w:t>
      </w:r>
      <w:r w:rsidRPr="000871CE">
        <w:rPr>
          <w:b/>
        </w:rPr>
        <w:t>49</w:t>
      </w:r>
      <w:r w:rsidRPr="000871CE">
        <w:t>(1): p. 1-49.</w:t>
      </w:r>
    </w:p>
    <w:p w14:paraId="159B2499" w14:textId="77777777" w:rsidR="000871CE" w:rsidRPr="000871CE" w:rsidRDefault="000871CE" w:rsidP="000871CE">
      <w:pPr>
        <w:pStyle w:val="EndNoteBibliography"/>
        <w:spacing w:after="0"/>
        <w:ind w:left="720" w:hanging="720"/>
      </w:pPr>
      <w:r w:rsidRPr="000871CE">
        <w:t>50.</w:t>
      </w:r>
      <w:r w:rsidRPr="000871CE">
        <w:tab/>
        <w:t xml:space="preserve">Chatterjee, S., R. Chaudhuri, and D. Vrontis, </w:t>
      </w:r>
      <w:r w:rsidRPr="000871CE">
        <w:rPr>
          <w:i/>
        </w:rPr>
        <w:t>Creating organizational value and sustainability through green HR practices: An innovative approach with the moderating role of top management support.</w:t>
      </w:r>
      <w:r w:rsidRPr="000871CE">
        <w:t xml:space="preserve"> Business ethics, the environment &amp; responsibility, 2025. </w:t>
      </w:r>
      <w:r w:rsidRPr="000871CE">
        <w:rPr>
          <w:b/>
        </w:rPr>
        <w:t>34</w:t>
      </w:r>
      <w:r w:rsidRPr="000871CE">
        <w:t>(1): p. 17-31.</w:t>
      </w:r>
    </w:p>
    <w:p w14:paraId="217FC1A0" w14:textId="77777777" w:rsidR="000871CE" w:rsidRPr="000871CE" w:rsidRDefault="000871CE" w:rsidP="000871CE">
      <w:pPr>
        <w:pStyle w:val="EndNoteBibliography"/>
        <w:spacing w:after="0"/>
        <w:ind w:left="720" w:hanging="720"/>
      </w:pPr>
      <w:r w:rsidRPr="000871CE">
        <w:t>51.</w:t>
      </w:r>
      <w:r w:rsidRPr="000871CE">
        <w:tab/>
        <w:t xml:space="preserve">Bhardwaj, B., D. Sharma, and M. Chand, </w:t>
      </w:r>
      <w:r w:rsidRPr="000871CE">
        <w:rPr>
          <w:i/>
        </w:rPr>
        <w:t>Ensuring sustainability through green HRM practices: a review, synthesis and research avenues.</w:t>
      </w:r>
      <w:r w:rsidRPr="000871CE">
        <w:t xml:space="preserve"> Journal of Organizational Effectiveness: People and Performance, 2025. </w:t>
      </w:r>
      <w:r w:rsidRPr="000871CE">
        <w:rPr>
          <w:b/>
        </w:rPr>
        <w:t>12</w:t>
      </w:r>
      <w:r w:rsidRPr="000871CE">
        <w:t>(1): p. 57-90.</w:t>
      </w:r>
    </w:p>
    <w:p w14:paraId="3A8A0E35" w14:textId="77777777" w:rsidR="000871CE" w:rsidRPr="000871CE" w:rsidRDefault="000871CE" w:rsidP="000871CE">
      <w:pPr>
        <w:pStyle w:val="EndNoteBibliography"/>
        <w:spacing w:after="0"/>
        <w:ind w:left="720" w:hanging="720"/>
      </w:pPr>
      <w:r w:rsidRPr="000871CE">
        <w:t>52.</w:t>
      </w:r>
      <w:r w:rsidRPr="000871CE">
        <w:tab/>
        <w:t xml:space="preserve">Back, K.W., </w:t>
      </w:r>
      <w:r w:rsidRPr="000871CE">
        <w:rPr>
          <w:i/>
        </w:rPr>
        <w:t>Exchange and Power in Social Life. By Peter M. Blau. New York: John Wiley &amp;amp; Sons, 1964. 352 pp. $7.75.</w:t>
      </w:r>
      <w:r w:rsidRPr="000871CE">
        <w:t xml:space="preserve"> Social Forces, 1965. </w:t>
      </w:r>
      <w:r w:rsidRPr="000871CE">
        <w:rPr>
          <w:b/>
        </w:rPr>
        <w:t>44</w:t>
      </w:r>
      <w:r w:rsidRPr="000871CE">
        <w:t>(1): p. 128-128.</w:t>
      </w:r>
    </w:p>
    <w:p w14:paraId="3E5E39B5" w14:textId="77777777" w:rsidR="000871CE" w:rsidRPr="000871CE" w:rsidRDefault="000871CE" w:rsidP="000871CE">
      <w:pPr>
        <w:pStyle w:val="EndNoteBibliography"/>
        <w:spacing w:after="0"/>
        <w:ind w:left="720" w:hanging="720"/>
      </w:pPr>
      <w:r w:rsidRPr="000871CE">
        <w:t>53.</w:t>
      </w:r>
      <w:r w:rsidRPr="000871CE">
        <w:tab/>
        <w:t xml:space="preserve">Kim, Y.J., et al., </w:t>
      </w:r>
      <w:r w:rsidRPr="000871CE">
        <w:rPr>
          <w:i/>
        </w:rPr>
        <w:t>The effect of green human resource management on hotel employees’ eco-friendly behavior and environmental performance.</w:t>
      </w:r>
      <w:r w:rsidRPr="000871CE">
        <w:t xml:space="preserve"> International Journal of Hospitality Management, 2019. </w:t>
      </w:r>
      <w:r w:rsidRPr="000871CE">
        <w:rPr>
          <w:b/>
        </w:rPr>
        <w:t>76</w:t>
      </w:r>
      <w:r w:rsidRPr="000871CE">
        <w:t>: p. 83-93.</w:t>
      </w:r>
    </w:p>
    <w:p w14:paraId="27761217" w14:textId="77777777" w:rsidR="000871CE" w:rsidRPr="000871CE" w:rsidRDefault="000871CE" w:rsidP="000871CE">
      <w:pPr>
        <w:pStyle w:val="EndNoteBibliography"/>
        <w:spacing w:after="0"/>
        <w:ind w:left="720" w:hanging="720"/>
      </w:pPr>
      <w:r w:rsidRPr="000871CE">
        <w:t>54.</w:t>
      </w:r>
      <w:r w:rsidRPr="000871CE">
        <w:tab/>
        <w:t xml:space="preserve">Kim, J.S., et al., </w:t>
      </w:r>
      <w:r w:rsidRPr="000871CE">
        <w:rPr>
          <w:i/>
        </w:rPr>
        <w:t>Comparative effect of glucose-lowering drugs for type 2 diabetes mellitus on stroke prevention: a systematic review and network meta-analysis.</w:t>
      </w:r>
      <w:r w:rsidRPr="000871CE">
        <w:t xml:space="preserve"> Diabetes &amp; Metabolism Journal, 2024. </w:t>
      </w:r>
      <w:r w:rsidRPr="000871CE">
        <w:rPr>
          <w:b/>
        </w:rPr>
        <w:t>48</w:t>
      </w:r>
      <w:r w:rsidRPr="000871CE">
        <w:t>(2): p. 312-320.</w:t>
      </w:r>
    </w:p>
    <w:p w14:paraId="6E00D059" w14:textId="77777777" w:rsidR="000871CE" w:rsidRPr="000871CE" w:rsidRDefault="000871CE" w:rsidP="000871CE">
      <w:pPr>
        <w:pStyle w:val="EndNoteBibliography"/>
        <w:spacing w:after="0"/>
        <w:ind w:left="720" w:hanging="720"/>
      </w:pPr>
      <w:r w:rsidRPr="000871CE">
        <w:t>55.</w:t>
      </w:r>
      <w:r w:rsidRPr="000871CE">
        <w:tab/>
        <w:t xml:space="preserve">Pandey, D.L. and N. Risal, </w:t>
      </w:r>
      <w:r w:rsidRPr="000871CE">
        <w:rPr>
          <w:i/>
        </w:rPr>
        <w:t>Green HRM practices and employee performance of Nepalese commercial banks: Test of AMO model.</w:t>
      </w:r>
      <w:r w:rsidRPr="000871CE">
        <w:t xml:space="preserve"> International Journal of Innovative Research and Scientific Studies, 2025. </w:t>
      </w:r>
      <w:r w:rsidRPr="000871CE">
        <w:rPr>
          <w:b/>
        </w:rPr>
        <w:t>8</w:t>
      </w:r>
      <w:r w:rsidRPr="000871CE">
        <w:t>(1): p. 1789-1805.</w:t>
      </w:r>
    </w:p>
    <w:p w14:paraId="02D27CBB" w14:textId="77777777" w:rsidR="000871CE" w:rsidRPr="000871CE" w:rsidRDefault="000871CE" w:rsidP="000871CE">
      <w:pPr>
        <w:pStyle w:val="EndNoteBibliography"/>
        <w:spacing w:after="0"/>
        <w:ind w:left="720" w:hanging="720"/>
      </w:pPr>
      <w:r w:rsidRPr="000871CE">
        <w:t>56.</w:t>
      </w:r>
      <w:r w:rsidRPr="000871CE">
        <w:tab/>
        <w:t xml:space="preserve">Hair, J.F., C.M. Ringle, and M. Sarstedt, </w:t>
      </w:r>
      <w:r w:rsidRPr="000871CE">
        <w:rPr>
          <w:i/>
        </w:rPr>
        <w:t>PLS-SEM: Indeed a silver bullet.</w:t>
      </w:r>
      <w:r w:rsidRPr="000871CE">
        <w:t xml:space="preserve"> Journal of Marketing theory and Practice, 2011. </w:t>
      </w:r>
      <w:r w:rsidRPr="000871CE">
        <w:rPr>
          <w:b/>
        </w:rPr>
        <w:t>19</w:t>
      </w:r>
      <w:r w:rsidRPr="000871CE">
        <w:t>(2): p. 139-152.</w:t>
      </w:r>
    </w:p>
    <w:p w14:paraId="5B09123C" w14:textId="77777777" w:rsidR="000871CE" w:rsidRPr="000871CE" w:rsidRDefault="000871CE" w:rsidP="000871CE">
      <w:pPr>
        <w:pStyle w:val="EndNoteBibliography"/>
        <w:spacing w:after="0"/>
        <w:ind w:left="720" w:hanging="720"/>
      </w:pPr>
      <w:r w:rsidRPr="000871CE">
        <w:t>57.</w:t>
      </w:r>
      <w:r w:rsidRPr="000871CE">
        <w:tab/>
        <w:t xml:space="preserve">F. Hair Jr, J., et al., </w:t>
      </w:r>
      <w:r w:rsidRPr="000871CE">
        <w:rPr>
          <w:i/>
        </w:rPr>
        <w:t>Partial least squares structural equation modeling (PLS-SEM) An emerging tool in business research.</w:t>
      </w:r>
      <w:r w:rsidRPr="000871CE">
        <w:t xml:space="preserve"> European Business Review, 2014. </w:t>
      </w:r>
      <w:r w:rsidRPr="000871CE">
        <w:rPr>
          <w:b/>
        </w:rPr>
        <w:t>26</w:t>
      </w:r>
      <w:r w:rsidRPr="000871CE">
        <w:t>(2): p. 106-121.</w:t>
      </w:r>
    </w:p>
    <w:p w14:paraId="70DE84A8" w14:textId="77777777" w:rsidR="000871CE" w:rsidRPr="000871CE" w:rsidRDefault="000871CE" w:rsidP="000871CE">
      <w:pPr>
        <w:pStyle w:val="EndNoteBibliography"/>
        <w:spacing w:after="0"/>
        <w:ind w:left="720" w:hanging="720"/>
      </w:pPr>
      <w:r w:rsidRPr="000871CE">
        <w:t>58.</w:t>
      </w:r>
      <w:r w:rsidRPr="000871CE">
        <w:tab/>
        <w:t xml:space="preserve">Hair, J.F., et al., </w:t>
      </w:r>
      <w:r w:rsidRPr="000871CE">
        <w:rPr>
          <w:i/>
        </w:rPr>
        <w:t>Executing and interpreting applications of PLS-SEM: Updates for family business researchers.</w:t>
      </w:r>
      <w:r w:rsidRPr="000871CE">
        <w:t xml:space="preserve"> Journal of Family Business Strategy, 2021. </w:t>
      </w:r>
      <w:r w:rsidRPr="000871CE">
        <w:rPr>
          <w:b/>
        </w:rPr>
        <w:t>12</w:t>
      </w:r>
      <w:r w:rsidRPr="000871CE">
        <w:t>(3): p. 100392.</w:t>
      </w:r>
    </w:p>
    <w:p w14:paraId="02F461C2" w14:textId="77777777" w:rsidR="000871CE" w:rsidRPr="000871CE" w:rsidRDefault="000871CE" w:rsidP="000871CE">
      <w:pPr>
        <w:pStyle w:val="EndNoteBibliography"/>
        <w:spacing w:after="0"/>
        <w:ind w:left="720" w:hanging="720"/>
      </w:pPr>
      <w:r w:rsidRPr="000871CE">
        <w:lastRenderedPageBreak/>
        <w:t>59.</w:t>
      </w:r>
      <w:r w:rsidRPr="000871CE">
        <w:tab/>
        <w:t xml:space="preserve">Garad, A., M.J.I.J.o.G.M. Khalifa, and B. Studies, </w:t>
      </w:r>
      <w:r w:rsidRPr="000871CE">
        <w:rPr>
          <w:i/>
        </w:rPr>
        <w:t>Green innovation and firm performance: the role of environmental management practices.</w:t>
      </w:r>
      <w:r w:rsidRPr="000871CE">
        <w:t xml:space="preserve"> 2024. </w:t>
      </w:r>
      <w:r w:rsidRPr="000871CE">
        <w:rPr>
          <w:b/>
        </w:rPr>
        <w:t>4</w:t>
      </w:r>
      <w:r w:rsidRPr="000871CE">
        <w:t>(1): p. 1-10.</w:t>
      </w:r>
    </w:p>
    <w:p w14:paraId="6F65035F" w14:textId="77777777" w:rsidR="000871CE" w:rsidRPr="000871CE" w:rsidRDefault="000871CE" w:rsidP="000871CE">
      <w:pPr>
        <w:pStyle w:val="EndNoteBibliography"/>
        <w:spacing w:after="0"/>
        <w:ind w:left="720" w:hanging="720"/>
      </w:pPr>
      <w:r w:rsidRPr="000871CE">
        <w:t>60.</w:t>
      </w:r>
      <w:r w:rsidRPr="000871CE">
        <w:tab/>
        <w:t xml:space="preserve">Shevlin, M. and J.N. Miles, </w:t>
      </w:r>
      <w:r w:rsidRPr="000871CE">
        <w:rPr>
          <w:i/>
        </w:rPr>
        <w:t>Effects of sample size, model specification and factor loadings on the GFI in confirmatory factor analysis.</w:t>
      </w:r>
      <w:r w:rsidRPr="000871CE">
        <w:t xml:space="preserve"> Personality and Individual differences, 1998. </w:t>
      </w:r>
      <w:r w:rsidRPr="000871CE">
        <w:rPr>
          <w:b/>
        </w:rPr>
        <w:t>25</w:t>
      </w:r>
      <w:r w:rsidRPr="000871CE">
        <w:t>(1): p. 85-90.</w:t>
      </w:r>
    </w:p>
    <w:p w14:paraId="0EEC5216" w14:textId="77777777" w:rsidR="000871CE" w:rsidRPr="000871CE" w:rsidRDefault="000871CE" w:rsidP="000871CE">
      <w:pPr>
        <w:pStyle w:val="EndNoteBibliography"/>
        <w:spacing w:after="0"/>
        <w:ind w:left="720" w:hanging="720"/>
      </w:pPr>
      <w:r w:rsidRPr="000871CE">
        <w:t>61.</w:t>
      </w:r>
      <w:r w:rsidRPr="000871CE">
        <w:tab/>
        <w:t xml:space="preserve">Singh, A.S. and M.B. Masuku, </w:t>
      </w:r>
      <w:r w:rsidRPr="000871CE">
        <w:rPr>
          <w:i/>
        </w:rPr>
        <w:t>Sampling techniques &amp; determination of sample size in applied statistics research: An overview.</w:t>
      </w:r>
      <w:r w:rsidRPr="000871CE">
        <w:t xml:space="preserve"> International Journal of economics, commerce and management, 2014. </w:t>
      </w:r>
      <w:r w:rsidRPr="000871CE">
        <w:rPr>
          <w:b/>
        </w:rPr>
        <w:t>2</w:t>
      </w:r>
      <w:r w:rsidRPr="000871CE">
        <w:t>(11): p. 1-22.</w:t>
      </w:r>
    </w:p>
    <w:p w14:paraId="308AF37D" w14:textId="77777777" w:rsidR="000871CE" w:rsidRPr="000871CE" w:rsidRDefault="000871CE" w:rsidP="000871CE">
      <w:pPr>
        <w:pStyle w:val="EndNoteBibliography"/>
        <w:spacing w:after="0"/>
        <w:ind w:left="720" w:hanging="720"/>
      </w:pPr>
      <w:r w:rsidRPr="000871CE">
        <w:t>62.</w:t>
      </w:r>
      <w:r w:rsidRPr="000871CE">
        <w:tab/>
        <w:t xml:space="preserve">Zikmund, W.G., et al., </w:t>
      </w:r>
      <w:r w:rsidRPr="000871CE">
        <w:rPr>
          <w:i/>
        </w:rPr>
        <w:t>Business research methods 6th edition.</w:t>
      </w:r>
      <w:r w:rsidRPr="000871CE">
        <w:t xml:space="preserve"> Fort Worth, Texas, 2000.</w:t>
      </w:r>
    </w:p>
    <w:p w14:paraId="55B54B7D" w14:textId="77777777" w:rsidR="000871CE" w:rsidRPr="000871CE" w:rsidRDefault="000871CE" w:rsidP="000871CE">
      <w:pPr>
        <w:pStyle w:val="EndNoteBibliography"/>
        <w:spacing w:after="0"/>
        <w:ind w:left="720" w:hanging="720"/>
      </w:pPr>
      <w:r w:rsidRPr="000871CE">
        <w:t>63.</w:t>
      </w:r>
      <w:r w:rsidRPr="000871CE">
        <w:tab/>
        <w:t xml:space="preserve">Creswell, J.W. and V.L.P. Clark, </w:t>
      </w:r>
      <w:r w:rsidRPr="000871CE">
        <w:rPr>
          <w:i/>
        </w:rPr>
        <w:t>Designing and conducting mixed methods research</w:t>
      </w:r>
      <w:r w:rsidRPr="000871CE">
        <w:t>. 2017: Sage publications.</w:t>
      </w:r>
    </w:p>
    <w:p w14:paraId="3D47D9BA" w14:textId="77777777" w:rsidR="000871CE" w:rsidRPr="000871CE" w:rsidRDefault="000871CE" w:rsidP="000871CE">
      <w:pPr>
        <w:pStyle w:val="EndNoteBibliography"/>
        <w:spacing w:after="0"/>
        <w:ind w:left="720" w:hanging="720"/>
      </w:pPr>
      <w:r w:rsidRPr="000871CE">
        <w:t>64.</w:t>
      </w:r>
      <w:r w:rsidRPr="000871CE">
        <w:tab/>
        <w:t xml:space="preserve">Bougie, R. and U. Sekaran, </w:t>
      </w:r>
      <w:r w:rsidRPr="000871CE">
        <w:rPr>
          <w:i/>
        </w:rPr>
        <w:t>Research methods for business: A skill building approach</w:t>
      </w:r>
      <w:r w:rsidRPr="000871CE">
        <w:t>. 2019: John Wiley &amp; Sons.</w:t>
      </w:r>
    </w:p>
    <w:p w14:paraId="27E10D6B" w14:textId="77777777" w:rsidR="000871CE" w:rsidRPr="000871CE" w:rsidRDefault="000871CE" w:rsidP="000871CE">
      <w:pPr>
        <w:pStyle w:val="EndNoteBibliography"/>
        <w:ind w:left="720" w:hanging="720"/>
      </w:pPr>
      <w:r w:rsidRPr="000871CE">
        <w:t>65.</w:t>
      </w:r>
      <w:r w:rsidRPr="000871CE">
        <w:tab/>
        <w:t xml:space="preserve">Hair, J. and A. Alamer, </w:t>
      </w:r>
      <w:r w:rsidRPr="000871CE">
        <w:rPr>
          <w:i/>
        </w:rPr>
        <w:t>Partial Least Squares Structural Equation Modeling (PLS-SEM) in second language and education research: Guidelines using an applied example.</w:t>
      </w:r>
      <w:r w:rsidRPr="000871CE">
        <w:t xml:space="preserve"> Research Methods in Applied Linguistics, 2022. </w:t>
      </w:r>
      <w:r w:rsidRPr="000871CE">
        <w:rPr>
          <w:b/>
        </w:rPr>
        <w:t>1</w:t>
      </w:r>
      <w:r w:rsidRPr="000871CE">
        <w:t>(3): p. 100027.</w:t>
      </w:r>
    </w:p>
    <w:p w14:paraId="429D8C14" w14:textId="11D15CC8" w:rsidR="003132D8" w:rsidRPr="00AB3BB3" w:rsidRDefault="0002570A" w:rsidP="008A3E9A">
      <w:pPr>
        <w:pStyle w:val="Bibliography"/>
        <w:rPr>
          <w:rFonts w:asciiTheme="minorBidi" w:hAnsiTheme="minorBidi"/>
          <w:sz w:val="24"/>
          <w:szCs w:val="24"/>
          <w:lang w:val="en-GB"/>
        </w:rPr>
      </w:pPr>
      <w:r>
        <w:rPr>
          <w:rFonts w:asciiTheme="minorBidi" w:hAnsiTheme="minorBidi"/>
          <w:sz w:val="24"/>
          <w:szCs w:val="24"/>
          <w:lang w:val="en-GB"/>
        </w:rPr>
        <w:fldChar w:fldCharType="end"/>
      </w:r>
    </w:p>
    <w:sectPr w:rsidR="003132D8" w:rsidRPr="00AB3BB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1ACB4" w14:textId="77777777" w:rsidR="009A7B3D" w:rsidRDefault="009A7B3D" w:rsidP="007E0F15">
      <w:pPr>
        <w:spacing w:after="0"/>
      </w:pPr>
      <w:r>
        <w:separator/>
      </w:r>
    </w:p>
  </w:endnote>
  <w:endnote w:type="continuationSeparator" w:id="0">
    <w:p w14:paraId="575690DF" w14:textId="77777777" w:rsidR="009A7B3D" w:rsidRDefault="009A7B3D" w:rsidP="007E0F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inte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923976"/>
      <w:docPartObj>
        <w:docPartGallery w:val="Page Numbers (Bottom of Page)"/>
        <w:docPartUnique/>
      </w:docPartObj>
    </w:sdtPr>
    <w:sdtEndPr>
      <w:rPr>
        <w:noProof/>
      </w:rPr>
    </w:sdtEndPr>
    <w:sdtContent>
      <w:p w14:paraId="3C147B70" w14:textId="03182244" w:rsidR="00CD23AE" w:rsidRDefault="00CD23AE">
        <w:pPr>
          <w:pStyle w:val="Footer"/>
          <w:jc w:val="center"/>
        </w:pPr>
        <w:r>
          <w:fldChar w:fldCharType="begin"/>
        </w:r>
        <w:r>
          <w:instrText xml:space="preserve"> PAGE   \* MERGEFORMAT </w:instrText>
        </w:r>
        <w:r>
          <w:fldChar w:fldCharType="separate"/>
        </w:r>
        <w:r w:rsidR="007F66CD">
          <w:rPr>
            <w:noProof/>
          </w:rPr>
          <w:t>29</w:t>
        </w:r>
        <w:r>
          <w:rPr>
            <w:noProof/>
          </w:rPr>
          <w:fldChar w:fldCharType="end"/>
        </w:r>
      </w:p>
    </w:sdtContent>
  </w:sdt>
  <w:p w14:paraId="513DFC2B" w14:textId="77777777" w:rsidR="00CD23AE" w:rsidRDefault="00CD2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E5A03" w14:textId="77777777" w:rsidR="009A7B3D" w:rsidRDefault="009A7B3D" w:rsidP="007E0F15">
      <w:pPr>
        <w:spacing w:after="0"/>
      </w:pPr>
      <w:r>
        <w:separator/>
      </w:r>
    </w:p>
  </w:footnote>
  <w:footnote w:type="continuationSeparator" w:id="0">
    <w:p w14:paraId="11C9926E" w14:textId="77777777" w:rsidR="009A7B3D" w:rsidRDefault="009A7B3D" w:rsidP="007E0F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C50BC" w14:textId="77777777" w:rsidR="00CD23AE" w:rsidRPr="007E0F15" w:rsidRDefault="00CD23AE" w:rsidP="007E0F15">
    <w:pPr>
      <w:tabs>
        <w:tab w:val="center" w:pos="4819"/>
        <w:tab w:val="right" w:pos="9638"/>
      </w:tabs>
      <w:spacing w:after="120"/>
      <w:rPr>
        <w:rFonts w:ascii="Times New Roman" w:eastAsia="Times New Roman" w:hAnsi="Times New Roman" w:cs="Times New Roman"/>
        <w:iCs/>
        <w:sz w:val="18"/>
        <w:szCs w:val="16"/>
        <w:lang w:val="lt-LT" w:eastAsia="nl-NL"/>
      </w:rPr>
    </w:pPr>
    <w:r w:rsidRPr="007E0F15">
      <w:rPr>
        <w:rFonts w:ascii="Times New Roman" w:eastAsia="Times New Roman" w:hAnsi="Times New Roman" w:cs="Times New Roman"/>
        <w:iCs/>
        <w:sz w:val="18"/>
        <w:szCs w:val="16"/>
        <w:lang w:val="lt-LT" w:eastAsia="nl-NL"/>
      </w:rPr>
      <w:t xml:space="preserve">  </w:t>
    </w:r>
  </w:p>
  <w:p w14:paraId="5711F505" w14:textId="77777777" w:rsidR="00CD23AE" w:rsidRDefault="00CD2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0994"/>
    <w:multiLevelType w:val="multilevel"/>
    <w:tmpl w:val="3156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036A0"/>
    <w:multiLevelType w:val="multilevel"/>
    <w:tmpl w:val="BF02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C32FEC"/>
    <w:multiLevelType w:val="hybridMultilevel"/>
    <w:tmpl w:val="74403A98"/>
    <w:lvl w:ilvl="0" w:tplc="51208F70">
      <w:start w:val="1"/>
      <w:numFmt w:val="decimal"/>
      <w:lvlText w:val="%1."/>
      <w:lvlJc w:val="left"/>
      <w:pPr>
        <w:tabs>
          <w:tab w:val="num" w:pos="720"/>
        </w:tabs>
        <w:ind w:left="720" w:hanging="360"/>
      </w:pPr>
    </w:lvl>
    <w:lvl w:ilvl="1" w:tplc="3A2AB920" w:tentative="1">
      <w:start w:val="1"/>
      <w:numFmt w:val="decimal"/>
      <w:lvlText w:val="%2."/>
      <w:lvlJc w:val="left"/>
      <w:pPr>
        <w:tabs>
          <w:tab w:val="num" w:pos="1440"/>
        </w:tabs>
        <w:ind w:left="1440" w:hanging="360"/>
      </w:pPr>
    </w:lvl>
    <w:lvl w:ilvl="2" w:tplc="84CADA86" w:tentative="1">
      <w:start w:val="1"/>
      <w:numFmt w:val="decimal"/>
      <w:lvlText w:val="%3."/>
      <w:lvlJc w:val="left"/>
      <w:pPr>
        <w:tabs>
          <w:tab w:val="num" w:pos="2160"/>
        </w:tabs>
        <w:ind w:left="2160" w:hanging="360"/>
      </w:pPr>
    </w:lvl>
    <w:lvl w:ilvl="3" w:tplc="FE048FD2" w:tentative="1">
      <w:start w:val="1"/>
      <w:numFmt w:val="decimal"/>
      <w:lvlText w:val="%4."/>
      <w:lvlJc w:val="left"/>
      <w:pPr>
        <w:tabs>
          <w:tab w:val="num" w:pos="2880"/>
        </w:tabs>
        <w:ind w:left="2880" w:hanging="360"/>
      </w:pPr>
    </w:lvl>
    <w:lvl w:ilvl="4" w:tplc="E082A084" w:tentative="1">
      <w:start w:val="1"/>
      <w:numFmt w:val="decimal"/>
      <w:lvlText w:val="%5."/>
      <w:lvlJc w:val="left"/>
      <w:pPr>
        <w:tabs>
          <w:tab w:val="num" w:pos="3600"/>
        </w:tabs>
        <w:ind w:left="3600" w:hanging="360"/>
      </w:pPr>
    </w:lvl>
    <w:lvl w:ilvl="5" w:tplc="7090E138" w:tentative="1">
      <w:start w:val="1"/>
      <w:numFmt w:val="decimal"/>
      <w:lvlText w:val="%6."/>
      <w:lvlJc w:val="left"/>
      <w:pPr>
        <w:tabs>
          <w:tab w:val="num" w:pos="4320"/>
        </w:tabs>
        <w:ind w:left="4320" w:hanging="360"/>
      </w:pPr>
    </w:lvl>
    <w:lvl w:ilvl="6" w:tplc="CF64E552" w:tentative="1">
      <w:start w:val="1"/>
      <w:numFmt w:val="decimal"/>
      <w:lvlText w:val="%7."/>
      <w:lvlJc w:val="left"/>
      <w:pPr>
        <w:tabs>
          <w:tab w:val="num" w:pos="5040"/>
        </w:tabs>
        <w:ind w:left="5040" w:hanging="360"/>
      </w:pPr>
    </w:lvl>
    <w:lvl w:ilvl="7" w:tplc="397239DE" w:tentative="1">
      <w:start w:val="1"/>
      <w:numFmt w:val="decimal"/>
      <w:lvlText w:val="%8."/>
      <w:lvlJc w:val="left"/>
      <w:pPr>
        <w:tabs>
          <w:tab w:val="num" w:pos="5760"/>
        </w:tabs>
        <w:ind w:left="5760" w:hanging="360"/>
      </w:pPr>
    </w:lvl>
    <w:lvl w:ilvl="8" w:tplc="7E6C6996" w:tentative="1">
      <w:start w:val="1"/>
      <w:numFmt w:val="decimal"/>
      <w:lvlText w:val="%9."/>
      <w:lvlJc w:val="left"/>
      <w:pPr>
        <w:tabs>
          <w:tab w:val="num" w:pos="6480"/>
        </w:tabs>
        <w:ind w:left="6480" w:hanging="360"/>
      </w:pPr>
    </w:lvl>
  </w:abstractNum>
  <w:abstractNum w:abstractNumId="3" w15:restartNumberingAfterBreak="0">
    <w:nsid w:val="189D7048"/>
    <w:multiLevelType w:val="hybridMultilevel"/>
    <w:tmpl w:val="96BAE5D2"/>
    <w:lvl w:ilvl="0" w:tplc="3AC89E0E">
      <w:start w:val="1"/>
      <w:numFmt w:val="bullet"/>
      <w:lvlText w:val=""/>
      <w:lvlJc w:val="left"/>
      <w:pPr>
        <w:tabs>
          <w:tab w:val="num" w:pos="900"/>
        </w:tabs>
        <w:ind w:left="540" w:hanging="360"/>
      </w:pPr>
      <w:rPr>
        <w:rFonts w:ascii="Symbol" w:hAnsi="Symbol" w:hint="default"/>
      </w:rPr>
    </w:lvl>
    <w:lvl w:ilvl="1" w:tplc="FDCABC34">
      <w:numFmt w:val="decimal"/>
      <w:lvlText w:val=""/>
      <w:lvlJc w:val="left"/>
    </w:lvl>
    <w:lvl w:ilvl="2" w:tplc="C6F8A5F0">
      <w:numFmt w:val="decimal"/>
      <w:lvlText w:val=""/>
      <w:lvlJc w:val="left"/>
    </w:lvl>
    <w:lvl w:ilvl="3" w:tplc="652E2AEA">
      <w:numFmt w:val="decimal"/>
      <w:lvlText w:val=""/>
      <w:lvlJc w:val="left"/>
    </w:lvl>
    <w:lvl w:ilvl="4" w:tplc="C5DC2512">
      <w:numFmt w:val="decimal"/>
      <w:lvlText w:val=""/>
      <w:lvlJc w:val="left"/>
    </w:lvl>
    <w:lvl w:ilvl="5" w:tplc="9176CDE6">
      <w:numFmt w:val="decimal"/>
      <w:lvlText w:val=""/>
      <w:lvlJc w:val="left"/>
    </w:lvl>
    <w:lvl w:ilvl="6" w:tplc="9BE2AF32">
      <w:numFmt w:val="decimal"/>
      <w:lvlText w:val=""/>
      <w:lvlJc w:val="left"/>
    </w:lvl>
    <w:lvl w:ilvl="7" w:tplc="C1846656">
      <w:numFmt w:val="decimal"/>
      <w:lvlText w:val=""/>
      <w:lvlJc w:val="left"/>
    </w:lvl>
    <w:lvl w:ilvl="8" w:tplc="51209D4C">
      <w:numFmt w:val="decimal"/>
      <w:lvlText w:val=""/>
      <w:lvlJc w:val="left"/>
    </w:lvl>
  </w:abstractNum>
  <w:abstractNum w:abstractNumId="4" w15:restartNumberingAfterBreak="0">
    <w:nsid w:val="1A0F6A15"/>
    <w:multiLevelType w:val="multilevel"/>
    <w:tmpl w:val="FED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5D1F91"/>
    <w:multiLevelType w:val="multilevel"/>
    <w:tmpl w:val="5FDC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3C50BA"/>
    <w:multiLevelType w:val="multilevel"/>
    <w:tmpl w:val="8E28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92DFA"/>
    <w:multiLevelType w:val="hybridMultilevel"/>
    <w:tmpl w:val="1D640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A53F7"/>
    <w:multiLevelType w:val="hybridMultilevel"/>
    <w:tmpl w:val="75CC72B0"/>
    <w:lvl w:ilvl="0" w:tplc="0409000F">
      <w:start w:val="1"/>
      <w:numFmt w:val="decimal"/>
      <w:lvlText w:val="%1."/>
      <w:lvlJc w:val="left"/>
      <w:pPr>
        <w:tabs>
          <w:tab w:val="num" w:pos="900"/>
        </w:tabs>
        <w:ind w:left="540" w:hanging="360"/>
      </w:pPr>
      <w:rPr>
        <w:rFonts w:hint="default"/>
      </w:rPr>
    </w:lvl>
    <w:lvl w:ilvl="1" w:tplc="D4A41D74">
      <w:numFmt w:val="decimal"/>
      <w:lvlText w:val=""/>
      <w:lvlJc w:val="left"/>
    </w:lvl>
    <w:lvl w:ilvl="2" w:tplc="4F9A1E2C">
      <w:numFmt w:val="decimal"/>
      <w:lvlText w:val=""/>
      <w:lvlJc w:val="left"/>
    </w:lvl>
    <w:lvl w:ilvl="3" w:tplc="D5909604">
      <w:numFmt w:val="decimal"/>
      <w:lvlText w:val=""/>
      <w:lvlJc w:val="left"/>
    </w:lvl>
    <w:lvl w:ilvl="4" w:tplc="833E4D46">
      <w:numFmt w:val="decimal"/>
      <w:lvlText w:val=""/>
      <w:lvlJc w:val="left"/>
    </w:lvl>
    <w:lvl w:ilvl="5" w:tplc="C89EE742">
      <w:numFmt w:val="decimal"/>
      <w:lvlText w:val=""/>
      <w:lvlJc w:val="left"/>
    </w:lvl>
    <w:lvl w:ilvl="6" w:tplc="6C4C16FC">
      <w:numFmt w:val="decimal"/>
      <w:lvlText w:val=""/>
      <w:lvlJc w:val="left"/>
    </w:lvl>
    <w:lvl w:ilvl="7" w:tplc="349CA502">
      <w:numFmt w:val="decimal"/>
      <w:lvlText w:val=""/>
      <w:lvlJc w:val="left"/>
    </w:lvl>
    <w:lvl w:ilvl="8" w:tplc="DB1A0EF6">
      <w:numFmt w:val="decimal"/>
      <w:lvlText w:val=""/>
      <w:lvlJc w:val="left"/>
    </w:lvl>
  </w:abstractNum>
  <w:abstractNum w:abstractNumId="9" w15:restartNumberingAfterBreak="0">
    <w:nsid w:val="334D3FF9"/>
    <w:multiLevelType w:val="hybridMultilevel"/>
    <w:tmpl w:val="DA882540"/>
    <w:lvl w:ilvl="0" w:tplc="7CA2E6D4">
      <w:start w:val="1"/>
      <w:numFmt w:val="bullet"/>
      <w:lvlText w:val=""/>
      <w:lvlJc w:val="left"/>
      <w:pPr>
        <w:tabs>
          <w:tab w:val="num" w:pos="900"/>
        </w:tabs>
        <w:ind w:left="540" w:hanging="360"/>
      </w:pPr>
      <w:rPr>
        <w:rFonts w:ascii="Symbol" w:hAnsi="Symbol" w:hint="default"/>
      </w:rPr>
    </w:lvl>
    <w:lvl w:ilvl="1" w:tplc="F1EEF932">
      <w:numFmt w:val="decimal"/>
      <w:lvlText w:val=""/>
      <w:lvlJc w:val="left"/>
    </w:lvl>
    <w:lvl w:ilvl="2" w:tplc="B0F43136">
      <w:numFmt w:val="decimal"/>
      <w:lvlText w:val=""/>
      <w:lvlJc w:val="left"/>
    </w:lvl>
    <w:lvl w:ilvl="3" w:tplc="69149F38">
      <w:numFmt w:val="decimal"/>
      <w:lvlText w:val=""/>
      <w:lvlJc w:val="left"/>
    </w:lvl>
    <w:lvl w:ilvl="4" w:tplc="939AE694">
      <w:numFmt w:val="decimal"/>
      <w:lvlText w:val=""/>
      <w:lvlJc w:val="left"/>
    </w:lvl>
    <w:lvl w:ilvl="5" w:tplc="398637DC">
      <w:numFmt w:val="decimal"/>
      <w:lvlText w:val=""/>
      <w:lvlJc w:val="left"/>
    </w:lvl>
    <w:lvl w:ilvl="6" w:tplc="478067D2">
      <w:numFmt w:val="decimal"/>
      <w:lvlText w:val=""/>
      <w:lvlJc w:val="left"/>
    </w:lvl>
    <w:lvl w:ilvl="7" w:tplc="5BC86C54">
      <w:numFmt w:val="decimal"/>
      <w:lvlText w:val=""/>
      <w:lvlJc w:val="left"/>
    </w:lvl>
    <w:lvl w:ilvl="8" w:tplc="29C263FC">
      <w:numFmt w:val="decimal"/>
      <w:lvlText w:val=""/>
      <w:lvlJc w:val="left"/>
    </w:lvl>
  </w:abstractNum>
  <w:abstractNum w:abstractNumId="10" w15:restartNumberingAfterBreak="0">
    <w:nsid w:val="349E5C2F"/>
    <w:multiLevelType w:val="multilevel"/>
    <w:tmpl w:val="8AF8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57A07"/>
    <w:multiLevelType w:val="multilevel"/>
    <w:tmpl w:val="40C4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792B35"/>
    <w:multiLevelType w:val="hybridMultilevel"/>
    <w:tmpl w:val="76D8A640"/>
    <w:lvl w:ilvl="0" w:tplc="6792D3C6">
      <w:start w:val="1"/>
      <w:numFmt w:val="bullet"/>
      <w:lvlText w:val=""/>
      <w:lvlJc w:val="left"/>
      <w:pPr>
        <w:tabs>
          <w:tab w:val="num" w:pos="900"/>
        </w:tabs>
        <w:ind w:left="540" w:hanging="360"/>
      </w:pPr>
      <w:rPr>
        <w:rFonts w:ascii="Symbol" w:hAnsi="Symbol" w:hint="default"/>
      </w:rPr>
    </w:lvl>
    <w:lvl w:ilvl="1" w:tplc="0CB0F9CA">
      <w:start w:val="1"/>
      <w:numFmt w:val="bullet"/>
      <w:lvlText w:val="o"/>
      <w:lvlJc w:val="left"/>
      <w:pPr>
        <w:tabs>
          <w:tab w:val="num" w:pos="1440"/>
        </w:tabs>
        <w:ind w:left="1080" w:hanging="360"/>
      </w:pPr>
      <w:rPr>
        <w:rFonts w:ascii="Courier New" w:hAnsi="Courier New" w:cs="Courier New" w:hint="default"/>
      </w:rPr>
    </w:lvl>
    <w:lvl w:ilvl="2" w:tplc="60E6DC06">
      <w:numFmt w:val="decimal"/>
      <w:lvlText w:val=""/>
      <w:lvlJc w:val="left"/>
    </w:lvl>
    <w:lvl w:ilvl="3" w:tplc="8ECEEE42">
      <w:numFmt w:val="decimal"/>
      <w:lvlText w:val=""/>
      <w:lvlJc w:val="left"/>
    </w:lvl>
    <w:lvl w:ilvl="4" w:tplc="07C2FB62">
      <w:numFmt w:val="decimal"/>
      <w:lvlText w:val=""/>
      <w:lvlJc w:val="left"/>
    </w:lvl>
    <w:lvl w:ilvl="5" w:tplc="7A048C00">
      <w:numFmt w:val="decimal"/>
      <w:lvlText w:val=""/>
      <w:lvlJc w:val="left"/>
    </w:lvl>
    <w:lvl w:ilvl="6" w:tplc="694CE264">
      <w:numFmt w:val="decimal"/>
      <w:lvlText w:val=""/>
      <w:lvlJc w:val="left"/>
    </w:lvl>
    <w:lvl w:ilvl="7" w:tplc="A0EC1AC0">
      <w:numFmt w:val="decimal"/>
      <w:lvlText w:val=""/>
      <w:lvlJc w:val="left"/>
    </w:lvl>
    <w:lvl w:ilvl="8" w:tplc="96C46BFE">
      <w:numFmt w:val="decimal"/>
      <w:lvlText w:val=""/>
      <w:lvlJc w:val="left"/>
    </w:lvl>
  </w:abstractNum>
  <w:abstractNum w:abstractNumId="13" w15:restartNumberingAfterBreak="0">
    <w:nsid w:val="40EB307F"/>
    <w:multiLevelType w:val="hybridMultilevel"/>
    <w:tmpl w:val="4B36CDA2"/>
    <w:lvl w:ilvl="0" w:tplc="52C0EAB0">
      <w:start w:val="1"/>
      <w:numFmt w:val="bullet"/>
      <w:lvlText w:val=""/>
      <w:lvlJc w:val="left"/>
      <w:pPr>
        <w:tabs>
          <w:tab w:val="num" w:pos="900"/>
        </w:tabs>
        <w:ind w:left="540" w:hanging="360"/>
      </w:pPr>
      <w:rPr>
        <w:rFonts w:ascii="Symbol" w:hAnsi="Symbol" w:hint="default"/>
      </w:rPr>
    </w:lvl>
    <w:lvl w:ilvl="1" w:tplc="FAC03372">
      <w:numFmt w:val="decimal"/>
      <w:lvlText w:val=""/>
      <w:lvlJc w:val="left"/>
    </w:lvl>
    <w:lvl w:ilvl="2" w:tplc="1F66EB9E">
      <w:numFmt w:val="decimal"/>
      <w:lvlText w:val=""/>
      <w:lvlJc w:val="left"/>
    </w:lvl>
    <w:lvl w:ilvl="3" w:tplc="9B801D5C">
      <w:numFmt w:val="decimal"/>
      <w:lvlText w:val=""/>
      <w:lvlJc w:val="left"/>
    </w:lvl>
    <w:lvl w:ilvl="4" w:tplc="AAB0BB6E">
      <w:numFmt w:val="decimal"/>
      <w:lvlText w:val=""/>
      <w:lvlJc w:val="left"/>
    </w:lvl>
    <w:lvl w:ilvl="5" w:tplc="122CA16A">
      <w:numFmt w:val="decimal"/>
      <w:lvlText w:val=""/>
      <w:lvlJc w:val="left"/>
    </w:lvl>
    <w:lvl w:ilvl="6" w:tplc="12825708">
      <w:numFmt w:val="decimal"/>
      <w:lvlText w:val=""/>
      <w:lvlJc w:val="left"/>
    </w:lvl>
    <w:lvl w:ilvl="7" w:tplc="4752A86A">
      <w:numFmt w:val="decimal"/>
      <w:lvlText w:val=""/>
      <w:lvlJc w:val="left"/>
    </w:lvl>
    <w:lvl w:ilvl="8" w:tplc="907A3E26">
      <w:numFmt w:val="decimal"/>
      <w:lvlText w:val=""/>
      <w:lvlJc w:val="left"/>
    </w:lvl>
  </w:abstractNum>
  <w:abstractNum w:abstractNumId="14" w15:restartNumberingAfterBreak="0">
    <w:nsid w:val="41494F3C"/>
    <w:multiLevelType w:val="multilevel"/>
    <w:tmpl w:val="CEC2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1E76F0"/>
    <w:multiLevelType w:val="hybridMultilevel"/>
    <w:tmpl w:val="6CE4EF98"/>
    <w:lvl w:ilvl="0" w:tplc="5B821E54">
      <w:start w:val="1"/>
      <w:numFmt w:val="bullet"/>
      <w:lvlText w:val=""/>
      <w:lvlJc w:val="left"/>
      <w:pPr>
        <w:tabs>
          <w:tab w:val="num" w:pos="900"/>
        </w:tabs>
        <w:ind w:left="540" w:hanging="360"/>
      </w:pPr>
      <w:rPr>
        <w:rFonts w:ascii="Symbol" w:hAnsi="Symbol" w:hint="default"/>
      </w:rPr>
    </w:lvl>
    <w:lvl w:ilvl="1" w:tplc="C8F6032A">
      <w:numFmt w:val="decimal"/>
      <w:lvlText w:val=""/>
      <w:lvlJc w:val="left"/>
    </w:lvl>
    <w:lvl w:ilvl="2" w:tplc="ADB6C26A">
      <w:numFmt w:val="decimal"/>
      <w:lvlText w:val=""/>
      <w:lvlJc w:val="left"/>
    </w:lvl>
    <w:lvl w:ilvl="3" w:tplc="FCF27B4E">
      <w:numFmt w:val="decimal"/>
      <w:lvlText w:val=""/>
      <w:lvlJc w:val="left"/>
    </w:lvl>
    <w:lvl w:ilvl="4" w:tplc="04D6D7D2">
      <w:numFmt w:val="decimal"/>
      <w:lvlText w:val=""/>
      <w:lvlJc w:val="left"/>
    </w:lvl>
    <w:lvl w:ilvl="5" w:tplc="3DB6BEAE">
      <w:numFmt w:val="decimal"/>
      <w:lvlText w:val=""/>
      <w:lvlJc w:val="left"/>
    </w:lvl>
    <w:lvl w:ilvl="6" w:tplc="9EC212D6">
      <w:numFmt w:val="decimal"/>
      <w:lvlText w:val=""/>
      <w:lvlJc w:val="left"/>
    </w:lvl>
    <w:lvl w:ilvl="7" w:tplc="11FC5E0A">
      <w:numFmt w:val="decimal"/>
      <w:lvlText w:val=""/>
      <w:lvlJc w:val="left"/>
    </w:lvl>
    <w:lvl w:ilvl="8" w:tplc="1AA81974">
      <w:numFmt w:val="decimal"/>
      <w:lvlText w:val=""/>
      <w:lvlJc w:val="left"/>
    </w:lvl>
  </w:abstractNum>
  <w:abstractNum w:abstractNumId="16" w15:restartNumberingAfterBreak="0">
    <w:nsid w:val="49B2727C"/>
    <w:multiLevelType w:val="multilevel"/>
    <w:tmpl w:val="8B24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53635B"/>
    <w:multiLevelType w:val="multilevel"/>
    <w:tmpl w:val="DD08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FA2A09"/>
    <w:multiLevelType w:val="multilevel"/>
    <w:tmpl w:val="879A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98182B"/>
    <w:multiLevelType w:val="multilevel"/>
    <w:tmpl w:val="9EA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705A04"/>
    <w:multiLevelType w:val="multilevel"/>
    <w:tmpl w:val="1462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20037B"/>
    <w:multiLevelType w:val="hybridMultilevel"/>
    <w:tmpl w:val="6496348E"/>
    <w:lvl w:ilvl="0" w:tplc="BC9660EA">
      <w:start w:val="1"/>
      <w:numFmt w:val="bullet"/>
      <w:lvlText w:val=""/>
      <w:lvlJc w:val="left"/>
      <w:pPr>
        <w:tabs>
          <w:tab w:val="num" w:pos="900"/>
        </w:tabs>
        <w:ind w:left="540" w:hanging="360"/>
      </w:pPr>
      <w:rPr>
        <w:rFonts w:ascii="Symbol" w:hAnsi="Symbol" w:hint="default"/>
      </w:rPr>
    </w:lvl>
    <w:lvl w:ilvl="1" w:tplc="7F5EE20E">
      <w:numFmt w:val="decimal"/>
      <w:lvlText w:val=""/>
      <w:lvlJc w:val="left"/>
    </w:lvl>
    <w:lvl w:ilvl="2" w:tplc="B2EA6A2C">
      <w:numFmt w:val="decimal"/>
      <w:lvlText w:val=""/>
      <w:lvlJc w:val="left"/>
    </w:lvl>
    <w:lvl w:ilvl="3" w:tplc="96D01914">
      <w:numFmt w:val="decimal"/>
      <w:lvlText w:val=""/>
      <w:lvlJc w:val="left"/>
    </w:lvl>
    <w:lvl w:ilvl="4" w:tplc="5E5C8B0E">
      <w:numFmt w:val="decimal"/>
      <w:lvlText w:val=""/>
      <w:lvlJc w:val="left"/>
    </w:lvl>
    <w:lvl w:ilvl="5" w:tplc="FEA6E1B2">
      <w:numFmt w:val="decimal"/>
      <w:lvlText w:val=""/>
      <w:lvlJc w:val="left"/>
    </w:lvl>
    <w:lvl w:ilvl="6" w:tplc="F740F6BC">
      <w:numFmt w:val="decimal"/>
      <w:lvlText w:val=""/>
      <w:lvlJc w:val="left"/>
    </w:lvl>
    <w:lvl w:ilvl="7" w:tplc="54CC80EA">
      <w:numFmt w:val="decimal"/>
      <w:lvlText w:val=""/>
      <w:lvlJc w:val="left"/>
    </w:lvl>
    <w:lvl w:ilvl="8" w:tplc="F8B28F0C">
      <w:numFmt w:val="decimal"/>
      <w:lvlText w:val=""/>
      <w:lvlJc w:val="left"/>
    </w:lvl>
  </w:abstractNum>
  <w:abstractNum w:abstractNumId="22" w15:restartNumberingAfterBreak="0">
    <w:nsid w:val="6BE869DF"/>
    <w:multiLevelType w:val="hybridMultilevel"/>
    <w:tmpl w:val="CE16AC2C"/>
    <w:lvl w:ilvl="0" w:tplc="9BA8115C">
      <w:start w:val="1"/>
      <w:numFmt w:val="bullet"/>
      <w:lvlText w:val=""/>
      <w:lvlJc w:val="left"/>
      <w:pPr>
        <w:tabs>
          <w:tab w:val="num" w:pos="900"/>
        </w:tabs>
        <w:ind w:left="540" w:hanging="360"/>
      </w:pPr>
      <w:rPr>
        <w:rFonts w:ascii="Symbol" w:hAnsi="Symbol" w:hint="default"/>
      </w:rPr>
    </w:lvl>
    <w:lvl w:ilvl="1" w:tplc="347847BA">
      <w:numFmt w:val="decimal"/>
      <w:lvlText w:val=""/>
      <w:lvlJc w:val="left"/>
    </w:lvl>
    <w:lvl w:ilvl="2" w:tplc="128CD52E">
      <w:numFmt w:val="decimal"/>
      <w:lvlText w:val=""/>
      <w:lvlJc w:val="left"/>
    </w:lvl>
    <w:lvl w:ilvl="3" w:tplc="F0546A0C">
      <w:numFmt w:val="decimal"/>
      <w:lvlText w:val=""/>
      <w:lvlJc w:val="left"/>
    </w:lvl>
    <w:lvl w:ilvl="4" w:tplc="B6DC9F82">
      <w:numFmt w:val="decimal"/>
      <w:lvlText w:val=""/>
      <w:lvlJc w:val="left"/>
    </w:lvl>
    <w:lvl w:ilvl="5" w:tplc="B4B05E14">
      <w:numFmt w:val="decimal"/>
      <w:lvlText w:val=""/>
      <w:lvlJc w:val="left"/>
    </w:lvl>
    <w:lvl w:ilvl="6" w:tplc="9D92505C">
      <w:numFmt w:val="decimal"/>
      <w:lvlText w:val=""/>
      <w:lvlJc w:val="left"/>
    </w:lvl>
    <w:lvl w:ilvl="7" w:tplc="31921462">
      <w:numFmt w:val="decimal"/>
      <w:lvlText w:val=""/>
      <w:lvlJc w:val="left"/>
    </w:lvl>
    <w:lvl w:ilvl="8" w:tplc="47A011C0">
      <w:numFmt w:val="decimal"/>
      <w:lvlText w:val=""/>
      <w:lvlJc w:val="left"/>
    </w:lvl>
  </w:abstractNum>
  <w:abstractNum w:abstractNumId="23" w15:restartNumberingAfterBreak="0">
    <w:nsid w:val="6D813BC7"/>
    <w:multiLevelType w:val="multilevel"/>
    <w:tmpl w:val="2312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481211"/>
    <w:multiLevelType w:val="hybridMultilevel"/>
    <w:tmpl w:val="97AAF960"/>
    <w:lvl w:ilvl="0" w:tplc="77463698">
      <w:start w:val="1"/>
      <w:numFmt w:val="decimal"/>
      <w:lvlText w:val="%1."/>
      <w:lvlJc w:val="left"/>
      <w:pPr>
        <w:tabs>
          <w:tab w:val="num" w:pos="900"/>
        </w:tabs>
        <w:ind w:left="540" w:hanging="360"/>
      </w:pPr>
    </w:lvl>
    <w:lvl w:ilvl="1" w:tplc="D6F03378">
      <w:numFmt w:val="decimal"/>
      <w:lvlText w:val=""/>
      <w:lvlJc w:val="left"/>
    </w:lvl>
    <w:lvl w:ilvl="2" w:tplc="F5963994">
      <w:numFmt w:val="decimal"/>
      <w:lvlText w:val=""/>
      <w:lvlJc w:val="left"/>
    </w:lvl>
    <w:lvl w:ilvl="3" w:tplc="4A72764A">
      <w:numFmt w:val="decimal"/>
      <w:lvlText w:val=""/>
      <w:lvlJc w:val="left"/>
    </w:lvl>
    <w:lvl w:ilvl="4" w:tplc="6914B602">
      <w:numFmt w:val="decimal"/>
      <w:lvlText w:val=""/>
      <w:lvlJc w:val="left"/>
    </w:lvl>
    <w:lvl w:ilvl="5" w:tplc="F47CC9BC">
      <w:numFmt w:val="decimal"/>
      <w:lvlText w:val=""/>
      <w:lvlJc w:val="left"/>
    </w:lvl>
    <w:lvl w:ilvl="6" w:tplc="BD1A0930">
      <w:numFmt w:val="decimal"/>
      <w:lvlText w:val=""/>
      <w:lvlJc w:val="left"/>
    </w:lvl>
    <w:lvl w:ilvl="7" w:tplc="F1969130">
      <w:numFmt w:val="decimal"/>
      <w:lvlText w:val=""/>
      <w:lvlJc w:val="left"/>
    </w:lvl>
    <w:lvl w:ilvl="8" w:tplc="6BAAD236">
      <w:numFmt w:val="decimal"/>
      <w:lvlText w:val=""/>
      <w:lvlJc w:val="left"/>
    </w:lvl>
  </w:abstractNum>
  <w:abstractNum w:abstractNumId="25" w15:restartNumberingAfterBreak="0">
    <w:nsid w:val="75811A82"/>
    <w:multiLevelType w:val="hybridMultilevel"/>
    <w:tmpl w:val="2F24D69A"/>
    <w:lvl w:ilvl="0" w:tplc="4F888A2E">
      <w:start w:val="1"/>
      <w:numFmt w:val="bullet"/>
      <w:lvlText w:val=""/>
      <w:lvlJc w:val="left"/>
      <w:pPr>
        <w:tabs>
          <w:tab w:val="num" w:pos="900"/>
        </w:tabs>
        <w:ind w:left="540" w:hanging="360"/>
      </w:pPr>
      <w:rPr>
        <w:rFonts w:ascii="Symbol" w:hAnsi="Symbol" w:hint="default"/>
      </w:rPr>
    </w:lvl>
    <w:lvl w:ilvl="1" w:tplc="68D29D96">
      <w:numFmt w:val="decimal"/>
      <w:lvlText w:val=""/>
      <w:lvlJc w:val="left"/>
    </w:lvl>
    <w:lvl w:ilvl="2" w:tplc="3260159E">
      <w:numFmt w:val="decimal"/>
      <w:lvlText w:val=""/>
      <w:lvlJc w:val="left"/>
    </w:lvl>
    <w:lvl w:ilvl="3" w:tplc="D088A040">
      <w:numFmt w:val="decimal"/>
      <w:lvlText w:val=""/>
      <w:lvlJc w:val="left"/>
    </w:lvl>
    <w:lvl w:ilvl="4" w:tplc="579EC880">
      <w:numFmt w:val="decimal"/>
      <w:lvlText w:val=""/>
      <w:lvlJc w:val="left"/>
    </w:lvl>
    <w:lvl w:ilvl="5" w:tplc="862E158C">
      <w:numFmt w:val="decimal"/>
      <w:lvlText w:val=""/>
      <w:lvlJc w:val="left"/>
    </w:lvl>
    <w:lvl w:ilvl="6" w:tplc="EAB2712E">
      <w:numFmt w:val="decimal"/>
      <w:lvlText w:val=""/>
      <w:lvlJc w:val="left"/>
    </w:lvl>
    <w:lvl w:ilvl="7" w:tplc="7A823830">
      <w:numFmt w:val="decimal"/>
      <w:lvlText w:val=""/>
      <w:lvlJc w:val="left"/>
    </w:lvl>
    <w:lvl w:ilvl="8" w:tplc="E6EA2330">
      <w:numFmt w:val="decimal"/>
      <w:lvlText w:val=""/>
      <w:lvlJc w:val="left"/>
    </w:lvl>
  </w:abstractNum>
  <w:abstractNum w:abstractNumId="26" w15:restartNumberingAfterBreak="0">
    <w:nsid w:val="75A51973"/>
    <w:multiLevelType w:val="hybridMultilevel"/>
    <w:tmpl w:val="FA86A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A4588C"/>
    <w:multiLevelType w:val="hybridMultilevel"/>
    <w:tmpl w:val="5DA02E44"/>
    <w:lvl w:ilvl="0" w:tplc="38824930">
      <w:start w:val="1"/>
      <w:numFmt w:val="decimal"/>
      <w:lvlText w:val="%1."/>
      <w:lvlJc w:val="left"/>
      <w:pPr>
        <w:tabs>
          <w:tab w:val="num" w:pos="900"/>
        </w:tabs>
        <w:ind w:left="540" w:hanging="360"/>
      </w:pPr>
    </w:lvl>
    <w:lvl w:ilvl="1" w:tplc="167E500C">
      <w:numFmt w:val="decimal"/>
      <w:lvlText w:val=""/>
      <w:lvlJc w:val="left"/>
    </w:lvl>
    <w:lvl w:ilvl="2" w:tplc="6F3CCB26">
      <w:numFmt w:val="decimal"/>
      <w:lvlText w:val=""/>
      <w:lvlJc w:val="left"/>
    </w:lvl>
    <w:lvl w:ilvl="3" w:tplc="FDD4430A">
      <w:numFmt w:val="decimal"/>
      <w:lvlText w:val=""/>
      <w:lvlJc w:val="left"/>
    </w:lvl>
    <w:lvl w:ilvl="4" w:tplc="5D90BFAE">
      <w:numFmt w:val="decimal"/>
      <w:lvlText w:val=""/>
      <w:lvlJc w:val="left"/>
    </w:lvl>
    <w:lvl w:ilvl="5" w:tplc="F6AE202C">
      <w:numFmt w:val="decimal"/>
      <w:lvlText w:val=""/>
      <w:lvlJc w:val="left"/>
    </w:lvl>
    <w:lvl w:ilvl="6" w:tplc="8C5C0E1A">
      <w:numFmt w:val="decimal"/>
      <w:lvlText w:val=""/>
      <w:lvlJc w:val="left"/>
    </w:lvl>
    <w:lvl w:ilvl="7" w:tplc="4434EC90">
      <w:numFmt w:val="decimal"/>
      <w:lvlText w:val=""/>
      <w:lvlJc w:val="left"/>
    </w:lvl>
    <w:lvl w:ilvl="8" w:tplc="F490E1E2">
      <w:numFmt w:val="decimal"/>
      <w:lvlText w:val=""/>
      <w:lvlJc w:val="left"/>
    </w:lvl>
  </w:abstractNum>
  <w:num w:numId="1">
    <w:abstractNumId w:val="7"/>
  </w:num>
  <w:num w:numId="2">
    <w:abstractNumId w:val="2"/>
  </w:num>
  <w:num w:numId="3">
    <w:abstractNumId w:val="24"/>
  </w:num>
  <w:num w:numId="4">
    <w:abstractNumId w:val="27"/>
  </w:num>
  <w:num w:numId="5">
    <w:abstractNumId w:val="8"/>
  </w:num>
  <w:num w:numId="6">
    <w:abstractNumId w:val="9"/>
  </w:num>
  <w:num w:numId="7">
    <w:abstractNumId w:val="3"/>
  </w:num>
  <w:num w:numId="8">
    <w:abstractNumId w:val="22"/>
  </w:num>
  <w:num w:numId="9">
    <w:abstractNumId w:val="12"/>
  </w:num>
  <w:num w:numId="10">
    <w:abstractNumId w:val="13"/>
  </w:num>
  <w:num w:numId="11">
    <w:abstractNumId w:val="15"/>
  </w:num>
  <w:num w:numId="12">
    <w:abstractNumId w:val="21"/>
  </w:num>
  <w:num w:numId="13">
    <w:abstractNumId w:val="4"/>
  </w:num>
  <w:num w:numId="14">
    <w:abstractNumId w:val="0"/>
  </w:num>
  <w:num w:numId="15">
    <w:abstractNumId w:val="17"/>
  </w:num>
  <w:num w:numId="16">
    <w:abstractNumId w:val="19"/>
  </w:num>
  <w:num w:numId="17">
    <w:abstractNumId w:val="18"/>
  </w:num>
  <w:num w:numId="18">
    <w:abstractNumId w:val="20"/>
  </w:num>
  <w:num w:numId="19">
    <w:abstractNumId w:val="11"/>
  </w:num>
  <w:num w:numId="20">
    <w:abstractNumId w:val="6"/>
  </w:num>
  <w:num w:numId="21">
    <w:abstractNumId w:val="14"/>
  </w:num>
  <w:num w:numId="22">
    <w:abstractNumId w:val="1"/>
  </w:num>
  <w:num w:numId="23">
    <w:abstractNumId w:val="23"/>
  </w:num>
  <w:num w:numId="24">
    <w:abstractNumId w:val="25"/>
  </w:num>
  <w:num w:numId="25">
    <w:abstractNumId w:val="16"/>
  </w:num>
  <w:num w:numId="26">
    <w:abstractNumId w:val="5"/>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rw9fes8xww9seap545dzwdw2t9vvwrzafw&quot;&gt;My EndNote Library&lt;record-ids&gt;&lt;item&gt;49&lt;/item&gt;&lt;item&gt;62&lt;/item&gt;&lt;item&gt;146&lt;/item&gt;&lt;item&gt;147&lt;/item&gt;&lt;item&gt;158&lt;/item&gt;&lt;item&gt;163&lt;/item&gt;&lt;item&gt;170&lt;/item&gt;&lt;item&gt;172&lt;/item&gt;&lt;item&gt;228&lt;/item&gt;&lt;item&gt;236&lt;/item&gt;&lt;item&gt;239&lt;/item&gt;&lt;item&gt;261&lt;/item&gt;&lt;item&gt;274&lt;/item&gt;&lt;item&gt;277&lt;/item&gt;&lt;item&gt;282&lt;/item&gt;&lt;item&gt;315&lt;/item&gt;&lt;item&gt;460&lt;/item&gt;&lt;item&gt;461&lt;/item&gt;&lt;item&gt;463&lt;/item&gt;&lt;item&gt;464&lt;/item&gt;&lt;item&gt;466&lt;/item&gt;&lt;item&gt;467&lt;/item&gt;&lt;item&gt;468&lt;/item&gt;&lt;item&gt;469&lt;/item&gt;&lt;item&gt;470&lt;/item&gt;&lt;item&gt;471&lt;/item&gt;&lt;item&gt;473&lt;/item&gt;&lt;item&gt;474&lt;/item&gt;&lt;item&gt;475&lt;/item&gt;&lt;item&gt;477&lt;/item&gt;&lt;item&gt;478&lt;/item&gt;&lt;item&gt;479&lt;/item&gt;&lt;item&gt;480&lt;/item&gt;&lt;item&gt;481&lt;/item&gt;&lt;item&gt;482&lt;/item&gt;&lt;item&gt;483&lt;/item&gt;&lt;item&gt;484&lt;/item&gt;&lt;item&gt;525&lt;/item&gt;&lt;item&gt;628&lt;/item&gt;&lt;item&gt;637&lt;/item&gt;&lt;item&gt;639&lt;/item&gt;&lt;item&gt;640&lt;/item&gt;&lt;item&gt;641&lt;/item&gt;&lt;item&gt;642&lt;/item&gt;&lt;item&gt;644&lt;/item&gt;&lt;item&gt;646&lt;/item&gt;&lt;item&gt;652&lt;/item&gt;&lt;item&gt;657&lt;/item&gt;&lt;item&gt;666&lt;/item&gt;&lt;item&gt;682&lt;/item&gt;&lt;item&gt;683&lt;/item&gt;&lt;item&gt;684&lt;/item&gt;&lt;item&gt;689&lt;/item&gt;&lt;/record-ids&gt;&lt;/item&gt;&lt;/Libraries&gt;"/>
  </w:docVars>
  <w:rsids>
    <w:rsidRoot w:val="00E8466C"/>
    <w:rsid w:val="000023E6"/>
    <w:rsid w:val="0000426E"/>
    <w:rsid w:val="000250A5"/>
    <w:rsid w:val="0002570A"/>
    <w:rsid w:val="0002606F"/>
    <w:rsid w:val="00034458"/>
    <w:rsid w:val="0004050E"/>
    <w:rsid w:val="00053DD8"/>
    <w:rsid w:val="000676A9"/>
    <w:rsid w:val="00071D43"/>
    <w:rsid w:val="00081A66"/>
    <w:rsid w:val="000871CE"/>
    <w:rsid w:val="00092586"/>
    <w:rsid w:val="00092C3D"/>
    <w:rsid w:val="00093ABA"/>
    <w:rsid w:val="00095ADE"/>
    <w:rsid w:val="000A6549"/>
    <w:rsid w:val="000A7358"/>
    <w:rsid w:val="000A7E91"/>
    <w:rsid w:val="000C5979"/>
    <w:rsid w:val="000E69FA"/>
    <w:rsid w:val="000F1D17"/>
    <w:rsid w:val="000F68A1"/>
    <w:rsid w:val="0010359B"/>
    <w:rsid w:val="00103CC9"/>
    <w:rsid w:val="00110A43"/>
    <w:rsid w:val="00115313"/>
    <w:rsid w:val="001352B6"/>
    <w:rsid w:val="00143AA1"/>
    <w:rsid w:val="00154B34"/>
    <w:rsid w:val="00161F1C"/>
    <w:rsid w:val="00162E10"/>
    <w:rsid w:val="00170757"/>
    <w:rsid w:val="001718D6"/>
    <w:rsid w:val="00185BD6"/>
    <w:rsid w:val="001918AE"/>
    <w:rsid w:val="00194330"/>
    <w:rsid w:val="001A0E68"/>
    <w:rsid w:val="001A3FAE"/>
    <w:rsid w:val="001A69BB"/>
    <w:rsid w:val="001B1325"/>
    <w:rsid w:val="001B2181"/>
    <w:rsid w:val="001B4399"/>
    <w:rsid w:val="001C503C"/>
    <w:rsid w:val="001D045B"/>
    <w:rsid w:val="001D562C"/>
    <w:rsid w:val="001E1EC4"/>
    <w:rsid w:val="001E4BF3"/>
    <w:rsid w:val="001F5DA5"/>
    <w:rsid w:val="00200F54"/>
    <w:rsid w:val="00204A58"/>
    <w:rsid w:val="00217816"/>
    <w:rsid w:val="002257B9"/>
    <w:rsid w:val="0023731F"/>
    <w:rsid w:val="0023792D"/>
    <w:rsid w:val="002603A3"/>
    <w:rsid w:val="00264C94"/>
    <w:rsid w:val="00273D50"/>
    <w:rsid w:val="0028077C"/>
    <w:rsid w:val="002867ED"/>
    <w:rsid w:val="0029132A"/>
    <w:rsid w:val="00292EDA"/>
    <w:rsid w:val="002A0981"/>
    <w:rsid w:val="002B53D3"/>
    <w:rsid w:val="002C3FA0"/>
    <w:rsid w:val="002E5211"/>
    <w:rsid w:val="002F0E85"/>
    <w:rsid w:val="002F3C08"/>
    <w:rsid w:val="00303CEE"/>
    <w:rsid w:val="00305551"/>
    <w:rsid w:val="00311C49"/>
    <w:rsid w:val="003132D8"/>
    <w:rsid w:val="00316D85"/>
    <w:rsid w:val="00316EB3"/>
    <w:rsid w:val="00323EF1"/>
    <w:rsid w:val="00327693"/>
    <w:rsid w:val="00334C96"/>
    <w:rsid w:val="00360B9D"/>
    <w:rsid w:val="00372915"/>
    <w:rsid w:val="00385586"/>
    <w:rsid w:val="00385B22"/>
    <w:rsid w:val="00387DD0"/>
    <w:rsid w:val="00395BBC"/>
    <w:rsid w:val="00396AC6"/>
    <w:rsid w:val="003A7C04"/>
    <w:rsid w:val="003B3534"/>
    <w:rsid w:val="003B4706"/>
    <w:rsid w:val="003C1CDD"/>
    <w:rsid w:val="003C1DE4"/>
    <w:rsid w:val="003C52E1"/>
    <w:rsid w:val="003C5BB8"/>
    <w:rsid w:val="003D41F9"/>
    <w:rsid w:val="003E6E84"/>
    <w:rsid w:val="003F277C"/>
    <w:rsid w:val="004034DF"/>
    <w:rsid w:val="00404587"/>
    <w:rsid w:val="00432B5E"/>
    <w:rsid w:val="00441679"/>
    <w:rsid w:val="004455C0"/>
    <w:rsid w:val="00446CA0"/>
    <w:rsid w:val="00451BFE"/>
    <w:rsid w:val="00455E55"/>
    <w:rsid w:val="00471B38"/>
    <w:rsid w:val="00494376"/>
    <w:rsid w:val="0049482C"/>
    <w:rsid w:val="00497536"/>
    <w:rsid w:val="004A702C"/>
    <w:rsid w:val="004C0BC3"/>
    <w:rsid w:val="004C2C0E"/>
    <w:rsid w:val="004C5BC4"/>
    <w:rsid w:val="004C5DAD"/>
    <w:rsid w:val="004D3CC1"/>
    <w:rsid w:val="004D5C08"/>
    <w:rsid w:val="004D7D6B"/>
    <w:rsid w:val="004E5421"/>
    <w:rsid w:val="00500C85"/>
    <w:rsid w:val="00502B8F"/>
    <w:rsid w:val="00504959"/>
    <w:rsid w:val="005102EB"/>
    <w:rsid w:val="00511056"/>
    <w:rsid w:val="00511544"/>
    <w:rsid w:val="00511969"/>
    <w:rsid w:val="00532AEF"/>
    <w:rsid w:val="00536859"/>
    <w:rsid w:val="00536EC4"/>
    <w:rsid w:val="005372EF"/>
    <w:rsid w:val="00541E3E"/>
    <w:rsid w:val="0054351F"/>
    <w:rsid w:val="00550281"/>
    <w:rsid w:val="005733B5"/>
    <w:rsid w:val="005842D2"/>
    <w:rsid w:val="00585462"/>
    <w:rsid w:val="005A37C7"/>
    <w:rsid w:val="005A7839"/>
    <w:rsid w:val="005B06DA"/>
    <w:rsid w:val="005B7CD3"/>
    <w:rsid w:val="005C14B3"/>
    <w:rsid w:val="005D2612"/>
    <w:rsid w:val="005D42E6"/>
    <w:rsid w:val="005F5D41"/>
    <w:rsid w:val="006053A1"/>
    <w:rsid w:val="00616195"/>
    <w:rsid w:val="006219A9"/>
    <w:rsid w:val="00622388"/>
    <w:rsid w:val="00622F9B"/>
    <w:rsid w:val="00624CE9"/>
    <w:rsid w:val="00626076"/>
    <w:rsid w:val="00640425"/>
    <w:rsid w:val="006429DE"/>
    <w:rsid w:val="00652312"/>
    <w:rsid w:val="00667659"/>
    <w:rsid w:val="00670130"/>
    <w:rsid w:val="00675130"/>
    <w:rsid w:val="00680748"/>
    <w:rsid w:val="006A2F47"/>
    <w:rsid w:val="006A4657"/>
    <w:rsid w:val="006B574B"/>
    <w:rsid w:val="006B696D"/>
    <w:rsid w:val="006B7871"/>
    <w:rsid w:val="006C6BC1"/>
    <w:rsid w:val="006D1474"/>
    <w:rsid w:val="006D17C7"/>
    <w:rsid w:val="006E1C02"/>
    <w:rsid w:val="006E2167"/>
    <w:rsid w:val="006E3138"/>
    <w:rsid w:val="006E585E"/>
    <w:rsid w:val="006F3B4A"/>
    <w:rsid w:val="0071324C"/>
    <w:rsid w:val="00724603"/>
    <w:rsid w:val="00725A3C"/>
    <w:rsid w:val="00732C31"/>
    <w:rsid w:val="00733E7F"/>
    <w:rsid w:val="0073425D"/>
    <w:rsid w:val="00745E77"/>
    <w:rsid w:val="0077235C"/>
    <w:rsid w:val="007742CF"/>
    <w:rsid w:val="007A1DE4"/>
    <w:rsid w:val="007B0BA3"/>
    <w:rsid w:val="007B1410"/>
    <w:rsid w:val="007C20F0"/>
    <w:rsid w:val="007C37CE"/>
    <w:rsid w:val="007C50A2"/>
    <w:rsid w:val="007D0815"/>
    <w:rsid w:val="007D3BC9"/>
    <w:rsid w:val="007D3C14"/>
    <w:rsid w:val="007E0F15"/>
    <w:rsid w:val="007F280F"/>
    <w:rsid w:val="007F3D50"/>
    <w:rsid w:val="007F66CD"/>
    <w:rsid w:val="00800C03"/>
    <w:rsid w:val="008025D0"/>
    <w:rsid w:val="00807F2D"/>
    <w:rsid w:val="00810237"/>
    <w:rsid w:val="00812B48"/>
    <w:rsid w:val="00812C31"/>
    <w:rsid w:val="008325E3"/>
    <w:rsid w:val="00837941"/>
    <w:rsid w:val="00842FA8"/>
    <w:rsid w:val="00851DA5"/>
    <w:rsid w:val="00856772"/>
    <w:rsid w:val="00862510"/>
    <w:rsid w:val="008636C0"/>
    <w:rsid w:val="0086439A"/>
    <w:rsid w:val="00872271"/>
    <w:rsid w:val="00885337"/>
    <w:rsid w:val="008861E2"/>
    <w:rsid w:val="00886458"/>
    <w:rsid w:val="00887194"/>
    <w:rsid w:val="00892E33"/>
    <w:rsid w:val="008A3E9A"/>
    <w:rsid w:val="008B101D"/>
    <w:rsid w:val="008C239B"/>
    <w:rsid w:val="008C65A8"/>
    <w:rsid w:val="008E69FC"/>
    <w:rsid w:val="008F6DB5"/>
    <w:rsid w:val="00904183"/>
    <w:rsid w:val="0091210C"/>
    <w:rsid w:val="00925298"/>
    <w:rsid w:val="009322BF"/>
    <w:rsid w:val="00936051"/>
    <w:rsid w:val="00954174"/>
    <w:rsid w:val="0095448E"/>
    <w:rsid w:val="00961498"/>
    <w:rsid w:val="00973F6A"/>
    <w:rsid w:val="0097794A"/>
    <w:rsid w:val="00984214"/>
    <w:rsid w:val="00993072"/>
    <w:rsid w:val="00993551"/>
    <w:rsid w:val="009A0D71"/>
    <w:rsid w:val="009A33A0"/>
    <w:rsid w:val="009A7B3D"/>
    <w:rsid w:val="009B27E0"/>
    <w:rsid w:val="009B52E9"/>
    <w:rsid w:val="009C1CEA"/>
    <w:rsid w:val="009D3B62"/>
    <w:rsid w:val="009D5BE8"/>
    <w:rsid w:val="009E09D6"/>
    <w:rsid w:val="009E198D"/>
    <w:rsid w:val="009F23C7"/>
    <w:rsid w:val="009F2A51"/>
    <w:rsid w:val="009F44E0"/>
    <w:rsid w:val="00A0731F"/>
    <w:rsid w:val="00A15611"/>
    <w:rsid w:val="00A472BB"/>
    <w:rsid w:val="00A53976"/>
    <w:rsid w:val="00A75C7D"/>
    <w:rsid w:val="00A76E89"/>
    <w:rsid w:val="00A81DBE"/>
    <w:rsid w:val="00AA3998"/>
    <w:rsid w:val="00AA5BD5"/>
    <w:rsid w:val="00AB0DCA"/>
    <w:rsid w:val="00AB3BB3"/>
    <w:rsid w:val="00AD088A"/>
    <w:rsid w:val="00AD0A00"/>
    <w:rsid w:val="00AD36CA"/>
    <w:rsid w:val="00AD7EF9"/>
    <w:rsid w:val="00AE10FC"/>
    <w:rsid w:val="00AE4CE8"/>
    <w:rsid w:val="00AF414D"/>
    <w:rsid w:val="00B04C1E"/>
    <w:rsid w:val="00B254D9"/>
    <w:rsid w:val="00B2575A"/>
    <w:rsid w:val="00B31BD0"/>
    <w:rsid w:val="00B3765B"/>
    <w:rsid w:val="00B4422C"/>
    <w:rsid w:val="00B5286D"/>
    <w:rsid w:val="00B716E1"/>
    <w:rsid w:val="00B719F2"/>
    <w:rsid w:val="00B71F8E"/>
    <w:rsid w:val="00B7417E"/>
    <w:rsid w:val="00B84796"/>
    <w:rsid w:val="00B856C6"/>
    <w:rsid w:val="00B87050"/>
    <w:rsid w:val="00B928C8"/>
    <w:rsid w:val="00BA177F"/>
    <w:rsid w:val="00BB6B9A"/>
    <w:rsid w:val="00BC422B"/>
    <w:rsid w:val="00BC499B"/>
    <w:rsid w:val="00BD6DEA"/>
    <w:rsid w:val="00BF18BF"/>
    <w:rsid w:val="00BF457C"/>
    <w:rsid w:val="00C02B56"/>
    <w:rsid w:val="00C13C91"/>
    <w:rsid w:val="00C44F0A"/>
    <w:rsid w:val="00C52277"/>
    <w:rsid w:val="00C5302F"/>
    <w:rsid w:val="00C53340"/>
    <w:rsid w:val="00C56781"/>
    <w:rsid w:val="00C71D75"/>
    <w:rsid w:val="00C77D0A"/>
    <w:rsid w:val="00C902DA"/>
    <w:rsid w:val="00C904EE"/>
    <w:rsid w:val="00C93862"/>
    <w:rsid w:val="00C944FF"/>
    <w:rsid w:val="00C95D08"/>
    <w:rsid w:val="00CA57E3"/>
    <w:rsid w:val="00CB0BED"/>
    <w:rsid w:val="00CB13C6"/>
    <w:rsid w:val="00CB5FAC"/>
    <w:rsid w:val="00CB6713"/>
    <w:rsid w:val="00CC591E"/>
    <w:rsid w:val="00CC5A24"/>
    <w:rsid w:val="00CD23AE"/>
    <w:rsid w:val="00CF3B07"/>
    <w:rsid w:val="00D02530"/>
    <w:rsid w:val="00D07A99"/>
    <w:rsid w:val="00D219EE"/>
    <w:rsid w:val="00D21B99"/>
    <w:rsid w:val="00D25BCA"/>
    <w:rsid w:val="00D312CC"/>
    <w:rsid w:val="00D3757B"/>
    <w:rsid w:val="00D37728"/>
    <w:rsid w:val="00D415AC"/>
    <w:rsid w:val="00D47848"/>
    <w:rsid w:val="00D5648A"/>
    <w:rsid w:val="00D57975"/>
    <w:rsid w:val="00D62ECD"/>
    <w:rsid w:val="00D66F26"/>
    <w:rsid w:val="00D86DC8"/>
    <w:rsid w:val="00D914E6"/>
    <w:rsid w:val="00D9458A"/>
    <w:rsid w:val="00D97F6F"/>
    <w:rsid w:val="00DA71A9"/>
    <w:rsid w:val="00DC1F58"/>
    <w:rsid w:val="00DF2165"/>
    <w:rsid w:val="00E120D1"/>
    <w:rsid w:val="00E218D9"/>
    <w:rsid w:val="00E42FA5"/>
    <w:rsid w:val="00E431A8"/>
    <w:rsid w:val="00E431C7"/>
    <w:rsid w:val="00E44559"/>
    <w:rsid w:val="00E62785"/>
    <w:rsid w:val="00E65832"/>
    <w:rsid w:val="00E8466C"/>
    <w:rsid w:val="00E922DB"/>
    <w:rsid w:val="00E9300B"/>
    <w:rsid w:val="00EA082C"/>
    <w:rsid w:val="00EA0D59"/>
    <w:rsid w:val="00EA1DCC"/>
    <w:rsid w:val="00EB2E3A"/>
    <w:rsid w:val="00EB6F52"/>
    <w:rsid w:val="00EC03C5"/>
    <w:rsid w:val="00EC1B44"/>
    <w:rsid w:val="00EC2C3F"/>
    <w:rsid w:val="00ED7984"/>
    <w:rsid w:val="00EF3964"/>
    <w:rsid w:val="00F01896"/>
    <w:rsid w:val="00F03B17"/>
    <w:rsid w:val="00F42F85"/>
    <w:rsid w:val="00F510AD"/>
    <w:rsid w:val="00F551CF"/>
    <w:rsid w:val="00F5618A"/>
    <w:rsid w:val="00F809E8"/>
    <w:rsid w:val="00F830EE"/>
    <w:rsid w:val="00FA0B4A"/>
    <w:rsid w:val="00FB63BC"/>
    <w:rsid w:val="00FE199C"/>
    <w:rsid w:val="00FF06AF"/>
    <w:rsid w:val="00FF2AD4"/>
    <w:rsid w:val="00FF3E29"/>
    <w:rsid w:val="00FF50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0CB6D"/>
  <w15:chartTrackingRefBased/>
  <w15:docId w15:val="{83AF212B-5FE3-46BD-B636-A56C329D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E10"/>
    <w:pPr>
      <w:spacing w:line="240" w:lineRule="auto"/>
    </w:pPr>
    <w:rPr>
      <w:rFonts w:asciiTheme="majorBidi" w:hAnsiTheme="majorBidi"/>
    </w:rPr>
  </w:style>
  <w:style w:type="paragraph" w:styleId="Heading1">
    <w:name w:val="heading 1"/>
    <w:basedOn w:val="Normal"/>
    <w:next w:val="Normal"/>
    <w:link w:val="Heading1Char"/>
    <w:autoRedefine/>
    <w:uiPriority w:val="9"/>
    <w:qFormat/>
    <w:rsid w:val="00F830EE"/>
    <w:pPr>
      <w:keepNext/>
      <w:keepLines/>
      <w:spacing w:before="240" w:after="0"/>
      <w:outlineLvl w:val="0"/>
    </w:pPr>
    <w:rPr>
      <w:rFonts w:eastAsiaTheme="majorEastAsia" w:cstheme="majorBidi"/>
      <w:b/>
      <w:color w:val="000000" w:themeColor="text1"/>
      <w:sz w:val="24"/>
      <w:szCs w:val="32"/>
    </w:rPr>
  </w:style>
  <w:style w:type="paragraph" w:styleId="Heading2">
    <w:name w:val="heading 2"/>
    <w:basedOn w:val="Normal"/>
    <w:next w:val="Normal"/>
    <w:link w:val="Heading2Char"/>
    <w:autoRedefine/>
    <w:uiPriority w:val="9"/>
    <w:unhideWhenUsed/>
    <w:qFormat/>
    <w:rsid w:val="00E431A8"/>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162E10"/>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0EE"/>
    <w:rPr>
      <w:rFonts w:asciiTheme="majorBidi" w:eastAsiaTheme="majorEastAsia" w:hAnsiTheme="majorBidi" w:cstheme="majorBidi"/>
      <w:b/>
      <w:color w:val="000000" w:themeColor="text1"/>
      <w:sz w:val="24"/>
      <w:szCs w:val="32"/>
    </w:rPr>
  </w:style>
  <w:style w:type="paragraph" w:styleId="Title">
    <w:name w:val="Title"/>
    <w:basedOn w:val="Normal"/>
    <w:next w:val="Normal"/>
    <w:link w:val="TitleChar"/>
    <w:uiPriority w:val="10"/>
    <w:qFormat/>
    <w:rsid w:val="0037291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91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E0F15"/>
    <w:pPr>
      <w:tabs>
        <w:tab w:val="center" w:pos="4680"/>
        <w:tab w:val="right" w:pos="9360"/>
      </w:tabs>
      <w:spacing w:after="0"/>
    </w:pPr>
  </w:style>
  <w:style w:type="character" w:customStyle="1" w:styleId="HeaderChar">
    <w:name w:val="Header Char"/>
    <w:basedOn w:val="DefaultParagraphFont"/>
    <w:link w:val="Header"/>
    <w:uiPriority w:val="99"/>
    <w:rsid w:val="007E0F15"/>
  </w:style>
  <w:style w:type="paragraph" w:styleId="Footer">
    <w:name w:val="footer"/>
    <w:basedOn w:val="Normal"/>
    <w:link w:val="FooterChar"/>
    <w:uiPriority w:val="99"/>
    <w:unhideWhenUsed/>
    <w:rsid w:val="007E0F15"/>
    <w:pPr>
      <w:tabs>
        <w:tab w:val="center" w:pos="4680"/>
        <w:tab w:val="right" w:pos="9360"/>
      </w:tabs>
      <w:spacing w:after="0"/>
    </w:pPr>
  </w:style>
  <w:style w:type="character" w:customStyle="1" w:styleId="FooterChar">
    <w:name w:val="Footer Char"/>
    <w:basedOn w:val="DefaultParagraphFont"/>
    <w:link w:val="Footer"/>
    <w:uiPriority w:val="99"/>
    <w:rsid w:val="007E0F15"/>
  </w:style>
  <w:style w:type="paragraph" w:customStyle="1" w:styleId="05SUBJECTCODES">
    <w:name w:val="05_SUBJECT_CODES"/>
    <w:basedOn w:val="Normal"/>
    <w:qFormat/>
    <w:rsid w:val="007E0F15"/>
    <w:pPr>
      <w:spacing w:before="240" w:after="120"/>
      <w:ind w:left="425" w:right="425"/>
      <w:jc w:val="both"/>
    </w:pPr>
    <w:rPr>
      <w:rFonts w:ascii="Times New Roman" w:eastAsia="Times New Roman" w:hAnsi="Times New Roman" w:cs="Times New Roman"/>
      <w:sz w:val="18"/>
      <w:szCs w:val="20"/>
      <w:lang w:val="en-GB" w:eastAsia="lt-LT"/>
    </w:rPr>
  </w:style>
  <w:style w:type="paragraph" w:styleId="NoSpacing">
    <w:name w:val="No Spacing"/>
    <w:uiPriority w:val="1"/>
    <w:qFormat/>
    <w:rsid w:val="00E431A8"/>
    <w:pPr>
      <w:spacing w:after="0" w:line="240" w:lineRule="auto"/>
    </w:pPr>
  </w:style>
  <w:style w:type="character" w:customStyle="1" w:styleId="Heading2Char">
    <w:name w:val="Heading 2 Char"/>
    <w:basedOn w:val="DefaultParagraphFont"/>
    <w:link w:val="Heading2"/>
    <w:uiPriority w:val="9"/>
    <w:rsid w:val="00E431A8"/>
    <w:rPr>
      <w:rFonts w:asciiTheme="majorBidi" w:eastAsiaTheme="majorEastAsia" w:hAnsiTheme="majorBidi" w:cstheme="majorBidi"/>
      <w:b/>
      <w:color w:val="000000" w:themeColor="text1"/>
      <w:szCs w:val="26"/>
    </w:rPr>
  </w:style>
  <w:style w:type="character" w:customStyle="1" w:styleId="Heading3Char">
    <w:name w:val="Heading 3 Char"/>
    <w:basedOn w:val="DefaultParagraphFont"/>
    <w:link w:val="Heading3"/>
    <w:uiPriority w:val="9"/>
    <w:semiHidden/>
    <w:rsid w:val="00162E10"/>
    <w:rPr>
      <w:rFonts w:asciiTheme="majorBidi" w:eastAsiaTheme="majorEastAsia" w:hAnsiTheme="majorBidi" w:cstheme="majorBidi"/>
      <w:b/>
      <w:color w:val="000000" w:themeColor="text1"/>
      <w:szCs w:val="24"/>
    </w:rPr>
  </w:style>
  <w:style w:type="paragraph" w:styleId="ListParagraph">
    <w:name w:val="List Paragraph"/>
    <w:basedOn w:val="Normal"/>
    <w:uiPriority w:val="34"/>
    <w:qFormat/>
    <w:rsid w:val="00E431A8"/>
    <w:pPr>
      <w:spacing w:line="259" w:lineRule="auto"/>
      <w:ind w:left="720"/>
      <w:contextualSpacing/>
    </w:pPr>
    <w:rPr>
      <w:rFonts w:asciiTheme="minorHAnsi" w:hAnsiTheme="minorHAnsi"/>
    </w:rPr>
  </w:style>
  <w:style w:type="paragraph" w:styleId="BodyText">
    <w:name w:val="Body Text"/>
    <w:basedOn w:val="Normal"/>
    <w:link w:val="BodyTextChar"/>
    <w:uiPriority w:val="1"/>
    <w:qFormat/>
    <w:rsid w:val="00E431A8"/>
    <w:pPr>
      <w:widowControl w:val="0"/>
      <w:autoSpaceDE w:val="0"/>
      <w:autoSpaceDN w:val="0"/>
      <w:spacing w:after="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431A8"/>
    <w:rPr>
      <w:rFonts w:ascii="Times New Roman" w:eastAsia="Times New Roman" w:hAnsi="Times New Roman" w:cs="Times New Roman"/>
      <w:sz w:val="24"/>
      <w:szCs w:val="24"/>
    </w:rPr>
  </w:style>
  <w:style w:type="paragraph" w:styleId="NormalWeb">
    <w:name w:val="Normal (Web)"/>
    <w:basedOn w:val="Normal"/>
    <w:uiPriority w:val="99"/>
    <w:unhideWhenUsed/>
    <w:rsid w:val="008F6DB5"/>
    <w:pPr>
      <w:spacing w:before="100" w:beforeAutospacing="1" w:after="100" w:afterAutospacing="1"/>
    </w:pPr>
    <w:rPr>
      <w:rFonts w:ascii="Times New Roman" w:eastAsia="Times New Roman" w:hAnsi="Times New Roman" w:cs="Times New Roman"/>
      <w:sz w:val="24"/>
      <w:szCs w:val="24"/>
    </w:rPr>
  </w:style>
  <w:style w:type="character" w:customStyle="1" w:styleId="url">
    <w:name w:val="url"/>
    <w:basedOn w:val="DefaultParagraphFont"/>
    <w:rsid w:val="008F6DB5"/>
  </w:style>
  <w:style w:type="character" w:styleId="Hyperlink">
    <w:name w:val="Hyperlink"/>
    <w:basedOn w:val="DefaultParagraphFont"/>
    <w:uiPriority w:val="99"/>
    <w:unhideWhenUsed/>
    <w:rsid w:val="008F6DB5"/>
    <w:rPr>
      <w:color w:val="0563C1" w:themeColor="hyperlink"/>
      <w:u w:val="single"/>
    </w:rPr>
  </w:style>
  <w:style w:type="paragraph" w:customStyle="1" w:styleId="EndNoteBibliography">
    <w:name w:val="EndNote Bibliography"/>
    <w:basedOn w:val="Normal"/>
    <w:link w:val="EndNoteBibliographyChar"/>
    <w:rsid w:val="008F6DB5"/>
    <w:pPr>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F6DB5"/>
    <w:rPr>
      <w:rFonts w:ascii="Times New Roman" w:hAnsi="Times New Roman" w:cs="Times New Roman"/>
      <w:noProof/>
      <w:sz w:val="24"/>
    </w:rPr>
  </w:style>
  <w:style w:type="character" w:customStyle="1" w:styleId="VerbatimChar">
    <w:name w:val="Verbatim Char"/>
    <w:rsid w:val="003132D8"/>
    <w:rPr>
      <w:rFonts w:ascii="Consolas" w:hAnsi="Consolas"/>
      <w:sz w:val="22"/>
    </w:rPr>
  </w:style>
  <w:style w:type="table" w:customStyle="1" w:styleId="NormalGrid">
    <w:name w:val="Normal Grid"/>
    <w:basedOn w:val="TableNormal"/>
    <w:uiPriority w:val="39"/>
    <w:rsid w:val="003132D8"/>
    <w:pPr>
      <w:spacing w:after="0" w:line="240" w:lineRule="auto"/>
    </w:pPr>
    <w:rPr>
      <w:rFonts w:ascii="Georgia"/>
      <w:sz w:val="21"/>
    </w:rPr>
    <w:tblPr>
      <w:tblCellMar>
        <w:top w:w="80" w:type="dxa"/>
        <w:left w:w="160" w:type="dxa"/>
        <w:bottom w:w="80" w:type="dxa"/>
        <w:right w:w="160" w:type="dxa"/>
      </w:tblCellMar>
    </w:tblPr>
  </w:style>
  <w:style w:type="paragraph" w:customStyle="1" w:styleId="EndNoteBibliographyTitle">
    <w:name w:val="EndNote Bibliography Title"/>
    <w:basedOn w:val="Normal"/>
    <w:link w:val="EndNoteBibliographyTitleChar"/>
    <w:rsid w:val="003132D8"/>
    <w:pPr>
      <w:spacing w:after="0" w:line="240" w:lineRule="atLeast"/>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132D8"/>
    <w:rPr>
      <w:rFonts w:ascii="Times New Roman" w:hAnsi="Times New Roman" w:cs="Times New Roman"/>
      <w:noProof/>
      <w:sz w:val="24"/>
    </w:rPr>
  </w:style>
  <w:style w:type="paragraph" w:styleId="Caption">
    <w:name w:val="caption"/>
    <w:basedOn w:val="Normal"/>
    <w:next w:val="Normal"/>
    <w:uiPriority w:val="35"/>
    <w:unhideWhenUsed/>
    <w:qFormat/>
    <w:rsid w:val="003132D8"/>
    <w:pPr>
      <w:spacing w:after="200"/>
    </w:pPr>
    <w:rPr>
      <w:rFonts w:ascii="Georgia" w:hAnsiTheme="minorHAnsi"/>
      <w:i/>
      <w:iCs/>
      <w:color w:val="44546A" w:themeColor="text2"/>
      <w:sz w:val="18"/>
      <w:szCs w:val="18"/>
    </w:rPr>
  </w:style>
  <w:style w:type="paragraph" w:styleId="Bibliography">
    <w:name w:val="Bibliography"/>
    <w:basedOn w:val="Normal"/>
    <w:next w:val="Normal"/>
    <w:uiPriority w:val="37"/>
    <w:unhideWhenUsed/>
    <w:rsid w:val="008A3E9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0251">
      <w:bodyDiv w:val="1"/>
      <w:marLeft w:val="0"/>
      <w:marRight w:val="0"/>
      <w:marTop w:val="0"/>
      <w:marBottom w:val="0"/>
      <w:divBdr>
        <w:top w:val="none" w:sz="0" w:space="0" w:color="auto"/>
        <w:left w:val="none" w:sz="0" w:space="0" w:color="auto"/>
        <w:bottom w:val="none" w:sz="0" w:space="0" w:color="auto"/>
        <w:right w:val="none" w:sz="0" w:space="0" w:color="auto"/>
      </w:divBdr>
    </w:div>
    <w:div w:id="44375723">
      <w:bodyDiv w:val="1"/>
      <w:marLeft w:val="0"/>
      <w:marRight w:val="0"/>
      <w:marTop w:val="0"/>
      <w:marBottom w:val="0"/>
      <w:divBdr>
        <w:top w:val="none" w:sz="0" w:space="0" w:color="auto"/>
        <w:left w:val="none" w:sz="0" w:space="0" w:color="auto"/>
        <w:bottom w:val="none" w:sz="0" w:space="0" w:color="auto"/>
        <w:right w:val="none" w:sz="0" w:space="0" w:color="auto"/>
      </w:divBdr>
    </w:div>
    <w:div w:id="69009753">
      <w:bodyDiv w:val="1"/>
      <w:marLeft w:val="0"/>
      <w:marRight w:val="0"/>
      <w:marTop w:val="0"/>
      <w:marBottom w:val="0"/>
      <w:divBdr>
        <w:top w:val="none" w:sz="0" w:space="0" w:color="auto"/>
        <w:left w:val="none" w:sz="0" w:space="0" w:color="auto"/>
        <w:bottom w:val="none" w:sz="0" w:space="0" w:color="auto"/>
        <w:right w:val="none" w:sz="0" w:space="0" w:color="auto"/>
      </w:divBdr>
    </w:div>
    <w:div w:id="92097247">
      <w:bodyDiv w:val="1"/>
      <w:marLeft w:val="0"/>
      <w:marRight w:val="0"/>
      <w:marTop w:val="0"/>
      <w:marBottom w:val="0"/>
      <w:divBdr>
        <w:top w:val="none" w:sz="0" w:space="0" w:color="auto"/>
        <w:left w:val="none" w:sz="0" w:space="0" w:color="auto"/>
        <w:bottom w:val="none" w:sz="0" w:space="0" w:color="auto"/>
        <w:right w:val="none" w:sz="0" w:space="0" w:color="auto"/>
      </w:divBdr>
    </w:div>
    <w:div w:id="220602124">
      <w:bodyDiv w:val="1"/>
      <w:marLeft w:val="0"/>
      <w:marRight w:val="0"/>
      <w:marTop w:val="0"/>
      <w:marBottom w:val="0"/>
      <w:divBdr>
        <w:top w:val="none" w:sz="0" w:space="0" w:color="auto"/>
        <w:left w:val="none" w:sz="0" w:space="0" w:color="auto"/>
        <w:bottom w:val="none" w:sz="0" w:space="0" w:color="auto"/>
        <w:right w:val="none" w:sz="0" w:space="0" w:color="auto"/>
      </w:divBdr>
    </w:div>
    <w:div w:id="234635054">
      <w:bodyDiv w:val="1"/>
      <w:marLeft w:val="0"/>
      <w:marRight w:val="0"/>
      <w:marTop w:val="0"/>
      <w:marBottom w:val="0"/>
      <w:divBdr>
        <w:top w:val="none" w:sz="0" w:space="0" w:color="auto"/>
        <w:left w:val="none" w:sz="0" w:space="0" w:color="auto"/>
        <w:bottom w:val="none" w:sz="0" w:space="0" w:color="auto"/>
        <w:right w:val="none" w:sz="0" w:space="0" w:color="auto"/>
      </w:divBdr>
      <w:divsChild>
        <w:div w:id="1024866279">
          <w:marLeft w:val="0"/>
          <w:marRight w:val="0"/>
          <w:marTop w:val="0"/>
          <w:marBottom w:val="0"/>
          <w:divBdr>
            <w:top w:val="single" w:sz="2" w:space="0" w:color="E5E7EB"/>
            <w:left w:val="single" w:sz="2" w:space="0" w:color="E5E7EB"/>
            <w:bottom w:val="single" w:sz="2" w:space="0" w:color="E5E7EB"/>
            <w:right w:val="single" w:sz="2" w:space="0" w:color="E5E7EB"/>
          </w:divBdr>
          <w:divsChild>
            <w:div w:id="1285698552">
              <w:marLeft w:val="0"/>
              <w:marRight w:val="0"/>
              <w:marTop w:val="0"/>
              <w:marBottom w:val="0"/>
              <w:divBdr>
                <w:top w:val="single" w:sz="2" w:space="0" w:color="E5E7EB"/>
                <w:left w:val="single" w:sz="2" w:space="0" w:color="E5E7EB"/>
                <w:bottom w:val="single" w:sz="2" w:space="0" w:color="E5E7EB"/>
                <w:right w:val="single" w:sz="2" w:space="0" w:color="E5E7EB"/>
              </w:divBdr>
              <w:divsChild>
                <w:div w:id="566696053">
                  <w:marLeft w:val="0"/>
                  <w:marRight w:val="0"/>
                  <w:marTop w:val="0"/>
                  <w:marBottom w:val="0"/>
                  <w:divBdr>
                    <w:top w:val="single" w:sz="2" w:space="0" w:color="E5E7EB"/>
                    <w:left w:val="single" w:sz="2" w:space="0" w:color="E5E7EB"/>
                    <w:bottom w:val="single" w:sz="2" w:space="0" w:color="E5E7EB"/>
                    <w:right w:val="single" w:sz="2" w:space="0" w:color="E5E7EB"/>
                  </w:divBdr>
                  <w:divsChild>
                    <w:div w:id="1032271309">
                      <w:marLeft w:val="0"/>
                      <w:marRight w:val="0"/>
                      <w:marTop w:val="0"/>
                      <w:marBottom w:val="0"/>
                      <w:divBdr>
                        <w:top w:val="single" w:sz="2" w:space="0" w:color="E5E7EB"/>
                        <w:left w:val="single" w:sz="2" w:space="0" w:color="E5E7EB"/>
                        <w:bottom w:val="single" w:sz="2" w:space="0" w:color="E5E7EB"/>
                        <w:right w:val="single" w:sz="2" w:space="0" w:color="E5E7EB"/>
                      </w:divBdr>
                      <w:divsChild>
                        <w:div w:id="927227088">
                          <w:marLeft w:val="0"/>
                          <w:marRight w:val="0"/>
                          <w:marTop w:val="0"/>
                          <w:marBottom w:val="0"/>
                          <w:divBdr>
                            <w:top w:val="single" w:sz="2" w:space="0" w:color="E5E7EB"/>
                            <w:left w:val="single" w:sz="2" w:space="0" w:color="E5E7EB"/>
                            <w:bottom w:val="single" w:sz="2" w:space="0" w:color="E5E7EB"/>
                            <w:right w:val="single" w:sz="2" w:space="0" w:color="E5E7EB"/>
                          </w:divBdr>
                          <w:divsChild>
                            <w:div w:id="27488829">
                              <w:marLeft w:val="0"/>
                              <w:marRight w:val="0"/>
                              <w:marTop w:val="0"/>
                              <w:marBottom w:val="0"/>
                              <w:divBdr>
                                <w:top w:val="single" w:sz="2" w:space="0" w:color="E5E7EB"/>
                                <w:left w:val="single" w:sz="2" w:space="0" w:color="E5E7EB"/>
                                <w:bottom w:val="single" w:sz="2" w:space="0" w:color="E5E7EB"/>
                                <w:right w:val="single" w:sz="2" w:space="0" w:color="E5E7EB"/>
                              </w:divBdr>
                              <w:divsChild>
                                <w:div w:id="1222137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47245451">
          <w:marLeft w:val="0"/>
          <w:marRight w:val="0"/>
          <w:marTop w:val="0"/>
          <w:marBottom w:val="0"/>
          <w:divBdr>
            <w:top w:val="single" w:sz="2" w:space="0" w:color="E5E7EB"/>
            <w:left w:val="single" w:sz="2" w:space="0" w:color="E5E7EB"/>
            <w:bottom w:val="single" w:sz="2" w:space="0" w:color="E5E7EB"/>
            <w:right w:val="single" w:sz="2" w:space="0" w:color="E5E7EB"/>
          </w:divBdr>
          <w:divsChild>
            <w:div w:id="2130581866">
              <w:marLeft w:val="0"/>
              <w:marRight w:val="0"/>
              <w:marTop w:val="0"/>
              <w:marBottom w:val="0"/>
              <w:divBdr>
                <w:top w:val="single" w:sz="2" w:space="0" w:color="auto"/>
                <w:left w:val="single" w:sz="6" w:space="0" w:color="auto"/>
                <w:bottom w:val="single" w:sz="2" w:space="0" w:color="auto"/>
                <w:right w:val="single" w:sz="2" w:space="0" w:color="auto"/>
              </w:divBdr>
              <w:divsChild>
                <w:div w:id="726952150">
                  <w:marLeft w:val="0"/>
                  <w:marRight w:val="0"/>
                  <w:marTop w:val="0"/>
                  <w:marBottom w:val="0"/>
                  <w:divBdr>
                    <w:top w:val="single" w:sz="2" w:space="0" w:color="E5E7EB"/>
                    <w:left w:val="single" w:sz="2" w:space="0" w:color="E5E7EB"/>
                    <w:bottom w:val="single" w:sz="2" w:space="0" w:color="E5E7EB"/>
                    <w:right w:val="single" w:sz="2" w:space="0" w:color="E5E7EB"/>
                  </w:divBdr>
                  <w:divsChild>
                    <w:div w:id="1985966369">
                      <w:marLeft w:val="0"/>
                      <w:marRight w:val="0"/>
                      <w:marTop w:val="0"/>
                      <w:marBottom w:val="0"/>
                      <w:divBdr>
                        <w:top w:val="single" w:sz="2" w:space="0" w:color="E5E7EB"/>
                        <w:left w:val="single" w:sz="2" w:space="0" w:color="E5E7EB"/>
                        <w:bottom w:val="single" w:sz="2" w:space="0" w:color="E5E7EB"/>
                        <w:right w:val="single" w:sz="2" w:space="0" w:color="E5E7EB"/>
                      </w:divBdr>
                      <w:divsChild>
                        <w:div w:id="1258952201">
                          <w:marLeft w:val="0"/>
                          <w:marRight w:val="0"/>
                          <w:marTop w:val="0"/>
                          <w:marBottom w:val="0"/>
                          <w:divBdr>
                            <w:top w:val="single" w:sz="2" w:space="0" w:color="E5E7EB"/>
                            <w:left w:val="single" w:sz="2" w:space="0" w:color="E5E7EB"/>
                            <w:bottom w:val="single" w:sz="2" w:space="0" w:color="E5E7EB"/>
                            <w:right w:val="single" w:sz="2" w:space="0" w:color="E5E7EB"/>
                          </w:divBdr>
                          <w:divsChild>
                            <w:div w:id="1775049585">
                              <w:marLeft w:val="0"/>
                              <w:marRight w:val="0"/>
                              <w:marTop w:val="0"/>
                              <w:marBottom w:val="0"/>
                              <w:divBdr>
                                <w:top w:val="single" w:sz="2" w:space="0" w:color="E5E7EB"/>
                                <w:left w:val="single" w:sz="2" w:space="0" w:color="E5E7EB"/>
                                <w:bottom w:val="single" w:sz="2" w:space="0" w:color="E5E7EB"/>
                                <w:right w:val="single" w:sz="2" w:space="0" w:color="E5E7EB"/>
                              </w:divBdr>
                              <w:divsChild>
                                <w:div w:id="927495442">
                                  <w:marLeft w:val="0"/>
                                  <w:marRight w:val="0"/>
                                  <w:marTop w:val="0"/>
                                  <w:marBottom w:val="0"/>
                                  <w:divBdr>
                                    <w:top w:val="single" w:sz="2" w:space="0" w:color="E5E7EB"/>
                                    <w:left w:val="single" w:sz="2" w:space="0" w:color="E5E7EB"/>
                                    <w:bottom w:val="single" w:sz="2" w:space="0" w:color="E5E7EB"/>
                                    <w:right w:val="single" w:sz="2" w:space="0" w:color="E5E7EB"/>
                                  </w:divBdr>
                                  <w:divsChild>
                                    <w:div w:id="99884966">
                                      <w:marLeft w:val="0"/>
                                      <w:marRight w:val="0"/>
                                      <w:marTop w:val="0"/>
                                      <w:marBottom w:val="0"/>
                                      <w:divBdr>
                                        <w:top w:val="single" w:sz="2" w:space="0" w:color="E5E7EB"/>
                                        <w:left w:val="single" w:sz="2" w:space="0" w:color="E5E7EB"/>
                                        <w:bottom w:val="single" w:sz="2" w:space="0" w:color="E5E7EB"/>
                                        <w:right w:val="single" w:sz="2" w:space="2" w:color="E5E7EB"/>
                                      </w:divBdr>
                                      <w:divsChild>
                                        <w:div w:id="1133445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275210420">
      <w:bodyDiv w:val="1"/>
      <w:marLeft w:val="0"/>
      <w:marRight w:val="0"/>
      <w:marTop w:val="0"/>
      <w:marBottom w:val="0"/>
      <w:divBdr>
        <w:top w:val="none" w:sz="0" w:space="0" w:color="auto"/>
        <w:left w:val="none" w:sz="0" w:space="0" w:color="auto"/>
        <w:bottom w:val="none" w:sz="0" w:space="0" w:color="auto"/>
        <w:right w:val="none" w:sz="0" w:space="0" w:color="auto"/>
      </w:divBdr>
    </w:div>
    <w:div w:id="298998365">
      <w:bodyDiv w:val="1"/>
      <w:marLeft w:val="0"/>
      <w:marRight w:val="0"/>
      <w:marTop w:val="0"/>
      <w:marBottom w:val="0"/>
      <w:divBdr>
        <w:top w:val="none" w:sz="0" w:space="0" w:color="auto"/>
        <w:left w:val="none" w:sz="0" w:space="0" w:color="auto"/>
        <w:bottom w:val="none" w:sz="0" w:space="0" w:color="auto"/>
        <w:right w:val="none" w:sz="0" w:space="0" w:color="auto"/>
      </w:divBdr>
    </w:div>
    <w:div w:id="310987125">
      <w:bodyDiv w:val="1"/>
      <w:marLeft w:val="0"/>
      <w:marRight w:val="0"/>
      <w:marTop w:val="0"/>
      <w:marBottom w:val="0"/>
      <w:divBdr>
        <w:top w:val="none" w:sz="0" w:space="0" w:color="auto"/>
        <w:left w:val="none" w:sz="0" w:space="0" w:color="auto"/>
        <w:bottom w:val="none" w:sz="0" w:space="0" w:color="auto"/>
        <w:right w:val="none" w:sz="0" w:space="0" w:color="auto"/>
      </w:divBdr>
    </w:div>
    <w:div w:id="459495315">
      <w:bodyDiv w:val="1"/>
      <w:marLeft w:val="0"/>
      <w:marRight w:val="0"/>
      <w:marTop w:val="0"/>
      <w:marBottom w:val="0"/>
      <w:divBdr>
        <w:top w:val="none" w:sz="0" w:space="0" w:color="auto"/>
        <w:left w:val="none" w:sz="0" w:space="0" w:color="auto"/>
        <w:bottom w:val="none" w:sz="0" w:space="0" w:color="auto"/>
        <w:right w:val="none" w:sz="0" w:space="0" w:color="auto"/>
      </w:divBdr>
    </w:div>
    <w:div w:id="508297706">
      <w:bodyDiv w:val="1"/>
      <w:marLeft w:val="0"/>
      <w:marRight w:val="0"/>
      <w:marTop w:val="0"/>
      <w:marBottom w:val="0"/>
      <w:divBdr>
        <w:top w:val="none" w:sz="0" w:space="0" w:color="auto"/>
        <w:left w:val="none" w:sz="0" w:space="0" w:color="auto"/>
        <w:bottom w:val="none" w:sz="0" w:space="0" w:color="auto"/>
        <w:right w:val="none" w:sz="0" w:space="0" w:color="auto"/>
      </w:divBdr>
    </w:div>
    <w:div w:id="604506419">
      <w:bodyDiv w:val="1"/>
      <w:marLeft w:val="0"/>
      <w:marRight w:val="0"/>
      <w:marTop w:val="0"/>
      <w:marBottom w:val="0"/>
      <w:divBdr>
        <w:top w:val="none" w:sz="0" w:space="0" w:color="auto"/>
        <w:left w:val="none" w:sz="0" w:space="0" w:color="auto"/>
        <w:bottom w:val="none" w:sz="0" w:space="0" w:color="auto"/>
        <w:right w:val="none" w:sz="0" w:space="0" w:color="auto"/>
      </w:divBdr>
    </w:div>
    <w:div w:id="604847959">
      <w:bodyDiv w:val="1"/>
      <w:marLeft w:val="0"/>
      <w:marRight w:val="0"/>
      <w:marTop w:val="0"/>
      <w:marBottom w:val="0"/>
      <w:divBdr>
        <w:top w:val="none" w:sz="0" w:space="0" w:color="auto"/>
        <w:left w:val="none" w:sz="0" w:space="0" w:color="auto"/>
        <w:bottom w:val="none" w:sz="0" w:space="0" w:color="auto"/>
        <w:right w:val="none" w:sz="0" w:space="0" w:color="auto"/>
      </w:divBdr>
    </w:div>
    <w:div w:id="607010900">
      <w:bodyDiv w:val="1"/>
      <w:marLeft w:val="0"/>
      <w:marRight w:val="0"/>
      <w:marTop w:val="0"/>
      <w:marBottom w:val="0"/>
      <w:divBdr>
        <w:top w:val="none" w:sz="0" w:space="0" w:color="auto"/>
        <w:left w:val="none" w:sz="0" w:space="0" w:color="auto"/>
        <w:bottom w:val="none" w:sz="0" w:space="0" w:color="auto"/>
        <w:right w:val="none" w:sz="0" w:space="0" w:color="auto"/>
      </w:divBdr>
    </w:div>
    <w:div w:id="608438795">
      <w:bodyDiv w:val="1"/>
      <w:marLeft w:val="0"/>
      <w:marRight w:val="0"/>
      <w:marTop w:val="0"/>
      <w:marBottom w:val="0"/>
      <w:divBdr>
        <w:top w:val="none" w:sz="0" w:space="0" w:color="auto"/>
        <w:left w:val="none" w:sz="0" w:space="0" w:color="auto"/>
        <w:bottom w:val="none" w:sz="0" w:space="0" w:color="auto"/>
        <w:right w:val="none" w:sz="0" w:space="0" w:color="auto"/>
      </w:divBdr>
    </w:div>
    <w:div w:id="624042602">
      <w:bodyDiv w:val="1"/>
      <w:marLeft w:val="0"/>
      <w:marRight w:val="0"/>
      <w:marTop w:val="0"/>
      <w:marBottom w:val="0"/>
      <w:divBdr>
        <w:top w:val="none" w:sz="0" w:space="0" w:color="auto"/>
        <w:left w:val="none" w:sz="0" w:space="0" w:color="auto"/>
        <w:bottom w:val="none" w:sz="0" w:space="0" w:color="auto"/>
        <w:right w:val="none" w:sz="0" w:space="0" w:color="auto"/>
      </w:divBdr>
    </w:div>
    <w:div w:id="636180741">
      <w:bodyDiv w:val="1"/>
      <w:marLeft w:val="0"/>
      <w:marRight w:val="0"/>
      <w:marTop w:val="0"/>
      <w:marBottom w:val="0"/>
      <w:divBdr>
        <w:top w:val="none" w:sz="0" w:space="0" w:color="auto"/>
        <w:left w:val="none" w:sz="0" w:space="0" w:color="auto"/>
        <w:bottom w:val="none" w:sz="0" w:space="0" w:color="auto"/>
        <w:right w:val="none" w:sz="0" w:space="0" w:color="auto"/>
      </w:divBdr>
    </w:div>
    <w:div w:id="712660500">
      <w:bodyDiv w:val="1"/>
      <w:marLeft w:val="0"/>
      <w:marRight w:val="0"/>
      <w:marTop w:val="0"/>
      <w:marBottom w:val="0"/>
      <w:divBdr>
        <w:top w:val="none" w:sz="0" w:space="0" w:color="auto"/>
        <w:left w:val="none" w:sz="0" w:space="0" w:color="auto"/>
        <w:bottom w:val="none" w:sz="0" w:space="0" w:color="auto"/>
        <w:right w:val="none" w:sz="0" w:space="0" w:color="auto"/>
      </w:divBdr>
    </w:div>
    <w:div w:id="776369482">
      <w:bodyDiv w:val="1"/>
      <w:marLeft w:val="0"/>
      <w:marRight w:val="0"/>
      <w:marTop w:val="0"/>
      <w:marBottom w:val="0"/>
      <w:divBdr>
        <w:top w:val="none" w:sz="0" w:space="0" w:color="auto"/>
        <w:left w:val="none" w:sz="0" w:space="0" w:color="auto"/>
        <w:bottom w:val="none" w:sz="0" w:space="0" w:color="auto"/>
        <w:right w:val="none" w:sz="0" w:space="0" w:color="auto"/>
      </w:divBdr>
    </w:div>
    <w:div w:id="859314188">
      <w:bodyDiv w:val="1"/>
      <w:marLeft w:val="0"/>
      <w:marRight w:val="0"/>
      <w:marTop w:val="0"/>
      <w:marBottom w:val="0"/>
      <w:divBdr>
        <w:top w:val="none" w:sz="0" w:space="0" w:color="auto"/>
        <w:left w:val="none" w:sz="0" w:space="0" w:color="auto"/>
        <w:bottom w:val="none" w:sz="0" w:space="0" w:color="auto"/>
        <w:right w:val="none" w:sz="0" w:space="0" w:color="auto"/>
      </w:divBdr>
    </w:div>
    <w:div w:id="873158539">
      <w:bodyDiv w:val="1"/>
      <w:marLeft w:val="0"/>
      <w:marRight w:val="0"/>
      <w:marTop w:val="0"/>
      <w:marBottom w:val="0"/>
      <w:divBdr>
        <w:top w:val="none" w:sz="0" w:space="0" w:color="auto"/>
        <w:left w:val="none" w:sz="0" w:space="0" w:color="auto"/>
        <w:bottom w:val="none" w:sz="0" w:space="0" w:color="auto"/>
        <w:right w:val="none" w:sz="0" w:space="0" w:color="auto"/>
      </w:divBdr>
    </w:div>
    <w:div w:id="962351166">
      <w:bodyDiv w:val="1"/>
      <w:marLeft w:val="0"/>
      <w:marRight w:val="0"/>
      <w:marTop w:val="0"/>
      <w:marBottom w:val="0"/>
      <w:divBdr>
        <w:top w:val="none" w:sz="0" w:space="0" w:color="auto"/>
        <w:left w:val="none" w:sz="0" w:space="0" w:color="auto"/>
        <w:bottom w:val="none" w:sz="0" w:space="0" w:color="auto"/>
        <w:right w:val="none" w:sz="0" w:space="0" w:color="auto"/>
      </w:divBdr>
    </w:div>
    <w:div w:id="973754092">
      <w:bodyDiv w:val="1"/>
      <w:marLeft w:val="0"/>
      <w:marRight w:val="0"/>
      <w:marTop w:val="0"/>
      <w:marBottom w:val="0"/>
      <w:divBdr>
        <w:top w:val="none" w:sz="0" w:space="0" w:color="auto"/>
        <w:left w:val="none" w:sz="0" w:space="0" w:color="auto"/>
        <w:bottom w:val="none" w:sz="0" w:space="0" w:color="auto"/>
        <w:right w:val="none" w:sz="0" w:space="0" w:color="auto"/>
      </w:divBdr>
    </w:div>
    <w:div w:id="1023433509">
      <w:bodyDiv w:val="1"/>
      <w:marLeft w:val="0"/>
      <w:marRight w:val="0"/>
      <w:marTop w:val="0"/>
      <w:marBottom w:val="0"/>
      <w:divBdr>
        <w:top w:val="none" w:sz="0" w:space="0" w:color="auto"/>
        <w:left w:val="none" w:sz="0" w:space="0" w:color="auto"/>
        <w:bottom w:val="none" w:sz="0" w:space="0" w:color="auto"/>
        <w:right w:val="none" w:sz="0" w:space="0" w:color="auto"/>
      </w:divBdr>
    </w:div>
    <w:div w:id="1024790243">
      <w:bodyDiv w:val="1"/>
      <w:marLeft w:val="0"/>
      <w:marRight w:val="0"/>
      <w:marTop w:val="0"/>
      <w:marBottom w:val="0"/>
      <w:divBdr>
        <w:top w:val="none" w:sz="0" w:space="0" w:color="auto"/>
        <w:left w:val="none" w:sz="0" w:space="0" w:color="auto"/>
        <w:bottom w:val="none" w:sz="0" w:space="0" w:color="auto"/>
        <w:right w:val="none" w:sz="0" w:space="0" w:color="auto"/>
      </w:divBdr>
    </w:div>
    <w:div w:id="1055273070">
      <w:bodyDiv w:val="1"/>
      <w:marLeft w:val="0"/>
      <w:marRight w:val="0"/>
      <w:marTop w:val="0"/>
      <w:marBottom w:val="0"/>
      <w:divBdr>
        <w:top w:val="none" w:sz="0" w:space="0" w:color="auto"/>
        <w:left w:val="none" w:sz="0" w:space="0" w:color="auto"/>
        <w:bottom w:val="none" w:sz="0" w:space="0" w:color="auto"/>
        <w:right w:val="none" w:sz="0" w:space="0" w:color="auto"/>
      </w:divBdr>
    </w:div>
    <w:div w:id="1068771920">
      <w:bodyDiv w:val="1"/>
      <w:marLeft w:val="0"/>
      <w:marRight w:val="0"/>
      <w:marTop w:val="0"/>
      <w:marBottom w:val="0"/>
      <w:divBdr>
        <w:top w:val="none" w:sz="0" w:space="0" w:color="auto"/>
        <w:left w:val="none" w:sz="0" w:space="0" w:color="auto"/>
        <w:bottom w:val="none" w:sz="0" w:space="0" w:color="auto"/>
        <w:right w:val="none" w:sz="0" w:space="0" w:color="auto"/>
      </w:divBdr>
    </w:div>
    <w:div w:id="1078670927">
      <w:bodyDiv w:val="1"/>
      <w:marLeft w:val="0"/>
      <w:marRight w:val="0"/>
      <w:marTop w:val="0"/>
      <w:marBottom w:val="0"/>
      <w:divBdr>
        <w:top w:val="none" w:sz="0" w:space="0" w:color="auto"/>
        <w:left w:val="none" w:sz="0" w:space="0" w:color="auto"/>
        <w:bottom w:val="none" w:sz="0" w:space="0" w:color="auto"/>
        <w:right w:val="none" w:sz="0" w:space="0" w:color="auto"/>
      </w:divBdr>
    </w:div>
    <w:div w:id="1091507675">
      <w:bodyDiv w:val="1"/>
      <w:marLeft w:val="0"/>
      <w:marRight w:val="0"/>
      <w:marTop w:val="0"/>
      <w:marBottom w:val="0"/>
      <w:divBdr>
        <w:top w:val="none" w:sz="0" w:space="0" w:color="auto"/>
        <w:left w:val="none" w:sz="0" w:space="0" w:color="auto"/>
        <w:bottom w:val="none" w:sz="0" w:space="0" w:color="auto"/>
        <w:right w:val="none" w:sz="0" w:space="0" w:color="auto"/>
      </w:divBdr>
    </w:div>
    <w:div w:id="1103383976">
      <w:bodyDiv w:val="1"/>
      <w:marLeft w:val="0"/>
      <w:marRight w:val="0"/>
      <w:marTop w:val="0"/>
      <w:marBottom w:val="0"/>
      <w:divBdr>
        <w:top w:val="none" w:sz="0" w:space="0" w:color="auto"/>
        <w:left w:val="none" w:sz="0" w:space="0" w:color="auto"/>
        <w:bottom w:val="none" w:sz="0" w:space="0" w:color="auto"/>
        <w:right w:val="none" w:sz="0" w:space="0" w:color="auto"/>
      </w:divBdr>
    </w:div>
    <w:div w:id="1116173747">
      <w:bodyDiv w:val="1"/>
      <w:marLeft w:val="0"/>
      <w:marRight w:val="0"/>
      <w:marTop w:val="0"/>
      <w:marBottom w:val="0"/>
      <w:divBdr>
        <w:top w:val="none" w:sz="0" w:space="0" w:color="auto"/>
        <w:left w:val="none" w:sz="0" w:space="0" w:color="auto"/>
        <w:bottom w:val="none" w:sz="0" w:space="0" w:color="auto"/>
        <w:right w:val="none" w:sz="0" w:space="0" w:color="auto"/>
      </w:divBdr>
    </w:div>
    <w:div w:id="1181434348">
      <w:bodyDiv w:val="1"/>
      <w:marLeft w:val="0"/>
      <w:marRight w:val="0"/>
      <w:marTop w:val="0"/>
      <w:marBottom w:val="0"/>
      <w:divBdr>
        <w:top w:val="none" w:sz="0" w:space="0" w:color="auto"/>
        <w:left w:val="none" w:sz="0" w:space="0" w:color="auto"/>
        <w:bottom w:val="none" w:sz="0" w:space="0" w:color="auto"/>
        <w:right w:val="none" w:sz="0" w:space="0" w:color="auto"/>
      </w:divBdr>
    </w:div>
    <w:div w:id="1246920436">
      <w:bodyDiv w:val="1"/>
      <w:marLeft w:val="0"/>
      <w:marRight w:val="0"/>
      <w:marTop w:val="0"/>
      <w:marBottom w:val="0"/>
      <w:divBdr>
        <w:top w:val="none" w:sz="0" w:space="0" w:color="auto"/>
        <w:left w:val="none" w:sz="0" w:space="0" w:color="auto"/>
        <w:bottom w:val="none" w:sz="0" w:space="0" w:color="auto"/>
        <w:right w:val="none" w:sz="0" w:space="0" w:color="auto"/>
      </w:divBdr>
    </w:div>
    <w:div w:id="1249576994">
      <w:bodyDiv w:val="1"/>
      <w:marLeft w:val="0"/>
      <w:marRight w:val="0"/>
      <w:marTop w:val="0"/>
      <w:marBottom w:val="0"/>
      <w:divBdr>
        <w:top w:val="none" w:sz="0" w:space="0" w:color="auto"/>
        <w:left w:val="none" w:sz="0" w:space="0" w:color="auto"/>
        <w:bottom w:val="none" w:sz="0" w:space="0" w:color="auto"/>
        <w:right w:val="none" w:sz="0" w:space="0" w:color="auto"/>
      </w:divBdr>
    </w:div>
    <w:div w:id="1287541796">
      <w:bodyDiv w:val="1"/>
      <w:marLeft w:val="0"/>
      <w:marRight w:val="0"/>
      <w:marTop w:val="0"/>
      <w:marBottom w:val="0"/>
      <w:divBdr>
        <w:top w:val="none" w:sz="0" w:space="0" w:color="auto"/>
        <w:left w:val="none" w:sz="0" w:space="0" w:color="auto"/>
        <w:bottom w:val="none" w:sz="0" w:space="0" w:color="auto"/>
        <w:right w:val="none" w:sz="0" w:space="0" w:color="auto"/>
      </w:divBdr>
    </w:div>
    <w:div w:id="1292054976">
      <w:bodyDiv w:val="1"/>
      <w:marLeft w:val="0"/>
      <w:marRight w:val="0"/>
      <w:marTop w:val="0"/>
      <w:marBottom w:val="0"/>
      <w:divBdr>
        <w:top w:val="none" w:sz="0" w:space="0" w:color="auto"/>
        <w:left w:val="none" w:sz="0" w:space="0" w:color="auto"/>
        <w:bottom w:val="none" w:sz="0" w:space="0" w:color="auto"/>
        <w:right w:val="none" w:sz="0" w:space="0" w:color="auto"/>
      </w:divBdr>
    </w:div>
    <w:div w:id="1316567968">
      <w:bodyDiv w:val="1"/>
      <w:marLeft w:val="0"/>
      <w:marRight w:val="0"/>
      <w:marTop w:val="0"/>
      <w:marBottom w:val="0"/>
      <w:divBdr>
        <w:top w:val="none" w:sz="0" w:space="0" w:color="auto"/>
        <w:left w:val="none" w:sz="0" w:space="0" w:color="auto"/>
        <w:bottom w:val="none" w:sz="0" w:space="0" w:color="auto"/>
        <w:right w:val="none" w:sz="0" w:space="0" w:color="auto"/>
      </w:divBdr>
    </w:div>
    <w:div w:id="1387802839">
      <w:bodyDiv w:val="1"/>
      <w:marLeft w:val="0"/>
      <w:marRight w:val="0"/>
      <w:marTop w:val="0"/>
      <w:marBottom w:val="0"/>
      <w:divBdr>
        <w:top w:val="none" w:sz="0" w:space="0" w:color="auto"/>
        <w:left w:val="none" w:sz="0" w:space="0" w:color="auto"/>
        <w:bottom w:val="none" w:sz="0" w:space="0" w:color="auto"/>
        <w:right w:val="none" w:sz="0" w:space="0" w:color="auto"/>
      </w:divBdr>
    </w:div>
    <w:div w:id="1465737155">
      <w:bodyDiv w:val="1"/>
      <w:marLeft w:val="0"/>
      <w:marRight w:val="0"/>
      <w:marTop w:val="0"/>
      <w:marBottom w:val="0"/>
      <w:divBdr>
        <w:top w:val="none" w:sz="0" w:space="0" w:color="auto"/>
        <w:left w:val="none" w:sz="0" w:space="0" w:color="auto"/>
        <w:bottom w:val="none" w:sz="0" w:space="0" w:color="auto"/>
        <w:right w:val="none" w:sz="0" w:space="0" w:color="auto"/>
      </w:divBdr>
    </w:div>
    <w:div w:id="1539582601">
      <w:bodyDiv w:val="1"/>
      <w:marLeft w:val="0"/>
      <w:marRight w:val="0"/>
      <w:marTop w:val="0"/>
      <w:marBottom w:val="0"/>
      <w:divBdr>
        <w:top w:val="none" w:sz="0" w:space="0" w:color="auto"/>
        <w:left w:val="none" w:sz="0" w:space="0" w:color="auto"/>
        <w:bottom w:val="none" w:sz="0" w:space="0" w:color="auto"/>
        <w:right w:val="none" w:sz="0" w:space="0" w:color="auto"/>
      </w:divBdr>
    </w:div>
    <w:div w:id="1582791810">
      <w:bodyDiv w:val="1"/>
      <w:marLeft w:val="0"/>
      <w:marRight w:val="0"/>
      <w:marTop w:val="0"/>
      <w:marBottom w:val="0"/>
      <w:divBdr>
        <w:top w:val="none" w:sz="0" w:space="0" w:color="auto"/>
        <w:left w:val="none" w:sz="0" w:space="0" w:color="auto"/>
        <w:bottom w:val="none" w:sz="0" w:space="0" w:color="auto"/>
        <w:right w:val="none" w:sz="0" w:space="0" w:color="auto"/>
      </w:divBdr>
    </w:div>
    <w:div w:id="1622806645">
      <w:bodyDiv w:val="1"/>
      <w:marLeft w:val="0"/>
      <w:marRight w:val="0"/>
      <w:marTop w:val="0"/>
      <w:marBottom w:val="0"/>
      <w:divBdr>
        <w:top w:val="none" w:sz="0" w:space="0" w:color="auto"/>
        <w:left w:val="none" w:sz="0" w:space="0" w:color="auto"/>
        <w:bottom w:val="none" w:sz="0" w:space="0" w:color="auto"/>
        <w:right w:val="none" w:sz="0" w:space="0" w:color="auto"/>
      </w:divBdr>
    </w:div>
    <w:div w:id="1709144513">
      <w:bodyDiv w:val="1"/>
      <w:marLeft w:val="0"/>
      <w:marRight w:val="0"/>
      <w:marTop w:val="0"/>
      <w:marBottom w:val="0"/>
      <w:divBdr>
        <w:top w:val="none" w:sz="0" w:space="0" w:color="auto"/>
        <w:left w:val="none" w:sz="0" w:space="0" w:color="auto"/>
        <w:bottom w:val="none" w:sz="0" w:space="0" w:color="auto"/>
        <w:right w:val="none" w:sz="0" w:space="0" w:color="auto"/>
      </w:divBdr>
    </w:div>
    <w:div w:id="1719039744">
      <w:bodyDiv w:val="1"/>
      <w:marLeft w:val="0"/>
      <w:marRight w:val="0"/>
      <w:marTop w:val="0"/>
      <w:marBottom w:val="0"/>
      <w:divBdr>
        <w:top w:val="none" w:sz="0" w:space="0" w:color="auto"/>
        <w:left w:val="none" w:sz="0" w:space="0" w:color="auto"/>
        <w:bottom w:val="none" w:sz="0" w:space="0" w:color="auto"/>
        <w:right w:val="none" w:sz="0" w:space="0" w:color="auto"/>
      </w:divBdr>
    </w:div>
    <w:div w:id="1736128914">
      <w:bodyDiv w:val="1"/>
      <w:marLeft w:val="0"/>
      <w:marRight w:val="0"/>
      <w:marTop w:val="0"/>
      <w:marBottom w:val="0"/>
      <w:divBdr>
        <w:top w:val="none" w:sz="0" w:space="0" w:color="auto"/>
        <w:left w:val="none" w:sz="0" w:space="0" w:color="auto"/>
        <w:bottom w:val="none" w:sz="0" w:space="0" w:color="auto"/>
        <w:right w:val="none" w:sz="0" w:space="0" w:color="auto"/>
      </w:divBdr>
    </w:div>
    <w:div w:id="1743522066">
      <w:bodyDiv w:val="1"/>
      <w:marLeft w:val="0"/>
      <w:marRight w:val="0"/>
      <w:marTop w:val="0"/>
      <w:marBottom w:val="0"/>
      <w:divBdr>
        <w:top w:val="none" w:sz="0" w:space="0" w:color="auto"/>
        <w:left w:val="none" w:sz="0" w:space="0" w:color="auto"/>
        <w:bottom w:val="none" w:sz="0" w:space="0" w:color="auto"/>
        <w:right w:val="none" w:sz="0" w:space="0" w:color="auto"/>
      </w:divBdr>
      <w:divsChild>
        <w:div w:id="1977099356">
          <w:marLeft w:val="-720"/>
          <w:marRight w:val="0"/>
          <w:marTop w:val="0"/>
          <w:marBottom w:val="0"/>
          <w:divBdr>
            <w:top w:val="none" w:sz="0" w:space="0" w:color="auto"/>
            <w:left w:val="none" w:sz="0" w:space="0" w:color="auto"/>
            <w:bottom w:val="none" w:sz="0" w:space="0" w:color="auto"/>
            <w:right w:val="none" w:sz="0" w:space="0" w:color="auto"/>
          </w:divBdr>
        </w:div>
      </w:divsChild>
    </w:div>
    <w:div w:id="1749157035">
      <w:bodyDiv w:val="1"/>
      <w:marLeft w:val="0"/>
      <w:marRight w:val="0"/>
      <w:marTop w:val="0"/>
      <w:marBottom w:val="0"/>
      <w:divBdr>
        <w:top w:val="none" w:sz="0" w:space="0" w:color="auto"/>
        <w:left w:val="none" w:sz="0" w:space="0" w:color="auto"/>
        <w:bottom w:val="none" w:sz="0" w:space="0" w:color="auto"/>
        <w:right w:val="none" w:sz="0" w:space="0" w:color="auto"/>
      </w:divBdr>
    </w:div>
    <w:div w:id="1784886401">
      <w:bodyDiv w:val="1"/>
      <w:marLeft w:val="0"/>
      <w:marRight w:val="0"/>
      <w:marTop w:val="0"/>
      <w:marBottom w:val="0"/>
      <w:divBdr>
        <w:top w:val="none" w:sz="0" w:space="0" w:color="auto"/>
        <w:left w:val="none" w:sz="0" w:space="0" w:color="auto"/>
        <w:bottom w:val="none" w:sz="0" w:space="0" w:color="auto"/>
        <w:right w:val="none" w:sz="0" w:space="0" w:color="auto"/>
      </w:divBdr>
    </w:div>
    <w:div w:id="1854371587">
      <w:bodyDiv w:val="1"/>
      <w:marLeft w:val="0"/>
      <w:marRight w:val="0"/>
      <w:marTop w:val="0"/>
      <w:marBottom w:val="0"/>
      <w:divBdr>
        <w:top w:val="none" w:sz="0" w:space="0" w:color="auto"/>
        <w:left w:val="none" w:sz="0" w:space="0" w:color="auto"/>
        <w:bottom w:val="none" w:sz="0" w:space="0" w:color="auto"/>
        <w:right w:val="none" w:sz="0" w:space="0" w:color="auto"/>
      </w:divBdr>
    </w:div>
    <w:div w:id="1898126974">
      <w:bodyDiv w:val="1"/>
      <w:marLeft w:val="0"/>
      <w:marRight w:val="0"/>
      <w:marTop w:val="0"/>
      <w:marBottom w:val="0"/>
      <w:divBdr>
        <w:top w:val="none" w:sz="0" w:space="0" w:color="auto"/>
        <w:left w:val="none" w:sz="0" w:space="0" w:color="auto"/>
        <w:bottom w:val="none" w:sz="0" w:space="0" w:color="auto"/>
        <w:right w:val="none" w:sz="0" w:space="0" w:color="auto"/>
      </w:divBdr>
    </w:div>
    <w:div w:id="1940944220">
      <w:bodyDiv w:val="1"/>
      <w:marLeft w:val="0"/>
      <w:marRight w:val="0"/>
      <w:marTop w:val="0"/>
      <w:marBottom w:val="0"/>
      <w:divBdr>
        <w:top w:val="none" w:sz="0" w:space="0" w:color="auto"/>
        <w:left w:val="none" w:sz="0" w:space="0" w:color="auto"/>
        <w:bottom w:val="none" w:sz="0" w:space="0" w:color="auto"/>
        <w:right w:val="none" w:sz="0" w:space="0" w:color="auto"/>
      </w:divBdr>
    </w:div>
    <w:div w:id="2006011274">
      <w:bodyDiv w:val="1"/>
      <w:marLeft w:val="0"/>
      <w:marRight w:val="0"/>
      <w:marTop w:val="0"/>
      <w:marBottom w:val="0"/>
      <w:divBdr>
        <w:top w:val="none" w:sz="0" w:space="0" w:color="auto"/>
        <w:left w:val="none" w:sz="0" w:space="0" w:color="auto"/>
        <w:bottom w:val="none" w:sz="0" w:space="0" w:color="auto"/>
        <w:right w:val="none" w:sz="0" w:space="0" w:color="auto"/>
      </w:divBdr>
    </w:div>
    <w:div w:id="2034644477">
      <w:bodyDiv w:val="1"/>
      <w:marLeft w:val="0"/>
      <w:marRight w:val="0"/>
      <w:marTop w:val="0"/>
      <w:marBottom w:val="0"/>
      <w:divBdr>
        <w:top w:val="none" w:sz="0" w:space="0" w:color="auto"/>
        <w:left w:val="none" w:sz="0" w:space="0" w:color="auto"/>
        <w:bottom w:val="none" w:sz="0" w:space="0" w:color="auto"/>
        <w:right w:val="none" w:sz="0" w:space="0" w:color="auto"/>
      </w:divBdr>
    </w:div>
    <w:div w:id="2058237403">
      <w:bodyDiv w:val="1"/>
      <w:marLeft w:val="0"/>
      <w:marRight w:val="0"/>
      <w:marTop w:val="0"/>
      <w:marBottom w:val="0"/>
      <w:divBdr>
        <w:top w:val="none" w:sz="0" w:space="0" w:color="auto"/>
        <w:left w:val="none" w:sz="0" w:space="0" w:color="auto"/>
        <w:bottom w:val="none" w:sz="0" w:space="0" w:color="auto"/>
        <w:right w:val="none" w:sz="0" w:space="0" w:color="auto"/>
      </w:divBdr>
    </w:div>
    <w:div w:id="2060860193">
      <w:bodyDiv w:val="1"/>
      <w:marLeft w:val="0"/>
      <w:marRight w:val="0"/>
      <w:marTop w:val="0"/>
      <w:marBottom w:val="0"/>
      <w:divBdr>
        <w:top w:val="none" w:sz="0" w:space="0" w:color="auto"/>
        <w:left w:val="none" w:sz="0" w:space="0" w:color="auto"/>
        <w:bottom w:val="none" w:sz="0" w:space="0" w:color="auto"/>
        <w:right w:val="none" w:sz="0" w:space="0" w:color="auto"/>
      </w:divBdr>
    </w:div>
    <w:div w:id="2133396636">
      <w:bodyDiv w:val="1"/>
      <w:marLeft w:val="0"/>
      <w:marRight w:val="0"/>
      <w:marTop w:val="0"/>
      <w:marBottom w:val="0"/>
      <w:divBdr>
        <w:top w:val="none" w:sz="0" w:space="0" w:color="auto"/>
        <w:left w:val="none" w:sz="0" w:space="0" w:color="auto"/>
        <w:bottom w:val="none" w:sz="0" w:space="0" w:color="auto"/>
        <w:right w:val="none" w:sz="0" w:space="0" w:color="auto"/>
      </w:divBdr>
      <w:divsChild>
        <w:div w:id="1633124067">
          <w:marLeft w:val="-720"/>
          <w:marRight w:val="0"/>
          <w:marTop w:val="0"/>
          <w:marBottom w:val="0"/>
          <w:divBdr>
            <w:top w:val="none" w:sz="0" w:space="0" w:color="auto"/>
            <w:left w:val="none" w:sz="0" w:space="0" w:color="auto"/>
            <w:bottom w:val="none" w:sz="0" w:space="0" w:color="auto"/>
            <w:right w:val="none" w:sz="0" w:space="0" w:color="auto"/>
          </w:divBdr>
        </w:div>
      </w:divsChild>
    </w:div>
    <w:div w:id="214480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zan.ali@ajou.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526A7-B1CE-4695-90A3-A6FCABE0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33</Pages>
  <Words>19412</Words>
  <Characters>110649</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dc:creator>
  <cp:lastModifiedBy>Dev</cp:lastModifiedBy>
  <cp:revision>7</cp:revision>
  <cp:lastPrinted>2026-01-24T19:23:00Z</cp:lastPrinted>
  <dcterms:created xsi:type="dcterms:W3CDTF">2026-07-14T17:48:00Z</dcterms:created>
  <dcterms:modified xsi:type="dcterms:W3CDTF">2026-07-14T18:25:00Z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6953c008-2157-4b5c-bfab-f8b0d181128b</vt:lpwstr>
  </property>
  <property fmtid="{D5CDD505-2E9C-101B-9397-08002B2CF9AE}" pid="3" name="ZOTERO_PREF_1">
    <vt:lpwstr>&lt;data data-version="3" zotero-version="8.0"&gt;&lt;session id="Ewf0EXjR"/&gt;&lt;style id="http://www.zotero.org/styles/springer-vancouver-brackets" locale="en-US" hasBibliography="1" bibliographyStyleHasBeenSet="1"/&gt;&lt;prefs&gt;&lt;pref name="fieldType" value="Field"/&gt;&lt;pref</vt:lpwstr>
  </property>
  <property fmtid="{D5CDD505-2E9C-101B-9397-08002B2CF9AE}" pid="4" name="ZOTERO_PREF_2">
    <vt:lpwstr> name="automaticJournalAbbreviations" value="true"/&gt;&lt;/prefs&gt;&lt;/data&gt;</vt:lpwstr>
  </property>
</Properties>
</file>