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B3C49" w14:textId="77777777" w:rsidR="00C1117F" w:rsidRDefault="00C1117F" w:rsidP="00C1117F">
      <w:pPr>
        <w:pBdr>
          <w:top w:val="nil"/>
          <w:left w:val="nil"/>
          <w:bottom w:val="nil"/>
          <w:right w:val="nil"/>
          <w:between w:val="nil"/>
        </w:pBdr>
        <w:spacing w:line="480" w:lineRule="auto"/>
        <w:rPr>
          <w:b/>
          <w:color w:val="000000"/>
          <w:sz w:val="26"/>
          <w:szCs w:val="26"/>
        </w:rPr>
      </w:pPr>
      <w:r>
        <w:rPr>
          <w:b/>
          <w:color w:val="000000"/>
          <w:sz w:val="26"/>
          <w:szCs w:val="26"/>
        </w:rPr>
        <w:t>Application</w:t>
      </w:r>
      <w:bookmarkStart w:id="0" w:name="_GoBack"/>
      <w:bookmarkEnd w:id="0"/>
      <w:r>
        <w:rPr>
          <w:b/>
          <w:color w:val="000000"/>
          <w:sz w:val="26"/>
          <w:szCs w:val="26"/>
        </w:rPr>
        <w:t xml:space="preserve"> of Fe(III)-EDDS Complexes and Soybean Peroxidase in Photo-Fenton Processes for Organic Pollutant Removal: Insights into Possible Synergistic Effects</w:t>
      </w:r>
    </w:p>
    <w:p w14:paraId="50D4904A" w14:textId="77777777" w:rsidR="00C1117F" w:rsidRPr="000B1A56" w:rsidRDefault="00C1117F" w:rsidP="00C1117F">
      <w:pPr>
        <w:spacing w:line="360" w:lineRule="auto"/>
        <w:rPr>
          <w:sz w:val="22"/>
          <w:szCs w:val="22"/>
          <w:lang w:val="it-IT"/>
        </w:rPr>
      </w:pPr>
      <w:r w:rsidRPr="000B1A56">
        <w:rPr>
          <w:sz w:val="22"/>
          <w:szCs w:val="22"/>
          <w:lang w:val="it-IT"/>
        </w:rPr>
        <w:t>Silvia Bertolotti</w:t>
      </w:r>
      <w:r w:rsidRPr="000B1A56">
        <w:rPr>
          <w:sz w:val="22"/>
          <w:szCs w:val="22"/>
          <w:vertAlign w:val="superscript"/>
          <w:lang w:val="it-IT"/>
        </w:rPr>
        <w:t>1</w:t>
      </w:r>
      <w:r>
        <w:rPr>
          <w:sz w:val="22"/>
          <w:szCs w:val="22"/>
          <w:vertAlign w:val="superscript"/>
          <w:lang w:val="it-IT"/>
        </w:rPr>
        <w:t>,2</w:t>
      </w:r>
      <w:r w:rsidRPr="000B1A56">
        <w:rPr>
          <w:sz w:val="22"/>
          <w:szCs w:val="22"/>
          <w:lang w:val="it-IT"/>
        </w:rPr>
        <w:t>, Marco Minella</w:t>
      </w:r>
      <w:r>
        <w:rPr>
          <w:sz w:val="22"/>
          <w:szCs w:val="22"/>
          <w:lang w:val="it-IT"/>
        </w:rPr>
        <w:t>*</w:t>
      </w:r>
      <w:r>
        <w:rPr>
          <w:sz w:val="22"/>
          <w:szCs w:val="22"/>
          <w:vertAlign w:val="superscript"/>
          <w:lang w:val="it-IT"/>
        </w:rPr>
        <w:t>3</w:t>
      </w:r>
      <w:r w:rsidRPr="000B1A56">
        <w:rPr>
          <w:sz w:val="22"/>
          <w:szCs w:val="22"/>
          <w:lang w:val="it-IT"/>
        </w:rPr>
        <w:t>, Enzo Laurenti</w:t>
      </w:r>
      <w:r>
        <w:rPr>
          <w:sz w:val="22"/>
          <w:szCs w:val="22"/>
          <w:vertAlign w:val="superscript"/>
          <w:lang w:val="it-IT"/>
        </w:rPr>
        <w:t>3</w:t>
      </w:r>
      <w:r w:rsidRPr="000B1A56">
        <w:rPr>
          <w:sz w:val="22"/>
          <w:szCs w:val="22"/>
          <w:lang w:val="it-IT"/>
        </w:rPr>
        <w:t>, Marcello Brigante</w:t>
      </w:r>
      <w:r>
        <w:rPr>
          <w:sz w:val="22"/>
          <w:szCs w:val="22"/>
          <w:vertAlign w:val="superscript"/>
          <w:lang w:val="it-IT"/>
        </w:rPr>
        <w:t>4</w:t>
      </w:r>
      <w:r w:rsidRPr="000B1A56">
        <w:rPr>
          <w:sz w:val="22"/>
          <w:szCs w:val="22"/>
          <w:lang w:val="it-IT"/>
        </w:rPr>
        <w:t>, Gilles Mailhot</w:t>
      </w:r>
      <w:r>
        <w:rPr>
          <w:sz w:val="22"/>
          <w:szCs w:val="22"/>
          <w:vertAlign w:val="superscript"/>
          <w:lang w:val="it-IT"/>
        </w:rPr>
        <w:t>4</w:t>
      </w:r>
      <w:r w:rsidRPr="000B1A56">
        <w:rPr>
          <w:sz w:val="22"/>
          <w:szCs w:val="22"/>
          <w:lang w:val="it-IT"/>
        </w:rPr>
        <w:t>, Alessandra Bianco Prevot</w:t>
      </w:r>
      <w:r w:rsidR="00EB0588">
        <w:rPr>
          <w:sz w:val="22"/>
          <w:szCs w:val="22"/>
          <w:vertAlign w:val="superscript"/>
          <w:lang w:val="it-IT"/>
        </w:rPr>
        <w:t>3</w:t>
      </w:r>
    </w:p>
    <w:p w14:paraId="05B04393" w14:textId="77777777" w:rsidR="00C1117F" w:rsidRPr="00C1117F" w:rsidRDefault="00C1117F" w:rsidP="00C1117F">
      <w:pPr>
        <w:spacing w:after="0" w:line="360" w:lineRule="auto"/>
        <w:rPr>
          <w:i/>
          <w:iCs/>
          <w:sz w:val="18"/>
          <w:szCs w:val="18"/>
          <w:lang w:val="en-US"/>
        </w:rPr>
      </w:pPr>
      <w:r w:rsidRPr="00C1117F">
        <w:rPr>
          <w:i/>
          <w:sz w:val="18"/>
          <w:szCs w:val="18"/>
          <w:vertAlign w:val="superscript"/>
          <w:lang w:val="en-US"/>
        </w:rPr>
        <w:t xml:space="preserve">1 </w:t>
      </w:r>
      <w:r w:rsidRPr="00C1117F">
        <w:rPr>
          <w:i/>
          <w:sz w:val="18"/>
          <w:szCs w:val="18"/>
          <w:lang w:val="en-US"/>
        </w:rPr>
        <w:t>Department of Life Sciences and System Biology, University of Turin, vi</w:t>
      </w:r>
      <w:r w:rsidRPr="00C1117F">
        <w:rPr>
          <w:i/>
          <w:iCs/>
          <w:sz w:val="18"/>
          <w:szCs w:val="18"/>
          <w:lang w:val="en-US"/>
        </w:rPr>
        <w:t>a Accademia Albertina 13, 10123 Turin, Italy</w:t>
      </w:r>
    </w:p>
    <w:p w14:paraId="561D05F7" w14:textId="77777777" w:rsidR="00C1117F" w:rsidRPr="00C1117F" w:rsidRDefault="00C1117F" w:rsidP="00C1117F">
      <w:pPr>
        <w:spacing w:after="0" w:line="360" w:lineRule="auto"/>
        <w:rPr>
          <w:i/>
          <w:sz w:val="18"/>
          <w:szCs w:val="18"/>
          <w:lang w:val="en-US"/>
        </w:rPr>
      </w:pPr>
      <w:r w:rsidRPr="00C1117F">
        <w:rPr>
          <w:i/>
          <w:sz w:val="18"/>
          <w:szCs w:val="18"/>
          <w:vertAlign w:val="superscript"/>
          <w:lang w:val="en-US"/>
        </w:rPr>
        <w:t>2</w:t>
      </w:r>
      <w:r w:rsidRPr="00C1117F">
        <w:rPr>
          <w:i/>
          <w:sz w:val="18"/>
          <w:szCs w:val="18"/>
          <w:lang w:val="en-US"/>
        </w:rPr>
        <w:t>ALPSTREAM – Alpine Stream Research Center, 102030 Ostana, Italy</w:t>
      </w:r>
    </w:p>
    <w:p w14:paraId="327AAAF9" w14:textId="77777777" w:rsidR="00C1117F" w:rsidRPr="00C1117F" w:rsidRDefault="00C1117F" w:rsidP="00C1117F">
      <w:pPr>
        <w:spacing w:after="0" w:line="360" w:lineRule="auto"/>
        <w:rPr>
          <w:i/>
          <w:sz w:val="18"/>
          <w:szCs w:val="18"/>
          <w:lang w:val="en-US"/>
        </w:rPr>
      </w:pPr>
      <w:r w:rsidRPr="00C1117F">
        <w:rPr>
          <w:i/>
          <w:sz w:val="18"/>
          <w:szCs w:val="18"/>
          <w:vertAlign w:val="superscript"/>
          <w:lang w:val="en-US"/>
        </w:rPr>
        <w:t>3</w:t>
      </w:r>
      <w:r w:rsidRPr="00C1117F">
        <w:rPr>
          <w:i/>
          <w:sz w:val="18"/>
          <w:szCs w:val="18"/>
          <w:lang w:val="en-US"/>
        </w:rPr>
        <w:t>Department of Chemistry, University of Turin, via P. Giuria 7, 10125 Turin, Italy</w:t>
      </w:r>
    </w:p>
    <w:p w14:paraId="26FDEEEC" w14:textId="77777777" w:rsidR="00C1117F" w:rsidRPr="001B4698" w:rsidRDefault="00EB0588" w:rsidP="00C1117F">
      <w:pPr>
        <w:spacing w:after="0" w:line="360" w:lineRule="auto"/>
        <w:rPr>
          <w:i/>
          <w:sz w:val="18"/>
          <w:szCs w:val="18"/>
          <w:lang w:val="fr-FR"/>
        </w:rPr>
      </w:pPr>
      <w:r>
        <w:rPr>
          <w:i/>
          <w:sz w:val="18"/>
          <w:szCs w:val="18"/>
          <w:vertAlign w:val="superscript"/>
          <w:lang w:val="fr-FR"/>
        </w:rPr>
        <w:t>4</w:t>
      </w:r>
      <w:r w:rsidR="00C1117F" w:rsidRPr="001B4698">
        <w:rPr>
          <w:i/>
          <w:sz w:val="18"/>
          <w:szCs w:val="18"/>
          <w:vertAlign w:val="superscript"/>
          <w:lang w:val="fr-FR"/>
        </w:rPr>
        <w:t xml:space="preserve"> </w:t>
      </w:r>
      <w:r w:rsidR="00C1117F" w:rsidRPr="001B4698">
        <w:rPr>
          <w:i/>
          <w:sz w:val="18"/>
          <w:szCs w:val="18"/>
          <w:lang w:val="fr-FR"/>
        </w:rPr>
        <w:t>Université Clermont Auvergne, CNRS, Institut de Chimie de Clermont-Ferrand, 63000 Clermont–Ferrand, France.</w:t>
      </w:r>
    </w:p>
    <w:p w14:paraId="76C38CC0" w14:textId="77777777" w:rsidR="00C1117F" w:rsidRPr="001B4698" w:rsidRDefault="00C1117F" w:rsidP="00C1117F">
      <w:pPr>
        <w:spacing w:line="360" w:lineRule="auto"/>
        <w:ind w:left="360"/>
        <w:rPr>
          <w:sz w:val="22"/>
          <w:szCs w:val="22"/>
          <w:lang w:val="fr-FR"/>
        </w:rPr>
      </w:pPr>
      <w:r w:rsidRPr="001B4698">
        <w:rPr>
          <w:sz w:val="22"/>
          <w:szCs w:val="22"/>
          <w:lang w:val="fr-FR"/>
        </w:rPr>
        <w:t>* marco.minella@unito.it</w:t>
      </w:r>
    </w:p>
    <w:p w14:paraId="46FBAAB8" w14:textId="77777777" w:rsidR="00C1117F" w:rsidRPr="001B4698" w:rsidRDefault="00C1117F" w:rsidP="0075679C">
      <w:pPr>
        <w:pStyle w:val="Heading1"/>
        <w:rPr>
          <w:rFonts w:ascii="Times New Roman" w:hAnsi="Times New Roman" w:cs="Times New Roman"/>
          <w:b/>
          <w:bCs/>
          <w:color w:val="000000" w:themeColor="text1"/>
          <w:sz w:val="36"/>
          <w:szCs w:val="36"/>
          <w:lang w:val="fr-FR"/>
        </w:rPr>
      </w:pPr>
    </w:p>
    <w:p w14:paraId="3FD1302F" w14:textId="77777777" w:rsidR="00C1117F" w:rsidRPr="001B4698" w:rsidRDefault="00C1117F" w:rsidP="0075679C">
      <w:pPr>
        <w:pStyle w:val="Heading1"/>
        <w:rPr>
          <w:rFonts w:ascii="Times New Roman" w:hAnsi="Times New Roman" w:cs="Times New Roman"/>
          <w:b/>
          <w:bCs/>
          <w:color w:val="000000" w:themeColor="text1"/>
          <w:sz w:val="36"/>
          <w:szCs w:val="36"/>
          <w:lang w:val="fr-FR"/>
        </w:rPr>
      </w:pPr>
    </w:p>
    <w:p w14:paraId="57323EA9" w14:textId="77777777" w:rsidR="00C1117F" w:rsidRPr="001B4698" w:rsidRDefault="00C1117F" w:rsidP="00C1117F">
      <w:pPr>
        <w:rPr>
          <w:lang w:val="fr-FR"/>
        </w:rPr>
      </w:pPr>
    </w:p>
    <w:p w14:paraId="3D9AAD17" w14:textId="77777777" w:rsidR="00C1117F" w:rsidRPr="001B4698" w:rsidRDefault="00C1117F" w:rsidP="00C1117F">
      <w:pPr>
        <w:rPr>
          <w:lang w:val="fr-FR"/>
        </w:rPr>
      </w:pPr>
    </w:p>
    <w:p w14:paraId="71EF2112" w14:textId="77777777" w:rsidR="00C1117F" w:rsidRPr="001B4698" w:rsidRDefault="00C1117F" w:rsidP="00C1117F">
      <w:pPr>
        <w:rPr>
          <w:lang w:val="fr-FR"/>
        </w:rPr>
      </w:pPr>
    </w:p>
    <w:p w14:paraId="7DD4A7F2" w14:textId="77777777" w:rsidR="001B4698" w:rsidRPr="001B4698" w:rsidRDefault="00D734A5" w:rsidP="00C1117F">
      <w:pPr>
        <w:pStyle w:val="Heading1"/>
        <w:jc w:val="center"/>
        <w:rPr>
          <w:rFonts w:ascii="Times New Roman" w:hAnsi="Times New Roman" w:cs="Times New Roman"/>
          <w:b/>
          <w:bCs/>
          <w:color w:val="000000" w:themeColor="text1"/>
          <w:sz w:val="36"/>
          <w:szCs w:val="36"/>
          <w:lang w:val="fr-FR"/>
        </w:rPr>
      </w:pPr>
      <w:r w:rsidRPr="001B4698">
        <w:rPr>
          <w:rFonts w:ascii="Times New Roman" w:hAnsi="Times New Roman" w:cs="Times New Roman"/>
          <w:b/>
          <w:bCs/>
          <w:color w:val="000000" w:themeColor="text1"/>
          <w:sz w:val="36"/>
          <w:szCs w:val="36"/>
          <w:lang w:val="fr-FR"/>
        </w:rPr>
        <w:t>Supplementary</w:t>
      </w:r>
      <w:r w:rsidR="0022104B" w:rsidRPr="001B4698">
        <w:rPr>
          <w:rFonts w:ascii="Times New Roman" w:hAnsi="Times New Roman" w:cs="Times New Roman"/>
          <w:b/>
          <w:bCs/>
          <w:color w:val="000000" w:themeColor="text1"/>
          <w:sz w:val="36"/>
          <w:szCs w:val="36"/>
          <w:lang w:val="fr-FR"/>
        </w:rPr>
        <w:t xml:space="preserve"> </w:t>
      </w:r>
      <w:r w:rsidR="0075679C" w:rsidRPr="001B4698">
        <w:rPr>
          <w:rFonts w:ascii="Times New Roman" w:hAnsi="Times New Roman" w:cs="Times New Roman"/>
          <w:b/>
          <w:bCs/>
          <w:color w:val="000000" w:themeColor="text1"/>
          <w:sz w:val="36"/>
          <w:szCs w:val="36"/>
          <w:lang w:val="fr-FR"/>
        </w:rPr>
        <w:t>Information</w:t>
      </w:r>
    </w:p>
    <w:p w14:paraId="623BEB38" w14:textId="77777777" w:rsidR="00C1117F" w:rsidRPr="001B4698" w:rsidRDefault="00C1117F" w:rsidP="00C1117F">
      <w:pPr>
        <w:rPr>
          <w:lang w:val="fr-FR"/>
        </w:rPr>
      </w:pPr>
    </w:p>
    <w:p w14:paraId="2FBBAA5F" w14:textId="77777777" w:rsidR="00C1117F" w:rsidRPr="001B4698" w:rsidRDefault="00C1117F" w:rsidP="00C1117F">
      <w:pPr>
        <w:rPr>
          <w:lang w:val="fr-FR"/>
        </w:rPr>
      </w:pPr>
    </w:p>
    <w:p w14:paraId="4D83CEFC" w14:textId="77777777" w:rsidR="00C1117F" w:rsidRPr="001B4698" w:rsidRDefault="00C1117F" w:rsidP="00C1117F">
      <w:pPr>
        <w:rPr>
          <w:lang w:val="fr-FR"/>
        </w:rPr>
      </w:pPr>
    </w:p>
    <w:p w14:paraId="54A87688" w14:textId="77777777" w:rsidR="00C1117F" w:rsidRPr="001B4698" w:rsidRDefault="00C1117F" w:rsidP="00C1117F">
      <w:pPr>
        <w:rPr>
          <w:lang w:val="fr-FR"/>
        </w:rPr>
      </w:pPr>
    </w:p>
    <w:p w14:paraId="5DD82934" w14:textId="77777777" w:rsidR="00C1117F" w:rsidRPr="001B4698" w:rsidRDefault="00C1117F" w:rsidP="00C1117F">
      <w:pPr>
        <w:rPr>
          <w:lang w:val="fr-FR"/>
        </w:rPr>
      </w:pPr>
    </w:p>
    <w:p w14:paraId="48B19C03" w14:textId="77777777" w:rsidR="00C1117F" w:rsidRPr="001B4698" w:rsidRDefault="00C1117F" w:rsidP="00C1117F">
      <w:pPr>
        <w:rPr>
          <w:lang w:val="fr-FR"/>
        </w:rPr>
      </w:pPr>
    </w:p>
    <w:p w14:paraId="60BAFD0C" w14:textId="77777777" w:rsidR="00C1117F" w:rsidRPr="001B4698" w:rsidRDefault="00C1117F" w:rsidP="00C1117F">
      <w:pPr>
        <w:rPr>
          <w:lang w:val="fr-FR"/>
        </w:rPr>
      </w:pPr>
    </w:p>
    <w:p w14:paraId="008AAD06" w14:textId="77777777" w:rsidR="00C1117F" w:rsidRPr="001B4698" w:rsidRDefault="00C1117F" w:rsidP="00C1117F">
      <w:pPr>
        <w:rPr>
          <w:lang w:val="fr-FR"/>
        </w:rPr>
      </w:pPr>
    </w:p>
    <w:p w14:paraId="631C75BA" w14:textId="77777777" w:rsidR="00C1117F" w:rsidRPr="001B4698" w:rsidRDefault="00C1117F" w:rsidP="00C1117F">
      <w:pPr>
        <w:rPr>
          <w:lang w:val="fr-FR"/>
        </w:rPr>
      </w:pPr>
    </w:p>
    <w:p w14:paraId="55DD4367" w14:textId="77777777" w:rsidR="00C1117F" w:rsidRPr="001B4698" w:rsidRDefault="00C1117F" w:rsidP="00C1117F">
      <w:pPr>
        <w:rPr>
          <w:lang w:val="fr-FR"/>
        </w:rPr>
      </w:pPr>
    </w:p>
    <w:p w14:paraId="246F9BC3" w14:textId="77777777" w:rsidR="00C1117F" w:rsidRPr="001B4698" w:rsidRDefault="00C1117F" w:rsidP="00C1117F">
      <w:pPr>
        <w:rPr>
          <w:lang w:val="fr-FR"/>
        </w:rPr>
      </w:pPr>
    </w:p>
    <w:p w14:paraId="68B75D68" w14:textId="0A02ABBE" w:rsidR="00C1117F" w:rsidRDefault="00C1117F" w:rsidP="00C1117F">
      <w:pPr>
        <w:rPr>
          <w:lang w:val="fr-FR"/>
        </w:rPr>
      </w:pPr>
    </w:p>
    <w:p w14:paraId="23834E47" w14:textId="77777777" w:rsidR="000A2037" w:rsidRPr="001B4698" w:rsidRDefault="000A2037" w:rsidP="00C1117F">
      <w:pPr>
        <w:rPr>
          <w:lang w:val="fr-FR"/>
        </w:rPr>
      </w:pPr>
    </w:p>
    <w:p w14:paraId="5D874941" w14:textId="77777777" w:rsidR="0075679C" w:rsidRPr="001B4698" w:rsidRDefault="0075679C" w:rsidP="0075679C">
      <w:pPr>
        <w:rPr>
          <w:lang w:val="fr-FR"/>
        </w:rPr>
      </w:pPr>
    </w:p>
    <w:p w14:paraId="2A1220BA" w14:textId="77777777" w:rsidR="0075679C" w:rsidRDefault="0075679C" w:rsidP="0075679C">
      <w:pPr>
        <w:pStyle w:val="Heading1"/>
        <w:numPr>
          <w:ilvl w:val="0"/>
          <w:numId w:val="1"/>
        </w:numPr>
        <w:spacing w:before="0" w:after="360" w:line="360" w:lineRule="auto"/>
        <w:ind w:left="426" w:hanging="426"/>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Material and methods</w:t>
      </w:r>
    </w:p>
    <w:p w14:paraId="5A61E3C3" w14:textId="2AFBA5D3" w:rsidR="00AD4470" w:rsidRDefault="00AD4470" w:rsidP="000A2037">
      <w:pPr>
        <w:rPr>
          <w:sz w:val="22"/>
          <w:szCs w:val="22"/>
        </w:rPr>
      </w:pPr>
    </w:p>
    <w:p w14:paraId="786BA733" w14:textId="77777777" w:rsidR="00D734A5" w:rsidRDefault="004C74C4" w:rsidP="004C74C4">
      <w:pPr>
        <w:keepNext/>
        <w:spacing w:after="360"/>
        <w:jc w:val="center"/>
      </w:pPr>
      <w:r>
        <w:rPr>
          <w:noProof/>
          <w:lang w:val="en-US"/>
        </w:rPr>
        <w:drawing>
          <wp:inline distT="0" distB="0" distL="0" distR="0" wp14:anchorId="242EE74A" wp14:editId="366BB4C3">
            <wp:extent cx="5400955" cy="2880000"/>
            <wp:effectExtent l="0" t="0" r="0" b="0"/>
            <wp:docPr id="1" name="Immagine 1" descr="Immagine che contiene testo,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1.jpg"/>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400955" cy="2880000"/>
                    </a:xfrm>
                    <a:prstGeom prst="rect">
                      <a:avLst/>
                    </a:prstGeom>
                  </pic:spPr>
                </pic:pic>
              </a:graphicData>
            </a:graphic>
          </wp:inline>
        </w:drawing>
      </w:r>
    </w:p>
    <w:p w14:paraId="54FA36ED" w14:textId="77777777" w:rsidR="00D734A5" w:rsidRDefault="003A6EA5" w:rsidP="000B775B">
      <w:pPr>
        <w:pStyle w:val="Caption"/>
        <w:spacing w:line="360" w:lineRule="auto"/>
        <w:jc w:val="center"/>
        <w:rPr>
          <w:color w:val="000000" w:themeColor="text1"/>
          <w:sz w:val="20"/>
          <w:szCs w:val="20"/>
        </w:rPr>
      </w:pPr>
      <w:r w:rsidRPr="000D47A5">
        <w:rPr>
          <w:b/>
          <w:bCs/>
          <w:i w:val="0"/>
          <w:color w:val="000000" w:themeColor="text1"/>
          <w:sz w:val="20"/>
          <w:szCs w:val="20"/>
        </w:rPr>
        <w:t xml:space="preserve">Fig. </w:t>
      </w:r>
      <w:r w:rsidR="00AD4470" w:rsidRPr="000D47A5">
        <w:rPr>
          <w:b/>
          <w:bCs/>
          <w:i w:val="0"/>
          <w:color w:val="000000" w:themeColor="text1"/>
          <w:sz w:val="20"/>
          <w:szCs w:val="20"/>
        </w:rPr>
        <w:t>S1</w:t>
      </w:r>
      <w:r w:rsidR="00D734A5" w:rsidRPr="00D734A5">
        <w:rPr>
          <w:color w:val="000000" w:themeColor="text1"/>
          <w:sz w:val="20"/>
          <w:szCs w:val="20"/>
        </w:rPr>
        <w:t xml:space="preserve"> </w:t>
      </w:r>
      <w:r w:rsidR="004C74C4">
        <w:rPr>
          <w:color w:val="000000" w:themeColor="text1"/>
          <w:sz w:val="20"/>
          <w:szCs w:val="20"/>
        </w:rPr>
        <w:t>Absorptivity</w:t>
      </w:r>
      <w:r w:rsidR="00D734A5" w:rsidRPr="00D734A5">
        <w:rPr>
          <w:color w:val="000000" w:themeColor="text1"/>
          <w:sz w:val="20"/>
          <w:szCs w:val="20"/>
        </w:rPr>
        <w:t xml:space="preserve"> of the reagents (Fe(III)-EDDS 0.1 mM, H</w:t>
      </w:r>
      <w:r w:rsidR="00D734A5" w:rsidRPr="00D734A5">
        <w:rPr>
          <w:color w:val="000000" w:themeColor="text1"/>
          <w:sz w:val="20"/>
          <w:szCs w:val="20"/>
          <w:vertAlign w:val="subscript"/>
        </w:rPr>
        <w:t>2</w:t>
      </w:r>
      <w:r w:rsidR="00D734A5" w:rsidRPr="00D734A5">
        <w:rPr>
          <w:color w:val="000000" w:themeColor="text1"/>
          <w:sz w:val="20"/>
          <w:szCs w:val="20"/>
        </w:rPr>
        <w:t>O</w:t>
      </w:r>
      <w:r w:rsidR="00D734A5" w:rsidRPr="00D734A5">
        <w:rPr>
          <w:color w:val="000000" w:themeColor="text1"/>
          <w:sz w:val="20"/>
          <w:szCs w:val="20"/>
          <w:vertAlign w:val="subscript"/>
        </w:rPr>
        <w:t>2</w:t>
      </w:r>
      <w:r w:rsidR="00D734A5" w:rsidRPr="00D734A5">
        <w:rPr>
          <w:color w:val="000000" w:themeColor="text1"/>
          <w:sz w:val="20"/>
          <w:szCs w:val="20"/>
        </w:rPr>
        <w:t xml:space="preserve"> 1.0 mM, 4-CP 0.1 mM,) vs </w:t>
      </w:r>
      <w:r w:rsidR="006B661A" w:rsidRPr="00D734A5">
        <w:rPr>
          <w:color w:val="000000" w:themeColor="text1"/>
          <w:sz w:val="20"/>
          <w:szCs w:val="20"/>
        </w:rPr>
        <w:t xml:space="preserve">emission </w:t>
      </w:r>
      <w:r w:rsidR="00D734A5" w:rsidRPr="00D734A5">
        <w:rPr>
          <w:color w:val="000000" w:themeColor="text1"/>
          <w:sz w:val="20"/>
          <w:szCs w:val="20"/>
        </w:rPr>
        <w:t>spectra of the two lamps (UV-A and UV-B) used for the irradiation.</w:t>
      </w:r>
    </w:p>
    <w:p w14:paraId="1E1A156A" w14:textId="77777777" w:rsidR="004C74C4" w:rsidRDefault="004C74C4" w:rsidP="004C74C4"/>
    <w:p w14:paraId="69B44BE3" w14:textId="77777777" w:rsidR="004C74C4" w:rsidRPr="004C74C4" w:rsidRDefault="004C74C4" w:rsidP="004C74C4"/>
    <w:p w14:paraId="44D02F23" w14:textId="77777777" w:rsidR="004C74C4" w:rsidRDefault="004C74C4" w:rsidP="004C74C4"/>
    <w:p w14:paraId="01AD2C3B" w14:textId="77777777" w:rsidR="000B775B" w:rsidRDefault="004C74C4" w:rsidP="000B775B">
      <w:pPr>
        <w:keepNext/>
        <w:jc w:val="center"/>
      </w:pPr>
      <w:r>
        <w:rPr>
          <w:noProof/>
          <w:lang w:val="en-US"/>
        </w:rPr>
        <w:drawing>
          <wp:inline distT="0" distB="0" distL="0" distR="0" wp14:anchorId="5D025D20" wp14:editId="3EBB8EFC">
            <wp:extent cx="5396975" cy="2880000"/>
            <wp:effectExtent l="0" t="0" r="0" b="0"/>
            <wp:docPr id="4" name="Immagine 4" descr="Immagine che contiene testo,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2.jpg"/>
                    <pic:cNvPicPr/>
                  </pic:nvPicPr>
                  <pic:blipFill>
                    <a:blip r:embed="rId10" cstate="print">
                      <a:extLst>
                        <a:ext uri="{BEBA8EAE-BF5A-486C-A8C5-ECC9F3942E4B}">
                          <a14:imgProps xmlns:a14="http://schemas.microsoft.com/office/drawing/2010/main">
                            <a14:imgLayer r:embed="rId11">
                              <a14:imgEffect>
                                <a14:sharpenSoften amount="20000"/>
                              </a14:imgEffect>
                            </a14:imgLayer>
                          </a14:imgProps>
                        </a:ext>
                        <a:ext uri="{28A0092B-C50C-407E-A947-70E740481C1C}">
                          <a14:useLocalDpi xmlns:a14="http://schemas.microsoft.com/office/drawing/2010/main" val="0"/>
                        </a:ext>
                      </a:extLst>
                    </a:blip>
                    <a:stretch>
                      <a:fillRect/>
                    </a:stretch>
                  </pic:blipFill>
                  <pic:spPr>
                    <a:xfrm>
                      <a:off x="0" y="0"/>
                      <a:ext cx="5396975" cy="2880000"/>
                    </a:xfrm>
                    <a:prstGeom prst="rect">
                      <a:avLst/>
                    </a:prstGeom>
                  </pic:spPr>
                </pic:pic>
              </a:graphicData>
            </a:graphic>
          </wp:inline>
        </w:drawing>
      </w:r>
    </w:p>
    <w:p w14:paraId="6B869717" w14:textId="77777777" w:rsidR="004C74C4" w:rsidRPr="000B775B" w:rsidRDefault="00EC7DF3" w:rsidP="000B775B">
      <w:pPr>
        <w:pStyle w:val="Caption"/>
        <w:jc w:val="center"/>
        <w:rPr>
          <w:color w:val="000000" w:themeColor="text1"/>
          <w:sz w:val="20"/>
          <w:szCs w:val="20"/>
        </w:rPr>
      </w:pPr>
      <w:r w:rsidRPr="000D47A5">
        <w:rPr>
          <w:b/>
          <w:bCs/>
          <w:i w:val="0"/>
          <w:color w:val="000000" w:themeColor="text1"/>
          <w:sz w:val="20"/>
          <w:szCs w:val="20"/>
        </w:rPr>
        <w:t xml:space="preserve">Fig. </w:t>
      </w:r>
      <w:r w:rsidR="00AD4470" w:rsidRPr="000D47A5">
        <w:rPr>
          <w:b/>
          <w:bCs/>
          <w:i w:val="0"/>
          <w:color w:val="000000" w:themeColor="text1"/>
          <w:sz w:val="20"/>
          <w:szCs w:val="20"/>
        </w:rPr>
        <w:t>S2</w:t>
      </w:r>
      <w:r w:rsidR="000B775B" w:rsidRPr="000B775B">
        <w:rPr>
          <w:color w:val="000000" w:themeColor="text1"/>
          <w:sz w:val="20"/>
          <w:szCs w:val="20"/>
        </w:rPr>
        <w:t xml:space="preserve"> </w:t>
      </w:r>
      <w:r w:rsidR="000D47A5">
        <w:rPr>
          <w:color w:val="000000" w:themeColor="text1"/>
          <w:sz w:val="20"/>
          <w:szCs w:val="20"/>
        </w:rPr>
        <w:t>Specific a</w:t>
      </w:r>
      <w:r w:rsidR="000B775B" w:rsidRPr="000B775B">
        <w:rPr>
          <w:color w:val="000000" w:themeColor="text1"/>
          <w:sz w:val="20"/>
          <w:szCs w:val="20"/>
        </w:rPr>
        <w:t xml:space="preserve">bsorptivity of SBP </w:t>
      </w:r>
      <w:r w:rsidR="000D47A5">
        <w:rPr>
          <w:color w:val="000000" w:themeColor="text1"/>
          <w:sz w:val="20"/>
          <w:szCs w:val="20"/>
        </w:rPr>
        <w:t>and</w:t>
      </w:r>
      <w:r w:rsidR="000B775B" w:rsidRPr="000B775B">
        <w:rPr>
          <w:color w:val="000000" w:themeColor="text1"/>
          <w:sz w:val="20"/>
          <w:szCs w:val="20"/>
        </w:rPr>
        <w:t xml:space="preserve"> </w:t>
      </w:r>
      <w:r w:rsidR="006B661A" w:rsidRPr="000B775B">
        <w:rPr>
          <w:color w:val="000000" w:themeColor="text1"/>
          <w:sz w:val="20"/>
          <w:szCs w:val="20"/>
        </w:rPr>
        <w:t xml:space="preserve">emission </w:t>
      </w:r>
      <w:r w:rsidR="000B775B" w:rsidRPr="000B775B">
        <w:rPr>
          <w:color w:val="000000" w:themeColor="text1"/>
          <w:sz w:val="20"/>
          <w:szCs w:val="20"/>
        </w:rPr>
        <w:t>spectra of the two lamps (UV-A and UV-B) used for the irradiation.</w:t>
      </w:r>
    </w:p>
    <w:p w14:paraId="7317EA1D" w14:textId="77777777" w:rsidR="00EC7DF3" w:rsidRDefault="00EC7DF3" w:rsidP="000A2037">
      <w:pPr>
        <w:spacing w:after="0" w:line="360" w:lineRule="auto"/>
        <w:rPr>
          <w:rFonts w:ascii="Verdana" w:hAnsi="Verdana"/>
        </w:rPr>
      </w:pPr>
    </w:p>
    <w:p w14:paraId="777D4FF2" w14:textId="77777777" w:rsidR="00EC7DF3" w:rsidRPr="008C42A2" w:rsidRDefault="00EC7DF3" w:rsidP="00EC7DF3">
      <w:pPr>
        <w:spacing w:after="0" w:line="360" w:lineRule="auto"/>
        <w:jc w:val="center"/>
        <w:rPr>
          <w:rFonts w:ascii="Verdana" w:hAnsi="Verdana"/>
        </w:rPr>
      </w:pPr>
    </w:p>
    <w:p w14:paraId="1D70E908" w14:textId="77777777" w:rsidR="00E92839" w:rsidRDefault="00E92839" w:rsidP="00E92839">
      <w:pPr>
        <w:pStyle w:val="Caption"/>
        <w:spacing w:line="360" w:lineRule="auto"/>
        <w:jc w:val="center"/>
        <w:rPr>
          <w:b/>
          <w:bCs/>
          <w:i w:val="0"/>
          <w:color w:val="000000" w:themeColor="text1"/>
          <w:sz w:val="20"/>
          <w:szCs w:val="20"/>
          <w:lang w:val="en-US"/>
        </w:rPr>
      </w:pPr>
      <w:r>
        <w:rPr>
          <w:b/>
          <w:bCs/>
          <w:i w:val="0"/>
          <w:noProof/>
          <w:color w:val="000000" w:themeColor="text1"/>
          <w:sz w:val="20"/>
          <w:szCs w:val="20"/>
          <w:lang w:val="en-US"/>
        </w:rPr>
        <w:lastRenderedPageBreak/>
        <w:drawing>
          <wp:inline distT="0" distB="0" distL="0" distR="0" wp14:anchorId="3C6924C7" wp14:editId="28B4A7DB">
            <wp:extent cx="4435929" cy="339437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40572" cy="3397927"/>
                    </a:xfrm>
                    <a:prstGeom prst="rect">
                      <a:avLst/>
                    </a:prstGeom>
                  </pic:spPr>
                </pic:pic>
              </a:graphicData>
            </a:graphic>
          </wp:inline>
        </w:drawing>
      </w:r>
    </w:p>
    <w:p w14:paraId="0FA8A3F6" w14:textId="77777777" w:rsidR="00EC7DF3" w:rsidRPr="00EC7DF3" w:rsidRDefault="00EC7DF3" w:rsidP="00EC7DF3">
      <w:pPr>
        <w:pStyle w:val="Caption"/>
        <w:spacing w:line="360" w:lineRule="auto"/>
        <w:jc w:val="both"/>
        <w:rPr>
          <w:color w:val="000000" w:themeColor="text1"/>
          <w:sz w:val="20"/>
          <w:szCs w:val="20"/>
          <w:lang w:val="en-US"/>
        </w:rPr>
      </w:pPr>
      <w:r w:rsidRPr="000D47A5">
        <w:rPr>
          <w:b/>
          <w:bCs/>
          <w:i w:val="0"/>
          <w:color w:val="000000" w:themeColor="text1"/>
          <w:sz w:val="20"/>
          <w:szCs w:val="20"/>
          <w:lang w:val="en-US"/>
        </w:rPr>
        <w:t xml:space="preserve">Fig. </w:t>
      </w:r>
      <w:r w:rsidR="00AD4470" w:rsidRPr="000D47A5">
        <w:rPr>
          <w:b/>
          <w:bCs/>
          <w:i w:val="0"/>
          <w:color w:val="000000" w:themeColor="text1"/>
          <w:sz w:val="20"/>
          <w:szCs w:val="20"/>
          <w:lang w:val="en-US"/>
        </w:rPr>
        <w:t>S3</w:t>
      </w:r>
      <w:r w:rsidRPr="00EC7DF3">
        <w:rPr>
          <w:b/>
          <w:bCs/>
          <w:color w:val="000000" w:themeColor="text1"/>
          <w:sz w:val="20"/>
          <w:szCs w:val="20"/>
          <w:lang w:val="en-US"/>
        </w:rPr>
        <w:t xml:space="preserve"> </w:t>
      </w:r>
      <w:r w:rsidRPr="00EC7DF3">
        <w:rPr>
          <w:color w:val="000000" w:themeColor="text1"/>
          <w:sz w:val="20"/>
          <w:szCs w:val="20"/>
          <w:lang w:val="en-US"/>
        </w:rPr>
        <w:t xml:space="preserve">4-CP degradation as a consequence of 3 consecutive additions (every 20 minutes) of </w:t>
      </w:r>
      <w:r>
        <w:rPr>
          <w:color w:val="000000" w:themeColor="text1"/>
          <w:sz w:val="20"/>
          <w:szCs w:val="20"/>
          <w:lang w:val="en-US"/>
        </w:rPr>
        <w:t>(i) H</w:t>
      </w:r>
      <w:r w:rsidRPr="00EC7DF3">
        <w:rPr>
          <w:color w:val="000000" w:themeColor="text1"/>
          <w:sz w:val="20"/>
          <w:szCs w:val="20"/>
          <w:vertAlign w:val="subscript"/>
          <w:lang w:val="en-US"/>
        </w:rPr>
        <w:t>2</w:t>
      </w:r>
      <w:r>
        <w:rPr>
          <w:color w:val="000000" w:themeColor="text1"/>
          <w:sz w:val="20"/>
          <w:szCs w:val="20"/>
          <w:lang w:val="en-US"/>
        </w:rPr>
        <w:t>O</w:t>
      </w:r>
      <w:r w:rsidRPr="00EC7DF3">
        <w:rPr>
          <w:color w:val="000000" w:themeColor="text1"/>
          <w:sz w:val="20"/>
          <w:szCs w:val="20"/>
          <w:vertAlign w:val="subscript"/>
          <w:lang w:val="en-US"/>
        </w:rPr>
        <w:t>2</w:t>
      </w:r>
      <w:r>
        <w:rPr>
          <w:color w:val="000000" w:themeColor="text1"/>
          <w:sz w:val="20"/>
          <w:szCs w:val="20"/>
          <w:lang w:val="en-US"/>
        </w:rPr>
        <w:t xml:space="preserve"> 0.1 mM, (ii) </w:t>
      </w:r>
      <w:r w:rsidRPr="00EC7DF3">
        <w:rPr>
          <w:color w:val="000000" w:themeColor="text1"/>
          <w:sz w:val="20"/>
          <w:szCs w:val="20"/>
          <w:lang w:val="en-US"/>
        </w:rPr>
        <w:t>Fe(III)-EDDS 0.1 mM</w:t>
      </w:r>
      <w:r>
        <w:rPr>
          <w:color w:val="000000" w:themeColor="text1"/>
          <w:sz w:val="20"/>
          <w:szCs w:val="20"/>
          <w:lang w:val="en-US"/>
        </w:rPr>
        <w:t xml:space="preserve"> and (iii)</w:t>
      </w:r>
      <w:r w:rsidRPr="00EC7DF3">
        <w:rPr>
          <w:color w:val="000000" w:themeColor="text1"/>
          <w:sz w:val="20"/>
          <w:szCs w:val="20"/>
          <w:lang w:val="en-US"/>
        </w:rPr>
        <w:t xml:space="preserve"> </w:t>
      </w:r>
      <w:r>
        <w:rPr>
          <w:color w:val="000000" w:themeColor="text1"/>
          <w:sz w:val="20"/>
          <w:szCs w:val="20"/>
          <w:lang w:val="en-US"/>
        </w:rPr>
        <w:t>H</w:t>
      </w:r>
      <w:r w:rsidRPr="00EC7DF3">
        <w:rPr>
          <w:color w:val="000000" w:themeColor="text1"/>
          <w:sz w:val="20"/>
          <w:szCs w:val="20"/>
          <w:vertAlign w:val="subscript"/>
          <w:lang w:val="en-US"/>
        </w:rPr>
        <w:t>2</w:t>
      </w:r>
      <w:r>
        <w:rPr>
          <w:color w:val="000000" w:themeColor="text1"/>
          <w:sz w:val="20"/>
          <w:szCs w:val="20"/>
          <w:lang w:val="en-US"/>
        </w:rPr>
        <w:t>O</w:t>
      </w:r>
      <w:r w:rsidRPr="00EC7DF3">
        <w:rPr>
          <w:color w:val="000000" w:themeColor="text1"/>
          <w:sz w:val="20"/>
          <w:szCs w:val="20"/>
          <w:vertAlign w:val="subscript"/>
          <w:lang w:val="en-US"/>
        </w:rPr>
        <w:t>2</w:t>
      </w:r>
      <w:r>
        <w:rPr>
          <w:color w:val="000000" w:themeColor="text1"/>
          <w:sz w:val="20"/>
          <w:szCs w:val="20"/>
          <w:lang w:val="en-US"/>
        </w:rPr>
        <w:t xml:space="preserve"> 0.1 mM + </w:t>
      </w:r>
      <w:r w:rsidRPr="00EC7DF3">
        <w:rPr>
          <w:color w:val="000000" w:themeColor="text1"/>
          <w:sz w:val="20"/>
          <w:szCs w:val="20"/>
          <w:lang w:val="en-US"/>
        </w:rPr>
        <w:t>Fe(III)-EDDS 0.1 mM</w:t>
      </w:r>
    </w:p>
    <w:p w14:paraId="53A6D5DB" w14:textId="77777777" w:rsidR="0022104B" w:rsidRDefault="0022104B">
      <w:pPr>
        <w:rPr>
          <w:b/>
          <w:bCs/>
          <w:lang w:val="en-US"/>
        </w:rPr>
      </w:pPr>
    </w:p>
    <w:p w14:paraId="426702F5" w14:textId="77777777" w:rsidR="00EC7DF3" w:rsidRPr="00EC7DF3" w:rsidRDefault="00EC7DF3">
      <w:pPr>
        <w:rPr>
          <w:b/>
          <w:bCs/>
          <w:lang w:val="en-US"/>
        </w:rPr>
      </w:pPr>
    </w:p>
    <w:p w14:paraId="04E94707" w14:textId="77777777" w:rsidR="00AD4470" w:rsidRDefault="00AD4470">
      <w:pPr>
        <w:rPr>
          <w:sz w:val="22"/>
          <w:szCs w:val="22"/>
        </w:rPr>
      </w:pPr>
      <w:r>
        <w:rPr>
          <w:sz w:val="22"/>
          <w:szCs w:val="22"/>
        </w:rPr>
        <w:br w:type="page"/>
      </w:r>
    </w:p>
    <w:p w14:paraId="045678BD" w14:textId="77777777" w:rsidR="00AD4470" w:rsidRPr="00953314" w:rsidRDefault="00AD4470" w:rsidP="00AD4470">
      <w:pPr>
        <w:pStyle w:val="Heading1"/>
        <w:numPr>
          <w:ilvl w:val="0"/>
          <w:numId w:val="1"/>
        </w:numPr>
        <w:spacing w:before="0" w:after="360" w:line="360" w:lineRule="auto"/>
        <w:ind w:left="426" w:hanging="426"/>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Results and discussion</w:t>
      </w:r>
    </w:p>
    <w:p w14:paraId="0462B00C" w14:textId="77777777" w:rsidR="00AD4470" w:rsidRDefault="00AD4470" w:rsidP="00AD4470">
      <w:pPr>
        <w:pStyle w:val="Heading2"/>
        <w:numPr>
          <w:ilvl w:val="1"/>
          <w:numId w:val="1"/>
        </w:numPr>
        <w:spacing w:before="0" w:after="160" w:line="360" w:lineRule="auto"/>
        <w:ind w:left="426" w:hanging="426"/>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Effect of initial pH value</w:t>
      </w:r>
    </w:p>
    <w:p w14:paraId="5908777A" w14:textId="77777777" w:rsidR="00AD4470" w:rsidRPr="00FB6044" w:rsidRDefault="00AD4470" w:rsidP="00887675">
      <w:pPr>
        <w:spacing w:line="360" w:lineRule="auto"/>
        <w:jc w:val="both"/>
        <w:rPr>
          <w:sz w:val="22"/>
          <w:szCs w:val="22"/>
        </w:rPr>
      </w:pPr>
      <w:r w:rsidRPr="00FB6044">
        <w:rPr>
          <w:sz w:val="22"/>
          <w:szCs w:val="22"/>
        </w:rPr>
        <w:t>The pH of the solution is a key parameter for the photo-Fenton processes. At different pH the speciation in solution chan</w:t>
      </w:r>
      <w:r w:rsidR="006B661A">
        <w:rPr>
          <w:sz w:val="22"/>
          <w:szCs w:val="22"/>
        </w:rPr>
        <w:t>g</w:t>
      </w:r>
      <w:r w:rsidRPr="00FB6044">
        <w:rPr>
          <w:sz w:val="22"/>
          <w:szCs w:val="22"/>
        </w:rPr>
        <w:t xml:space="preserve">es and consequently not only the stability of the iron complex, but also the redox properties of the transient species generated change affecting the overall efficiency of the degradation process. For this reason, the 4-CP degradation was investigated (in the presence of Fe(III)-EDDS 0.1 mM </w:t>
      </w:r>
      <w:r w:rsidR="006B661A">
        <w:rPr>
          <w:sz w:val="22"/>
          <w:szCs w:val="22"/>
        </w:rPr>
        <w:t>and</w:t>
      </w:r>
      <w:r w:rsidRPr="00FB6044">
        <w:rPr>
          <w:sz w:val="22"/>
          <w:szCs w:val="22"/>
        </w:rPr>
        <w:t xml:space="preserve"> H</w:t>
      </w:r>
      <w:r w:rsidRPr="00FB6044">
        <w:rPr>
          <w:sz w:val="22"/>
          <w:szCs w:val="22"/>
          <w:vertAlign w:val="subscript"/>
        </w:rPr>
        <w:t>2</w:t>
      </w:r>
      <w:r w:rsidRPr="00FB6044">
        <w:rPr>
          <w:sz w:val="22"/>
          <w:szCs w:val="22"/>
        </w:rPr>
        <w:t>O</w:t>
      </w:r>
      <w:r w:rsidRPr="00FB6044">
        <w:rPr>
          <w:sz w:val="22"/>
          <w:szCs w:val="22"/>
          <w:vertAlign w:val="subscript"/>
        </w:rPr>
        <w:t>2</w:t>
      </w:r>
      <w:r w:rsidRPr="00FB6044">
        <w:rPr>
          <w:sz w:val="22"/>
          <w:szCs w:val="22"/>
        </w:rPr>
        <w:t xml:space="preserve"> 0.2 mM) in the pH interval 3-8.</w:t>
      </w:r>
    </w:p>
    <w:p w14:paraId="34DC6939" w14:textId="77777777" w:rsidR="00AD4470" w:rsidRPr="00FB6044" w:rsidRDefault="00AD4470" w:rsidP="00887675">
      <w:pPr>
        <w:spacing w:line="360" w:lineRule="auto"/>
        <w:jc w:val="both"/>
        <w:rPr>
          <w:sz w:val="22"/>
          <w:szCs w:val="22"/>
        </w:rPr>
      </w:pPr>
      <w:r w:rsidRPr="00FB6044">
        <w:rPr>
          <w:sz w:val="22"/>
          <w:szCs w:val="22"/>
        </w:rPr>
        <w:t>Fig</w:t>
      </w:r>
      <w:r w:rsidR="00887675">
        <w:rPr>
          <w:sz w:val="22"/>
          <w:szCs w:val="22"/>
        </w:rPr>
        <w:t>.</w:t>
      </w:r>
      <w:r w:rsidRPr="00FB6044">
        <w:rPr>
          <w:sz w:val="22"/>
          <w:szCs w:val="22"/>
        </w:rPr>
        <w:t xml:space="preserve"> </w:t>
      </w:r>
      <w:r>
        <w:rPr>
          <w:sz w:val="22"/>
          <w:szCs w:val="22"/>
        </w:rPr>
        <w:t>S</w:t>
      </w:r>
      <w:r w:rsidR="00C42EEE">
        <w:rPr>
          <w:sz w:val="22"/>
          <w:szCs w:val="22"/>
        </w:rPr>
        <w:t>4</w:t>
      </w:r>
      <w:r>
        <w:rPr>
          <w:sz w:val="22"/>
          <w:szCs w:val="22"/>
        </w:rPr>
        <w:t>a</w:t>
      </w:r>
      <w:r w:rsidRPr="00FB6044">
        <w:rPr>
          <w:sz w:val="22"/>
          <w:szCs w:val="22"/>
        </w:rPr>
        <w:t xml:space="preserve"> shows the concentration of 4-CP as a function of the irradiation time at different pH. In all the investigated pH we observed the usual behavior with an effective 4-CP degradation limited to the first part of the experiments (t</w:t>
      </w:r>
      <w:r w:rsidRPr="00FB6044">
        <w:rPr>
          <w:sz w:val="22"/>
          <w:szCs w:val="22"/>
          <w:vertAlign w:val="subscript"/>
        </w:rPr>
        <w:t>irr</w:t>
      </w:r>
      <w:r w:rsidRPr="00FB6044">
        <w:rPr>
          <w:sz w:val="22"/>
          <w:szCs w:val="22"/>
        </w:rPr>
        <w:t xml:space="preserve"> &lt; 20 minutes). The only difference was observed at pH 8, in this case the process had a clear double kinetic regime, a rapid decrease in the first 10 minutes of treatment followed by a monotonic and linear decrease of the concentration from 10 to 120 minutes. Fig</w:t>
      </w:r>
      <w:r w:rsidR="00887675">
        <w:rPr>
          <w:sz w:val="22"/>
          <w:szCs w:val="22"/>
        </w:rPr>
        <w:t>.</w:t>
      </w:r>
      <w:r w:rsidRPr="00FB6044">
        <w:rPr>
          <w:sz w:val="22"/>
          <w:szCs w:val="22"/>
        </w:rPr>
        <w:t xml:space="preserve"> </w:t>
      </w:r>
      <w:r>
        <w:rPr>
          <w:sz w:val="22"/>
          <w:szCs w:val="22"/>
        </w:rPr>
        <w:t>S</w:t>
      </w:r>
      <w:r w:rsidR="00C42EEE">
        <w:rPr>
          <w:sz w:val="22"/>
          <w:szCs w:val="22"/>
        </w:rPr>
        <w:t>4</w:t>
      </w:r>
      <w:r>
        <w:rPr>
          <w:sz w:val="22"/>
          <w:szCs w:val="22"/>
        </w:rPr>
        <w:t>b</w:t>
      </w:r>
      <w:r w:rsidRPr="00FB6044">
        <w:rPr>
          <w:sz w:val="22"/>
          <w:szCs w:val="22"/>
        </w:rPr>
        <w:t xml:space="preserve"> shows the % removal after 120 minutes as a function of the pH. The highest removal was observed at the extreme investigated pH (3 and 8). It is not easy to rationalize this experimental evidence </w:t>
      </w:r>
      <w:r w:rsidR="00C42EEE">
        <w:rPr>
          <w:sz w:val="22"/>
          <w:szCs w:val="22"/>
        </w:rPr>
        <w:t>due to</w:t>
      </w:r>
      <w:r w:rsidRPr="00FB6044">
        <w:rPr>
          <w:sz w:val="22"/>
          <w:szCs w:val="22"/>
        </w:rPr>
        <w:t xml:space="preserve"> numerous consequences that the change of the pH could have on the overall processes. Three possible points to be considered and that can partially justify the observed trends are</w:t>
      </w:r>
      <w:r w:rsidR="00C42EEE">
        <w:rPr>
          <w:sz w:val="22"/>
          <w:szCs w:val="22"/>
        </w:rPr>
        <w:t>:</w:t>
      </w:r>
    </w:p>
    <w:p w14:paraId="06BD8AC0" w14:textId="77777777" w:rsidR="00AD4470" w:rsidRPr="00FB6044" w:rsidRDefault="00AD4470" w:rsidP="006B661A">
      <w:pPr>
        <w:numPr>
          <w:ilvl w:val="0"/>
          <w:numId w:val="2"/>
        </w:numPr>
        <w:pBdr>
          <w:top w:val="nil"/>
          <w:left w:val="nil"/>
          <w:bottom w:val="nil"/>
          <w:right w:val="nil"/>
          <w:between w:val="nil"/>
        </w:pBdr>
        <w:spacing w:after="0" w:line="360" w:lineRule="auto"/>
        <w:jc w:val="both"/>
        <w:rPr>
          <w:color w:val="000000"/>
          <w:sz w:val="22"/>
          <w:szCs w:val="22"/>
        </w:rPr>
      </w:pPr>
      <w:r w:rsidRPr="00FB6044">
        <w:rPr>
          <w:color w:val="000000"/>
          <w:sz w:val="22"/>
          <w:szCs w:val="22"/>
        </w:rPr>
        <w:t>at acidic pH the concentration of the free Fe</w:t>
      </w:r>
      <w:r w:rsidR="00D10381" w:rsidRPr="00E92839">
        <w:rPr>
          <w:color w:val="000000"/>
          <w:sz w:val="22"/>
          <w:szCs w:val="22"/>
          <w:vertAlign w:val="superscript"/>
        </w:rPr>
        <w:t>3</w:t>
      </w:r>
      <w:r w:rsidRPr="00FB6044">
        <w:rPr>
          <w:color w:val="000000"/>
          <w:sz w:val="22"/>
          <w:szCs w:val="22"/>
          <w:vertAlign w:val="superscript"/>
        </w:rPr>
        <w:t>+</w:t>
      </w:r>
      <w:r w:rsidRPr="00FB6044">
        <w:rPr>
          <w:color w:val="000000"/>
          <w:sz w:val="22"/>
          <w:szCs w:val="22"/>
        </w:rPr>
        <w:t xml:space="preserve"> in solution increases (i.e. the conditional constant of Fe(III)-EDDS decrease</w:t>
      </w:r>
      <w:r w:rsidR="00C42EEE">
        <w:rPr>
          <w:color w:val="000000"/>
          <w:sz w:val="22"/>
          <w:szCs w:val="22"/>
        </w:rPr>
        <w:t>s</w:t>
      </w:r>
      <w:r w:rsidRPr="00FB6044">
        <w:rPr>
          <w:color w:val="000000"/>
          <w:sz w:val="22"/>
          <w:szCs w:val="22"/>
        </w:rPr>
        <w:t xml:space="preserve"> as a consequence of the protonation of EDDS) and </w:t>
      </w:r>
      <w:r w:rsidR="00C42EEE">
        <w:rPr>
          <w:color w:val="000000"/>
          <w:sz w:val="22"/>
          <w:szCs w:val="22"/>
        </w:rPr>
        <w:t xml:space="preserve">at </w:t>
      </w:r>
      <w:r w:rsidRPr="00FB6044">
        <w:rPr>
          <w:color w:val="000000"/>
          <w:sz w:val="22"/>
          <w:szCs w:val="22"/>
        </w:rPr>
        <w:t xml:space="preserve">pH 3 it has been reported  that the </w:t>
      </w:r>
      <w:r w:rsidR="00C42EEE">
        <w:rPr>
          <w:color w:val="000000"/>
          <w:sz w:val="22"/>
          <w:szCs w:val="22"/>
        </w:rPr>
        <w:t>p</w:t>
      </w:r>
      <w:r w:rsidRPr="00FB6044">
        <w:rPr>
          <w:color w:val="000000"/>
          <w:sz w:val="22"/>
          <w:szCs w:val="22"/>
        </w:rPr>
        <w:t>hoto-Fenton process in the absence of ligands reaches its maximum of efficiency;</w:t>
      </w:r>
    </w:p>
    <w:p w14:paraId="30808F77" w14:textId="3F1770EA" w:rsidR="00AD4470" w:rsidRPr="00FB6044" w:rsidRDefault="00AD4470" w:rsidP="006B661A">
      <w:pPr>
        <w:numPr>
          <w:ilvl w:val="0"/>
          <w:numId w:val="2"/>
        </w:numPr>
        <w:pBdr>
          <w:top w:val="nil"/>
          <w:left w:val="nil"/>
          <w:bottom w:val="nil"/>
          <w:right w:val="nil"/>
          <w:between w:val="nil"/>
        </w:pBdr>
        <w:spacing w:after="0" w:line="360" w:lineRule="auto"/>
        <w:jc w:val="both"/>
        <w:rPr>
          <w:color w:val="000000"/>
          <w:sz w:val="22"/>
          <w:szCs w:val="22"/>
        </w:rPr>
      </w:pPr>
      <w:r w:rsidRPr="00FB6044">
        <w:rPr>
          <w:color w:val="000000"/>
          <w:sz w:val="22"/>
          <w:szCs w:val="22"/>
        </w:rPr>
        <w:t>the acid/base speciation of the hydroperoxyl radical (HO</w:t>
      </w:r>
      <w:r w:rsidRPr="00FB6044">
        <w:rPr>
          <w:color w:val="000000"/>
          <w:sz w:val="22"/>
          <w:szCs w:val="22"/>
          <w:vertAlign w:val="subscript"/>
        </w:rPr>
        <w:t>2</w:t>
      </w:r>
      <w:r w:rsidRPr="00FB6044">
        <w:rPr>
          <w:color w:val="000000"/>
          <w:sz w:val="22"/>
          <w:szCs w:val="22"/>
          <w:vertAlign w:val="superscript"/>
        </w:rPr>
        <w:sym w:font="Symbol" w:char="F0B7"/>
      </w:r>
      <w:r w:rsidRPr="00FB6044">
        <w:rPr>
          <w:color w:val="000000"/>
          <w:sz w:val="22"/>
          <w:szCs w:val="22"/>
        </w:rPr>
        <w:t>/O</w:t>
      </w:r>
      <w:r w:rsidRPr="00FB6044">
        <w:rPr>
          <w:color w:val="000000"/>
          <w:sz w:val="22"/>
          <w:szCs w:val="22"/>
          <w:vertAlign w:val="subscript"/>
        </w:rPr>
        <w:t>2</w:t>
      </w:r>
      <w:r w:rsidRPr="00FB6044">
        <w:rPr>
          <w:color w:val="000000"/>
          <w:sz w:val="22"/>
          <w:szCs w:val="22"/>
          <w:vertAlign w:val="superscript"/>
        </w:rPr>
        <w:sym w:font="Symbol" w:char="F0B7"/>
      </w:r>
      <w:r w:rsidRPr="00FB6044">
        <w:rPr>
          <w:color w:val="000000"/>
          <w:sz w:val="22"/>
          <w:szCs w:val="22"/>
        </w:rPr>
        <w:t>⁻, pK</w:t>
      </w:r>
      <w:r w:rsidRPr="00FB6044">
        <w:rPr>
          <w:color w:val="000000"/>
          <w:sz w:val="22"/>
          <w:szCs w:val="22"/>
          <w:vertAlign w:val="subscript"/>
        </w:rPr>
        <w:t>a</w:t>
      </w:r>
      <w:r w:rsidRPr="00FB6044">
        <w:rPr>
          <w:color w:val="000000"/>
          <w:sz w:val="22"/>
          <w:szCs w:val="22"/>
        </w:rPr>
        <w:t xml:space="preserve"> = 4.88 </w:t>
      </w:r>
      <w:r w:rsidR="00031C69">
        <w:rPr>
          <w:color w:val="000000"/>
          <w:sz w:val="22"/>
          <w:szCs w:val="22"/>
        </w:rPr>
        <w:t>[1]</w:t>
      </w:r>
      <w:r w:rsidRPr="00FB6044">
        <w:rPr>
          <w:color w:val="000000"/>
          <w:sz w:val="22"/>
          <w:szCs w:val="22"/>
        </w:rPr>
        <w:t>) affects significantly its reductant properties toward Fe(III) (see reaction R6-9), the kinetic constant for the reaction between superoxide radical anion and Fe</w:t>
      </w:r>
      <w:r w:rsidR="00C42EEE" w:rsidRPr="00FB6044">
        <w:rPr>
          <w:color w:val="000000"/>
          <w:sz w:val="22"/>
          <w:szCs w:val="22"/>
          <w:vertAlign w:val="superscript"/>
        </w:rPr>
        <w:t>3</w:t>
      </w:r>
      <w:r w:rsidRPr="00FB6044">
        <w:rPr>
          <w:color w:val="000000"/>
          <w:sz w:val="22"/>
          <w:szCs w:val="22"/>
          <w:vertAlign w:val="superscript"/>
        </w:rPr>
        <w:t>+</w:t>
      </w:r>
      <w:r w:rsidRPr="00FB6044">
        <w:rPr>
          <w:color w:val="000000"/>
          <w:sz w:val="22"/>
          <w:szCs w:val="22"/>
        </w:rPr>
        <w:t xml:space="preserve"> and hydroperoxyl radical and Fe</w:t>
      </w:r>
      <w:r w:rsidR="00C42EEE" w:rsidRPr="00FB6044">
        <w:rPr>
          <w:color w:val="000000"/>
          <w:sz w:val="22"/>
          <w:szCs w:val="22"/>
          <w:vertAlign w:val="superscript"/>
        </w:rPr>
        <w:t>3</w:t>
      </w:r>
      <w:r w:rsidRPr="00FB6044">
        <w:rPr>
          <w:color w:val="000000"/>
          <w:sz w:val="22"/>
          <w:szCs w:val="22"/>
          <w:vertAlign w:val="superscript"/>
        </w:rPr>
        <w:t xml:space="preserve">+ </w:t>
      </w:r>
      <w:r w:rsidRPr="00FB6044">
        <w:rPr>
          <w:color w:val="000000"/>
          <w:sz w:val="22"/>
          <w:szCs w:val="22"/>
        </w:rPr>
        <w:t>are 5×10</w:t>
      </w:r>
      <w:r w:rsidRPr="00FB6044">
        <w:rPr>
          <w:color w:val="000000"/>
          <w:sz w:val="22"/>
          <w:szCs w:val="22"/>
          <w:vertAlign w:val="superscript"/>
        </w:rPr>
        <w:t>7</w:t>
      </w:r>
      <w:r w:rsidRPr="00FB6044">
        <w:rPr>
          <w:color w:val="000000"/>
          <w:sz w:val="22"/>
          <w:szCs w:val="22"/>
        </w:rPr>
        <w:t xml:space="preserve"> M</w:t>
      </w:r>
      <w:r w:rsidRPr="00FB6044">
        <w:rPr>
          <w:color w:val="000000"/>
          <w:sz w:val="22"/>
          <w:szCs w:val="22"/>
          <w:vertAlign w:val="superscript"/>
        </w:rPr>
        <w:t>-1</w:t>
      </w:r>
      <w:r w:rsidRPr="00FB6044">
        <w:rPr>
          <w:color w:val="000000"/>
          <w:sz w:val="22"/>
          <w:szCs w:val="22"/>
        </w:rPr>
        <w:t xml:space="preserve"> s</w:t>
      </w:r>
      <w:r w:rsidRPr="00FB6044">
        <w:rPr>
          <w:color w:val="000000"/>
          <w:sz w:val="22"/>
          <w:szCs w:val="22"/>
          <w:vertAlign w:val="superscript"/>
        </w:rPr>
        <w:t>-1</w:t>
      </w:r>
      <w:r w:rsidRPr="00FB6044">
        <w:rPr>
          <w:color w:val="000000"/>
          <w:sz w:val="22"/>
          <w:szCs w:val="22"/>
        </w:rPr>
        <w:t xml:space="preserve"> and  &lt;1.0×10</w:t>
      </w:r>
      <w:r w:rsidRPr="00FB6044">
        <w:rPr>
          <w:color w:val="000000"/>
          <w:sz w:val="22"/>
          <w:szCs w:val="22"/>
          <w:vertAlign w:val="superscript"/>
        </w:rPr>
        <w:t>3</w:t>
      </w:r>
      <w:r w:rsidRPr="00FB6044">
        <w:rPr>
          <w:color w:val="000000"/>
          <w:sz w:val="22"/>
          <w:szCs w:val="22"/>
        </w:rPr>
        <w:t xml:space="preserve"> M</w:t>
      </w:r>
      <w:r w:rsidRPr="00FB6044">
        <w:rPr>
          <w:color w:val="000000"/>
          <w:sz w:val="22"/>
          <w:szCs w:val="22"/>
          <w:vertAlign w:val="superscript"/>
        </w:rPr>
        <w:t xml:space="preserve">-1 </w:t>
      </w:r>
      <w:r w:rsidRPr="00FB6044">
        <w:rPr>
          <w:color w:val="000000"/>
          <w:sz w:val="22"/>
          <w:szCs w:val="22"/>
        </w:rPr>
        <w:t>s</w:t>
      </w:r>
      <w:r w:rsidRPr="00896B3D">
        <w:rPr>
          <w:color w:val="000000"/>
          <w:sz w:val="22"/>
          <w:szCs w:val="22"/>
          <w:vertAlign w:val="superscript"/>
        </w:rPr>
        <w:t>-</w:t>
      </w:r>
      <w:r w:rsidRPr="00896B3D">
        <w:rPr>
          <w:color w:val="000000"/>
          <w:sz w:val="22"/>
          <w:szCs w:val="22"/>
        </w:rPr>
        <w:t xml:space="preserve">1, respectively </w:t>
      </w:r>
      <w:r w:rsidR="00031C69">
        <w:rPr>
          <w:color w:val="000000"/>
          <w:sz w:val="22"/>
          <w:szCs w:val="22"/>
        </w:rPr>
        <w:t xml:space="preserve">[2,3,4]. </w:t>
      </w:r>
      <w:r w:rsidRPr="00FB6044">
        <w:rPr>
          <w:color w:val="000000"/>
          <w:sz w:val="22"/>
          <w:szCs w:val="22"/>
        </w:rPr>
        <w:t>As a consequence, only at pH higher than 4.88 Fe(III) can be easily reduced by O</w:t>
      </w:r>
      <w:r w:rsidRPr="00FB6044">
        <w:rPr>
          <w:color w:val="000000"/>
          <w:sz w:val="22"/>
          <w:szCs w:val="22"/>
          <w:vertAlign w:val="subscript"/>
        </w:rPr>
        <w:t>2</w:t>
      </w:r>
      <w:r w:rsidRPr="00FB6044">
        <w:rPr>
          <w:color w:val="000000"/>
          <w:sz w:val="22"/>
          <w:szCs w:val="22"/>
          <w:vertAlign w:val="superscript"/>
        </w:rPr>
        <w:sym w:font="Symbol" w:char="F0B7"/>
      </w:r>
      <w:r w:rsidRPr="00FB6044">
        <w:rPr>
          <w:color w:val="000000"/>
          <w:sz w:val="22"/>
          <w:szCs w:val="22"/>
        </w:rPr>
        <w:t>⁻ to give Fe(II) that can react with H</w:t>
      </w:r>
      <w:r w:rsidRPr="00FB6044">
        <w:rPr>
          <w:color w:val="000000"/>
          <w:sz w:val="22"/>
          <w:szCs w:val="22"/>
          <w:vertAlign w:val="subscript"/>
        </w:rPr>
        <w:t>2</w:t>
      </w:r>
      <w:r w:rsidRPr="00FB6044">
        <w:rPr>
          <w:color w:val="000000"/>
          <w:sz w:val="22"/>
          <w:szCs w:val="22"/>
        </w:rPr>
        <w:t>O</w:t>
      </w:r>
      <w:r w:rsidRPr="00FB6044">
        <w:rPr>
          <w:color w:val="000000"/>
          <w:sz w:val="22"/>
          <w:szCs w:val="22"/>
          <w:vertAlign w:val="subscript"/>
        </w:rPr>
        <w:t>2</w:t>
      </w:r>
      <w:r w:rsidRPr="00FB6044">
        <w:rPr>
          <w:color w:val="000000"/>
          <w:sz w:val="22"/>
          <w:szCs w:val="22"/>
        </w:rPr>
        <w:t xml:space="preserve"> to give hydroxyl radical (note that the role of this reaction in the photo-Fenton processes is mitigated by the photochemical reduction of Fe(III)).</w:t>
      </w:r>
    </w:p>
    <w:p w14:paraId="4F0C860C" w14:textId="124BE125" w:rsidR="00AD4470" w:rsidRDefault="00AD4470" w:rsidP="006B661A">
      <w:pPr>
        <w:numPr>
          <w:ilvl w:val="0"/>
          <w:numId w:val="2"/>
        </w:numPr>
        <w:pBdr>
          <w:top w:val="nil"/>
          <w:left w:val="nil"/>
          <w:bottom w:val="nil"/>
          <w:right w:val="nil"/>
          <w:between w:val="nil"/>
        </w:pBdr>
        <w:spacing w:line="360" w:lineRule="auto"/>
        <w:jc w:val="both"/>
        <w:rPr>
          <w:color w:val="000000"/>
          <w:sz w:val="22"/>
          <w:szCs w:val="22"/>
        </w:rPr>
      </w:pPr>
      <w:r w:rsidRPr="00FB6044">
        <w:rPr>
          <w:color w:val="000000"/>
          <w:sz w:val="22"/>
          <w:szCs w:val="22"/>
        </w:rPr>
        <w:t>at pH &gt; 8 is has been reported the formation of hydroxylated complex (e.g. Fe(OH)-EDDS</w:t>
      </w:r>
      <w:r w:rsidRPr="00FB6044">
        <w:rPr>
          <w:color w:val="000000"/>
          <w:sz w:val="22"/>
          <w:szCs w:val="22"/>
          <w:vertAlign w:val="superscript"/>
        </w:rPr>
        <w:t>2–</w:t>
      </w:r>
      <w:r w:rsidRPr="00FB6044">
        <w:rPr>
          <w:color w:val="000000"/>
          <w:sz w:val="22"/>
          <w:szCs w:val="22"/>
        </w:rPr>
        <w:t xml:space="preserve">) that could have peculiar properties from the point of view of their photochemical properties </w:t>
      </w:r>
      <w:r w:rsidR="00031C69">
        <w:rPr>
          <w:color w:val="000000"/>
          <w:sz w:val="22"/>
          <w:szCs w:val="22"/>
        </w:rPr>
        <w:t>[5].</w:t>
      </w:r>
    </w:p>
    <w:p w14:paraId="2E7F4E95" w14:textId="77777777" w:rsidR="00AD4470" w:rsidRPr="00896B3D" w:rsidRDefault="00AD4470" w:rsidP="00AD4470">
      <w:pPr>
        <w:pBdr>
          <w:top w:val="nil"/>
          <w:left w:val="nil"/>
          <w:bottom w:val="nil"/>
          <w:right w:val="nil"/>
          <w:between w:val="nil"/>
        </w:pBdr>
        <w:spacing w:line="360" w:lineRule="auto"/>
        <w:rPr>
          <w:color w:val="000000"/>
          <w:sz w:val="22"/>
          <w:szCs w:val="22"/>
          <w:lang w:val="it-IT"/>
        </w:rPr>
      </w:pPr>
      <w:r w:rsidRPr="00896B3D">
        <w:rPr>
          <w:sz w:val="22"/>
          <w:szCs w:val="22"/>
          <w:lang w:val="it-IT"/>
        </w:rPr>
        <w:t>Fe</w:t>
      </w:r>
      <w:r w:rsidRPr="00896B3D">
        <w:rPr>
          <w:sz w:val="22"/>
          <w:szCs w:val="22"/>
          <w:vertAlign w:val="superscript"/>
          <w:lang w:val="it-IT"/>
        </w:rPr>
        <w:t>2+</w:t>
      </w:r>
      <w:r w:rsidRPr="00896B3D">
        <w:rPr>
          <w:sz w:val="22"/>
          <w:szCs w:val="22"/>
          <w:lang w:val="it-IT"/>
        </w:rPr>
        <w:t xml:space="preserve"> + HO</w:t>
      </w:r>
      <w:r w:rsidRPr="00896B3D">
        <w:rPr>
          <w:sz w:val="22"/>
          <w:szCs w:val="22"/>
          <w:vertAlign w:val="subscript"/>
          <w:lang w:val="it-IT"/>
        </w:rPr>
        <w:t>2</w:t>
      </w:r>
      <w:sdt>
        <w:sdtPr>
          <w:rPr>
            <w:sz w:val="22"/>
            <w:szCs w:val="22"/>
          </w:rPr>
          <w:tag w:val="goog_rdk_42"/>
          <w:id w:val="617644674"/>
        </w:sdtPr>
        <w:sdtEndPr/>
        <w:sdtContent>
          <w:sdt>
            <w:sdtPr>
              <w:rPr>
                <w:sz w:val="22"/>
                <w:szCs w:val="22"/>
              </w:rPr>
              <w:tag w:val="goog_rdk_17"/>
              <w:id w:val="-1321646228"/>
            </w:sdtPr>
            <w:sdtEndPr/>
            <w:sdtContent>
              <w:r w:rsidRPr="00FB6044">
                <w:rPr>
                  <w:rFonts w:eastAsia="Cardo"/>
                  <w:sz w:val="22"/>
                  <w:szCs w:val="22"/>
                  <w:vertAlign w:val="superscript"/>
                </w:rPr>
                <w:sym w:font="Symbol" w:char="F0B7"/>
              </w:r>
            </w:sdtContent>
          </w:sdt>
        </w:sdtContent>
      </w:sdt>
      <w:sdt>
        <w:sdtPr>
          <w:rPr>
            <w:sz w:val="22"/>
            <w:szCs w:val="22"/>
          </w:rPr>
          <w:tag w:val="goog_rdk_43"/>
          <w:id w:val="400884925"/>
        </w:sdtPr>
        <w:sdtEndPr/>
        <w:sdtContent>
          <w:r w:rsidRPr="00896B3D">
            <w:rPr>
              <w:rFonts w:eastAsia="Cardo"/>
              <w:sz w:val="22"/>
              <w:szCs w:val="22"/>
              <w:lang w:val="it-IT"/>
            </w:rPr>
            <w:t xml:space="preserve"> → [Fe(III)(HO</w:t>
          </w:r>
        </w:sdtContent>
      </w:sdt>
      <w:r w:rsidRPr="00896B3D">
        <w:rPr>
          <w:sz w:val="22"/>
          <w:szCs w:val="22"/>
          <w:vertAlign w:val="subscript"/>
          <w:lang w:val="it-IT"/>
        </w:rPr>
        <w:t>2</w:t>
      </w:r>
      <w:r w:rsidRPr="00896B3D">
        <w:rPr>
          <w:sz w:val="22"/>
          <w:szCs w:val="22"/>
          <w:lang w:val="it-IT"/>
        </w:rPr>
        <w:t>)]</w:t>
      </w:r>
      <w:r w:rsidRPr="00896B3D">
        <w:rPr>
          <w:sz w:val="22"/>
          <w:szCs w:val="22"/>
          <w:vertAlign w:val="superscript"/>
          <w:lang w:val="it-IT"/>
        </w:rPr>
        <w:t>2+</w:t>
      </w:r>
      <w:r w:rsidRPr="00896B3D">
        <w:rPr>
          <w:lang w:val="it-IT"/>
        </w:rPr>
        <w:t xml:space="preserve">     </w:t>
      </w:r>
      <w:r w:rsidRPr="00896B3D">
        <w:rPr>
          <w:i/>
          <w:lang w:val="it-IT"/>
        </w:rPr>
        <w:t>k</w:t>
      </w:r>
      <w:r w:rsidRPr="00896B3D">
        <w:rPr>
          <w:i/>
          <w:vertAlign w:val="subscript"/>
          <w:lang w:val="it-IT"/>
        </w:rPr>
        <w:t>Fe(II),HO₂˙</w:t>
      </w:r>
      <w:r w:rsidRPr="00896B3D">
        <w:rPr>
          <w:vertAlign w:val="subscript"/>
          <w:lang w:val="it-IT"/>
        </w:rPr>
        <w:t xml:space="preserve"> </w:t>
      </w:r>
      <w:r w:rsidRPr="00896B3D">
        <w:rPr>
          <w:lang w:val="it-IT"/>
        </w:rPr>
        <w:t xml:space="preserve">= </w:t>
      </w:r>
      <w:r w:rsidRPr="00896B3D">
        <w:rPr>
          <w:sz w:val="22"/>
          <w:szCs w:val="22"/>
          <w:lang w:val="it-IT"/>
        </w:rPr>
        <w:t>1.2×10</w:t>
      </w:r>
      <w:r w:rsidRPr="00896B3D">
        <w:rPr>
          <w:sz w:val="22"/>
          <w:szCs w:val="22"/>
          <w:vertAlign w:val="superscript"/>
          <w:lang w:val="it-IT"/>
        </w:rPr>
        <w:t>6</w:t>
      </w:r>
      <w:r w:rsidRPr="00896B3D">
        <w:rPr>
          <w:sz w:val="22"/>
          <w:szCs w:val="22"/>
          <w:lang w:val="it-IT"/>
        </w:rPr>
        <w:t xml:space="preserve"> M</w:t>
      </w:r>
      <w:r w:rsidRPr="00896B3D">
        <w:rPr>
          <w:sz w:val="22"/>
          <w:szCs w:val="22"/>
          <w:vertAlign w:val="superscript"/>
          <w:lang w:val="it-IT"/>
        </w:rPr>
        <w:t>-1</w:t>
      </w:r>
      <w:r w:rsidRPr="00896B3D">
        <w:rPr>
          <w:sz w:val="22"/>
          <w:szCs w:val="22"/>
          <w:lang w:val="it-IT"/>
        </w:rPr>
        <w:t xml:space="preserve"> s</w:t>
      </w:r>
      <w:r w:rsidRPr="00896B3D">
        <w:rPr>
          <w:sz w:val="22"/>
          <w:szCs w:val="22"/>
          <w:vertAlign w:val="superscript"/>
          <w:lang w:val="it-IT"/>
        </w:rPr>
        <w:t>-1</w:t>
      </w:r>
      <w:r w:rsidRPr="00896B3D">
        <w:rPr>
          <w:lang w:val="it-IT"/>
        </w:rPr>
        <w:tab/>
      </w:r>
      <w:r w:rsidRPr="00896B3D">
        <w:rPr>
          <w:lang w:val="it-IT"/>
        </w:rPr>
        <w:tab/>
      </w:r>
      <w:r w:rsidRPr="00896B3D">
        <w:rPr>
          <w:lang w:val="it-IT"/>
        </w:rPr>
        <w:tab/>
      </w:r>
      <w:r w:rsidRPr="00896B3D">
        <w:rPr>
          <w:sz w:val="22"/>
          <w:szCs w:val="22"/>
          <w:lang w:val="it-IT"/>
        </w:rPr>
        <w:t>(R6)</w:t>
      </w:r>
    </w:p>
    <w:p w14:paraId="64F663E6" w14:textId="77777777" w:rsidR="00AD4470" w:rsidRPr="00FB6044" w:rsidRDefault="00AD4470" w:rsidP="00AD4470">
      <w:pPr>
        <w:spacing w:after="240" w:line="360" w:lineRule="auto"/>
        <w:rPr>
          <w:sz w:val="22"/>
          <w:szCs w:val="22"/>
          <w:lang w:val="it-IT"/>
        </w:rPr>
      </w:pPr>
      <w:r w:rsidRPr="00FB6044">
        <w:rPr>
          <w:sz w:val="22"/>
          <w:szCs w:val="22"/>
          <w:lang w:val="it-IT"/>
        </w:rPr>
        <w:t>Fe</w:t>
      </w:r>
      <w:r w:rsidRPr="00FB6044">
        <w:rPr>
          <w:sz w:val="22"/>
          <w:szCs w:val="22"/>
          <w:vertAlign w:val="superscript"/>
          <w:lang w:val="it-IT"/>
        </w:rPr>
        <w:t>3+</w:t>
      </w:r>
      <w:r w:rsidRPr="00FB6044">
        <w:rPr>
          <w:sz w:val="22"/>
          <w:szCs w:val="22"/>
          <w:lang w:val="it-IT"/>
        </w:rPr>
        <w:t xml:space="preserve"> + HO</w:t>
      </w:r>
      <w:r w:rsidRPr="00FB6044">
        <w:rPr>
          <w:sz w:val="22"/>
          <w:szCs w:val="22"/>
          <w:vertAlign w:val="subscript"/>
          <w:lang w:val="it-IT"/>
        </w:rPr>
        <w:t>2</w:t>
      </w:r>
      <w:sdt>
        <w:sdtPr>
          <w:rPr>
            <w:sz w:val="22"/>
            <w:szCs w:val="22"/>
          </w:rPr>
          <w:tag w:val="goog_rdk_44"/>
          <w:id w:val="457608480"/>
        </w:sdtPr>
        <w:sdtEndPr/>
        <w:sdtContent>
          <w:sdt>
            <w:sdtPr>
              <w:rPr>
                <w:sz w:val="22"/>
                <w:szCs w:val="22"/>
              </w:rPr>
              <w:tag w:val="goog_rdk_17"/>
              <w:id w:val="404497545"/>
            </w:sdtPr>
            <w:sdtEndPr/>
            <w:sdtContent>
              <w:r w:rsidRPr="00FB6044">
                <w:rPr>
                  <w:rFonts w:eastAsia="Cardo"/>
                  <w:sz w:val="22"/>
                  <w:szCs w:val="22"/>
                  <w:vertAlign w:val="superscript"/>
                </w:rPr>
                <w:sym w:font="Symbol" w:char="F0B7"/>
              </w:r>
            </w:sdtContent>
          </w:sdt>
        </w:sdtContent>
      </w:sdt>
      <w:sdt>
        <w:sdtPr>
          <w:rPr>
            <w:sz w:val="22"/>
            <w:szCs w:val="22"/>
          </w:rPr>
          <w:tag w:val="goog_rdk_45"/>
          <w:id w:val="1950354171"/>
        </w:sdtPr>
        <w:sdtEndPr/>
        <w:sdtContent>
          <w:r w:rsidRPr="00FB6044">
            <w:rPr>
              <w:rFonts w:eastAsia="Cardo"/>
              <w:sz w:val="22"/>
              <w:szCs w:val="22"/>
              <w:lang w:val="it-IT"/>
            </w:rPr>
            <w:t xml:space="preserve"> → Fe</w:t>
          </w:r>
        </w:sdtContent>
      </w:sdt>
      <w:r w:rsidRPr="00FB6044">
        <w:rPr>
          <w:sz w:val="22"/>
          <w:szCs w:val="22"/>
          <w:vertAlign w:val="superscript"/>
          <w:lang w:val="it-IT"/>
        </w:rPr>
        <w:t>2+</w:t>
      </w:r>
      <w:r w:rsidRPr="00FB6044">
        <w:rPr>
          <w:sz w:val="22"/>
          <w:szCs w:val="22"/>
          <w:lang w:val="it-IT"/>
        </w:rPr>
        <w:t xml:space="preserve"> + O</w:t>
      </w:r>
      <w:r w:rsidRPr="00FB6044">
        <w:rPr>
          <w:sz w:val="22"/>
          <w:szCs w:val="22"/>
          <w:vertAlign w:val="subscript"/>
          <w:lang w:val="it-IT"/>
        </w:rPr>
        <w:t>2</w:t>
      </w:r>
      <w:r w:rsidRPr="00FB6044">
        <w:rPr>
          <w:sz w:val="22"/>
          <w:szCs w:val="22"/>
          <w:lang w:val="it-IT"/>
        </w:rPr>
        <w:t xml:space="preserve"> + H⁺</w:t>
      </w:r>
      <w:r w:rsidRPr="000B1A56">
        <w:rPr>
          <w:lang w:val="it-IT"/>
        </w:rPr>
        <w:t xml:space="preserve">     </w:t>
      </w:r>
      <w:r w:rsidRPr="000B1A56">
        <w:rPr>
          <w:i/>
          <w:lang w:val="it-IT"/>
        </w:rPr>
        <w:t>k</w:t>
      </w:r>
      <w:r w:rsidRPr="000B1A56">
        <w:rPr>
          <w:i/>
          <w:vertAlign w:val="subscript"/>
          <w:lang w:val="it-IT"/>
        </w:rPr>
        <w:t>Fe(III),HO₂˙</w:t>
      </w:r>
      <w:r w:rsidRPr="000B1A56">
        <w:rPr>
          <w:vertAlign w:val="subscript"/>
          <w:lang w:val="it-IT"/>
        </w:rPr>
        <w:t xml:space="preserve"> </w:t>
      </w:r>
      <w:r w:rsidRPr="000B1A56">
        <w:rPr>
          <w:lang w:val="it-IT"/>
        </w:rPr>
        <w:t>&lt;</w:t>
      </w:r>
      <w:r>
        <w:rPr>
          <w:lang w:val="it-IT"/>
        </w:rPr>
        <w:t xml:space="preserve"> </w:t>
      </w:r>
      <w:r w:rsidRPr="00FB6044">
        <w:rPr>
          <w:sz w:val="22"/>
          <w:szCs w:val="22"/>
          <w:lang w:val="it-IT"/>
        </w:rPr>
        <w:t>1.0×10</w:t>
      </w:r>
      <w:r w:rsidRPr="00FB6044">
        <w:rPr>
          <w:sz w:val="22"/>
          <w:szCs w:val="22"/>
          <w:vertAlign w:val="superscript"/>
          <w:lang w:val="it-IT"/>
        </w:rPr>
        <w:t>3</w:t>
      </w:r>
      <w:r w:rsidRPr="00FB6044">
        <w:rPr>
          <w:sz w:val="22"/>
          <w:szCs w:val="22"/>
          <w:lang w:val="it-IT"/>
        </w:rPr>
        <w:t xml:space="preserve"> M</w:t>
      </w:r>
      <w:r w:rsidRPr="00FB6044">
        <w:rPr>
          <w:sz w:val="22"/>
          <w:szCs w:val="22"/>
          <w:vertAlign w:val="superscript"/>
          <w:lang w:val="it-IT"/>
        </w:rPr>
        <w:t xml:space="preserve">-1 </w:t>
      </w:r>
      <w:r w:rsidRPr="00FB6044">
        <w:rPr>
          <w:sz w:val="22"/>
          <w:szCs w:val="22"/>
          <w:lang w:val="it-IT"/>
        </w:rPr>
        <w:t>s</w:t>
      </w:r>
      <w:r w:rsidRPr="00FB6044">
        <w:rPr>
          <w:sz w:val="22"/>
          <w:szCs w:val="22"/>
          <w:vertAlign w:val="superscript"/>
          <w:lang w:val="it-IT"/>
        </w:rPr>
        <w:t>-1</w:t>
      </w:r>
      <w:r w:rsidRPr="000B1A56">
        <w:rPr>
          <w:vertAlign w:val="superscript"/>
          <w:lang w:val="it-IT"/>
        </w:rPr>
        <w:tab/>
      </w:r>
      <w:r w:rsidRPr="000B1A56">
        <w:rPr>
          <w:vertAlign w:val="superscript"/>
          <w:lang w:val="it-IT"/>
        </w:rPr>
        <w:tab/>
      </w:r>
      <w:r w:rsidRPr="000B1A56">
        <w:rPr>
          <w:vertAlign w:val="superscript"/>
          <w:lang w:val="it-IT"/>
        </w:rPr>
        <w:tab/>
      </w:r>
      <w:r w:rsidRPr="00FB6044">
        <w:rPr>
          <w:sz w:val="22"/>
          <w:szCs w:val="22"/>
          <w:lang w:val="it-IT"/>
        </w:rPr>
        <w:t>(R7)</w:t>
      </w:r>
    </w:p>
    <w:p w14:paraId="5B634A1E" w14:textId="77777777" w:rsidR="00AD4470" w:rsidRPr="000B1A56" w:rsidRDefault="00AD4470" w:rsidP="00AD4470">
      <w:pPr>
        <w:spacing w:after="240" w:line="360" w:lineRule="auto"/>
        <w:rPr>
          <w:lang w:val="it-IT"/>
        </w:rPr>
      </w:pPr>
      <w:r w:rsidRPr="00FB6044">
        <w:rPr>
          <w:sz w:val="22"/>
          <w:szCs w:val="22"/>
          <w:lang w:val="it-IT"/>
        </w:rPr>
        <w:t>Fe</w:t>
      </w:r>
      <w:r w:rsidRPr="00FB6044">
        <w:rPr>
          <w:sz w:val="22"/>
          <w:szCs w:val="22"/>
          <w:vertAlign w:val="superscript"/>
          <w:lang w:val="it-IT"/>
        </w:rPr>
        <w:t>2+</w:t>
      </w:r>
      <w:r w:rsidRPr="00FB6044">
        <w:rPr>
          <w:sz w:val="22"/>
          <w:szCs w:val="22"/>
          <w:lang w:val="it-IT"/>
        </w:rPr>
        <w:t xml:space="preserve"> + O</w:t>
      </w:r>
      <w:r w:rsidRPr="00FB6044">
        <w:rPr>
          <w:sz w:val="22"/>
          <w:szCs w:val="22"/>
          <w:vertAlign w:val="subscript"/>
          <w:lang w:val="it-IT"/>
        </w:rPr>
        <w:t>2</w:t>
      </w:r>
      <w:sdt>
        <w:sdtPr>
          <w:rPr>
            <w:sz w:val="22"/>
            <w:szCs w:val="22"/>
          </w:rPr>
          <w:tag w:val="goog_rdk_46"/>
          <w:id w:val="-2124139791"/>
        </w:sdtPr>
        <w:sdtEndPr/>
        <w:sdtContent>
          <w:sdt>
            <w:sdtPr>
              <w:rPr>
                <w:sz w:val="22"/>
                <w:szCs w:val="22"/>
              </w:rPr>
              <w:tag w:val="goog_rdk_17"/>
              <w:id w:val="1660193510"/>
            </w:sdtPr>
            <w:sdtEndPr/>
            <w:sdtContent>
              <w:r w:rsidRPr="00FB6044">
                <w:rPr>
                  <w:rFonts w:eastAsia="Cardo"/>
                  <w:sz w:val="22"/>
                  <w:szCs w:val="22"/>
                  <w:vertAlign w:val="superscript"/>
                </w:rPr>
                <w:sym w:font="Symbol" w:char="F0B7"/>
              </w:r>
            </w:sdtContent>
          </w:sdt>
        </w:sdtContent>
      </w:sdt>
      <w:r w:rsidRPr="00FB6044">
        <w:rPr>
          <w:sz w:val="22"/>
          <w:szCs w:val="22"/>
          <w:lang w:val="it-IT"/>
        </w:rPr>
        <w:t>⁻ + H</w:t>
      </w:r>
      <w:r w:rsidRPr="00FB6044">
        <w:rPr>
          <w:sz w:val="22"/>
          <w:szCs w:val="22"/>
          <w:vertAlign w:val="subscript"/>
          <w:lang w:val="it-IT"/>
        </w:rPr>
        <w:t>2</w:t>
      </w:r>
      <w:sdt>
        <w:sdtPr>
          <w:rPr>
            <w:sz w:val="22"/>
            <w:szCs w:val="22"/>
          </w:rPr>
          <w:tag w:val="goog_rdk_47"/>
          <w:id w:val="-1853176989"/>
        </w:sdtPr>
        <w:sdtEndPr/>
        <w:sdtContent>
          <w:r w:rsidRPr="00FB6044">
            <w:rPr>
              <w:rFonts w:eastAsia="Cardo"/>
              <w:sz w:val="22"/>
              <w:szCs w:val="22"/>
              <w:lang w:val="it-IT"/>
            </w:rPr>
            <w:t>O → [Fe(III)(HO</w:t>
          </w:r>
        </w:sdtContent>
      </w:sdt>
      <w:r w:rsidRPr="00FB6044">
        <w:rPr>
          <w:sz w:val="22"/>
          <w:szCs w:val="22"/>
          <w:vertAlign w:val="subscript"/>
          <w:lang w:val="it-IT"/>
        </w:rPr>
        <w:t>2</w:t>
      </w:r>
      <w:r w:rsidRPr="00FB6044">
        <w:rPr>
          <w:sz w:val="22"/>
          <w:szCs w:val="22"/>
          <w:lang w:val="it-IT"/>
        </w:rPr>
        <w:t>)]</w:t>
      </w:r>
      <w:r w:rsidRPr="00FB6044">
        <w:rPr>
          <w:sz w:val="22"/>
          <w:szCs w:val="22"/>
          <w:vertAlign w:val="superscript"/>
          <w:lang w:val="it-IT"/>
        </w:rPr>
        <w:t>2+</w:t>
      </w:r>
      <w:r w:rsidRPr="00FB6044">
        <w:rPr>
          <w:sz w:val="22"/>
          <w:szCs w:val="22"/>
          <w:lang w:val="it-IT"/>
        </w:rPr>
        <w:t xml:space="preserve"> + HO⁻</w:t>
      </w:r>
      <w:r w:rsidRPr="000B1A56">
        <w:rPr>
          <w:lang w:val="it-IT"/>
        </w:rPr>
        <w:tab/>
      </w:r>
      <w:r w:rsidRPr="000B1A56">
        <w:rPr>
          <w:i/>
          <w:lang w:val="it-IT"/>
        </w:rPr>
        <w:t>k</w:t>
      </w:r>
      <w:r w:rsidRPr="000B1A56">
        <w:rPr>
          <w:i/>
          <w:vertAlign w:val="subscript"/>
          <w:lang w:val="it-IT"/>
        </w:rPr>
        <w:t>Fe(II),O₂˙⁻</w:t>
      </w:r>
      <w:r w:rsidRPr="000B1A56">
        <w:rPr>
          <w:lang w:val="it-IT"/>
        </w:rPr>
        <w:t xml:space="preserve"> =</w:t>
      </w:r>
      <w:r>
        <w:rPr>
          <w:lang w:val="it-IT"/>
        </w:rPr>
        <w:t xml:space="preserve"> </w:t>
      </w:r>
      <w:r w:rsidRPr="00FB6044">
        <w:rPr>
          <w:sz w:val="22"/>
          <w:szCs w:val="22"/>
          <w:lang w:val="it-IT"/>
        </w:rPr>
        <w:t>1.0×10</w:t>
      </w:r>
      <w:r w:rsidRPr="00FB6044">
        <w:rPr>
          <w:sz w:val="22"/>
          <w:szCs w:val="22"/>
          <w:vertAlign w:val="superscript"/>
          <w:lang w:val="it-IT"/>
        </w:rPr>
        <w:t>7</w:t>
      </w:r>
      <w:r w:rsidRPr="00FB6044">
        <w:rPr>
          <w:sz w:val="22"/>
          <w:szCs w:val="22"/>
          <w:lang w:val="it-IT"/>
        </w:rPr>
        <w:t xml:space="preserve"> M</w:t>
      </w:r>
      <w:r w:rsidRPr="00FB6044">
        <w:rPr>
          <w:sz w:val="22"/>
          <w:szCs w:val="22"/>
          <w:vertAlign w:val="superscript"/>
          <w:lang w:val="it-IT"/>
        </w:rPr>
        <w:t xml:space="preserve">-1 </w:t>
      </w:r>
      <w:r w:rsidRPr="00FB6044">
        <w:rPr>
          <w:sz w:val="22"/>
          <w:szCs w:val="22"/>
          <w:lang w:val="it-IT"/>
        </w:rPr>
        <w:t>s</w:t>
      </w:r>
      <w:r w:rsidRPr="00FB6044">
        <w:rPr>
          <w:sz w:val="22"/>
          <w:szCs w:val="22"/>
          <w:vertAlign w:val="superscript"/>
          <w:lang w:val="it-IT"/>
        </w:rPr>
        <w:t>-1</w:t>
      </w:r>
      <w:r w:rsidRPr="000B1A56">
        <w:rPr>
          <w:lang w:val="it-IT"/>
        </w:rPr>
        <w:tab/>
      </w:r>
      <w:r w:rsidRPr="00FB6044">
        <w:rPr>
          <w:sz w:val="22"/>
          <w:szCs w:val="22"/>
          <w:lang w:val="it-IT"/>
        </w:rPr>
        <w:t>(R8)</w:t>
      </w:r>
    </w:p>
    <w:p w14:paraId="0B1F3964" w14:textId="77777777" w:rsidR="00AD4470" w:rsidRDefault="00AD4470" w:rsidP="00AD4470">
      <w:pPr>
        <w:spacing w:after="240" w:line="360" w:lineRule="auto"/>
        <w:rPr>
          <w:sz w:val="22"/>
          <w:szCs w:val="22"/>
          <w:lang w:val="it-IT"/>
        </w:rPr>
      </w:pPr>
      <w:r w:rsidRPr="00FB6044">
        <w:rPr>
          <w:sz w:val="22"/>
          <w:szCs w:val="22"/>
          <w:lang w:val="it-IT"/>
        </w:rPr>
        <w:t>Fe</w:t>
      </w:r>
      <w:r w:rsidRPr="00FB6044">
        <w:rPr>
          <w:sz w:val="22"/>
          <w:szCs w:val="22"/>
          <w:vertAlign w:val="superscript"/>
          <w:lang w:val="it-IT"/>
        </w:rPr>
        <w:t>3+</w:t>
      </w:r>
      <w:r w:rsidRPr="00FB6044">
        <w:rPr>
          <w:sz w:val="22"/>
          <w:szCs w:val="22"/>
          <w:lang w:val="it-IT"/>
        </w:rPr>
        <w:t xml:space="preserve"> + O</w:t>
      </w:r>
      <w:r w:rsidRPr="00FB6044">
        <w:rPr>
          <w:sz w:val="22"/>
          <w:szCs w:val="22"/>
          <w:vertAlign w:val="subscript"/>
          <w:lang w:val="it-IT"/>
        </w:rPr>
        <w:t>2</w:t>
      </w:r>
      <w:sdt>
        <w:sdtPr>
          <w:rPr>
            <w:sz w:val="22"/>
            <w:szCs w:val="22"/>
          </w:rPr>
          <w:tag w:val="goog_rdk_48"/>
          <w:id w:val="272139010"/>
        </w:sdtPr>
        <w:sdtEndPr/>
        <w:sdtContent>
          <w:sdt>
            <w:sdtPr>
              <w:rPr>
                <w:sz w:val="22"/>
                <w:szCs w:val="22"/>
              </w:rPr>
              <w:tag w:val="goog_rdk_17"/>
              <w:id w:val="2066301419"/>
            </w:sdtPr>
            <w:sdtEndPr/>
            <w:sdtContent>
              <w:r w:rsidRPr="00FB6044">
                <w:rPr>
                  <w:rFonts w:eastAsia="Cardo"/>
                  <w:sz w:val="22"/>
                  <w:szCs w:val="22"/>
                  <w:vertAlign w:val="superscript"/>
                </w:rPr>
                <w:sym w:font="Symbol" w:char="F0B7"/>
              </w:r>
            </w:sdtContent>
          </w:sdt>
        </w:sdtContent>
      </w:sdt>
      <w:r w:rsidRPr="00FB6044">
        <w:rPr>
          <w:sz w:val="22"/>
          <w:szCs w:val="22"/>
          <w:lang w:val="it-IT"/>
        </w:rPr>
        <w:t>⁻ + H</w:t>
      </w:r>
      <w:r w:rsidRPr="00FB6044">
        <w:rPr>
          <w:sz w:val="22"/>
          <w:szCs w:val="22"/>
          <w:vertAlign w:val="subscript"/>
          <w:lang w:val="it-IT"/>
        </w:rPr>
        <w:t>2</w:t>
      </w:r>
      <w:sdt>
        <w:sdtPr>
          <w:rPr>
            <w:sz w:val="22"/>
            <w:szCs w:val="22"/>
          </w:rPr>
          <w:tag w:val="goog_rdk_49"/>
          <w:id w:val="1135294501"/>
        </w:sdtPr>
        <w:sdtEndPr/>
        <w:sdtContent>
          <w:r w:rsidRPr="00FB6044">
            <w:rPr>
              <w:rFonts w:eastAsia="Cardo"/>
              <w:sz w:val="22"/>
              <w:szCs w:val="22"/>
              <w:lang w:val="it-IT"/>
            </w:rPr>
            <w:t>O → Fe</w:t>
          </w:r>
        </w:sdtContent>
      </w:sdt>
      <w:r w:rsidRPr="00FB6044">
        <w:rPr>
          <w:sz w:val="22"/>
          <w:szCs w:val="22"/>
          <w:vertAlign w:val="superscript"/>
          <w:lang w:val="it-IT"/>
        </w:rPr>
        <w:t>2+</w:t>
      </w:r>
      <w:r w:rsidRPr="00FB6044">
        <w:rPr>
          <w:sz w:val="22"/>
          <w:szCs w:val="22"/>
          <w:lang w:val="it-IT"/>
        </w:rPr>
        <w:t xml:space="preserve"> + O</w:t>
      </w:r>
      <w:r w:rsidRPr="00FB6044">
        <w:rPr>
          <w:sz w:val="22"/>
          <w:szCs w:val="22"/>
          <w:vertAlign w:val="subscript"/>
          <w:lang w:val="it-IT"/>
        </w:rPr>
        <w:t>2</w:t>
      </w:r>
      <w:r w:rsidRPr="000B1A56">
        <w:rPr>
          <w:lang w:val="it-IT"/>
        </w:rPr>
        <w:t xml:space="preserve">     </w:t>
      </w:r>
      <w:r w:rsidRPr="000B1A56">
        <w:rPr>
          <w:i/>
          <w:lang w:val="it-IT"/>
        </w:rPr>
        <w:t>k</w:t>
      </w:r>
      <w:r w:rsidRPr="000B1A56">
        <w:rPr>
          <w:i/>
          <w:vertAlign w:val="subscript"/>
          <w:lang w:val="it-IT"/>
        </w:rPr>
        <w:t>Fe(III),O₂˙⁻</w:t>
      </w:r>
      <w:r w:rsidRPr="000B1A56">
        <w:rPr>
          <w:lang w:val="it-IT"/>
        </w:rPr>
        <w:t xml:space="preserve"> =</w:t>
      </w:r>
      <w:r>
        <w:rPr>
          <w:lang w:val="it-IT"/>
        </w:rPr>
        <w:t xml:space="preserve"> </w:t>
      </w:r>
      <w:r w:rsidRPr="00FB6044">
        <w:rPr>
          <w:sz w:val="22"/>
          <w:szCs w:val="22"/>
          <w:lang w:val="it-IT"/>
        </w:rPr>
        <w:t>5.0×10</w:t>
      </w:r>
      <w:r w:rsidRPr="00FB6044">
        <w:rPr>
          <w:sz w:val="22"/>
          <w:szCs w:val="22"/>
          <w:vertAlign w:val="superscript"/>
          <w:lang w:val="it-IT"/>
        </w:rPr>
        <w:t>7</w:t>
      </w:r>
      <w:r w:rsidRPr="00FB6044">
        <w:rPr>
          <w:sz w:val="22"/>
          <w:szCs w:val="22"/>
          <w:lang w:val="it-IT"/>
        </w:rPr>
        <w:t xml:space="preserve"> M</w:t>
      </w:r>
      <w:r w:rsidRPr="00FB6044">
        <w:rPr>
          <w:sz w:val="22"/>
          <w:szCs w:val="22"/>
          <w:vertAlign w:val="superscript"/>
          <w:lang w:val="it-IT"/>
        </w:rPr>
        <w:t xml:space="preserve">-1 </w:t>
      </w:r>
      <w:r w:rsidRPr="00FB6044">
        <w:rPr>
          <w:sz w:val="22"/>
          <w:szCs w:val="22"/>
          <w:lang w:val="it-IT"/>
        </w:rPr>
        <w:t>s</w:t>
      </w:r>
      <w:r w:rsidRPr="00FB6044">
        <w:rPr>
          <w:sz w:val="22"/>
          <w:szCs w:val="22"/>
          <w:vertAlign w:val="superscript"/>
          <w:lang w:val="it-IT"/>
        </w:rPr>
        <w:t>-1</w:t>
      </w:r>
      <w:r w:rsidRPr="00FB6044">
        <w:rPr>
          <w:sz w:val="22"/>
          <w:szCs w:val="22"/>
          <w:lang w:val="it-IT"/>
        </w:rPr>
        <w:tab/>
      </w:r>
      <w:r w:rsidRPr="00FB6044">
        <w:rPr>
          <w:sz w:val="22"/>
          <w:szCs w:val="22"/>
          <w:lang w:val="it-IT"/>
        </w:rPr>
        <w:tab/>
      </w:r>
      <w:r w:rsidRPr="00FB6044">
        <w:rPr>
          <w:sz w:val="22"/>
          <w:szCs w:val="22"/>
          <w:lang w:val="it-IT"/>
        </w:rPr>
        <w:tab/>
        <w:t>(R9)</w:t>
      </w:r>
    </w:p>
    <w:p w14:paraId="47E978A9" w14:textId="77777777" w:rsidR="00AD4470" w:rsidRDefault="00AD4470" w:rsidP="00AD4470">
      <w:pPr>
        <w:spacing w:after="240" w:line="360" w:lineRule="auto"/>
        <w:rPr>
          <w:sz w:val="22"/>
          <w:szCs w:val="22"/>
          <w:lang w:val="it-IT"/>
        </w:rPr>
      </w:pPr>
    </w:p>
    <w:p w14:paraId="62C6C23C" w14:textId="77777777" w:rsidR="00AD4470" w:rsidRPr="003C36DB" w:rsidRDefault="00E92839" w:rsidP="00AD4470">
      <w:pPr>
        <w:spacing w:after="240" w:line="360" w:lineRule="auto"/>
        <w:rPr>
          <w:b/>
          <w:bCs/>
          <w:iCs/>
          <w:sz w:val="20"/>
          <w:szCs w:val="20"/>
        </w:rPr>
      </w:pPr>
      <w:r w:rsidRPr="003C36DB">
        <w:rPr>
          <w:b/>
          <w:bCs/>
          <w:iCs/>
          <w:noProof/>
          <w:sz w:val="20"/>
          <w:szCs w:val="20"/>
          <w:lang w:val="en-US"/>
        </w:rPr>
        <w:drawing>
          <wp:inline distT="0" distB="0" distL="0" distR="0" wp14:anchorId="359853ED" wp14:editId="2FD87CFF">
            <wp:extent cx="6124263" cy="2204357"/>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4.tif"/>
                    <pic:cNvPicPr/>
                  </pic:nvPicPr>
                  <pic:blipFill rotWithShape="1">
                    <a:blip r:embed="rId13" cstate="print">
                      <a:extLst>
                        <a:ext uri="{28A0092B-C50C-407E-A947-70E740481C1C}">
                          <a14:useLocalDpi xmlns:a14="http://schemas.microsoft.com/office/drawing/2010/main" val="0"/>
                        </a:ext>
                      </a:extLst>
                    </a:blip>
                    <a:srcRect l="5158" t="6610" r="9099" b="5178"/>
                    <a:stretch/>
                  </pic:blipFill>
                  <pic:spPr bwMode="auto">
                    <a:xfrm>
                      <a:off x="0" y="0"/>
                      <a:ext cx="6133788" cy="2207785"/>
                    </a:xfrm>
                    <a:prstGeom prst="rect">
                      <a:avLst/>
                    </a:prstGeom>
                    <a:ln>
                      <a:noFill/>
                    </a:ln>
                    <a:extLst>
                      <a:ext uri="{53640926-AAD7-44D8-BBD7-CCE9431645EC}">
                        <a14:shadowObscured xmlns:a14="http://schemas.microsoft.com/office/drawing/2010/main"/>
                      </a:ext>
                    </a:extLst>
                  </pic:spPr>
                </pic:pic>
              </a:graphicData>
            </a:graphic>
          </wp:inline>
        </w:drawing>
      </w:r>
    </w:p>
    <w:p w14:paraId="7E1665A3" w14:textId="77777777" w:rsidR="00AD4470" w:rsidRDefault="00AD4470" w:rsidP="00AD4470">
      <w:pPr>
        <w:pBdr>
          <w:top w:val="nil"/>
          <w:left w:val="nil"/>
          <w:bottom w:val="nil"/>
          <w:right w:val="nil"/>
          <w:between w:val="nil"/>
        </w:pBdr>
        <w:spacing w:after="200" w:line="240" w:lineRule="auto"/>
        <w:rPr>
          <w:color w:val="000000"/>
          <w:sz w:val="20"/>
          <w:szCs w:val="20"/>
        </w:rPr>
      </w:pPr>
      <w:r w:rsidRPr="003C36DB">
        <w:rPr>
          <w:b/>
          <w:bCs/>
          <w:iCs/>
          <w:sz w:val="20"/>
          <w:szCs w:val="20"/>
        </w:rPr>
        <w:t>Fig. S4</w:t>
      </w:r>
      <w:r w:rsidRPr="003C36DB">
        <w:rPr>
          <w:i/>
          <w:sz w:val="20"/>
          <w:szCs w:val="20"/>
        </w:rPr>
        <w:t>.(a)</w:t>
      </w:r>
      <w:r w:rsidRPr="003C36DB">
        <w:rPr>
          <w:b/>
          <w:bCs/>
          <w:iCs/>
          <w:sz w:val="20"/>
          <w:szCs w:val="20"/>
        </w:rPr>
        <w:t xml:space="preserve"> </w:t>
      </w:r>
      <w:r w:rsidRPr="003C36DB">
        <w:rPr>
          <w:i/>
          <w:sz w:val="20"/>
          <w:szCs w:val="20"/>
        </w:rPr>
        <w:t>Photodegradation</w:t>
      </w:r>
      <w:r w:rsidRPr="003D2166">
        <w:rPr>
          <w:i/>
          <w:iCs/>
          <w:sz w:val="20"/>
          <w:szCs w:val="20"/>
        </w:rPr>
        <w:t xml:space="preserve"> of 4-CP at different pH; (b) % removal of 4-CP after 120 min of irradiation. Conditions: [4-CP]</w:t>
      </w:r>
      <w:r w:rsidRPr="00887675">
        <w:rPr>
          <w:i/>
          <w:iCs/>
          <w:sz w:val="20"/>
          <w:szCs w:val="20"/>
          <w:vertAlign w:val="subscript"/>
        </w:rPr>
        <w:t>0</w:t>
      </w:r>
      <w:r w:rsidRPr="003D2166">
        <w:rPr>
          <w:i/>
          <w:iCs/>
          <w:sz w:val="20"/>
          <w:szCs w:val="20"/>
        </w:rPr>
        <w:t xml:space="preserve"> = 0.1 mM, [Fe(III)-EDDS] = 0.1 mM, [H</w:t>
      </w:r>
      <w:r w:rsidRPr="00887675">
        <w:rPr>
          <w:i/>
          <w:iCs/>
          <w:sz w:val="20"/>
          <w:szCs w:val="20"/>
          <w:vertAlign w:val="subscript"/>
        </w:rPr>
        <w:t>2</w:t>
      </w:r>
      <w:r w:rsidRPr="003D2166">
        <w:rPr>
          <w:i/>
          <w:iCs/>
          <w:sz w:val="20"/>
          <w:szCs w:val="20"/>
        </w:rPr>
        <w:t>O</w:t>
      </w:r>
      <w:r w:rsidRPr="00887675">
        <w:rPr>
          <w:i/>
          <w:iCs/>
          <w:sz w:val="20"/>
          <w:szCs w:val="20"/>
          <w:vertAlign w:val="subscript"/>
        </w:rPr>
        <w:t>2</w:t>
      </w:r>
      <w:r w:rsidRPr="003D2166">
        <w:rPr>
          <w:i/>
          <w:iCs/>
          <w:sz w:val="20"/>
          <w:szCs w:val="20"/>
        </w:rPr>
        <w:t>] = 0.2 mM.</w:t>
      </w:r>
    </w:p>
    <w:p w14:paraId="3C46295B" w14:textId="77777777" w:rsidR="00AD4470" w:rsidRPr="00EA6FBA" w:rsidRDefault="00AD4470" w:rsidP="00AD4470">
      <w:pPr>
        <w:spacing w:after="240" w:line="360" w:lineRule="auto"/>
        <w:rPr>
          <w:sz w:val="22"/>
          <w:szCs w:val="22"/>
          <w:lang w:val="en-US"/>
        </w:rPr>
      </w:pPr>
    </w:p>
    <w:p w14:paraId="6AAD6DBC" w14:textId="77777777" w:rsidR="00AD4470" w:rsidRDefault="00AD4470" w:rsidP="00AD4470">
      <w:pPr>
        <w:pStyle w:val="Heading2"/>
        <w:numPr>
          <w:ilvl w:val="1"/>
          <w:numId w:val="1"/>
        </w:numPr>
        <w:spacing w:before="0" w:after="160" w:line="360" w:lineRule="auto"/>
        <w:ind w:left="426" w:hanging="426"/>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Effect of oxygen in the absence of H</w:t>
      </w:r>
      <w:r>
        <w:rPr>
          <w:rFonts w:ascii="Times New Roman" w:eastAsia="Times New Roman" w:hAnsi="Times New Roman" w:cs="Times New Roman"/>
          <w:b/>
          <w:color w:val="000000"/>
          <w:sz w:val="22"/>
          <w:szCs w:val="22"/>
          <w:vertAlign w:val="subscript"/>
        </w:rPr>
        <w:t>2</w:t>
      </w:r>
      <w:r>
        <w:rPr>
          <w:rFonts w:ascii="Times New Roman" w:eastAsia="Times New Roman" w:hAnsi="Times New Roman" w:cs="Times New Roman"/>
          <w:b/>
          <w:color w:val="000000"/>
          <w:sz w:val="22"/>
          <w:szCs w:val="22"/>
        </w:rPr>
        <w:t>O</w:t>
      </w:r>
      <w:r>
        <w:rPr>
          <w:rFonts w:ascii="Times New Roman" w:eastAsia="Times New Roman" w:hAnsi="Times New Roman" w:cs="Times New Roman"/>
          <w:b/>
          <w:color w:val="000000"/>
          <w:sz w:val="22"/>
          <w:szCs w:val="22"/>
          <w:vertAlign w:val="subscript"/>
        </w:rPr>
        <w:t>2</w:t>
      </w:r>
    </w:p>
    <w:p w14:paraId="1A57B1CC" w14:textId="1B3FC99E" w:rsidR="00AD4470" w:rsidRPr="00FB6044" w:rsidRDefault="00AD4470" w:rsidP="00887675">
      <w:pPr>
        <w:spacing w:line="360" w:lineRule="auto"/>
        <w:jc w:val="both"/>
        <w:rPr>
          <w:sz w:val="22"/>
          <w:szCs w:val="22"/>
        </w:rPr>
      </w:pPr>
      <w:r w:rsidRPr="00FB6044">
        <w:rPr>
          <w:sz w:val="22"/>
          <w:szCs w:val="22"/>
        </w:rPr>
        <w:t>The role of the dissolved oxygen in the absence of any additional oxidants (i.e. H</w:t>
      </w:r>
      <w:r w:rsidRPr="00FB6044">
        <w:rPr>
          <w:sz w:val="22"/>
          <w:szCs w:val="22"/>
          <w:vertAlign w:val="subscript"/>
        </w:rPr>
        <w:t>2</w:t>
      </w:r>
      <w:r w:rsidRPr="00FB6044">
        <w:rPr>
          <w:sz w:val="22"/>
          <w:szCs w:val="22"/>
        </w:rPr>
        <w:t>O</w:t>
      </w:r>
      <w:r w:rsidRPr="00FB6044">
        <w:rPr>
          <w:sz w:val="22"/>
          <w:szCs w:val="22"/>
          <w:vertAlign w:val="subscript"/>
        </w:rPr>
        <w:t>2</w:t>
      </w:r>
      <w:r w:rsidRPr="00FB6044">
        <w:rPr>
          <w:sz w:val="22"/>
          <w:szCs w:val="22"/>
        </w:rPr>
        <w:t>) was explored. Fig</w:t>
      </w:r>
      <w:r w:rsidR="00887675">
        <w:rPr>
          <w:sz w:val="22"/>
          <w:szCs w:val="22"/>
        </w:rPr>
        <w:t>.</w:t>
      </w:r>
      <w:r w:rsidRPr="00FB6044">
        <w:rPr>
          <w:sz w:val="22"/>
          <w:szCs w:val="22"/>
        </w:rPr>
        <w:t xml:space="preserve"> </w:t>
      </w:r>
      <w:r>
        <w:rPr>
          <w:sz w:val="22"/>
          <w:szCs w:val="22"/>
        </w:rPr>
        <w:t>S</w:t>
      </w:r>
      <w:r w:rsidR="00C42EEE">
        <w:rPr>
          <w:sz w:val="22"/>
          <w:szCs w:val="22"/>
        </w:rPr>
        <w:t>5</w:t>
      </w:r>
      <w:r>
        <w:rPr>
          <w:sz w:val="22"/>
          <w:szCs w:val="22"/>
        </w:rPr>
        <w:t>a</w:t>
      </w:r>
      <w:r w:rsidRPr="00FB6044">
        <w:rPr>
          <w:sz w:val="22"/>
          <w:szCs w:val="22"/>
        </w:rPr>
        <w:t xml:space="preserve"> shows the profiles of 4-CP concentration obtained with tested solutions equilibrated in air, saturated with oxygen and deoxygenated with nitrogen, respectively. After 120 minutes of irradiation the % removal showed the order N</w:t>
      </w:r>
      <w:r w:rsidRPr="00FB6044">
        <w:rPr>
          <w:sz w:val="22"/>
          <w:szCs w:val="22"/>
          <w:vertAlign w:val="subscript"/>
        </w:rPr>
        <w:t>2</w:t>
      </w:r>
      <w:r w:rsidRPr="00FB6044">
        <w:rPr>
          <w:sz w:val="22"/>
          <w:szCs w:val="22"/>
        </w:rPr>
        <w:t xml:space="preserve"> &lt; air &lt; O</w:t>
      </w:r>
      <w:r w:rsidRPr="00FB6044">
        <w:rPr>
          <w:sz w:val="22"/>
          <w:szCs w:val="22"/>
          <w:vertAlign w:val="subscript"/>
        </w:rPr>
        <w:t>2</w:t>
      </w:r>
      <w:r w:rsidRPr="00FB6044">
        <w:rPr>
          <w:sz w:val="22"/>
          <w:szCs w:val="22"/>
        </w:rPr>
        <w:t xml:space="preserve"> (see Fig</w:t>
      </w:r>
      <w:r w:rsidR="00887675">
        <w:rPr>
          <w:sz w:val="22"/>
          <w:szCs w:val="22"/>
        </w:rPr>
        <w:t>.</w:t>
      </w:r>
      <w:r w:rsidRPr="00FB6044">
        <w:rPr>
          <w:sz w:val="22"/>
          <w:szCs w:val="22"/>
        </w:rPr>
        <w:t xml:space="preserve"> </w:t>
      </w:r>
      <w:r>
        <w:rPr>
          <w:sz w:val="22"/>
          <w:szCs w:val="22"/>
        </w:rPr>
        <w:t>S</w:t>
      </w:r>
      <w:r w:rsidR="00C42EEE">
        <w:rPr>
          <w:sz w:val="22"/>
          <w:szCs w:val="22"/>
        </w:rPr>
        <w:t>5</w:t>
      </w:r>
      <w:r>
        <w:rPr>
          <w:sz w:val="22"/>
          <w:szCs w:val="22"/>
        </w:rPr>
        <w:t>b</w:t>
      </w:r>
      <w:r w:rsidRPr="00FB6044">
        <w:rPr>
          <w:sz w:val="22"/>
          <w:szCs w:val="22"/>
        </w:rPr>
        <w:t>). Different kinetics were observed in the presence and absence of oxygen. With oxygen saturated solutions the 4-CP concentration profile showed the usual initial step and the following plateau (the profiles in air and pure oxygen overlapped). In the absence of oxygen, the behaviour was different and a zero-order kinetics (constant rate in the whole irradiation time explored) was observed. The initial rate of 4-CP transformation was at least 6 times higher in the presence of oxygen than in anoxic conditions. Wu et al</w:t>
      </w:r>
      <w:r w:rsidR="00031C69">
        <w:rPr>
          <w:sz w:val="22"/>
          <w:szCs w:val="22"/>
        </w:rPr>
        <w:t xml:space="preserve">. [6,7] </w:t>
      </w:r>
      <w:r w:rsidRPr="00FB6044">
        <w:rPr>
          <w:sz w:val="22"/>
          <w:szCs w:val="22"/>
        </w:rPr>
        <w:t>observed a similar decrease in the degradation of 4-tertbutylphenol in the absence of dissolved oxygen.</w:t>
      </w:r>
    </w:p>
    <w:p w14:paraId="314C9330" w14:textId="789FE1F8" w:rsidR="00AD4470" w:rsidRPr="00FB6044" w:rsidRDefault="00AD4470" w:rsidP="00887675">
      <w:pPr>
        <w:spacing w:line="360" w:lineRule="auto"/>
        <w:jc w:val="both"/>
        <w:rPr>
          <w:sz w:val="22"/>
          <w:szCs w:val="22"/>
        </w:rPr>
      </w:pPr>
      <w:r w:rsidRPr="00FB6044">
        <w:rPr>
          <w:sz w:val="22"/>
          <w:szCs w:val="22"/>
        </w:rPr>
        <w:t>The observed experimental evidences can be interpreted considering the reaction between the radical EDDS</w:t>
      </w:r>
      <w:sdt>
        <w:sdtPr>
          <w:rPr>
            <w:sz w:val="22"/>
            <w:szCs w:val="22"/>
          </w:rPr>
          <w:tag w:val="goog_rdk_50"/>
          <w:id w:val="-923180657"/>
        </w:sdtPr>
        <w:sdtEndPr/>
        <w:sdtContent>
          <w:sdt>
            <w:sdtPr>
              <w:rPr>
                <w:sz w:val="22"/>
                <w:szCs w:val="22"/>
              </w:rPr>
              <w:tag w:val="goog_rdk_17"/>
              <w:id w:val="1531991170"/>
            </w:sdtPr>
            <w:sdtEndPr/>
            <w:sdtContent>
              <w:r w:rsidRPr="00FB6044">
                <w:rPr>
                  <w:rFonts w:eastAsia="Cardo"/>
                  <w:sz w:val="22"/>
                  <w:szCs w:val="22"/>
                  <w:vertAlign w:val="superscript"/>
                </w:rPr>
                <w:sym w:font="Symbol" w:char="F0B7"/>
              </w:r>
            </w:sdtContent>
          </w:sdt>
        </w:sdtContent>
      </w:sdt>
      <w:r w:rsidRPr="00FB6044">
        <w:rPr>
          <w:sz w:val="22"/>
          <w:szCs w:val="22"/>
        </w:rPr>
        <w:t xml:space="preserve"> (formed from the photolysis of Fe(III)-EDDS complex) with oxygen that promotes the formation of HO</w:t>
      </w:r>
      <w:r w:rsidRPr="00FB6044">
        <w:rPr>
          <w:sz w:val="22"/>
          <w:szCs w:val="22"/>
          <w:vertAlign w:val="subscript"/>
        </w:rPr>
        <w:t>2</w:t>
      </w:r>
      <w:sdt>
        <w:sdtPr>
          <w:rPr>
            <w:sz w:val="22"/>
            <w:szCs w:val="22"/>
          </w:rPr>
          <w:tag w:val="goog_rdk_51"/>
          <w:id w:val="209622888"/>
        </w:sdtPr>
        <w:sdtEndPr/>
        <w:sdtContent>
          <w:sdt>
            <w:sdtPr>
              <w:rPr>
                <w:sz w:val="22"/>
                <w:szCs w:val="22"/>
              </w:rPr>
              <w:tag w:val="goog_rdk_17"/>
              <w:id w:val="-396671253"/>
            </w:sdtPr>
            <w:sdtEndPr/>
            <w:sdtContent>
              <w:r w:rsidRPr="00FB6044">
                <w:rPr>
                  <w:rFonts w:eastAsia="Cardo"/>
                  <w:sz w:val="22"/>
                  <w:szCs w:val="22"/>
                  <w:vertAlign w:val="superscript"/>
                </w:rPr>
                <w:sym w:font="Symbol" w:char="F0B7"/>
              </w:r>
            </w:sdtContent>
          </w:sdt>
        </w:sdtContent>
      </w:sdt>
      <w:r w:rsidRPr="00FB6044">
        <w:rPr>
          <w:sz w:val="22"/>
          <w:szCs w:val="22"/>
        </w:rPr>
        <w:t>/O</w:t>
      </w:r>
      <w:r w:rsidRPr="00FB6044">
        <w:rPr>
          <w:sz w:val="22"/>
          <w:szCs w:val="22"/>
          <w:vertAlign w:val="subscript"/>
        </w:rPr>
        <w:t>2</w:t>
      </w:r>
      <w:sdt>
        <w:sdtPr>
          <w:rPr>
            <w:sz w:val="22"/>
            <w:szCs w:val="22"/>
          </w:rPr>
          <w:tag w:val="goog_rdk_52"/>
          <w:id w:val="-637186277"/>
        </w:sdtPr>
        <w:sdtEndPr/>
        <w:sdtContent>
          <w:sdt>
            <w:sdtPr>
              <w:rPr>
                <w:sz w:val="22"/>
                <w:szCs w:val="22"/>
              </w:rPr>
              <w:tag w:val="goog_rdk_17"/>
              <w:id w:val="-343868933"/>
            </w:sdtPr>
            <w:sdtEndPr/>
            <w:sdtContent>
              <w:r w:rsidRPr="00FB6044">
                <w:rPr>
                  <w:rFonts w:eastAsia="Cardo"/>
                  <w:sz w:val="22"/>
                  <w:szCs w:val="22"/>
                  <w:vertAlign w:val="superscript"/>
                </w:rPr>
                <w:sym w:font="Symbol" w:char="F0B7"/>
              </w:r>
            </w:sdtContent>
          </w:sdt>
        </w:sdtContent>
      </w:sdt>
      <w:r w:rsidRPr="00FB6044">
        <w:rPr>
          <w:sz w:val="22"/>
          <w:szCs w:val="22"/>
        </w:rPr>
        <w:t>⁻ able not only to reduce Fe(III) (especially at pH &gt; 4.88, see above), but also to dismutate to give H</w:t>
      </w:r>
      <w:r w:rsidRPr="00FB6044">
        <w:rPr>
          <w:sz w:val="22"/>
          <w:szCs w:val="22"/>
          <w:vertAlign w:val="subscript"/>
        </w:rPr>
        <w:t>2</w:t>
      </w:r>
      <w:r w:rsidRPr="00FB6044">
        <w:rPr>
          <w:sz w:val="22"/>
          <w:szCs w:val="22"/>
        </w:rPr>
        <w:t>O</w:t>
      </w:r>
      <w:r w:rsidRPr="00FB6044">
        <w:rPr>
          <w:sz w:val="22"/>
          <w:szCs w:val="22"/>
          <w:vertAlign w:val="subscript"/>
        </w:rPr>
        <w:t>2</w:t>
      </w:r>
      <w:r w:rsidRPr="00FB6044">
        <w:rPr>
          <w:sz w:val="22"/>
          <w:szCs w:val="22"/>
        </w:rPr>
        <w:t>. Furthermore, the dissolved oxygen reacts with the radical species generated from the oxidation of 4-CP (4-CPOH</w:t>
      </w:r>
      <w:sdt>
        <w:sdtPr>
          <w:rPr>
            <w:sz w:val="22"/>
            <w:szCs w:val="22"/>
          </w:rPr>
          <w:tag w:val="goog_rdk_53"/>
          <w:id w:val="108707752"/>
        </w:sdtPr>
        <w:sdtEndPr/>
        <w:sdtContent>
          <w:sdt>
            <w:sdtPr>
              <w:rPr>
                <w:sz w:val="22"/>
                <w:szCs w:val="22"/>
              </w:rPr>
              <w:tag w:val="goog_rdk_17"/>
              <w:id w:val="-1910768471"/>
            </w:sdtPr>
            <w:sdtEndPr/>
            <w:sdtContent>
              <w:r w:rsidRPr="00FB6044">
                <w:rPr>
                  <w:rFonts w:eastAsia="Cardo"/>
                  <w:sz w:val="22"/>
                  <w:szCs w:val="22"/>
                  <w:vertAlign w:val="superscript"/>
                </w:rPr>
                <w:sym w:font="Symbol" w:char="F0B7"/>
              </w:r>
            </w:sdtContent>
          </w:sdt>
        </w:sdtContent>
      </w:sdt>
      <w:r w:rsidRPr="00FB6044">
        <w:rPr>
          <w:sz w:val="22"/>
          <w:szCs w:val="22"/>
        </w:rPr>
        <w:t xml:space="preserve"> produced for addition of the hydroxyl radical to the 4-CP aromatic ring or 4-CP</w:t>
      </w:r>
      <w:sdt>
        <w:sdtPr>
          <w:rPr>
            <w:sz w:val="22"/>
            <w:szCs w:val="22"/>
          </w:rPr>
          <w:tag w:val="goog_rdk_54"/>
          <w:id w:val="32701631"/>
        </w:sdtPr>
        <w:sdtEndPr/>
        <w:sdtContent>
          <w:sdt>
            <w:sdtPr>
              <w:rPr>
                <w:sz w:val="22"/>
                <w:szCs w:val="22"/>
              </w:rPr>
              <w:tag w:val="goog_rdk_17"/>
              <w:id w:val="-1483918988"/>
            </w:sdtPr>
            <w:sdtEndPr/>
            <w:sdtContent>
              <w:r w:rsidR="00BC46F6" w:rsidRPr="00FB6044">
                <w:rPr>
                  <w:rFonts w:eastAsia="Cardo"/>
                  <w:sz w:val="22"/>
                  <w:szCs w:val="22"/>
                  <w:vertAlign w:val="superscript"/>
                </w:rPr>
                <w:sym w:font="Symbol" w:char="F0B7"/>
              </w:r>
            </w:sdtContent>
          </w:sdt>
          <w:r w:rsidR="00BC46F6" w:rsidRPr="00FB6044" w:rsidDel="00BC46F6">
            <w:rPr>
              <w:rFonts w:eastAsia="Gungsuh"/>
              <w:sz w:val="22"/>
              <w:szCs w:val="22"/>
              <w:vertAlign w:val="superscript"/>
            </w:rPr>
            <w:t xml:space="preserve"> </w:t>
          </w:r>
          <w:r w:rsidRPr="00FB6044">
            <w:rPr>
              <w:rFonts w:eastAsia="Gungsuh"/>
              <w:sz w:val="22"/>
              <w:szCs w:val="22"/>
              <w:vertAlign w:val="superscript"/>
            </w:rPr>
            <w:t>+</w:t>
          </w:r>
        </w:sdtContent>
      </w:sdt>
      <w:r w:rsidRPr="00FB6044">
        <w:rPr>
          <w:sz w:val="22"/>
          <w:szCs w:val="22"/>
        </w:rPr>
        <w:t xml:space="preserve"> formed through the monoelectronic direct oxidation of the aromatic substrate) to give the related hydroquinone or benzoquinone promoting its degradation. Furthermore, the degradation of 4-CP also in anoxic condition suggests that other reactive species different from </w:t>
      </w:r>
      <w:sdt>
        <w:sdtPr>
          <w:rPr>
            <w:sz w:val="22"/>
            <w:szCs w:val="22"/>
          </w:rPr>
          <w:tag w:val="goog_rdk_55"/>
          <w:id w:val="-1521853401"/>
        </w:sdtPr>
        <w:sdtEndPr/>
        <w:sdtContent>
          <w:sdt>
            <w:sdtPr>
              <w:rPr>
                <w:sz w:val="22"/>
                <w:szCs w:val="22"/>
              </w:rPr>
              <w:tag w:val="goog_rdk_17"/>
              <w:id w:val="-1047758604"/>
            </w:sdtPr>
            <w:sdtEndPr/>
            <w:sdtContent>
              <w:r w:rsidRPr="00FB6044">
                <w:rPr>
                  <w:rFonts w:eastAsia="Cardo"/>
                  <w:sz w:val="22"/>
                  <w:szCs w:val="22"/>
                  <w:vertAlign w:val="superscript"/>
                </w:rPr>
                <w:sym w:font="Symbol" w:char="F0B7"/>
              </w:r>
            </w:sdtContent>
          </w:sdt>
        </w:sdtContent>
      </w:sdt>
      <w:r w:rsidRPr="00FB6044">
        <w:rPr>
          <w:sz w:val="22"/>
          <w:szCs w:val="22"/>
        </w:rPr>
        <w:t xml:space="preserve">OH (generated through the reactions R1-R5 only in the presence of dissolved oxygen) can be operative in this conditions, as an example the production of non-radical iron-based reactive species has been often proposed in the presence of Fenton and Fenton-like processes alternatively to </w:t>
      </w:r>
      <w:sdt>
        <w:sdtPr>
          <w:rPr>
            <w:sz w:val="22"/>
            <w:szCs w:val="22"/>
          </w:rPr>
          <w:tag w:val="goog_rdk_56"/>
          <w:id w:val="-1530709340"/>
        </w:sdtPr>
        <w:sdtEndPr/>
        <w:sdtContent>
          <w:sdt>
            <w:sdtPr>
              <w:rPr>
                <w:sz w:val="22"/>
                <w:szCs w:val="22"/>
              </w:rPr>
              <w:tag w:val="goog_rdk_17"/>
              <w:id w:val="-176891736"/>
            </w:sdtPr>
            <w:sdtEndPr/>
            <w:sdtContent>
              <w:r w:rsidRPr="00FB6044">
                <w:rPr>
                  <w:rFonts w:eastAsia="Cardo"/>
                  <w:sz w:val="22"/>
                  <w:szCs w:val="22"/>
                  <w:vertAlign w:val="superscript"/>
                </w:rPr>
                <w:sym w:font="Symbol" w:char="F0B7"/>
              </w:r>
            </w:sdtContent>
          </w:sdt>
        </w:sdtContent>
      </w:sdt>
      <w:r w:rsidRPr="00FB6044">
        <w:rPr>
          <w:sz w:val="22"/>
          <w:szCs w:val="22"/>
        </w:rPr>
        <w:t xml:space="preserve">OH </w:t>
      </w:r>
      <w:r w:rsidR="00031C69">
        <w:rPr>
          <w:color w:val="000000"/>
          <w:sz w:val="22"/>
          <w:szCs w:val="22"/>
        </w:rPr>
        <w:t>[8,9,10,11].</w:t>
      </w:r>
    </w:p>
    <w:p w14:paraId="61B75521" w14:textId="77777777" w:rsidR="006F4020" w:rsidRDefault="006F4020" w:rsidP="00AD4470">
      <w:pPr>
        <w:pStyle w:val="Caption"/>
        <w:jc w:val="center"/>
        <w:rPr>
          <w:b/>
          <w:bCs/>
          <w:color w:val="000000" w:themeColor="text1"/>
          <w:sz w:val="20"/>
          <w:szCs w:val="20"/>
        </w:rPr>
      </w:pPr>
      <w:r>
        <w:rPr>
          <w:b/>
          <w:bCs/>
          <w:noProof/>
          <w:color w:val="000000" w:themeColor="text1"/>
          <w:sz w:val="20"/>
          <w:szCs w:val="20"/>
          <w:lang w:val="en-US"/>
        </w:rPr>
        <w:lastRenderedPageBreak/>
        <w:drawing>
          <wp:inline distT="0" distB="0" distL="0" distR="0" wp14:anchorId="1F400A92" wp14:editId="76E244E6">
            <wp:extent cx="6148956" cy="2329543"/>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5.tif"/>
                    <pic:cNvPicPr/>
                  </pic:nvPicPr>
                  <pic:blipFill rotWithShape="1">
                    <a:blip r:embed="rId14" cstate="print">
                      <a:extLst>
                        <a:ext uri="{28A0092B-C50C-407E-A947-70E740481C1C}">
                          <a14:useLocalDpi xmlns:a14="http://schemas.microsoft.com/office/drawing/2010/main" val="0"/>
                        </a:ext>
                      </a:extLst>
                    </a:blip>
                    <a:srcRect l="7026" t="4721" r="18537" b="7261"/>
                    <a:stretch/>
                  </pic:blipFill>
                  <pic:spPr bwMode="auto">
                    <a:xfrm>
                      <a:off x="0" y="0"/>
                      <a:ext cx="6165165" cy="2335684"/>
                    </a:xfrm>
                    <a:prstGeom prst="rect">
                      <a:avLst/>
                    </a:prstGeom>
                    <a:ln>
                      <a:noFill/>
                    </a:ln>
                    <a:extLst>
                      <a:ext uri="{53640926-AAD7-44D8-BBD7-CCE9431645EC}">
                        <a14:shadowObscured xmlns:a14="http://schemas.microsoft.com/office/drawing/2010/main"/>
                      </a:ext>
                    </a:extLst>
                  </pic:spPr>
                </pic:pic>
              </a:graphicData>
            </a:graphic>
          </wp:inline>
        </w:drawing>
      </w:r>
    </w:p>
    <w:p w14:paraId="5149B1C6" w14:textId="77777777" w:rsidR="00AD4470" w:rsidRPr="00102799" w:rsidRDefault="00AD4470" w:rsidP="00AD4470">
      <w:pPr>
        <w:pStyle w:val="Caption"/>
        <w:jc w:val="center"/>
        <w:rPr>
          <w:color w:val="000000" w:themeColor="text1"/>
          <w:sz w:val="20"/>
          <w:szCs w:val="20"/>
        </w:rPr>
      </w:pPr>
      <w:r w:rsidRPr="003C36DB">
        <w:rPr>
          <w:b/>
          <w:bCs/>
          <w:i w:val="0"/>
          <w:iCs w:val="0"/>
          <w:color w:val="000000" w:themeColor="text1"/>
          <w:sz w:val="20"/>
          <w:szCs w:val="20"/>
        </w:rPr>
        <w:t>Fig. S5</w:t>
      </w:r>
      <w:r>
        <w:rPr>
          <w:color w:val="000000" w:themeColor="text1"/>
          <w:sz w:val="20"/>
          <w:szCs w:val="20"/>
        </w:rPr>
        <w:t xml:space="preserve">. </w:t>
      </w:r>
      <w:r w:rsidRPr="00102799">
        <w:rPr>
          <w:color w:val="000000" w:themeColor="text1"/>
          <w:sz w:val="20"/>
          <w:szCs w:val="20"/>
        </w:rPr>
        <w:t>(a) Concentration of 4-CP as a function of the irradiation time in air equilibrated, oxygen saturated and N</w:t>
      </w:r>
      <w:r w:rsidRPr="00887675">
        <w:rPr>
          <w:color w:val="000000" w:themeColor="text1"/>
          <w:sz w:val="20"/>
          <w:szCs w:val="20"/>
          <w:vertAlign w:val="subscript"/>
        </w:rPr>
        <w:t>2</w:t>
      </w:r>
      <w:r w:rsidRPr="00102799">
        <w:rPr>
          <w:color w:val="000000" w:themeColor="text1"/>
          <w:sz w:val="20"/>
          <w:szCs w:val="20"/>
        </w:rPr>
        <w:t xml:space="preserve"> stripped solutions; (b) % removal of 4-CP after 120 min of irradiation in the different tested conditions. Conditions: [4-CP]</w:t>
      </w:r>
      <w:r w:rsidRPr="00887675">
        <w:rPr>
          <w:color w:val="000000" w:themeColor="text1"/>
          <w:sz w:val="20"/>
          <w:szCs w:val="20"/>
          <w:vertAlign w:val="subscript"/>
        </w:rPr>
        <w:t>0</w:t>
      </w:r>
      <w:r w:rsidRPr="00102799">
        <w:rPr>
          <w:color w:val="000000" w:themeColor="text1"/>
          <w:sz w:val="20"/>
          <w:szCs w:val="20"/>
        </w:rPr>
        <w:t xml:space="preserve"> = 0.1 mM, [Fe(III)-EDDS] = 0.1 mM, no [H</w:t>
      </w:r>
      <w:r w:rsidRPr="00887675">
        <w:rPr>
          <w:color w:val="000000" w:themeColor="text1"/>
          <w:sz w:val="20"/>
          <w:szCs w:val="20"/>
          <w:vertAlign w:val="subscript"/>
        </w:rPr>
        <w:t>2</w:t>
      </w:r>
      <w:r w:rsidRPr="00102799">
        <w:rPr>
          <w:color w:val="000000" w:themeColor="text1"/>
          <w:sz w:val="20"/>
          <w:szCs w:val="20"/>
        </w:rPr>
        <w:t>O</w:t>
      </w:r>
      <w:r w:rsidRPr="00887675">
        <w:rPr>
          <w:color w:val="000000" w:themeColor="text1"/>
          <w:sz w:val="20"/>
          <w:szCs w:val="20"/>
          <w:vertAlign w:val="subscript"/>
        </w:rPr>
        <w:t>2</w:t>
      </w:r>
      <w:r w:rsidRPr="00102799">
        <w:rPr>
          <w:color w:val="000000" w:themeColor="text1"/>
          <w:sz w:val="20"/>
          <w:szCs w:val="20"/>
        </w:rPr>
        <w:t>], initial pH = 5.5.</w:t>
      </w:r>
    </w:p>
    <w:p w14:paraId="1335CA28" w14:textId="77777777" w:rsidR="00AD4470" w:rsidRDefault="00AD4470">
      <w:r>
        <w:br w:type="page"/>
      </w:r>
    </w:p>
    <w:p w14:paraId="1199101D" w14:textId="1E12846F" w:rsidR="009C69B5" w:rsidRDefault="009C69B5" w:rsidP="009C69B5">
      <w:pPr>
        <w:pStyle w:val="Heading1"/>
        <w:rPr>
          <w:rFonts w:ascii="Times New Roman" w:hAnsi="Times New Roman" w:cs="Times New Roman"/>
          <w:b/>
          <w:bCs/>
          <w:color w:val="000000" w:themeColor="text1"/>
          <w:sz w:val="26"/>
          <w:szCs w:val="26"/>
        </w:rPr>
      </w:pPr>
      <w:r w:rsidRPr="009C69B5">
        <w:rPr>
          <w:rFonts w:ascii="Times New Roman" w:hAnsi="Times New Roman" w:cs="Times New Roman"/>
          <w:b/>
          <w:bCs/>
          <w:color w:val="000000" w:themeColor="text1"/>
          <w:sz w:val="26"/>
          <w:szCs w:val="26"/>
        </w:rPr>
        <w:lastRenderedPageBreak/>
        <w:t>References</w:t>
      </w:r>
    </w:p>
    <w:p w14:paraId="380BE920" w14:textId="77777777" w:rsidR="008B647F" w:rsidRDefault="008B647F" w:rsidP="008B647F"/>
    <w:p w14:paraId="2FF1E519" w14:textId="42604FEE" w:rsidR="008B647F" w:rsidRDefault="008B647F" w:rsidP="006F4020">
      <w:pPr>
        <w:spacing w:after="120"/>
      </w:pPr>
      <w:r w:rsidRPr="00B80D2D">
        <w:rPr>
          <w:lang w:val="it-IT"/>
        </w:rPr>
        <w:t>[</w:t>
      </w:r>
      <w:r w:rsidR="00031C69" w:rsidRPr="00B80D2D">
        <w:rPr>
          <w:lang w:val="it-IT"/>
        </w:rPr>
        <w:t>1</w:t>
      </w:r>
      <w:r w:rsidR="00B80D2D" w:rsidRPr="00B80D2D">
        <w:rPr>
          <w:lang w:val="it-IT"/>
        </w:rPr>
        <w:t>]</w:t>
      </w:r>
      <w:r w:rsidR="00B80D2D" w:rsidRPr="00B80D2D">
        <w:rPr>
          <w:lang w:val="it-IT"/>
        </w:rPr>
        <w:tab/>
        <w:t>Bielski, B.</w:t>
      </w:r>
      <w:r w:rsidR="00B80D2D">
        <w:rPr>
          <w:lang w:val="it-IT"/>
        </w:rPr>
        <w:t xml:space="preserve"> </w:t>
      </w:r>
      <w:r w:rsidRPr="00B80D2D">
        <w:rPr>
          <w:lang w:val="it-IT"/>
        </w:rPr>
        <w:t xml:space="preserve">H. J., Cabelli, D. E., Arudi, R. L., </w:t>
      </w:r>
      <w:r w:rsidR="00B80D2D">
        <w:rPr>
          <w:lang w:val="it-IT"/>
        </w:rPr>
        <w:t xml:space="preserve">&amp; </w:t>
      </w:r>
      <w:r w:rsidRPr="00B80D2D">
        <w:rPr>
          <w:lang w:val="it-IT"/>
        </w:rPr>
        <w:t xml:space="preserve">Ross, A. B. (1985). </w:t>
      </w:r>
      <w:r>
        <w:t>Reactivity of HO</w:t>
      </w:r>
      <w:r w:rsidRPr="008B647F">
        <w:rPr>
          <w:vertAlign w:val="subscript"/>
        </w:rPr>
        <w:t>2</w:t>
      </w:r>
      <w:r>
        <w:t>/O</w:t>
      </w:r>
      <w:r w:rsidRPr="008B647F">
        <w:rPr>
          <w:vertAlign w:val="superscript"/>
        </w:rPr>
        <w:t>−</w:t>
      </w:r>
      <w:r w:rsidRPr="008B647F">
        <w:rPr>
          <w:vertAlign w:val="subscript"/>
        </w:rPr>
        <w:t>2</w:t>
      </w:r>
      <w:r>
        <w:t xml:space="preserve"> Radicals in Aqueous Solution. </w:t>
      </w:r>
      <w:r w:rsidRPr="008B647F">
        <w:rPr>
          <w:i/>
        </w:rPr>
        <w:t>Journal of Physical and Chemical Reference Data</w:t>
      </w:r>
      <w:r>
        <w:t xml:space="preserve">, </w:t>
      </w:r>
      <w:r w:rsidRPr="008B647F">
        <w:rPr>
          <w:i/>
        </w:rPr>
        <w:t>14</w:t>
      </w:r>
      <w:r>
        <w:t>(4), 1041–</w:t>
      </w:r>
      <w:r w:rsidRPr="008B647F">
        <w:t xml:space="preserve"> https://doi.org/10.1063/1.555739</w:t>
      </w:r>
    </w:p>
    <w:p w14:paraId="6DEEB324" w14:textId="4428F105" w:rsidR="008B647F" w:rsidRDefault="008B647F" w:rsidP="006F4020">
      <w:pPr>
        <w:spacing w:after="120"/>
      </w:pPr>
      <w:r>
        <w:t>[</w:t>
      </w:r>
      <w:r w:rsidR="00031C69">
        <w:t>2</w:t>
      </w:r>
      <w:r>
        <w:t>]</w:t>
      </w:r>
      <w:r>
        <w:tab/>
        <w:t xml:space="preserve">Rush, J. D., </w:t>
      </w:r>
      <w:r w:rsidR="00B80D2D">
        <w:t xml:space="preserve">&amp; </w:t>
      </w:r>
      <w:r>
        <w:t>Bielski, B. H. J. (1985). Pulse radiolytic studies of the reaction of HO</w:t>
      </w:r>
      <w:r w:rsidRPr="008B647F">
        <w:rPr>
          <w:vertAlign w:val="subscript"/>
        </w:rPr>
        <w:t>2</w:t>
      </w:r>
      <w:r>
        <w:t>/O</w:t>
      </w:r>
      <w:r w:rsidRPr="008B647F">
        <w:rPr>
          <w:vertAlign w:val="subscript"/>
        </w:rPr>
        <w:t>2</w:t>
      </w:r>
      <w:r w:rsidRPr="008B647F">
        <w:rPr>
          <w:vertAlign w:val="superscript"/>
        </w:rPr>
        <w:t>−</w:t>
      </w:r>
      <w:r>
        <w:t xml:space="preserve"> with Fe (II)/Fe(III) ions. The reactivity of HO</w:t>
      </w:r>
      <w:r w:rsidRPr="008B647F">
        <w:rPr>
          <w:vertAlign w:val="subscript"/>
        </w:rPr>
        <w:t>2</w:t>
      </w:r>
      <w:r>
        <w:t>/O</w:t>
      </w:r>
      <w:r w:rsidRPr="008B647F">
        <w:rPr>
          <w:vertAlign w:val="subscript"/>
        </w:rPr>
        <w:t>2</w:t>
      </w:r>
      <w:r w:rsidRPr="008B647F">
        <w:rPr>
          <w:vertAlign w:val="superscript"/>
        </w:rPr>
        <w:t>−</w:t>
      </w:r>
      <w:r>
        <w:t xml:space="preserve"> with ferric ions and its implication on the occurrence of the Haber-Weiss reaction. </w:t>
      </w:r>
      <w:r w:rsidRPr="008B647F">
        <w:rPr>
          <w:i/>
        </w:rPr>
        <w:t>The Journal of Physical Chemistry</w:t>
      </w:r>
      <w:r>
        <w:t xml:space="preserve">, </w:t>
      </w:r>
      <w:r w:rsidRPr="008B647F">
        <w:rPr>
          <w:i/>
        </w:rPr>
        <w:t>89</w:t>
      </w:r>
      <w:r>
        <w:t xml:space="preserve">(23), 5062–5066. </w:t>
      </w:r>
      <w:r w:rsidRPr="008B647F">
        <w:t>https://doi.org/10.1021/j100269a035</w:t>
      </w:r>
    </w:p>
    <w:p w14:paraId="795B5BB8" w14:textId="391596D6" w:rsidR="008B647F" w:rsidRDefault="008B647F" w:rsidP="006F4020">
      <w:pPr>
        <w:spacing w:after="120"/>
      </w:pPr>
      <w:r>
        <w:t>[</w:t>
      </w:r>
      <w:r w:rsidR="00031C69">
        <w:t>3</w:t>
      </w:r>
      <w:r>
        <w:t>]</w:t>
      </w:r>
      <w:r>
        <w:tab/>
        <w:t>Rothschild</w:t>
      </w:r>
      <w:r w:rsidR="00C34654">
        <w:t>, W. G.,</w:t>
      </w:r>
      <w:r>
        <w:t xml:space="preserve"> </w:t>
      </w:r>
      <w:r w:rsidR="00B80D2D">
        <w:t xml:space="preserve">&amp; </w:t>
      </w:r>
      <w:r>
        <w:t>Allen,</w:t>
      </w:r>
      <w:r w:rsidR="00C34654">
        <w:t xml:space="preserve"> A. O. (1958).</w:t>
      </w:r>
      <w:r>
        <w:t xml:space="preserve"> Studies in the Radiolysis of Ferrous Sulfate Solutions: III. Air-Free Solutions at Higher pH</w:t>
      </w:r>
      <w:r w:rsidR="00C34654">
        <w:t>.</w:t>
      </w:r>
      <w:r>
        <w:t xml:space="preserve"> </w:t>
      </w:r>
      <w:r w:rsidRPr="00C34654">
        <w:rPr>
          <w:i/>
        </w:rPr>
        <w:t>Radiation Research</w:t>
      </w:r>
      <w:r>
        <w:t xml:space="preserve">, </w:t>
      </w:r>
      <w:r w:rsidRPr="00C34654">
        <w:rPr>
          <w:i/>
        </w:rPr>
        <w:t>8</w:t>
      </w:r>
      <w:r w:rsidR="00C34654">
        <w:t>(</w:t>
      </w:r>
      <w:r>
        <w:t>2</w:t>
      </w:r>
      <w:r w:rsidR="00C34654">
        <w:t>),</w:t>
      </w:r>
      <w:r>
        <w:t xml:space="preserve"> 101</w:t>
      </w:r>
      <w:r w:rsidR="00C34654">
        <w:t>–110 .</w:t>
      </w:r>
      <w:r>
        <w:t xml:space="preserve"> </w:t>
      </w:r>
      <w:r w:rsidR="00C34654" w:rsidRPr="008B647F">
        <w:t>https://doi.org/</w:t>
      </w:r>
      <w:r w:rsidR="00B80D2D">
        <w:t>10.2307/3570600</w:t>
      </w:r>
    </w:p>
    <w:p w14:paraId="40DA948F" w14:textId="63F56CB3" w:rsidR="008B647F" w:rsidRDefault="008B647F" w:rsidP="006F4020">
      <w:pPr>
        <w:spacing w:after="120"/>
      </w:pPr>
      <w:r>
        <w:t>[</w:t>
      </w:r>
      <w:r w:rsidR="00031C69">
        <w:t>4</w:t>
      </w:r>
      <w:r>
        <w:t>]</w:t>
      </w:r>
      <w:r>
        <w:tab/>
        <w:t>Jayson,</w:t>
      </w:r>
      <w:r w:rsidR="00C34654">
        <w:t xml:space="preserve"> G. G., </w:t>
      </w:r>
      <w:r>
        <w:t>Parsons,</w:t>
      </w:r>
      <w:r w:rsidR="00C34654">
        <w:t xml:space="preserve"> B. J., </w:t>
      </w:r>
      <w:r w:rsidR="00B80D2D">
        <w:t xml:space="preserve">&amp; </w:t>
      </w:r>
      <w:r>
        <w:t>Swallow,</w:t>
      </w:r>
      <w:r w:rsidR="00C34654">
        <w:t xml:space="preserve"> A. J. (1973).</w:t>
      </w:r>
      <w:r>
        <w:t xml:space="preserve"> Oxidation of ferrous ions by perhydroxyl radicals</w:t>
      </w:r>
      <w:r w:rsidR="00C34654">
        <w:t>.</w:t>
      </w:r>
      <w:r>
        <w:t xml:space="preserve"> </w:t>
      </w:r>
      <w:r w:rsidRPr="00C34654">
        <w:rPr>
          <w:i/>
        </w:rPr>
        <w:t>Journal of the Chemical Society, Faraday Transactions 1: Physical Chemistry in Condensed Phases</w:t>
      </w:r>
      <w:r>
        <w:t xml:space="preserve">, </w:t>
      </w:r>
      <w:r w:rsidRPr="00C34654">
        <w:rPr>
          <w:i/>
        </w:rPr>
        <w:t>69</w:t>
      </w:r>
      <w:r>
        <w:t>, 236</w:t>
      </w:r>
      <w:r w:rsidR="00C34654">
        <w:t>–242.</w:t>
      </w:r>
      <w:r>
        <w:t xml:space="preserve"> </w:t>
      </w:r>
      <w:r w:rsidR="00C34654" w:rsidRPr="00C34654">
        <w:t>https://doi.org/10.1039/F19736900236</w:t>
      </w:r>
    </w:p>
    <w:p w14:paraId="1C820F63" w14:textId="5216517C" w:rsidR="008B647F" w:rsidRDefault="008B647F" w:rsidP="006F4020">
      <w:pPr>
        <w:spacing w:after="120"/>
      </w:pPr>
      <w:r w:rsidRPr="00C34654">
        <w:rPr>
          <w:lang w:val="it-IT"/>
        </w:rPr>
        <w:t>[</w:t>
      </w:r>
      <w:r w:rsidR="00031C69">
        <w:rPr>
          <w:lang w:val="it-IT"/>
        </w:rPr>
        <w:t>5</w:t>
      </w:r>
      <w:r w:rsidRPr="00C34654">
        <w:rPr>
          <w:lang w:val="it-IT"/>
        </w:rPr>
        <w:t>]</w:t>
      </w:r>
      <w:r w:rsidRPr="00C34654">
        <w:rPr>
          <w:lang w:val="it-IT"/>
        </w:rPr>
        <w:tab/>
        <w:t>Orama,</w:t>
      </w:r>
      <w:r w:rsidR="00C34654" w:rsidRPr="00C34654">
        <w:rPr>
          <w:lang w:val="it-IT"/>
        </w:rPr>
        <w:t xml:space="preserve"> M.,</w:t>
      </w:r>
      <w:r w:rsidRPr="00C34654">
        <w:rPr>
          <w:lang w:val="it-IT"/>
        </w:rPr>
        <w:t xml:space="preserve"> Hyvönen,</w:t>
      </w:r>
      <w:r w:rsidR="00C34654" w:rsidRPr="00C34654">
        <w:rPr>
          <w:lang w:val="it-IT"/>
        </w:rPr>
        <w:t xml:space="preserve"> H.,</w:t>
      </w:r>
      <w:r w:rsidRPr="00C34654">
        <w:rPr>
          <w:lang w:val="it-IT"/>
        </w:rPr>
        <w:t xml:space="preserve"> Saarinen, </w:t>
      </w:r>
      <w:r w:rsidR="00C34654" w:rsidRPr="00C34654">
        <w:rPr>
          <w:lang w:val="it-IT"/>
        </w:rPr>
        <w:t xml:space="preserve">H., </w:t>
      </w:r>
      <w:r w:rsidR="00B80D2D">
        <w:rPr>
          <w:lang w:val="it-IT"/>
        </w:rPr>
        <w:t xml:space="preserve">&amp; </w:t>
      </w:r>
      <w:r w:rsidRPr="00C34654">
        <w:rPr>
          <w:lang w:val="it-IT"/>
        </w:rPr>
        <w:t>Aksela,</w:t>
      </w:r>
      <w:r w:rsidR="00C34654" w:rsidRPr="00C34654">
        <w:rPr>
          <w:lang w:val="it-IT"/>
        </w:rPr>
        <w:t xml:space="preserve"> R. (2002).</w:t>
      </w:r>
      <w:r w:rsidRPr="00C34654">
        <w:rPr>
          <w:lang w:val="it-IT"/>
        </w:rPr>
        <w:t xml:space="preserve"> </w:t>
      </w:r>
      <w:r>
        <w:t>Complexation of [S,S] and mixed stereoisomers of N,N′-ethylenediaminedisuccinic acid (EDDS) with Fe(III), Cu(II), Zn(II) and Mn(II) ions in aqueous solution</w:t>
      </w:r>
      <w:r w:rsidR="00C34654">
        <w:t>.</w:t>
      </w:r>
      <w:r>
        <w:t xml:space="preserve"> </w:t>
      </w:r>
      <w:r w:rsidRPr="00C34654">
        <w:rPr>
          <w:i/>
        </w:rPr>
        <w:t>Journal of the Chemical Society. Dalton Transactions</w:t>
      </w:r>
      <w:r>
        <w:t xml:space="preserve">, </w:t>
      </w:r>
      <w:r w:rsidRPr="00C34654">
        <w:rPr>
          <w:i/>
        </w:rPr>
        <w:t>24</w:t>
      </w:r>
      <w:r>
        <w:t>, 4644–4648</w:t>
      </w:r>
      <w:r w:rsidR="00C34654">
        <w:t>.</w:t>
      </w:r>
      <w:r>
        <w:t xml:space="preserve"> </w:t>
      </w:r>
      <w:r w:rsidR="00C34654" w:rsidRPr="008B647F">
        <w:t>https://doi.org/</w:t>
      </w:r>
      <w:r>
        <w:t>10.1039/B2077</w:t>
      </w:r>
      <w:r w:rsidR="00B80D2D">
        <w:t>77A</w:t>
      </w:r>
    </w:p>
    <w:p w14:paraId="44950FD9" w14:textId="463179D2" w:rsidR="008B647F" w:rsidRDefault="008B647F" w:rsidP="006F4020">
      <w:pPr>
        <w:spacing w:after="120"/>
      </w:pPr>
      <w:r>
        <w:t>[</w:t>
      </w:r>
      <w:r w:rsidR="00031C69">
        <w:t>6</w:t>
      </w:r>
      <w:r>
        <w:t>]</w:t>
      </w:r>
      <w:r>
        <w:tab/>
        <w:t>Wu,</w:t>
      </w:r>
      <w:r w:rsidR="00FB01F9">
        <w:t xml:space="preserve"> Y.,</w:t>
      </w:r>
      <w:r>
        <w:t xml:space="preserve"> Brigante,</w:t>
      </w:r>
      <w:r w:rsidR="00FB01F9">
        <w:t xml:space="preserve"> M.,</w:t>
      </w:r>
      <w:r>
        <w:t xml:space="preserve"> Dong,</w:t>
      </w:r>
      <w:r w:rsidR="00FB01F9">
        <w:t xml:space="preserve"> W.,</w:t>
      </w:r>
      <w:r>
        <w:t xml:space="preserve"> de Sainte-Claire,</w:t>
      </w:r>
      <w:r w:rsidR="00FB01F9">
        <w:t xml:space="preserve"> P.,</w:t>
      </w:r>
      <w:r>
        <w:t xml:space="preserve"> </w:t>
      </w:r>
      <w:r w:rsidR="00B80D2D">
        <w:t xml:space="preserve">&amp; </w:t>
      </w:r>
      <w:r>
        <w:t>Mailhot,</w:t>
      </w:r>
      <w:r w:rsidR="00FB01F9">
        <w:t xml:space="preserve"> G. (2014).</w:t>
      </w:r>
      <w:r>
        <w:t xml:space="preserve"> Toward a Better Understanding of Fe(III)–EDDS Photochemistry: Theoretical Stability Calculation and Experimental Investigation of 4- tert -Butylphenol Degradation</w:t>
      </w:r>
      <w:r w:rsidR="00FB01F9">
        <w:t>.</w:t>
      </w:r>
      <w:r>
        <w:t xml:space="preserve"> </w:t>
      </w:r>
      <w:r w:rsidRPr="00FB01F9">
        <w:rPr>
          <w:i/>
        </w:rPr>
        <w:t>The Journal of Physical Chemistry A</w:t>
      </w:r>
      <w:r>
        <w:t xml:space="preserve">, </w:t>
      </w:r>
      <w:r w:rsidRPr="00FB01F9">
        <w:rPr>
          <w:i/>
        </w:rPr>
        <w:t>118</w:t>
      </w:r>
      <w:r w:rsidR="00FB01F9">
        <w:t>(</w:t>
      </w:r>
      <w:r>
        <w:t>2</w:t>
      </w:r>
      <w:r w:rsidR="00FB01F9">
        <w:t>)</w:t>
      </w:r>
      <w:r>
        <w:t>,</w:t>
      </w:r>
      <w:r w:rsidR="00FB01F9">
        <w:t xml:space="preserve"> 396–403. </w:t>
      </w:r>
      <w:r w:rsidR="00C34654" w:rsidRPr="008B647F">
        <w:t>https://doi.org/</w:t>
      </w:r>
      <w:r w:rsidR="00B80D2D">
        <w:t>10.1021/jp409043e</w:t>
      </w:r>
    </w:p>
    <w:p w14:paraId="258DCB3B" w14:textId="33BD8BDA" w:rsidR="008B647F" w:rsidRDefault="008B647F" w:rsidP="006F4020">
      <w:pPr>
        <w:spacing w:after="120"/>
      </w:pPr>
      <w:r w:rsidRPr="00B80D2D">
        <w:rPr>
          <w:lang w:val="en-US"/>
        </w:rPr>
        <w:t>[</w:t>
      </w:r>
      <w:r w:rsidR="00031C69" w:rsidRPr="00B80D2D">
        <w:rPr>
          <w:lang w:val="en-US"/>
        </w:rPr>
        <w:t>7</w:t>
      </w:r>
      <w:r w:rsidRPr="00B80D2D">
        <w:rPr>
          <w:lang w:val="en-US"/>
        </w:rPr>
        <w:t>]</w:t>
      </w:r>
      <w:r w:rsidRPr="00B80D2D">
        <w:rPr>
          <w:lang w:val="en-US"/>
        </w:rPr>
        <w:tab/>
        <w:t>Wu,</w:t>
      </w:r>
      <w:r w:rsidR="00BF6662" w:rsidRPr="00B80D2D">
        <w:rPr>
          <w:lang w:val="en-US"/>
        </w:rPr>
        <w:t xml:space="preserve"> Y.,</w:t>
      </w:r>
      <w:r w:rsidRPr="00B80D2D">
        <w:rPr>
          <w:lang w:val="en-US"/>
        </w:rPr>
        <w:t xml:space="preserve"> Passananti,</w:t>
      </w:r>
      <w:r w:rsidR="00BF6662" w:rsidRPr="00B80D2D">
        <w:rPr>
          <w:lang w:val="en-US"/>
        </w:rPr>
        <w:t xml:space="preserve"> M.,</w:t>
      </w:r>
      <w:r w:rsidRPr="00B80D2D">
        <w:rPr>
          <w:lang w:val="en-US"/>
        </w:rPr>
        <w:t xml:space="preserve"> Brigante,</w:t>
      </w:r>
      <w:r w:rsidR="00BF6662" w:rsidRPr="00B80D2D">
        <w:rPr>
          <w:lang w:val="en-US"/>
        </w:rPr>
        <w:t xml:space="preserve"> M.,</w:t>
      </w:r>
      <w:r w:rsidRPr="00B80D2D">
        <w:rPr>
          <w:lang w:val="en-US"/>
        </w:rPr>
        <w:t xml:space="preserve"> Dong,</w:t>
      </w:r>
      <w:r w:rsidR="00BF6662" w:rsidRPr="00B80D2D">
        <w:rPr>
          <w:lang w:val="en-US"/>
        </w:rPr>
        <w:t xml:space="preserve"> W.,</w:t>
      </w:r>
      <w:r w:rsidRPr="00B80D2D">
        <w:rPr>
          <w:lang w:val="en-US"/>
        </w:rPr>
        <w:t xml:space="preserve"> </w:t>
      </w:r>
      <w:r w:rsidR="00B80D2D" w:rsidRPr="00B80D2D">
        <w:rPr>
          <w:lang w:val="en-US"/>
        </w:rPr>
        <w:t xml:space="preserve">&amp; </w:t>
      </w:r>
      <w:r w:rsidRPr="00B80D2D">
        <w:rPr>
          <w:lang w:val="en-US"/>
        </w:rPr>
        <w:t>Mailhot,</w:t>
      </w:r>
      <w:r w:rsidR="00BF6662" w:rsidRPr="00B80D2D">
        <w:rPr>
          <w:lang w:val="en-US"/>
        </w:rPr>
        <w:t xml:space="preserve"> G. (2014).</w:t>
      </w:r>
      <w:r w:rsidRPr="00B80D2D">
        <w:rPr>
          <w:lang w:val="en-US"/>
        </w:rPr>
        <w:t xml:space="preserve"> </w:t>
      </w:r>
      <w:r>
        <w:t>Fe(III)–EDDS complex in Fenton and photo-Fenton processes: from the radical formation to the de</w:t>
      </w:r>
      <w:r w:rsidR="00BF6662">
        <w:t>gradation of a target compound.</w:t>
      </w:r>
      <w:r>
        <w:t xml:space="preserve"> </w:t>
      </w:r>
      <w:r w:rsidRPr="00BF6662">
        <w:rPr>
          <w:i/>
        </w:rPr>
        <w:t>Environmental Science and Pollution Research</w:t>
      </w:r>
      <w:r>
        <w:t xml:space="preserve">, </w:t>
      </w:r>
      <w:r w:rsidRPr="00BF6662">
        <w:rPr>
          <w:i/>
        </w:rPr>
        <w:t>21</w:t>
      </w:r>
      <w:r w:rsidR="00BF6662">
        <w:t>,</w:t>
      </w:r>
      <w:r>
        <w:t xml:space="preserve"> 12154–12162</w:t>
      </w:r>
      <w:r w:rsidR="00C34654">
        <w:t>.</w:t>
      </w:r>
      <w:r>
        <w:t xml:space="preserve"> </w:t>
      </w:r>
      <w:r w:rsidR="00C34654" w:rsidRPr="008B647F">
        <w:t>https://doi.org/</w:t>
      </w:r>
      <w:r w:rsidR="00B80D2D">
        <w:t>10.1007/s11356-014-2945-1</w:t>
      </w:r>
    </w:p>
    <w:p w14:paraId="4BBA5047" w14:textId="34901A86" w:rsidR="008B647F" w:rsidRDefault="008B647F" w:rsidP="006F4020">
      <w:pPr>
        <w:spacing w:after="120"/>
      </w:pPr>
      <w:r>
        <w:t>[</w:t>
      </w:r>
      <w:r w:rsidR="00031C69">
        <w:t>8</w:t>
      </w:r>
      <w:r>
        <w:t>]</w:t>
      </w:r>
      <w:r>
        <w:tab/>
      </w:r>
      <w:r w:rsidR="00BF6662" w:rsidRPr="00BF6662">
        <w:t>Ghosh,</w:t>
      </w:r>
      <w:r w:rsidR="00BF6662">
        <w:t xml:space="preserve"> </w:t>
      </w:r>
      <w:r w:rsidR="00BF6662" w:rsidRPr="00BF6662">
        <w:t>A</w:t>
      </w:r>
      <w:r w:rsidR="00BF6662">
        <w:t>.,</w:t>
      </w:r>
      <w:r w:rsidR="00BF6662" w:rsidRPr="00BF6662">
        <w:t xml:space="preserve"> Mitchell,</w:t>
      </w:r>
      <w:r w:rsidR="00BF6662">
        <w:t xml:space="preserve"> </w:t>
      </w:r>
      <w:r w:rsidR="00BF6662" w:rsidRPr="00BF6662">
        <w:t>D</w:t>
      </w:r>
      <w:r w:rsidR="00BF6662">
        <w:t>. A.,</w:t>
      </w:r>
      <w:r w:rsidR="00BF6662" w:rsidRPr="00BF6662">
        <w:t xml:space="preserve"> Chanda,</w:t>
      </w:r>
      <w:r w:rsidR="00BF6662">
        <w:t xml:space="preserve"> </w:t>
      </w:r>
      <w:r w:rsidR="00BF6662" w:rsidRPr="00BF6662">
        <w:t>A</w:t>
      </w:r>
      <w:r w:rsidR="00BF6662">
        <w:t>.,</w:t>
      </w:r>
      <w:r w:rsidR="00BF6662" w:rsidRPr="00BF6662">
        <w:t xml:space="preserve"> Ryabov,</w:t>
      </w:r>
      <w:r w:rsidR="00BF6662">
        <w:t xml:space="preserve"> </w:t>
      </w:r>
      <w:r w:rsidR="00BF6662" w:rsidRPr="00BF6662">
        <w:t>A</w:t>
      </w:r>
      <w:r w:rsidR="00BF6662">
        <w:t>. D.,</w:t>
      </w:r>
      <w:r w:rsidR="00BF6662" w:rsidRPr="00BF6662">
        <w:t xml:space="preserve"> Popescu,</w:t>
      </w:r>
      <w:r w:rsidR="00BF6662">
        <w:t xml:space="preserve"> </w:t>
      </w:r>
      <w:r w:rsidR="00BF6662" w:rsidRPr="00BF6662">
        <w:t>D</w:t>
      </w:r>
      <w:r w:rsidR="00BF6662">
        <w:t>.</w:t>
      </w:r>
      <w:r w:rsidR="00BF6662" w:rsidRPr="00BF6662">
        <w:t xml:space="preserve"> L</w:t>
      </w:r>
      <w:r w:rsidR="00BF6662">
        <w:t>.,</w:t>
      </w:r>
      <w:r w:rsidR="00BF6662" w:rsidRPr="00BF6662">
        <w:t xml:space="preserve"> Upham,</w:t>
      </w:r>
      <w:r w:rsidR="00BF6662">
        <w:t xml:space="preserve"> </w:t>
      </w:r>
      <w:r w:rsidR="00BF6662" w:rsidRPr="00BF6662">
        <w:t>E</w:t>
      </w:r>
      <w:r w:rsidR="00BF6662">
        <w:t>. C.,</w:t>
      </w:r>
      <w:r w:rsidR="00BF6662" w:rsidRPr="00BF6662">
        <w:t xml:space="preserve"> Collins,</w:t>
      </w:r>
      <w:r w:rsidR="00BF6662">
        <w:t xml:space="preserve"> </w:t>
      </w:r>
      <w:r w:rsidR="00BF6662" w:rsidRPr="00BF6662">
        <w:t>G</w:t>
      </w:r>
      <w:r w:rsidR="00BF6662">
        <w:t>. J.,</w:t>
      </w:r>
      <w:r w:rsidR="00BF6662" w:rsidRPr="00BF6662">
        <w:t xml:space="preserve"> </w:t>
      </w:r>
      <w:r w:rsidR="00B80D2D">
        <w:t xml:space="preserve">&amp; </w:t>
      </w:r>
      <w:r w:rsidR="00BF6662" w:rsidRPr="00BF6662">
        <w:t>Collins</w:t>
      </w:r>
      <w:r w:rsidR="00BF6662">
        <w:t xml:space="preserve">, </w:t>
      </w:r>
      <w:r w:rsidR="00BF6662" w:rsidRPr="00BF6662">
        <w:t>T</w:t>
      </w:r>
      <w:r w:rsidR="00BF6662">
        <w:t>. J. (2008).</w:t>
      </w:r>
      <w:r>
        <w:t xml:space="preserve"> Catalase−Peroxidase Activity of Iron(III)−TAML Activators of Hydrogen Peroxide</w:t>
      </w:r>
      <w:r w:rsidR="00BF6662">
        <w:t>.</w:t>
      </w:r>
      <w:r>
        <w:t xml:space="preserve"> </w:t>
      </w:r>
      <w:r w:rsidRPr="00BF6662">
        <w:rPr>
          <w:i/>
        </w:rPr>
        <w:t>J</w:t>
      </w:r>
      <w:r w:rsidR="00BF6662" w:rsidRPr="00BF6662">
        <w:rPr>
          <w:i/>
        </w:rPr>
        <w:t xml:space="preserve">ournal of </w:t>
      </w:r>
      <w:r w:rsidR="00BF6662">
        <w:rPr>
          <w:i/>
        </w:rPr>
        <w:t>the Americ</w:t>
      </w:r>
      <w:r w:rsidR="00BF6662" w:rsidRPr="00BF6662">
        <w:rPr>
          <w:i/>
        </w:rPr>
        <w:t>an Chemical Society</w:t>
      </w:r>
      <w:r>
        <w:t xml:space="preserve">, </w:t>
      </w:r>
      <w:r w:rsidRPr="00BF6662">
        <w:rPr>
          <w:i/>
        </w:rPr>
        <w:t>130</w:t>
      </w:r>
      <w:r w:rsidR="00BF6662">
        <w:t>(</w:t>
      </w:r>
      <w:r>
        <w:t>45</w:t>
      </w:r>
      <w:r w:rsidR="00BF6662">
        <w:t xml:space="preserve">), </w:t>
      </w:r>
      <w:r>
        <w:t>5116–15126</w:t>
      </w:r>
      <w:r w:rsidR="00BF6662">
        <w:t xml:space="preserve">. </w:t>
      </w:r>
      <w:r w:rsidR="00C34654" w:rsidRPr="008B647F">
        <w:t>https://doi.org/</w:t>
      </w:r>
      <w:r w:rsidR="00B80D2D">
        <w:t>10.1021/ja8043689</w:t>
      </w:r>
    </w:p>
    <w:p w14:paraId="45A69653" w14:textId="19EED9FB" w:rsidR="008B647F" w:rsidRPr="00DF4D64" w:rsidRDefault="008B647F" w:rsidP="006F4020">
      <w:pPr>
        <w:spacing w:after="120"/>
        <w:rPr>
          <w:lang w:val="it-IT"/>
        </w:rPr>
      </w:pPr>
      <w:r w:rsidRPr="00766DB0">
        <w:t>[</w:t>
      </w:r>
      <w:r w:rsidR="00031C69">
        <w:t>9</w:t>
      </w:r>
      <w:r w:rsidRPr="00766DB0">
        <w:t>]</w:t>
      </w:r>
      <w:r w:rsidRPr="00766DB0">
        <w:tab/>
      </w:r>
      <w:r w:rsidR="00766DB0" w:rsidRPr="00766DB0">
        <w:t>De Oliveira, F. T., Chanda, A., Banerjee, D., Shan, X., Mondal, S., Que JR., L., B</w:t>
      </w:r>
      <w:r w:rsidR="00766DB0">
        <w:t xml:space="preserve">ominaar, </w:t>
      </w:r>
      <w:r w:rsidR="00766DB0" w:rsidRPr="00766DB0">
        <w:t>E</w:t>
      </w:r>
      <w:r w:rsidR="00766DB0">
        <w:t xml:space="preserve">. L., </w:t>
      </w:r>
      <w:r w:rsidR="00766DB0" w:rsidRPr="00766DB0">
        <w:t>M</w:t>
      </w:r>
      <w:r w:rsidR="00766DB0">
        <w:t xml:space="preserve">ünck, E., </w:t>
      </w:r>
      <w:r w:rsidR="00B80D2D">
        <w:t xml:space="preserve">&amp; </w:t>
      </w:r>
      <w:r w:rsidR="00766DB0" w:rsidRPr="00766DB0">
        <w:t>C</w:t>
      </w:r>
      <w:r w:rsidR="00766DB0">
        <w:t xml:space="preserve">ollins. </w:t>
      </w:r>
      <w:r w:rsidR="00766DB0" w:rsidRPr="00766DB0">
        <w:t>T</w:t>
      </w:r>
      <w:r w:rsidR="00766DB0">
        <w:t>. J. (2007).</w:t>
      </w:r>
      <w:r w:rsidR="00766DB0" w:rsidRPr="00766DB0">
        <w:t xml:space="preserve"> </w:t>
      </w:r>
      <w:r>
        <w:t>Chemical and Spectroscopic Evidence for an Fe</w:t>
      </w:r>
      <w:r w:rsidRPr="00766DB0">
        <w:rPr>
          <w:vertAlign w:val="superscript"/>
        </w:rPr>
        <w:t>V</w:t>
      </w:r>
      <w:r>
        <w:t>-Oxo Complex</w:t>
      </w:r>
      <w:r w:rsidR="00766DB0">
        <w:t>.</w:t>
      </w:r>
      <w:r>
        <w:t xml:space="preserve"> </w:t>
      </w:r>
      <w:r w:rsidRPr="00DF4D64">
        <w:rPr>
          <w:i/>
          <w:lang w:val="it-IT"/>
        </w:rPr>
        <w:t>Science</w:t>
      </w:r>
      <w:r w:rsidR="00766DB0" w:rsidRPr="00DF4D64">
        <w:rPr>
          <w:lang w:val="it-IT"/>
        </w:rPr>
        <w:t xml:space="preserve">, </w:t>
      </w:r>
      <w:r w:rsidRPr="00DF4D64">
        <w:rPr>
          <w:i/>
          <w:lang w:val="it-IT"/>
        </w:rPr>
        <w:t>315</w:t>
      </w:r>
      <w:r w:rsidR="00766DB0" w:rsidRPr="00DF4D64">
        <w:rPr>
          <w:lang w:val="it-IT"/>
        </w:rPr>
        <w:t>(5813),</w:t>
      </w:r>
      <w:r w:rsidRPr="00DF4D64">
        <w:rPr>
          <w:lang w:val="it-IT"/>
        </w:rPr>
        <w:t xml:space="preserve"> 835–838</w:t>
      </w:r>
      <w:r w:rsidR="00C34654" w:rsidRPr="00DF4D64">
        <w:rPr>
          <w:lang w:val="it-IT"/>
        </w:rPr>
        <w:t>.</w:t>
      </w:r>
      <w:r w:rsidRPr="00DF4D64">
        <w:rPr>
          <w:lang w:val="it-IT"/>
        </w:rPr>
        <w:t xml:space="preserve"> </w:t>
      </w:r>
      <w:r w:rsidR="00C34654" w:rsidRPr="00DF4D64">
        <w:rPr>
          <w:lang w:val="it-IT"/>
        </w:rPr>
        <w:t>https://doi.org/</w:t>
      </w:r>
      <w:r w:rsidRPr="00DF4D64">
        <w:rPr>
          <w:lang w:val="it-IT"/>
        </w:rPr>
        <w:t>10.1126/science.113</w:t>
      </w:r>
      <w:r w:rsidR="00B80D2D">
        <w:rPr>
          <w:lang w:val="it-IT"/>
        </w:rPr>
        <w:t>3417</w:t>
      </w:r>
    </w:p>
    <w:p w14:paraId="22E1C286" w14:textId="68E0894C" w:rsidR="008B647F" w:rsidRPr="000D47A5" w:rsidRDefault="008B647F" w:rsidP="006F4020">
      <w:pPr>
        <w:spacing w:after="120"/>
        <w:rPr>
          <w:lang w:val="it-IT"/>
        </w:rPr>
      </w:pPr>
      <w:r w:rsidRPr="00766DB0">
        <w:rPr>
          <w:lang w:val="it-IT"/>
        </w:rPr>
        <w:t>[1</w:t>
      </w:r>
      <w:r w:rsidR="00031C69">
        <w:rPr>
          <w:lang w:val="it-IT"/>
        </w:rPr>
        <w:t>0</w:t>
      </w:r>
      <w:r w:rsidRPr="00766DB0">
        <w:rPr>
          <w:lang w:val="it-IT"/>
        </w:rPr>
        <w:t>]</w:t>
      </w:r>
      <w:r w:rsidRPr="00766DB0">
        <w:rPr>
          <w:lang w:val="it-IT"/>
        </w:rPr>
        <w:tab/>
        <w:t>Minero,</w:t>
      </w:r>
      <w:r w:rsidR="00766DB0" w:rsidRPr="00766DB0">
        <w:rPr>
          <w:lang w:val="it-IT"/>
        </w:rPr>
        <w:t xml:space="preserve"> C.,</w:t>
      </w:r>
      <w:r w:rsidRPr="00766DB0">
        <w:rPr>
          <w:lang w:val="it-IT"/>
        </w:rPr>
        <w:t xml:space="preserve"> Lucchiari,</w:t>
      </w:r>
      <w:r w:rsidR="00766DB0" w:rsidRPr="00766DB0">
        <w:rPr>
          <w:lang w:val="it-IT"/>
        </w:rPr>
        <w:t xml:space="preserve"> M.,</w:t>
      </w:r>
      <w:r w:rsidRPr="00766DB0">
        <w:rPr>
          <w:lang w:val="it-IT"/>
        </w:rPr>
        <w:t xml:space="preserve"> Maurino,</w:t>
      </w:r>
      <w:r w:rsidR="00766DB0" w:rsidRPr="00766DB0">
        <w:rPr>
          <w:lang w:val="it-IT"/>
        </w:rPr>
        <w:t xml:space="preserve"> V.,</w:t>
      </w:r>
      <w:r w:rsidRPr="00766DB0">
        <w:rPr>
          <w:lang w:val="it-IT"/>
        </w:rPr>
        <w:t xml:space="preserve"> </w:t>
      </w:r>
      <w:r w:rsidR="00B80D2D">
        <w:rPr>
          <w:lang w:val="it-IT"/>
        </w:rPr>
        <w:t xml:space="preserve">&amp; </w:t>
      </w:r>
      <w:r w:rsidR="00766DB0" w:rsidRPr="00766DB0">
        <w:rPr>
          <w:lang w:val="it-IT"/>
        </w:rPr>
        <w:t>Vione, D. (2013).</w:t>
      </w:r>
      <w:r w:rsidRPr="00766DB0">
        <w:rPr>
          <w:lang w:val="it-IT"/>
        </w:rPr>
        <w:t xml:space="preserve"> </w:t>
      </w:r>
      <w:r>
        <w:t xml:space="preserve">A quantitative assessment of the production of </w:t>
      </w:r>
      <w:r w:rsidR="00C34654" w:rsidRPr="00C34654">
        <w:rPr>
          <w:vertAlign w:val="superscript"/>
        </w:rPr>
        <w:sym w:font="Symbol" w:char="F0B7"/>
      </w:r>
      <w:r>
        <w:t>OH and additional oxidants in the dark Fenton reaction: Fenton degradation of aromatic amines</w:t>
      </w:r>
      <w:r w:rsidR="00766DB0">
        <w:t>.</w:t>
      </w:r>
      <w:r>
        <w:t xml:space="preserve"> </w:t>
      </w:r>
      <w:r w:rsidRPr="000D47A5">
        <w:rPr>
          <w:i/>
          <w:lang w:val="it-IT"/>
        </w:rPr>
        <w:t>RSC Advances</w:t>
      </w:r>
      <w:r w:rsidRPr="000D47A5">
        <w:rPr>
          <w:lang w:val="it-IT"/>
        </w:rPr>
        <w:t>, 3</w:t>
      </w:r>
      <w:r w:rsidR="00766DB0" w:rsidRPr="000D47A5">
        <w:rPr>
          <w:lang w:val="it-IT"/>
        </w:rPr>
        <w:t>(</w:t>
      </w:r>
      <w:r w:rsidRPr="000D47A5">
        <w:rPr>
          <w:lang w:val="it-IT"/>
        </w:rPr>
        <w:t>48</w:t>
      </w:r>
      <w:r w:rsidR="00766DB0" w:rsidRPr="000D47A5">
        <w:rPr>
          <w:lang w:val="it-IT"/>
        </w:rPr>
        <w:t>)</w:t>
      </w:r>
      <w:r w:rsidRPr="000D47A5">
        <w:rPr>
          <w:lang w:val="it-IT"/>
        </w:rPr>
        <w:t>, 26443</w:t>
      </w:r>
      <w:r w:rsidR="00766DB0" w:rsidRPr="000D47A5">
        <w:rPr>
          <w:lang w:val="it-IT"/>
        </w:rPr>
        <w:t>–26450</w:t>
      </w:r>
      <w:r w:rsidR="00C34654" w:rsidRPr="000D47A5">
        <w:rPr>
          <w:lang w:val="it-IT"/>
        </w:rPr>
        <w:t>.</w:t>
      </w:r>
      <w:r w:rsidRPr="000D47A5">
        <w:rPr>
          <w:lang w:val="it-IT"/>
        </w:rPr>
        <w:t xml:space="preserve"> </w:t>
      </w:r>
      <w:r w:rsidR="00C34654" w:rsidRPr="000D47A5">
        <w:rPr>
          <w:lang w:val="it-IT"/>
        </w:rPr>
        <w:t>https://doi.org/</w:t>
      </w:r>
      <w:r w:rsidR="00B80D2D">
        <w:rPr>
          <w:lang w:val="it-IT"/>
        </w:rPr>
        <w:t>10.1039/c3ra44585b</w:t>
      </w:r>
    </w:p>
    <w:p w14:paraId="49F05663" w14:textId="5DFB4B78" w:rsidR="003B774A" w:rsidRPr="00BC3F91" w:rsidRDefault="008B647F" w:rsidP="006F4020">
      <w:pPr>
        <w:spacing w:after="120"/>
        <w:rPr>
          <w:lang w:val="it-IT"/>
        </w:rPr>
      </w:pPr>
      <w:r w:rsidRPr="00BC3F91">
        <w:rPr>
          <w:lang w:val="it-IT"/>
        </w:rPr>
        <w:t>[1</w:t>
      </w:r>
      <w:r w:rsidR="00031C69">
        <w:rPr>
          <w:lang w:val="it-IT"/>
        </w:rPr>
        <w:t>1</w:t>
      </w:r>
      <w:r w:rsidRPr="00BC3F91">
        <w:rPr>
          <w:lang w:val="it-IT"/>
        </w:rPr>
        <w:t>]</w:t>
      </w:r>
      <w:r w:rsidRPr="00BC3F91">
        <w:rPr>
          <w:lang w:val="it-IT"/>
        </w:rPr>
        <w:tab/>
        <w:t>Farinelli,</w:t>
      </w:r>
      <w:r w:rsidR="00766DB0" w:rsidRPr="00BC3F91">
        <w:rPr>
          <w:lang w:val="it-IT"/>
        </w:rPr>
        <w:t xml:space="preserve"> G.,</w:t>
      </w:r>
      <w:r w:rsidRPr="00BC3F91">
        <w:rPr>
          <w:lang w:val="it-IT"/>
        </w:rPr>
        <w:t xml:space="preserve"> Minella,</w:t>
      </w:r>
      <w:r w:rsidR="00766DB0" w:rsidRPr="00BC3F91">
        <w:rPr>
          <w:lang w:val="it-IT"/>
        </w:rPr>
        <w:t xml:space="preserve"> M.,</w:t>
      </w:r>
      <w:r w:rsidRPr="00BC3F91">
        <w:rPr>
          <w:lang w:val="it-IT"/>
        </w:rPr>
        <w:t xml:space="preserve"> Sordello,</w:t>
      </w:r>
      <w:r w:rsidR="00766DB0" w:rsidRPr="00BC3F91">
        <w:rPr>
          <w:lang w:val="it-IT"/>
        </w:rPr>
        <w:t xml:space="preserve"> F.,</w:t>
      </w:r>
      <w:r w:rsidRPr="00BC3F91">
        <w:rPr>
          <w:lang w:val="it-IT"/>
        </w:rPr>
        <w:t xml:space="preserve"> Vione,</w:t>
      </w:r>
      <w:r w:rsidR="00766DB0" w:rsidRPr="00BC3F91">
        <w:rPr>
          <w:lang w:val="it-IT"/>
        </w:rPr>
        <w:t xml:space="preserve"> D.,</w:t>
      </w:r>
      <w:r w:rsidRPr="00BC3F91">
        <w:rPr>
          <w:lang w:val="it-IT"/>
        </w:rPr>
        <w:t xml:space="preserve"> </w:t>
      </w:r>
      <w:r w:rsidR="00B80D2D">
        <w:rPr>
          <w:lang w:val="it-IT"/>
        </w:rPr>
        <w:t xml:space="preserve">&amp; </w:t>
      </w:r>
      <w:r w:rsidRPr="00BC3F91">
        <w:rPr>
          <w:lang w:val="it-IT"/>
        </w:rPr>
        <w:t>Tiraferri,</w:t>
      </w:r>
      <w:r w:rsidR="00766DB0" w:rsidRPr="00BC3F91">
        <w:rPr>
          <w:lang w:val="it-IT"/>
        </w:rPr>
        <w:t xml:space="preserve"> A. (</w:t>
      </w:r>
      <w:r w:rsidR="00BC3F91" w:rsidRPr="00BC3F91">
        <w:rPr>
          <w:lang w:val="it-IT"/>
        </w:rPr>
        <w:t>2019</w:t>
      </w:r>
      <w:r w:rsidR="00766DB0" w:rsidRPr="00BC3F91">
        <w:rPr>
          <w:lang w:val="it-IT"/>
        </w:rPr>
        <w:t>)</w:t>
      </w:r>
      <w:r w:rsidR="00BC3F91" w:rsidRPr="00BC3F91">
        <w:rPr>
          <w:lang w:val="it-IT"/>
        </w:rPr>
        <w:t>.</w:t>
      </w:r>
      <w:r w:rsidRPr="00BC3F91">
        <w:rPr>
          <w:lang w:val="it-IT"/>
        </w:rPr>
        <w:t xml:space="preserve"> </w:t>
      </w:r>
      <w:r>
        <w:t>Metabisulfite as an Unconventional Reagent for Green Oxidation of Emerging Contaminants Using an Iron-Based Catalyst</w:t>
      </w:r>
      <w:r w:rsidR="00BC3F91">
        <w:t>.</w:t>
      </w:r>
      <w:r>
        <w:t xml:space="preserve"> </w:t>
      </w:r>
      <w:r w:rsidRPr="00BC3F91">
        <w:rPr>
          <w:i/>
          <w:lang w:val="it-IT"/>
        </w:rPr>
        <w:t>ACS Omega</w:t>
      </w:r>
      <w:r w:rsidRPr="00BC3F91">
        <w:rPr>
          <w:lang w:val="it-IT"/>
        </w:rPr>
        <w:t xml:space="preserve">, </w:t>
      </w:r>
      <w:r w:rsidRPr="00BC3F91">
        <w:rPr>
          <w:i/>
          <w:lang w:val="it-IT"/>
        </w:rPr>
        <w:t>4</w:t>
      </w:r>
      <w:r w:rsidR="00BC3F91">
        <w:rPr>
          <w:lang w:val="it-IT"/>
        </w:rPr>
        <w:t>(</w:t>
      </w:r>
      <w:r w:rsidRPr="00BC3F91">
        <w:rPr>
          <w:lang w:val="it-IT"/>
        </w:rPr>
        <w:t>24</w:t>
      </w:r>
      <w:r w:rsidR="00BC3F91">
        <w:rPr>
          <w:lang w:val="it-IT"/>
        </w:rPr>
        <w:t>),</w:t>
      </w:r>
      <w:r w:rsidRPr="00BC3F91">
        <w:rPr>
          <w:lang w:val="it-IT"/>
        </w:rPr>
        <w:t xml:space="preserve"> 20732–20741</w:t>
      </w:r>
      <w:r w:rsidR="00BC3F91">
        <w:rPr>
          <w:lang w:val="it-IT"/>
        </w:rPr>
        <w:t>.</w:t>
      </w:r>
      <w:r w:rsidRPr="00BC3F91">
        <w:rPr>
          <w:lang w:val="it-IT"/>
        </w:rPr>
        <w:t xml:space="preserve"> </w:t>
      </w:r>
      <w:r w:rsidR="00C34654" w:rsidRPr="00BC3F91">
        <w:rPr>
          <w:lang w:val="it-IT"/>
        </w:rPr>
        <w:t>https://doi.org/</w:t>
      </w:r>
      <w:r w:rsidR="00B80D2D">
        <w:rPr>
          <w:lang w:val="it-IT"/>
        </w:rPr>
        <w:t>10.1021/acsomega.9b03088</w:t>
      </w:r>
    </w:p>
    <w:sectPr w:rsidR="003B774A" w:rsidRPr="00BC3F91" w:rsidSect="00E2368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0955E" w14:textId="77777777" w:rsidR="00CA7AF3" w:rsidRDefault="00CA7AF3" w:rsidP="0075679C">
      <w:pPr>
        <w:spacing w:after="0" w:line="240" w:lineRule="auto"/>
      </w:pPr>
      <w:r>
        <w:separator/>
      </w:r>
    </w:p>
  </w:endnote>
  <w:endnote w:type="continuationSeparator" w:id="0">
    <w:p w14:paraId="3F536CC0" w14:textId="77777777" w:rsidR="00CA7AF3" w:rsidRDefault="00CA7AF3" w:rsidP="00756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rdo">
    <w:altName w:val="Times New Roman"/>
    <w:charset w:val="00"/>
    <w:family w:val="auto"/>
    <w:pitch w:val="default"/>
  </w:font>
  <w:font w:name="Gungsuh">
    <w:altName w:val="Malgun Gothic"/>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B70A2" w14:textId="77777777" w:rsidR="00CA7AF3" w:rsidRDefault="00CA7AF3" w:rsidP="0075679C">
      <w:pPr>
        <w:spacing w:after="0" w:line="240" w:lineRule="auto"/>
      </w:pPr>
      <w:r>
        <w:separator/>
      </w:r>
    </w:p>
  </w:footnote>
  <w:footnote w:type="continuationSeparator" w:id="0">
    <w:p w14:paraId="0908EE12" w14:textId="77777777" w:rsidR="00CA7AF3" w:rsidRDefault="00CA7AF3" w:rsidP="007567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AD7007"/>
    <w:multiLevelType w:val="multilevel"/>
    <w:tmpl w:val="17C07C1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75BA3B4C"/>
    <w:multiLevelType w:val="multilevel"/>
    <w:tmpl w:val="4028A61E"/>
    <w:lvl w:ilvl="0">
      <w:start w:val="1"/>
      <w:numFmt w:val="lowerRoman"/>
      <w:lvlText w:val="(%1)"/>
      <w:lvlJc w:val="left"/>
      <w:pPr>
        <w:ind w:left="1080" w:hanging="72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22104B"/>
    <w:rsid w:val="00021A24"/>
    <w:rsid w:val="00031C69"/>
    <w:rsid w:val="00032555"/>
    <w:rsid w:val="00052EAF"/>
    <w:rsid w:val="000666EB"/>
    <w:rsid w:val="00087736"/>
    <w:rsid w:val="000A2037"/>
    <w:rsid w:val="000B775B"/>
    <w:rsid w:val="000D47A5"/>
    <w:rsid w:val="000F389F"/>
    <w:rsid w:val="00102799"/>
    <w:rsid w:val="001540BA"/>
    <w:rsid w:val="00155F5A"/>
    <w:rsid w:val="0017272B"/>
    <w:rsid w:val="001B28AF"/>
    <w:rsid w:val="001B4698"/>
    <w:rsid w:val="00200741"/>
    <w:rsid w:val="0022104B"/>
    <w:rsid w:val="00221D3E"/>
    <w:rsid w:val="00260C06"/>
    <w:rsid w:val="002870CF"/>
    <w:rsid w:val="002D1269"/>
    <w:rsid w:val="00374925"/>
    <w:rsid w:val="003A6EA5"/>
    <w:rsid w:val="003B774A"/>
    <w:rsid w:val="003C05DF"/>
    <w:rsid w:val="003C36DB"/>
    <w:rsid w:val="003D2166"/>
    <w:rsid w:val="00411C53"/>
    <w:rsid w:val="0042456D"/>
    <w:rsid w:val="004464A2"/>
    <w:rsid w:val="00487518"/>
    <w:rsid w:val="004A1DFD"/>
    <w:rsid w:val="004C74C4"/>
    <w:rsid w:val="004E0F4A"/>
    <w:rsid w:val="0053702C"/>
    <w:rsid w:val="005423BD"/>
    <w:rsid w:val="00583B65"/>
    <w:rsid w:val="00683281"/>
    <w:rsid w:val="006B661A"/>
    <w:rsid w:val="006C268C"/>
    <w:rsid w:val="006F4020"/>
    <w:rsid w:val="00746654"/>
    <w:rsid w:val="0075679C"/>
    <w:rsid w:val="00766DB0"/>
    <w:rsid w:val="007E243B"/>
    <w:rsid w:val="0086021E"/>
    <w:rsid w:val="008745B5"/>
    <w:rsid w:val="00887675"/>
    <w:rsid w:val="00890571"/>
    <w:rsid w:val="008B647F"/>
    <w:rsid w:val="008C430B"/>
    <w:rsid w:val="00953314"/>
    <w:rsid w:val="00961478"/>
    <w:rsid w:val="009C69B5"/>
    <w:rsid w:val="00A22BDF"/>
    <w:rsid w:val="00A35506"/>
    <w:rsid w:val="00A540D0"/>
    <w:rsid w:val="00AB437F"/>
    <w:rsid w:val="00AD4470"/>
    <w:rsid w:val="00B02E93"/>
    <w:rsid w:val="00B20077"/>
    <w:rsid w:val="00B80D2D"/>
    <w:rsid w:val="00BC3F91"/>
    <w:rsid w:val="00BC46F6"/>
    <w:rsid w:val="00BF6662"/>
    <w:rsid w:val="00C1117F"/>
    <w:rsid w:val="00C34654"/>
    <w:rsid w:val="00C42EEE"/>
    <w:rsid w:val="00C543A9"/>
    <w:rsid w:val="00CA2BE3"/>
    <w:rsid w:val="00CA7AF3"/>
    <w:rsid w:val="00D10381"/>
    <w:rsid w:val="00D265CC"/>
    <w:rsid w:val="00D734A5"/>
    <w:rsid w:val="00D90EDE"/>
    <w:rsid w:val="00DF4D64"/>
    <w:rsid w:val="00E23686"/>
    <w:rsid w:val="00E607C0"/>
    <w:rsid w:val="00E92839"/>
    <w:rsid w:val="00EA6FBA"/>
    <w:rsid w:val="00EB0588"/>
    <w:rsid w:val="00EC42B1"/>
    <w:rsid w:val="00EC7DF3"/>
    <w:rsid w:val="00EF720A"/>
    <w:rsid w:val="00F12BE9"/>
    <w:rsid w:val="00FB01F9"/>
    <w:rsid w:val="00FE2CC0"/>
    <w:rsid w:val="00FE6025"/>
    <w:rsid w:val="00FF40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500EE"/>
  <w15:docId w15:val="{91287AB6-9BF9-4E89-9BC6-788FEDA57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4"/>
        <w:szCs w:val="24"/>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B65"/>
    <w:rPr>
      <w:lang w:val="en-GB"/>
    </w:rPr>
  </w:style>
  <w:style w:type="paragraph" w:styleId="Heading1">
    <w:name w:val="heading 1"/>
    <w:basedOn w:val="Normal"/>
    <w:next w:val="Normal"/>
    <w:link w:val="Heading1Char"/>
    <w:uiPriority w:val="9"/>
    <w:qFormat/>
    <w:rsid w:val="007567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67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2104B"/>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75679C"/>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75679C"/>
    <w:rPr>
      <w:rFonts w:asciiTheme="majorHAnsi" w:eastAsiaTheme="majorEastAsia" w:hAnsiTheme="majorHAnsi" w:cstheme="majorBidi"/>
      <w:color w:val="2F5496" w:themeColor="accent1" w:themeShade="BF"/>
      <w:sz w:val="26"/>
      <w:szCs w:val="26"/>
      <w:lang w:val="en-GB"/>
    </w:rPr>
  </w:style>
  <w:style w:type="paragraph" w:styleId="EndnoteText">
    <w:name w:val="endnote text"/>
    <w:basedOn w:val="Normal"/>
    <w:link w:val="EndnoteTextChar"/>
    <w:uiPriority w:val="99"/>
    <w:unhideWhenUsed/>
    <w:rsid w:val="0075679C"/>
    <w:pPr>
      <w:spacing w:after="0" w:line="240" w:lineRule="auto"/>
      <w:jc w:val="both"/>
    </w:pPr>
    <w:rPr>
      <w:rFonts w:eastAsia="Times New Roman"/>
      <w:color w:val="auto"/>
      <w:sz w:val="20"/>
      <w:szCs w:val="20"/>
      <w:lang w:eastAsia="it-IT"/>
    </w:rPr>
  </w:style>
  <w:style w:type="character" w:customStyle="1" w:styleId="EndnoteTextChar">
    <w:name w:val="Endnote Text Char"/>
    <w:basedOn w:val="DefaultParagraphFont"/>
    <w:link w:val="EndnoteText"/>
    <w:uiPriority w:val="99"/>
    <w:rsid w:val="0075679C"/>
    <w:rPr>
      <w:rFonts w:eastAsia="Times New Roman"/>
      <w:color w:val="auto"/>
      <w:sz w:val="20"/>
      <w:szCs w:val="20"/>
      <w:lang w:val="en-GB" w:eastAsia="it-IT"/>
    </w:rPr>
  </w:style>
  <w:style w:type="character" w:styleId="EndnoteReference">
    <w:name w:val="endnote reference"/>
    <w:basedOn w:val="DefaultParagraphFont"/>
    <w:uiPriority w:val="99"/>
    <w:semiHidden/>
    <w:unhideWhenUsed/>
    <w:rsid w:val="0075679C"/>
    <w:rPr>
      <w:vertAlign w:val="superscript"/>
    </w:rPr>
  </w:style>
  <w:style w:type="character" w:styleId="PlaceholderText">
    <w:name w:val="Placeholder Text"/>
    <w:basedOn w:val="DefaultParagraphFont"/>
    <w:uiPriority w:val="99"/>
    <w:semiHidden/>
    <w:rsid w:val="00A22BDF"/>
    <w:rPr>
      <w:color w:val="808080"/>
    </w:rPr>
  </w:style>
  <w:style w:type="paragraph" w:styleId="BalloonText">
    <w:name w:val="Balloon Text"/>
    <w:basedOn w:val="Normal"/>
    <w:link w:val="BalloonTextChar"/>
    <w:uiPriority w:val="99"/>
    <w:semiHidden/>
    <w:unhideWhenUsed/>
    <w:rsid w:val="00C111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17F"/>
    <w:rPr>
      <w:rFonts w:ascii="Tahoma" w:hAnsi="Tahoma" w:cs="Tahoma"/>
      <w:sz w:val="16"/>
      <w:szCs w:val="16"/>
      <w:lang w:val="en-GB"/>
    </w:rPr>
  </w:style>
  <w:style w:type="character" w:styleId="CommentReference">
    <w:name w:val="annotation reference"/>
    <w:basedOn w:val="DefaultParagraphFont"/>
    <w:uiPriority w:val="99"/>
    <w:semiHidden/>
    <w:unhideWhenUsed/>
    <w:rsid w:val="00890571"/>
    <w:rPr>
      <w:sz w:val="16"/>
      <w:szCs w:val="16"/>
    </w:rPr>
  </w:style>
  <w:style w:type="paragraph" w:styleId="CommentText">
    <w:name w:val="annotation text"/>
    <w:basedOn w:val="Normal"/>
    <w:link w:val="CommentTextChar"/>
    <w:uiPriority w:val="99"/>
    <w:semiHidden/>
    <w:unhideWhenUsed/>
    <w:rsid w:val="00890571"/>
    <w:pPr>
      <w:spacing w:line="240" w:lineRule="auto"/>
    </w:pPr>
    <w:rPr>
      <w:sz w:val="20"/>
      <w:szCs w:val="20"/>
    </w:rPr>
  </w:style>
  <w:style w:type="character" w:customStyle="1" w:styleId="CommentTextChar">
    <w:name w:val="Comment Text Char"/>
    <w:basedOn w:val="DefaultParagraphFont"/>
    <w:link w:val="CommentText"/>
    <w:uiPriority w:val="99"/>
    <w:semiHidden/>
    <w:rsid w:val="00890571"/>
    <w:rPr>
      <w:sz w:val="20"/>
      <w:szCs w:val="20"/>
      <w:lang w:val="en-GB"/>
    </w:rPr>
  </w:style>
  <w:style w:type="paragraph" w:styleId="CommentSubject">
    <w:name w:val="annotation subject"/>
    <w:basedOn w:val="CommentText"/>
    <w:next w:val="CommentText"/>
    <w:link w:val="CommentSubjectChar"/>
    <w:uiPriority w:val="99"/>
    <w:semiHidden/>
    <w:unhideWhenUsed/>
    <w:rsid w:val="00890571"/>
    <w:rPr>
      <w:b/>
      <w:bCs/>
    </w:rPr>
  </w:style>
  <w:style w:type="character" w:customStyle="1" w:styleId="CommentSubjectChar">
    <w:name w:val="Comment Subject Char"/>
    <w:basedOn w:val="CommentTextChar"/>
    <w:link w:val="CommentSubject"/>
    <w:uiPriority w:val="99"/>
    <w:semiHidden/>
    <w:rsid w:val="00890571"/>
    <w:rPr>
      <w:b/>
      <w:bCs/>
      <w:sz w:val="20"/>
      <w:szCs w:val="20"/>
      <w:lang w:val="en-GB"/>
    </w:rPr>
  </w:style>
  <w:style w:type="paragraph" w:styleId="Revision">
    <w:name w:val="Revision"/>
    <w:hidden/>
    <w:uiPriority w:val="99"/>
    <w:semiHidden/>
    <w:rsid w:val="00890571"/>
    <w:pPr>
      <w:spacing w:after="0" w:line="240" w:lineRule="auto"/>
    </w:pPr>
    <w:rPr>
      <w:lang w:val="en-GB"/>
    </w:rPr>
  </w:style>
  <w:style w:type="character" w:styleId="Emphasis">
    <w:name w:val="Emphasis"/>
    <w:basedOn w:val="DefaultParagraphFont"/>
    <w:uiPriority w:val="20"/>
    <w:qFormat/>
    <w:rsid w:val="008B647F"/>
    <w:rPr>
      <w:i/>
      <w:iCs/>
    </w:rPr>
  </w:style>
  <w:style w:type="character" w:styleId="LineNumber">
    <w:name w:val="line number"/>
    <w:basedOn w:val="DefaultParagraphFont"/>
    <w:uiPriority w:val="99"/>
    <w:semiHidden/>
    <w:unhideWhenUsed/>
    <w:rsid w:val="00411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229204">
      <w:bodyDiv w:val="1"/>
      <w:marLeft w:val="0"/>
      <w:marRight w:val="0"/>
      <w:marTop w:val="0"/>
      <w:marBottom w:val="0"/>
      <w:divBdr>
        <w:top w:val="none" w:sz="0" w:space="0" w:color="auto"/>
        <w:left w:val="none" w:sz="0" w:space="0" w:color="auto"/>
        <w:bottom w:val="none" w:sz="0" w:space="0" w:color="auto"/>
        <w:right w:val="none" w:sz="0" w:space="0" w:color="auto"/>
      </w:divBdr>
      <w:divsChild>
        <w:div w:id="129981639">
          <w:marLeft w:val="640"/>
          <w:marRight w:val="0"/>
          <w:marTop w:val="0"/>
          <w:marBottom w:val="0"/>
          <w:divBdr>
            <w:top w:val="none" w:sz="0" w:space="0" w:color="auto"/>
            <w:left w:val="none" w:sz="0" w:space="0" w:color="auto"/>
            <w:bottom w:val="none" w:sz="0" w:space="0" w:color="auto"/>
            <w:right w:val="none" w:sz="0" w:space="0" w:color="auto"/>
          </w:divBdr>
        </w:div>
        <w:div w:id="1779325234">
          <w:marLeft w:val="640"/>
          <w:marRight w:val="0"/>
          <w:marTop w:val="0"/>
          <w:marBottom w:val="0"/>
          <w:divBdr>
            <w:top w:val="none" w:sz="0" w:space="0" w:color="auto"/>
            <w:left w:val="none" w:sz="0" w:space="0" w:color="auto"/>
            <w:bottom w:val="none" w:sz="0" w:space="0" w:color="auto"/>
            <w:right w:val="none" w:sz="0" w:space="0" w:color="auto"/>
          </w:divBdr>
        </w:div>
        <w:div w:id="1995521636">
          <w:marLeft w:val="640"/>
          <w:marRight w:val="0"/>
          <w:marTop w:val="0"/>
          <w:marBottom w:val="0"/>
          <w:divBdr>
            <w:top w:val="none" w:sz="0" w:space="0" w:color="auto"/>
            <w:left w:val="none" w:sz="0" w:space="0" w:color="auto"/>
            <w:bottom w:val="none" w:sz="0" w:space="0" w:color="auto"/>
            <w:right w:val="none" w:sz="0" w:space="0" w:color="auto"/>
          </w:divBdr>
        </w:div>
        <w:div w:id="299308046">
          <w:marLeft w:val="640"/>
          <w:marRight w:val="0"/>
          <w:marTop w:val="0"/>
          <w:marBottom w:val="0"/>
          <w:divBdr>
            <w:top w:val="none" w:sz="0" w:space="0" w:color="auto"/>
            <w:left w:val="none" w:sz="0" w:space="0" w:color="auto"/>
            <w:bottom w:val="none" w:sz="0" w:space="0" w:color="auto"/>
            <w:right w:val="none" w:sz="0" w:space="0" w:color="auto"/>
          </w:divBdr>
        </w:div>
        <w:div w:id="1891771514">
          <w:marLeft w:val="640"/>
          <w:marRight w:val="0"/>
          <w:marTop w:val="0"/>
          <w:marBottom w:val="0"/>
          <w:divBdr>
            <w:top w:val="none" w:sz="0" w:space="0" w:color="auto"/>
            <w:left w:val="none" w:sz="0" w:space="0" w:color="auto"/>
            <w:bottom w:val="none" w:sz="0" w:space="0" w:color="auto"/>
            <w:right w:val="none" w:sz="0" w:space="0" w:color="auto"/>
          </w:divBdr>
        </w:div>
        <w:div w:id="2051563918">
          <w:marLeft w:val="640"/>
          <w:marRight w:val="0"/>
          <w:marTop w:val="0"/>
          <w:marBottom w:val="0"/>
          <w:divBdr>
            <w:top w:val="none" w:sz="0" w:space="0" w:color="auto"/>
            <w:left w:val="none" w:sz="0" w:space="0" w:color="auto"/>
            <w:bottom w:val="none" w:sz="0" w:space="0" w:color="auto"/>
            <w:right w:val="none" w:sz="0" w:space="0" w:color="auto"/>
          </w:divBdr>
        </w:div>
        <w:div w:id="428475507">
          <w:marLeft w:val="640"/>
          <w:marRight w:val="0"/>
          <w:marTop w:val="0"/>
          <w:marBottom w:val="0"/>
          <w:divBdr>
            <w:top w:val="none" w:sz="0" w:space="0" w:color="auto"/>
            <w:left w:val="none" w:sz="0" w:space="0" w:color="auto"/>
            <w:bottom w:val="none" w:sz="0" w:space="0" w:color="auto"/>
            <w:right w:val="none" w:sz="0" w:space="0" w:color="auto"/>
          </w:divBdr>
        </w:div>
        <w:div w:id="1042949175">
          <w:marLeft w:val="640"/>
          <w:marRight w:val="0"/>
          <w:marTop w:val="0"/>
          <w:marBottom w:val="0"/>
          <w:divBdr>
            <w:top w:val="none" w:sz="0" w:space="0" w:color="auto"/>
            <w:left w:val="none" w:sz="0" w:space="0" w:color="auto"/>
            <w:bottom w:val="none" w:sz="0" w:space="0" w:color="auto"/>
            <w:right w:val="none" w:sz="0" w:space="0" w:color="auto"/>
          </w:divBdr>
        </w:div>
        <w:div w:id="1844928044">
          <w:marLeft w:val="640"/>
          <w:marRight w:val="0"/>
          <w:marTop w:val="0"/>
          <w:marBottom w:val="0"/>
          <w:divBdr>
            <w:top w:val="none" w:sz="0" w:space="0" w:color="auto"/>
            <w:left w:val="none" w:sz="0" w:space="0" w:color="auto"/>
            <w:bottom w:val="none" w:sz="0" w:space="0" w:color="auto"/>
            <w:right w:val="none" w:sz="0" w:space="0" w:color="auto"/>
          </w:divBdr>
        </w:div>
        <w:div w:id="1733580446">
          <w:marLeft w:val="640"/>
          <w:marRight w:val="0"/>
          <w:marTop w:val="0"/>
          <w:marBottom w:val="0"/>
          <w:divBdr>
            <w:top w:val="none" w:sz="0" w:space="0" w:color="auto"/>
            <w:left w:val="none" w:sz="0" w:space="0" w:color="auto"/>
            <w:bottom w:val="none" w:sz="0" w:space="0" w:color="auto"/>
            <w:right w:val="none" w:sz="0" w:space="0" w:color="auto"/>
          </w:divBdr>
        </w:div>
        <w:div w:id="162400605">
          <w:marLeft w:val="640"/>
          <w:marRight w:val="0"/>
          <w:marTop w:val="0"/>
          <w:marBottom w:val="0"/>
          <w:divBdr>
            <w:top w:val="none" w:sz="0" w:space="0" w:color="auto"/>
            <w:left w:val="none" w:sz="0" w:space="0" w:color="auto"/>
            <w:bottom w:val="none" w:sz="0" w:space="0" w:color="auto"/>
            <w:right w:val="none" w:sz="0" w:space="0" w:color="auto"/>
          </w:divBdr>
        </w:div>
        <w:div w:id="99857715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CC6D93-2F27-4A4D-9A80-B30A8F5A4204}">
  <we:reference id="wa104382081" version="1.46.0.0" store="it-IT"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D45F5-F8AD-4140-8C33-AEC4ABEDF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Pages>
  <Words>1461</Words>
  <Characters>8328</Characters>
  <Application>Microsoft Office Word</Application>
  <DocSecurity>0</DocSecurity>
  <Lines>69</Lines>
  <Paragraphs>19</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Bertolotti</dc:creator>
  <cp:keywords/>
  <dc:description/>
  <cp:lastModifiedBy>Rajkumar  Kaliyamoorthy</cp:lastModifiedBy>
  <cp:revision>23</cp:revision>
  <dcterms:created xsi:type="dcterms:W3CDTF">2022-07-16T06:05:00Z</dcterms:created>
  <dcterms:modified xsi:type="dcterms:W3CDTF">2022-11-06T04:01:00Z</dcterms:modified>
</cp:coreProperties>
</file>