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F0DA8" w14:textId="77777777" w:rsidR="00405D6F" w:rsidRPr="00405D6F" w:rsidRDefault="00405D6F" w:rsidP="00405D6F">
      <w:pPr>
        <w:autoSpaceDE w:val="0"/>
        <w:autoSpaceDN w:val="0"/>
        <w:adjustRightInd w:val="0"/>
        <w:jc w:val="left"/>
        <w:rPr>
          <w:rFonts w:ascii="Times New Roman" w:hAnsi="Times New Roman"/>
          <w:color w:val="000000"/>
          <w:kern w:val="0"/>
          <w:sz w:val="24"/>
          <w:szCs w:val="24"/>
        </w:rPr>
      </w:pPr>
    </w:p>
    <w:p w14:paraId="19302FBD" w14:textId="77777777" w:rsidR="00405D6F" w:rsidRDefault="00405D6F" w:rsidP="00405D6F">
      <w:pPr>
        <w:spacing w:afterLines="100" w:after="312"/>
        <w:jc w:val="center"/>
        <w:rPr>
          <w:rFonts w:ascii="Times New Roman" w:hAnsi="Times New Roman"/>
          <w:color w:val="000000"/>
          <w:kern w:val="0"/>
          <w:sz w:val="23"/>
          <w:szCs w:val="23"/>
        </w:rPr>
      </w:pPr>
      <w:r w:rsidRPr="00405D6F">
        <w:rPr>
          <w:rFonts w:ascii="Times New Roman" w:hAnsi="Times New Roman"/>
          <w:color w:val="000000"/>
          <w:kern w:val="0"/>
          <w:sz w:val="23"/>
          <w:szCs w:val="23"/>
        </w:rPr>
        <w:t>Supplementary Information</w:t>
      </w:r>
      <w:bookmarkStart w:id="0" w:name="_Hlk132878185"/>
    </w:p>
    <w:p w14:paraId="0D308882" w14:textId="77777777" w:rsidR="0001273A" w:rsidRPr="00F3137C" w:rsidRDefault="0001273A" w:rsidP="0001273A">
      <w:pPr>
        <w:pStyle w:val="1"/>
        <w:spacing w:before="0" w:after="0" w:line="240" w:lineRule="auto"/>
        <w:rPr>
          <w:rFonts w:ascii="Times New Roman" w:eastAsia="新宋体" w:hAnsi="Times New Roman" w:cs="宋体"/>
          <w:b w:val="0"/>
          <w:bCs w:val="0"/>
          <w:kern w:val="0"/>
          <w:sz w:val="30"/>
          <w:szCs w:val="30"/>
        </w:rPr>
      </w:pPr>
      <w:bookmarkStart w:id="1" w:name="_Hlk133674723"/>
      <w:bookmarkEnd w:id="0"/>
      <w:r w:rsidRPr="00114FB9">
        <w:rPr>
          <w:rFonts w:ascii="Times New Roman" w:eastAsia="新宋体" w:hAnsi="Times New Roman" w:cs="宋体"/>
          <w:kern w:val="0"/>
          <w:sz w:val="30"/>
          <w:szCs w:val="30"/>
        </w:rPr>
        <w:t xml:space="preserve">Solvation-enhanced electrolyte on layered oxide cathode tailoring even and stable </w:t>
      </w:r>
      <w:r>
        <w:rPr>
          <w:rFonts w:ascii="Times New Roman" w:eastAsia="新宋体" w:hAnsi="Times New Roman" w:cs="宋体"/>
          <w:kern w:val="0"/>
          <w:sz w:val="30"/>
          <w:szCs w:val="30"/>
        </w:rPr>
        <w:t>CEI</w:t>
      </w:r>
      <w:r w:rsidRPr="00114FB9">
        <w:rPr>
          <w:rFonts w:ascii="Times New Roman" w:eastAsia="新宋体" w:hAnsi="Times New Roman" w:cs="宋体"/>
          <w:kern w:val="0"/>
          <w:sz w:val="30"/>
          <w:szCs w:val="30"/>
        </w:rPr>
        <w:t xml:space="preserve"> for durable sodium storage</w:t>
      </w:r>
    </w:p>
    <w:bookmarkEnd w:id="1"/>
    <w:p w14:paraId="19F1A6D1" w14:textId="77777777" w:rsidR="0001273A" w:rsidRDefault="0001273A" w:rsidP="0001273A">
      <w:pPr>
        <w:spacing w:beforeLines="50" w:before="156" w:afterLines="50" w:after="156"/>
        <w:jc w:val="left"/>
        <w:rPr>
          <w:rFonts w:ascii="Times New Roman" w:eastAsia="新宋体" w:hAnsi="Times New Roman" w:cs="宋体"/>
          <w:kern w:val="0"/>
          <w:szCs w:val="21"/>
        </w:rPr>
      </w:pPr>
      <w:r>
        <w:rPr>
          <w:rFonts w:ascii="Times New Roman" w:eastAsia="新宋体" w:hAnsi="Times New Roman" w:cs="宋体"/>
          <w:kern w:val="0"/>
          <w:szCs w:val="21"/>
        </w:rPr>
        <w:t>Sen Wang</w:t>
      </w:r>
      <w:r>
        <w:rPr>
          <w:rFonts w:ascii="Times New Roman" w:eastAsia="新宋体" w:hAnsi="Times New Roman" w:cs="宋体"/>
          <w:kern w:val="0"/>
          <w:szCs w:val="21"/>
          <w:vertAlign w:val="superscript"/>
        </w:rPr>
        <w:t>1</w:t>
      </w:r>
      <w:r>
        <w:rPr>
          <w:rFonts w:ascii="Times New Roman" w:eastAsia="新宋体" w:hAnsi="Times New Roman" w:cs="宋体"/>
          <w:kern w:val="0"/>
          <w:szCs w:val="21"/>
        </w:rPr>
        <w:t>, Jiyu Zhang</w:t>
      </w:r>
      <w:r>
        <w:rPr>
          <w:rFonts w:ascii="Times New Roman" w:eastAsia="新宋体" w:hAnsi="Times New Roman" w:cs="宋体"/>
          <w:kern w:val="0"/>
          <w:szCs w:val="21"/>
          <w:vertAlign w:val="superscript"/>
        </w:rPr>
        <w:t>2</w:t>
      </w:r>
      <w:r>
        <w:rPr>
          <w:rFonts w:ascii="Times New Roman" w:eastAsia="新宋体" w:hAnsi="Times New Roman" w:cs="宋体"/>
          <w:kern w:val="0"/>
          <w:szCs w:val="21"/>
        </w:rPr>
        <w:t>, W</w:t>
      </w:r>
      <w:r>
        <w:rPr>
          <w:rFonts w:ascii="Times New Roman" w:eastAsia="新宋体" w:hAnsi="Times New Roman" w:cs="宋体" w:hint="eastAsia"/>
          <w:kern w:val="0"/>
          <w:szCs w:val="21"/>
        </w:rPr>
        <w:t>eibo</w:t>
      </w:r>
      <w:r>
        <w:rPr>
          <w:rFonts w:ascii="Times New Roman" w:eastAsia="新宋体" w:hAnsi="Times New Roman" w:cs="宋体"/>
          <w:kern w:val="0"/>
          <w:szCs w:val="21"/>
        </w:rPr>
        <w:t xml:space="preserve"> Hua</w:t>
      </w:r>
      <w:r w:rsidRPr="00B96ED1">
        <w:rPr>
          <w:rFonts w:ascii="Times New Roman" w:eastAsia="新宋体" w:hAnsi="Times New Roman" w:cs="宋体"/>
          <w:kern w:val="0"/>
          <w:szCs w:val="21"/>
          <w:vertAlign w:val="superscript"/>
        </w:rPr>
        <w:t>3</w:t>
      </w:r>
      <w:r>
        <w:rPr>
          <w:rFonts w:ascii="Times New Roman" w:eastAsia="新宋体" w:hAnsi="Times New Roman" w:cs="宋体"/>
          <w:kern w:val="0"/>
          <w:szCs w:val="21"/>
        </w:rPr>
        <w:t xml:space="preserve">, </w:t>
      </w:r>
      <w:proofErr w:type="spellStart"/>
      <w:r>
        <w:rPr>
          <w:rFonts w:ascii="Times New Roman" w:eastAsia="新宋体" w:hAnsi="Times New Roman" w:cs="宋体"/>
          <w:kern w:val="0"/>
          <w:szCs w:val="21"/>
        </w:rPr>
        <w:t>Longfei</w:t>
      </w:r>
      <w:proofErr w:type="spellEnd"/>
      <w:r>
        <w:rPr>
          <w:rFonts w:ascii="Times New Roman" w:eastAsia="新宋体" w:hAnsi="Times New Roman" w:cs="宋体"/>
          <w:kern w:val="0"/>
          <w:szCs w:val="21"/>
        </w:rPr>
        <w:t xml:space="preserve"> Wen</w:t>
      </w:r>
      <w:r>
        <w:rPr>
          <w:rFonts w:ascii="Times New Roman" w:eastAsia="新宋体" w:hAnsi="Times New Roman" w:cs="宋体"/>
          <w:kern w:val="0"/>
          <w:szCs w:val="21"/>
          <w:vertAlign w:val="superscript"/>
        </w:rPr>
        <w:t>2</w:t>
      </w:r>
      <w:r>
        <w:rPr>
          <w:rFonts w:ascii="Times New Roman" w:eastAsia="新宋体" w:hAnsi="Times New Roman" w:cs="宋体"/>
          <w:kern w:val="0"/>
          <w:szCs w:val="21"/>
        </w:rPr>
        <w:t xml:space="preserve">, </w:t>
      </w:r>
      <w:proofErr w:type="spellStart"/>
      <w:r>
        <w:rPr>
          <w:rFonts w:ascii="Times New Roman" w:eastAsia="新宋体" w:hAnsi="Times New Roman" w:cs="宋体"/>
          <w:kern w:val="0"/>
          <w:szCs w:val="21"/>
        </w:rPr>
        <w:t>Guochuan</w:t>
      </w:r>
      <w:proofErr w:type="spellEnd"/>
      <w:r>
        <w:rPr>
          <w:rFonts w:ascii="Times New Roman" w:eastAsia="新宋体" w:hAnsi="Times New Roman" w:cs="宋体"/>
          <w:kern w:val="0"/>
          <w:szCs w:val="21"/>
        </w:rPr>
        <w:t xml:space="preserve"> Tang</w:t>
      </w:r>
      <w:r>
        <w:rPr>
          <w:rFonts w:ascii="Times New Roman" w:eastAsia="新宋体" w:hAnsi="Times New Roman" w:cs="宋体"/>
          <w:kern w:val="0"/>
          <w:szCs w:val="21"/>
          <w:vertAlign w:val="superscript"/>
        </w:rPr>
        <w:t>2</w:t>
      </w:r>
      <w:r>
        <w:rPr>
          <w:rFonts w:ascii="Times New Roman" w:eastAsia="新宋体" w:hAnsi="Times New Roman" w:cs="宋体"/>
          <w:kern w:val="0"/>
          <w:szCs w:val="21"/>
        </w:rPr>
        <w:t>, X</w:t>
      </w:r>
      <w:r>
        <w:rPr>
          <w:rFonts w:ascii="Times New Roman" w:eastAsia="新宋体" w:hAnsi="Times New Roman" w:cs="宋体" w:hint="eastAsia"/>
          <w:kern w:val="0"/>
          <w:szCs w:val="21"/>
        </w:rPr>
        <w:t>in</w:t>
      </w:r>
      <w:r>
        <w:rPr>
          <w:rFonts w:ascii="Times New Roman" w:eastAsia="新宋体" w:hAnsi="Times New Roman" w:cs="宋体"/>
          <w:kern w:val="0"/>
          <w:szCs w:val="21"/>
        </w:rPr>
        <w:t xml:space="preserve"> W</w:t>
      </w:r>
      <w:r>
        <w:rPr>
          <w:rFonts w:ascii="Times New Roman" w:eastAsia="新宋体" w:hAnsi="Times New Roman" w:cs="宋体" w:hint="eastAsia"/>
          <w:kern w:val="0"/>
          <w:szCs w:val="21"/>
        </w:rPr>
        <w:t>ang</w:t>
      </w:r>
      <w:r>
        <w:rPr>
          <w:rFonts w:ascii="Times New Roman" w:eastAsia="新宋体" w:hAnsi="Times New Roman" w:cs="宋体"/>
          <w:kern w:val="0"/>
          <w:szCs w:val="21"/>
          <w:vertAlign w:val="superscript"/>
        </w:rPr>
        <w:t>2</w:t>
      </w:r>
      <w:r>
        <w:rPr>
          <w:rFonts w:ascii="Times New Roman" w:eastAsia="新宋体" w:hAnsi="Times New Roman" w:cs="宋体"/>
          <w:kern w:val="0"/>
          <w:szCs w:val="21"/>
        </w:rPr>
        <w:t xml:space="preserve">, </w:t>
      </w:r>
      <w:proofErr w:type="spellStart"/>
      <w:r>
        <w:rPr>
          <w:rFonts w:ascii="Times New Roman" w:eastAsia="新宋体" w:hAnsi="Times New Roman" w:cs="宋体"/>
          <w:kern w:val="0"/>
          <w:szCs w:val="21"/>
        </w:rPr>
        <w:t>Cunshuang</w:t>
      </w:r>
      <w:proofErr w:type="spellEnd"/>
      <w:r>
        <w:rPr>
          <w:rFonts w:ascii="Times New Roman" w:eastAsia="新宋体" w:hAnsi="Times New Roman" w:cs="宋体"/>
          <w:kern w:val="0"/>
          <w:szCs w:val="21"/>
        </w:rPr>
        <w:t xml:space="preserve"> Ma</w:t>
      </w:r>
      <w:r>
        <w:rPr>
          <w:rFonts w:ascii="Times New Roman" w:eastAsia="新宋体" w:hAnsi="Times New Roman" w:cs="宋体"/>
          <w:kern w:val="0"/>
          <w:szCs w:val="21"/>
          <w:vertAlign w:val="superscript"/>
        </w:rPr>
        <w:t>2</w:t>
      </w:r>
      <w:r>
        <w:rPr>
          <w:rFonts w:ascii="Times New Roman" w:eastAsia="新宋体" w:hAnsi="Times New Roman" w:cs="宋体"/>
          <w:kern w:val="0"/>
          <w:szCs w:val="21"/>
        </w:rPr>
        <w:t>, Weihua Chen</w:t>
      </w:r>
      <w:r>
        <w:rPr>
          <w:rFonts w:ascii="Times New Roman" w:eastAsia="新宋体" w:hAnsi="Times New Roman" w:cs="宋体"/>
          <w:kern w:val="0"/>
          <w:szCs w:val="21"/>
          <w:vertAlign w:val="superscript"/>
        </w:rPr>
        <w:t>2 *</w:t>
      </w:r>
    </w:p>
    <w:p w14:paraId="66994D41" w14:textId="77777777" w:rsidR="0001273A" w:rsidRDefault="0001273A" w:rsidP="0001273A">
      <w:pPr>
        <w:rPr>
          <w:rFonts w:ascii="Times New Roman" w:eastAsia="新宋体" w:hAnsi="Times New Roman" w:cs="宋体"/>
          <w:kern w:val="0"/>
          <w:szCs w:val="21"/>
        </w:rPr>
      </w:pPr>
      <w:r>
        <w:rPr>
          <w:rFonts w:ascii="Times New Roman" w:eastAsia="新宋体" w:hAnsi="Times New Roman" w:cs="宋体"/>
          <w:kern w:val="0"/>
          <w:szCs w:val="21"/>
          <w:vertAlign w:val="superscript"/>
        </w:rPr>
        <w:t xml:space="preserve">1 </w:t>
      </w:r>
      <w:r w:rsidRPr="00C67D9B">
        <w:rPr>
          <w:rFonts w:ascii="Times New Roman" w:eastAsia="新宋体" w:hAnsi="Times New Roman" w:cs="宋体"/>
          <w:kern w:val="0"/>
          <w:szCs w:val="21"/>
        </w:rPr>
        <w:t>College</w:t>
      </w:r>
      <w:r>
        <w:rPr>
          <w:rFonts w:ascii="Times New Roman" w:eastAsia="新宋体" w:hAnsi="Times New Roman" w:cs="宋体"/>
          <w:kern w:val="0"/>
          <w:szCs w:val="21"/>
        </w:rPr>
        <w:t xml:space="preserve"> of Ecology and Environment, Zhengzhou University, Zhengzhou, Henan, 450001, China</w:t>
      </w:r>
    </w:p>
    <w:p w14:paraId="2235B2B2" w14:textId="77777777" w:rsidR="0001273A" w:rsidRDefault="0001273A" w:rsidP="0001273A">
      <w:pPr>
        <w:rPr>
          <w:rFonts w:ascii="Times New Roman" w:eastAsia="新宋体" w:hAnsi="Times New Roman" w:cs="宋体"/>
          <w:kern w:val="0"/>
          <w:szCs w:val="21"/>
        </w:rPr>
      </w:pPr>
      <w:r>
        <w:rPr>
          <w:rFonts w:ascii="Times New Roman" w:eastAsia="新宋体" w:hAnsi="Times New Roman" w:cs="宋体"/>
          <w:kern w:val="0"/>
          <w:szCs w:val="21"/>
          <w:vertAlign w:val="superscript"/>
        </w:rPr>
        <w:t xml:space="preserve">2 </w:t>
      </w:r>
      <w:r w:rsidRPr="00C67D9B">
        <w:rPr>
          <w:rFonts w:ascii="Times New Roman" w:eastAsia="新宋体" w:hAnsi="Times New Roman" w:cs="宋体"/>
          <w:kern w:val="0"/>
          <w:szCs w:val="21"/>
        </w:rPr>
        <w:t>College of Chemistry &amp; Green Catalysis Center</w:t>
      </w:r>
      <w:r>
        <w:rPr>
          <w:rFonts w:ascii="Times New Roman" w:eastAsia="新宋体" w:hAnsi="Times New Roman" w:cs="宋体"/>
          <w:kern w:val="0"/>
          <w:szCs w:val="21"/>
        </w:rPr>
        <w:t>, Zhengzhou University, Zhengzhou, Henan, 450001, China</w:t>
      </w:r>
    </w:p>
    <w:p w14:paraId="011528B7" w14:textId="77777777" w:rsidR="0001273A" w:rsidRPr="00B96ED1" w:rsidRDefault="0001273A" w:rsidP="0001273A">
      <w:pPr>
        <w:rPr>
          <w:rFonts w:ascii="Times New Roman" w:eastAsia="新宋体" w:hAnsi="Times New Roman" w:cs="宋体"/>
          <w:kern w:val="0"/>
          <w:szCs w:val="21"/>
        </w:rPr>
      </w:pPr>
      <w:r>
        <w:rPr>
          <w:rFonts w:ascii="Times New Roman" w:eastAsia="新宋体" w:hAnsi="Times New Roman" w:cs="宋体"/>
          <w:kern w:val="0"/>
          <w:szCs w:val="21"/>
          <w:vertAlign w:val="superscript"/>
        </w:rPr>
        <w:t xml:space="preserve">3 </w:t>
      </w:r>
      <w:r w:rsidRPr="001E0F64">
        <w:rPr>
          <w:rFonts w:ascii="Times New Roman" w:eastAsia="新宋体" w:hAnsi="Times New Roman" w:cs="宋体"/>
          <w:kern w:val="0"/>
          <w:szCs w:val="21"/>
        </w:rPr>
        <w:t>School</w:t>
      </w:r>
      <w:r>
        <w:rPr>
          <w:rFonts w:ascii="Times New Roman" w:eastAsia="新宋体" w:hAnsi="Times New Roman" w:cs="宋体"/>
          <w:kern w:val="0"/>
          <w:szCs w:val="21"/>
        </w:rPr>
        <w:t xml:space="preserve"> </w:t>
      </w:r>
      <w:r w:rsidRPr="001E0F64">
        <w:rPr>
          <w:rFonts w:ascii="Times New Roman" w:eastAsia="新宋体" w:hAnsi="Times New Roman" w:cs="宋体"/>
          <w:kern w:val="0"/>
          <w:szCs w:val="21"/>
        </w:rPr>
        <w:t>of Chemical</w:t>
      </w:r>
      <w:r>
        <w:rPr>
          <w:rFonts w:ascii="Times New Roman" w:eastAsia="新宋体" w:hAnsi="Times New Roman" w:cs="宋体"/>
          <w:kern w:val="0"/>
          <w:szCs w:val="21"/>
        </w:rPr>
        <w:t xml:space="preserve"> </w:t>
      </w:r>
      <w:r w:rsidRPr="001E0F64">
        <w:rPr>
          <w:rFonts w:ascii="Times New Roman" w:eastAsia="新宋体" w:hAnsi="Times New Roman" w:cs="宋体"/>
          <w:kern w:val="0"/>
          <w:szCs w:val="21"/>
        </w:rPr>
        <w:t>Engineering</w:t>
      </w:r>
      <w:r>
        <w:rPr>
          <w:rFonts w:ascii="Times New Roman" w:eastAsia="新宋体" w:hAnsi="Times New Roman" w:cs="宋体"/>
          <w:kern w:val="0"/>
          <w:szCs w:val="21"/>
        </w:rPr>
        <w:t xml:space="preserve"> </w:t>
      </w:r>
      <w:r w:rsidRPr="001E0F64">
        <w:rPr>
          <w:rFonts w:ascii="Times New Roman" w:eastAsia="新宋体" w:hAnsi="Times New Roman" w:cs="宋体"/>
          <w:kern w:val="0"/>
          <w:szCs w:val="21"/>
        </w:rPr>
        <w:t>and Technology, Xi’an</w:t>
      </w:r>
      <w:r>
        <w:rPr>
          <w:rFonts w:ascii="Times New Roman" w:eastAsia="新宋体" w:hAnsi="Times New Roman" w:cs="宋体"/>
          <w:kern w:val="0"/>
          <w:szCs w:val="21"/>
        </w:rPr>
        <w:t xml:space="preserve"> </w:t>
      </w:r>
      <w:proofErr w:type="spellStart"/>
      <w:r w:rsidRPr="001E0F64">
        <w:rPr>
          <w:rFonts w:ascii="Times New Roman" w:eastAsia="新宋体" w:hAnsi="Times New Roman" w:cs="宋体"/>
          <w:kern w:val="0"/>
          <w:szCs w:val="21"/>
        </w:rPr>
        <w:t>Jiaotong</w:t>
      </w:r>
      <w:proofErr w:type="spellEnd"/>
      <w:r>
        <w:rPr>
          <w:rFonts w:ascii="Times New Roman" w:eastAsia="新宋体" w:hAnsi="Times New Roman" w:cs="宋体"/>
          <w:kern w:val="0"/>
          <w:szCs w:val="21"/>
        </w:rPr>
        <w:t xml:space="preserve"> </w:t>
      </w:r>
      <w:r w:rsidRPr="001E0F64">
        <w:rPr>
          <w:rFonts w:ascii="Times New Roman" w:eastAsia="新宋体" w:hAnsi="Times New Roman" w:cs="宋体"/>
          <w:kern w:val="0"/>
          <w:szCs w:val="21"/>
        </w:rPr>
        <w:t>University</w:t>
      </w:r>
      <w:r>
        <w:rPr>
          <w:rFonts w:ascii="Times New Roman" w:eastAsia="新宋体" w:hAnsi="Times New Roman" w:cs="宋体" w:hint="eastAsia"/>
          <w:kern w:val="0"/>
          <w:szCs w:val="21"/>
        </w:rPr>
        <w:t>,</w:t>
      </w:r>
      <w:r>
        <w:rPr>
          <w:rFonts w:ascii="Times New Roman" w:eastAsia="新宋体" w:hAnsi="Times New Roman" w:cs="宋体"/>
          <w:kern w:val="0"/>
          <w:szCs w:val="21"/>
        </w:rPr>
        <w:t xml:space="preserve"> X</w:t>
      </w:r>
      <w:r>
        <w:rPr>
          <w:rFonts w:ascii="Times New Roman" w:eastAsia="新宋体" w:hAnsi="Times New Roman" w:cs="宋体" w:hint="eastAsia"/>
          <w:kern w:val="0"/>
          <w:szCs w:val="21"/>
        </w:rPr>
        <w:t>ian</w:t>
      </w:r>
      <w:r>
        <w:rPr>
          <w:rFonts w:ascii="Times New Roman" w:eastAsia="新宋体" w:hAnsi="Times New Roman" w:cs="宋体"/>
          <w:kern w:val="0"/>
          <w:szCs w:val="21"/>
        </w:rPr>
        <w:t>, S</w:t>
      </w:r>
      <w:r>
        <w:rPr>
          <w:rFonts w:ascii="Times New Roman" w:eastAsia="新宋体" w:hAnsi="Times New Roman" w:cs="宋体" w:hint="eastAsia"/>
          <w:kern w:val="0"/>
          <w:szCs w:val="21"/>
        </w:rPr>
        <w:t>hanxi</w:t>
      </w:r>
      <w:r>
        <w:rPr>
          <w:rFonts w:ascii="Times New Roman" w:eastAsia="新宋体" w:hAnsi="Times New Roman" w:cs="宋体"/>
          <w:kern w:val="0"/>
          <w:szCs w:val="21"/>
        </w:rPr>
        <w:t>,</w:t>
      </w:r>
      <w:r w:rsidRPr="00113C8E">
        <w:rPr>
          <w:rFonts w:ascii="Times New Roman" w:eastAsia="新宋体" w:hAnsi="Times New Roman" w:cs="宋体"/>
          <w:kern w:val="0"/>
          <w:szCs w:val="21"/>
        </w:rPr>
        <w:t xml:space="preserve"> </w:t>
      </w:r>
      <w:r>
        <w:rPr>
          <w:rFonts w:ascii="Times New Roman" w:eastAsia="新宋体" w:hAnsi="Times New Roman" w:cs="宋体"/>
          <w:kern w:val="0"/>
          <w:szCs w:val="21"/>
        </w:rPr>
        <w:t>710049, China</w:t>
      </w:r>
    </w:p>
    <w:p w14:paraId="23C7A3FD" w14:textId="77777777" w:rsidR="0001273A" w:rsidRDefault="0001273A" w:rsidP="0001273A">
      <w:pPr>
        <w:jc w:val="left"/>
        <w:rPr>
          <w:rFonts w:ascii="Times New Roman" w:eastAsia="新宋体" w:hAnsi="Times New Roman" w:cs="宋体"/>
          <w:kern w:val="0"/>
          <w:szCs w:val="21"/>
        </w:rPr>
      </w:pPr>
      <w:r w:rsidRPr="00C67D9B">
        <w:rPr>
          <w:rFonts w:ascii="Times New Roman" w:eastAsia="新宋体" w:hAnsi="Times New Roman" w:cs="宋体"/>
          <w:kern w:val="0"/>
          <w:szCs w:val="21"/>
        </w:rPr>
        <w:t xml:space="preserve">*Correspondence: </w:t>
      </w:r>
      <w:r>
        <w:rPr>
          <w:rFonts w:ascii="Times New Roman" w:eastAsia="新宋体" w:hAnsi="Times New Roman" w:cs="宋体"/>
          <w:kern w:val="0"/>
          <w:szCs w:val="21"/>
        </w:rPr>
        <w:t>chenweih@zzu.edu.cn</w:t>
      </w:r>
    </w:p>
    <w:p w14:paraId="3CEADA88" w14:textId="77777777" w:rsidR="0001273A" w:rsidRDefault="0001273A" w:rsidP="0001273A">
      <w:pPr>
        <w:jc w:val="left"/>
        <w:rPr>
          <w:rFonts w:ascii="Times New Roman" w:eastAsia="新宋体" w:hAnsi="Times New Roman" w:cs="宋体"/>
          <w:kern w:val="0"/>
          <w:szCs w:val="21"/>
        </w:rPr>
      </w:pPr>
      <w:r>
        <w:rPr>
          <w:rFonts w:ascii="Times New Roman" w:eastAsia="新宋体" w:hAnsi="Times New Roman" w:cs="宋体"/>
          <w:kern w:val="0"/>
          <w:szCs w:val="21"/>
        </w:rPr>
        <w:t>S. Wang</w:t>
      </w:r>
      <w:r w:rsidRPr="00842AAA">
        <w:rPr>
          <w:rFonts w:ascii="Times New Roman" w:eastAsia="新宋体" w:hAnsi="Times New Roman" w:cs="宋体"/>
          <w:kern w:val="0"/>
          <w:szCs w:val="21"/>
        </w:rPr>
        <w:t xml:space="preserve"> and </w:t>
      </w:r>
      <w:r>
        <w:rPr>
          <w:rFonts w:ascii="Times New Roman" w:eastAsia="新宋体" w:hAnsi="Times New Roman" w:cs="宋体"/>
          <w:kern w:val="0"/>
          <w:szCs w:val="21"/>
        </w:rPr>
        <w:t>J. Zhang</w:t>
      </w:r>
      <w:r w:rsidRPr="00842AAA">
        <w:rPr>
          <w:rFonts w:ascii="Times New Roman" w:eastAsia="新宋体" w:hAnsi="Times New Roman" w:cs="宋体"/>
          <w:kern w:val="0"/>
          <w:szCs w:val="21"/>
        </w:rPr>
        <w:t xml:space="preserve"> contributed equally to this work</w:t>
      </w:r>
    </w:p>
    <w:p w14:paraId="191BB16B" w14:textId="640FB5F2" w:rsidR="001F08C8" w:rsidRPr="008D063F" w:rsidRDefault="008D063F" w:rsidP="00777925">
      <w:pPr>
        <w:widowControl/>
        <w:jc w:val="left"/>
        <w:rPr>
          <w:rFonts w:ascii="Times New Roman" w:eastAsia="新宋体" w:hAnsi="Times New Roman" w:cs="宋体"/>
          <w:b/>
          <w:bCs/>
          <w:kern w:val="0"/>
          <w:szCs w:val="21"/>
        </w:rPr>
      </w:pPr>
      <w:r>
        <w:rPr>
          <w:rFonts w:ascii="Times New Roman" w:eastAsia="新宋体" w:hAnsi="Times New Roman" w:cs="宋体"/>
          <w:b/>
          <w:bCs/>
          <w:kern w:val="0"/>
          <w:szCs w:val="21"/>
        </w:rPr>
        <w:br w:type="page"/>
      </w:r>
    </w:p>
    <w:p w14:paraId="3F861469" w14:textId="77777777" w:rsidR="001F08C8" w:rsidRPr="00217C07" w:rsidRDefault="001F08C8" w:rsidP="001F08C8">
      <w:pPr>
        <w:jc w:val="left"/>
        <w:rPr>
          <w:rFonts w:ascii="Times New Roman" w:eastAsia="黑体" w:hAnsi="Times New Roman"/>
          <w:b/>
          <w:color w:val="000000"/>
          <w:spacing w:val="3"/>
          <w:kern w:val="0"/>
          <w:szCs w:val="21"/>
        </w:rPr>
      </w:pPr>
      <w:r w:rsidRPr="00217C07">
        <w:rPr>
          <w:rFonts w:ascii="Times New Roman" w:eastAsia="黑体" w:hAnsi="Times New Roman"/>
          <w:b/>
          <w:color w:val="000000"/>
          <w:spacing w:val="3"/>
          <w:kern w:val="0"/>
          <w:szCs w:val="21"/>
        </w:rPr>
        <w:lastRenderedPageBreak/>
        <w:t>Preparation of materials</w:t>
      </w:r>
    </w:p>
    <w:p w14:paraId="3AFF8D2E" w14:textId="6C60BED5" w:rsidR="001F08C8" w:rsidRDefault="001F08C8" w:rsidP="001F08C8">
      <w:pPr>
        <w:ind w:firstLineChars="200" w:firstLine="420"/>
        <w:rPr>
          <w:rFonts w:ascii="Times New Roman" w:eastAsia="新宋体" w:hAnsi="Times New Roman"/>
        </w:rPr>
      </w:pPr>
      <w:r>
        <w:rPr>
          <w:rFonts w:ascii="Times New Roman" w:eastAsia="新宋体" w:hAnsi="Times New Roman"/>
        </w:rPr>
        <w:t>Ni</w:t>
      </w:r>
      <w:r>
        <w:rPr>
          <w:rFonts w:ascii="Times New Roman" w:eastAsia="新宋体" w:hAnsi="Times New Roman"/>
          <w:vertAlign w:val="subscript"/>
        </w:rPr>
        <w:t>1/3</w:t>
      </w:r>
      <w:r>
        <w:rPr>
          <w:rFonts w:ascii="Times New Roman" w:eastAsia="新宋体" w:hAnsi="Times New Roman"/>
        </w:rPr>
        <w:t>Fe</w:t>
      </w:r>
      <w:r>
        <w:rPr>
          <w:rFonts w:ascii="Times New Roman" w:eastAsia="新宋体" w:hAnsi="Times New Roman"/>
          <w:vertAlign w:val="subscript"/>
        </w:rPr>
        <w:t>1/3</w:t>
      </w:r>
      <w:r>
        <w:rPr>
          <w:rFonts w:ascii="Times New Roman" w:eastAsia="新宋体" w:hAnsi="Times New Roman"/>
        </w:rPr>
        <w:t>Mn</w:t>
      </w:r>
      <w:r>
        <w:rPr>
          <w:rFonts w:ascii="Times New Roman" w:eastAsia="新宋体" w:hAnsi="Times New Roman"/>
          <w:vertAlign w:val="subscript"/>
        </w:rPr>
        <w:t>1/3</w:t>
      </w:r>
      <w:r>
        <w:rPr>
          <w:rFonts w:ascii="Times New Roman" w:eastAsia="新宋体" w:hAnsi="Times New Roman"/>
        </w:rPr>
        <w:t>(OH)</w:t>
      </w:r>
      <w:r>
        <w:rPr>
          <w:rFonts w:ascii="Times New Roman" w:eastAsia="新宋体" w:hAnsi="Times New Roman"/>
          <w:vertAlign w:val="subscript"/>
        </w:rPr>
        <w:t>2</w:t>
      </w:r>
      <w:r>
        <w:rPr>
          <w:rFonts w:ascii="Times New Roman" w:eastAsia="新宋体" w:hAnsi="Times New Roman"/>
        </w:rPr>
        <w:t xml:space="preserve"> precursor was provided by Henan </w:t>
      </w:r>
      <w:proofErr w:type="spellStart"/>
      <w:r>
        <w:rPr>
          <w:rFonts w:ascii="Times New Roman" w:eastAsia="新宋体" w:hAnsi="Times New Roman"/>
        </w:rPr>
        <w:t>Kelong</w:t>
      </w:r>
      <w:proofErr w:type="spellEnd"/>
      <w:r>
        <w:rPr>
          <w:rFonts w:ascii="Times New Roman" w:eastAsia="新宋体" w:hAnsi="Times New Roman"/>
        </w:rPr>
        <w:t xml:space="preserve"> Group Co., Ltd</w:t>
      </w:r>
      <w:r>
        <w:rPr>
          <w:rFonts w:ascii="Times New Roman" w:eastAsia="新宋体" w:hAnsi="Times New Roman" w:hint="eastAsia"/>
        </w:rPr>
        <w:t>.</w:t>
      </w:r>
      <w:r>
        <w:rPr>
          <w:rFonts w:ascii="Times New Roman" w:eastAsia="新宋体" w:hAnsi="Times New Roman"/>
        </w:rPr>
        <w:t xml:space="preserve"> The sodium carbonate (Na</w:t>
      </w:r>
      <w:r>
        <w:rPr>
          <w:rFonts w:ascii="Times New Roman" w:eastAsia="新宋体" w:hAnsi="Times New Roman"/>
          <w:vertAlign w:val="subscript"/>
        </w:rPr>
        <w:t>2</w:t>
      </w:r>
      <w:r>
        <w:rPr>
          <w:rFonts w:ascii="Times New Roman" w:eastAsia="新宋体" w:hAnsi="Times New Roman"/>
        </w:rPr>
        <w:t>CO</w:t>
      </w:r>
      <w:r>
        <w:rPr>
          <w:rFonts w:ascii="Times New Roman" w:eastAsia="新宋体" w:hAnsi="Times New Roman"/>
          <w:vertAlign w:val="subscript"/>
        </w:rPr>
        <w:t>3</w:t>
      </w:r>
      <w:r>
        <w:rPr>
          <w:rFonts w:ascii="Times New Roman" w:eastAsia="新宋体" w:hAnsi="Times New Roman"/>
        </w:rPr>
        <w:t>) was purchased from Sinopharm Chemical Reagent C</w:t>
      </w:r>
      <w:r w:rsidRPr="00ED43B8">
        <w:rPr>
          <w:rFonts w:ascii="Times New Roman" w:eastAsia="新宋体" w:hAnsi="Times New Roman"/>
        </w:rPr>
        <w:t xml:space="preserve">o., Ltd. (AR, ≥99.8%). </w:t>
      </w:r>
      <w:r w:rsidRPr="00261B9F">
        <w:rPr>
          <w:rFonts w:ascii="Times New Roman" w:eastAsia="新宋体" w:hAnsi="Times New Roman"/>
        </w:rPr>
        <w:t>A certain amount of Ni</w:t>
      </w:r>
      <w:r w:rsidRPr="00261B9F">
        <w:rPr>
          <w:rFonts w:ascii="Times New Roman" w:eastAsia="新宋体" w:hAnsi="Times New Roman"/>
          <w:vertAlign w:val="subscript"/>
        </w:rPr>
        <w:t>1/3</w:t>
      </w:r>
      <w:r w:rsidRPr="00261B9F">
        <w:rPr>
          <w:rFonts w:ascii="Times New Roman" w:eastAsia="新宋体" w:hAnsi="Times New Roman"/>
        </w:rPr>
        <w:t>Fe</w:t>
      </w:r>
      <w:r w:rsidRPr="00261B9F">
        <w:rPr>
          <w:rFonts w:ascii="Times New Roman" w:eastAsia="新宋体" w:hAnsi="Times New Roman"/>
          <w:vertAlign w:val="subscript"/>
        </w:rPr>
        <w:t>1/3</w:t>
      </w:r>
      <w:r w:rsidRPr="00261B9F">
        <w:rPr>
          <w:rFonts w:ascii="Times New Roman" w:eastAsia="新宋体" w:hAnsi="Times New Roman"/>
        </w:rPr>
        <w:t>Mn</w:t>
      </w:r>
      <w:r w:rsidRPr="00261B9F">
        <w:rPr>
          <w:rFonts w:ascii="Times New Roman" w:eastAsia="新宋体" w:hAnsi="Times New Roman"/>
          <w:vertAlign w:val="subscript"/>
        </w:rPr>
        <w:t>1/3</w:t>
      </w:r>
      <w:r w:rsidRPr="00261B9F">
        <w:rPr>
          <w:rFonts w:ascii="Times New Roman" w:eastAsia="新宋体" w:hAnsi="Times New Roman"/>
        </w:rPr>
        <w:t>(OH)</w:t>
      </w:r>
      <w:r w:rsidRPr="00261B9F">
        <w:rPr>
          <w:rFonts w:ascii="Times New Roman" w:eastAsia="新宋体" w:hAnsi="Times New Roman"/>
          <w:vertAlign w:val="subscript"/>
        </w:rPr>
        <w:t>2</w:t>
      </w:r>
      <w:r w:rsidRPr="00261B9F">
        <w:rPr>
          <w:rFonts w:ascii="Times New Roman" w:eastAsia="新宋体" w:hAnsi="Times New Roman"/>
        </w:rPr>
        <w:t xml:space="preserve"> precursor was weighed and placed in a mortar with an excess of 2% Na</w:t>
      </w:r>
      <w:r w:rsidRPr="00261B9F">
        <w:rPr>
          <w:rFonts w:ascii="Times New Roman" w:eastAsia="新宋体" w:hAnsi="Times New Roman"/>
          <w:vertAlign w:val="subscript"/>
        </w:rPr>
        <w:t>2</w:t>
      </w:r>
      <w:r w:rsidRPr="00261B9F">
        <w:rPr>
          <w:rFonts w:ascii="Times New Roman" w:eastAsia="新宋体" w:hAnsi="Times New Roman"/>
        </w:rPr>
        <w:t>CO</w:t>
      </w:r>
      <w:r w:rsidRPr="00261B9F">
        <w:rPr>
          <w:rFonts w:ascii="Times New Roman" w:eastAsia="新宋体" w:hAnsi="Times New Roman"/>
          <w:vertAlign w:val="subscript"/>
        </w:rPr>
        <w:t>3</w:t>
      </w:r>
      <w:r w:rsidRPr="00ED43B8">
        <w:rPr>
          <w:rFonts w:ascii="Times New Roman" w:eastAsia="新宋体" w:hAnsi="Times New Roman"/>
        </w:rPr>
        <w:t xml:space="preserve"> and ground manually for 0.5 h. The samples were transferred to muffle furnace and calcined at 900 </w:t>
      </w:r>
      <w:r w:rsidRPr="00ED43B8">
        <w:rPr>
          <w:rFonts w:ascii="Times New Roman" w:eastAsia="新宋体" w:hAnsi="Times New Roman"/>
          <w:vertAlign w:val="superscript"/>
        </w:rPr>
        <w:t>o</w:t>
      </w:r>
      <w:r w:rsidRPr="00ED43B8">
        <w:rPr>
          <w:rFonts w:ascii="Times New Roman" w:eastAsia="新宋体" w:hAnsi="Times New Roman"/>
        </w:rPr>
        <w:t>C for 12 h to obtain the final product.</w:t>
      </w:r>
    </w:p>
    <w:p w14:paraId="78D7EA96" w14:textId="1199EA0C" w:rsidR="001F08C8" w:rsidRDefault="001F08C8" w:rsidP="001F08C8">
      <w:pPr>
        <w:autoSpaceDE w:val="0"/>
        <w:autoSpaceDN w:val="0"/>
        <w:adjustRightInd w:val="0"/>
        <w:ind w:firstLineChars="200" w:firstLine="420"/>
        <w:rPr>
          <w:rFonts w:ascii="Times New Roman" w:eastAsia="新宋体" w:hAnsi="Times New Roman" w:cs="宋体"/>
          <w:kern w:val="0"/>
          <w:szCs w:val="21"/>
        </w:rPr>
      </w:pPr>
      <w:r>
        <w:rPr>
          <w:rFonts w:ascii="Times New Roman" w:eastAsia="新宋体" w:hAnsi="Times New Roman" w:cs="宋体"/>
          <w:kern w:val="0"/>
          <w:szCs w:val="21"/>
        </w:rPr>
        <w:t xml:space="preserve">Electrolyte solvents and sodium salt were purchased from Suzhou Do </w:t>
      </w:r>
      <w:proofErr w:type="spellStart"/>
      <w:r>
        <w:rPr>
          <w:rFonts w:ascii="Times New Roman" w:eastAsia="新宋体" w:hAnsi="Times New Roman" w:cs="宋体"/>
          <w:kern w:val="0"/>
          <w:szCs w:val="21"/>
        </w:rPr>
        <w:t>Do</w:t>
      </w:r>
      <w:proofErr w:type="spellEnd"/>
      <w:r>
        <w:rPr>
          <w:rFonts w:ascii="Times New Roman" w:eastAsia="新宋体" w:hAnsi="Times New Roman" w:cs="宋体"/>
          <w:kern w:val="0"/>
          <w:szCs w:val="21"/>
        </w:rPr>
        <w:t xml:space="preserve"> Chem Technology Co. A quantitative amount of NaPF</w:t>
      </w:r>
      <w:r>
        <w:rPr>
          <w:rFonts w:ascii="Times New Roman" w:eastAsia="新宋体" w:hAnsi="Times New Roman" w:cs="宋体"/>
          <w:kern w:val="0"/>
          <w:szCs w:val="21"/>
          <w:vertAlign w:val="subscript"/>
        </w:rPr>
        <w:t>6</w:t>
      </w:r>
      <w:r>
        <w:rPr>
          <w:rFonts w:ascii="Times New Roman" w:eastAsia="新宋体" w:hAnsi="Times New Roman" w:cs="宋体"/>
          <w:kern w:val="0"/>
          <w:szCs w:val="21"/>
        </w:rPr>
        <w:t xml:space="preserve"> was dissolved in a binary solvent made by combining EC with DMC, EMC, DEC, and PC in a glove box, </w:t>
      </w:r>
      <w:r>
        <w:rPr>
          <w:rFonts w:ascii="Times New Roman" w:eastAsia="新宋体" w:hAnsi="Times New Roman" w:cs="Arial"/>
          <w:kern w:val="0"/>
          <w:szCs w:val="21"/>
        </w:rPr>
        <w:t xml:space="preserve">all with a volume ratio of 1:1 component and </w:t>
      </w:r>
      <w:r>
        <w:rPr>
          <w:rFonts w:ascii="Times New Roman" w:eastAsia="新宋体" w:hAnsi="Times New Roman" w:cs="宋体"/>
          <w:kern w:val="0"/>
          <w:szCs w:val="21"/>
        </w:rPr>
        <w:t xml:space="preserve">a salt concentration of 1 mol/L, and 5 </w:t>
      </w:r>
      <w:proofErr w:type="spellStart"/>
      <w:r>
        <w:rPr>
          <w:rFonts w:ascii="Times New Roman" w:eastAsia="新宋体" w:hAnsi="Times New Roman" w:cs="宋体"/>
          <w:kern w:val="0"/>
          <w:szCs w:val="21"/>
        </w:rPr>
        <w:t>wt</w:t>
      </w:r>
      <w:proofErr w:type="spellEnd"/>
      <w:r>
        <w:rPr>
          <w:rFonts w:ascii="Times New Roman" w:eastAsia="新宋体" w:hAnsi="Times New Roman" w:cs="宋体"/>
          <w:kern w:val="0"/>
          <w:szCs w:val="21"/>
        </w:rPr>
        <w:t>%</w:t>
      </w:r>
      <w:r w:rsidR="001D3E6F" w:rsidRPr="001D3E6F">
        <w:rPr>
          <w:rFonts w:ascii="Times New Roman" w:eastAsia="新宋体" w:hAnsi="Times New Roman" w:cs="宋体"/>
          <w:kern w:val="0"/>
          <w:szCs w:val="21"/>
        </w:rPr>
        <w:t xml:space="preserve"> </w:t>
      </w:r>
      <w:r w:rsidR="001D3E6F" w:rsidRPr="0066268C">
        <w:rPr>
          <w:rFonts w:ascii="Times New Roman" w:eastAsia="新宋体" w:hAnsi="Times New Roman" w:cs="宋体"/>
          <w:kern w:val="0"/>
          <w:szCs w:val="21"/>
        </w:rPr>
        <w:t>fluoroethylene carbonate</w:t>
      </w:r>
      <w:r>
        <w:rPr>
          <w:rFonts w:ascii="Times New Roman" w:eastAsia="新宋体" w:hAnsi="Times New Roman" w:cs="宋体"/>
          <w:kern w:val="0"/>
          <w:szCs w:val="21"/>
        </w:rPr>
        <w:t xml:space="preserve"> (FEC) was added to make </w:t>
      </w:r>
      <w:r w:rsidR="00D14CA0">
        <w:rPr>
          <w:rFonts w:ascii="Times New Roman" w:eastAsia="新宋体" w:hAnsi="Times New Roman" w:cs="宋体"/>
          <w:kern w:val="0"/>
          <w:szCs w:val="21"/>
        </w:rPr>
        <w:t xml:space="preserve">four </w:t>
      </w:r>
      <w:r>
        <w:rPr>
          <w:rFonts w:ascii="Times New Roman" w:eastAsia="新宋体" w:hAnsi="Times New Roman" w:cs="宋体"/>
          <w:kern w:val="0"/>
          <w:szCs w:val="21"/>
        </w:rPr>
        <w:t>electrolytes with</w:t>
      </w:r>
      <w:r w:rsidR="00D14CA0" w:rsidRPr="00D14CA0">
        <w:rPr>
          <w:rFonts w:ascii="Times New Roman" w:eastAsia="新宋体" w:hAnsi="Times New Roman" w:cs="宋体"/>
          <w:kern w:val="0"/>
          <w:szCs w:val="21"/>
        </w:rPr>
        <w:t xml:space="preserve"> </w:t>
      </w:r>
      <w:r w:rsidR="00D14CA0">
        <w:rPr>
          <w:rFonts w:ascii="Times New Roman" w:eastAsia="新宋体" w:hAnsi="Times New Roman" w:cs="宋体"/>
          <w:kern w:val="0"/>
          <w:szCs w:val="21"/>
        </w:rPr>
        <w:t>different</w:t>
      </w:r>
      <w:r>
        <w:rPr>
          <w:rFonts w:ascii="Times New Roman" w:eastAsia="新宋体" w:hAnsi="Times New Roman" w:cs="宋体"/>
          <w:kern w:val="0"/>
          <w:szCs w:val="21"/>
        </w:rPr>
        <w:t xml:space="preserve"> components were produced, named </w:t>
      </w:r>
      <w:r>
        <w:rPr>
          <w:rFonts w:ascii="Times New Roman" w:eastAsia="新宋体" w:hAnsi="Times New Roman" w:cs="Arial"/>
          <w:kern w:val="0"/>
          <w:szCs w:val="21"/>
        </w:rPr>
        <w:t>EC/DMC, EC/DEC, EC/EMC, and EC/PC, respectively.</w:t>
      </w:r>
    </w:p>
    <w:p w14:paraId="0E4F6445" w14:textId="4BACA8B9" w:rsidR="001F08C8" w:rsidRPr="00217C07" w:rsidRDefault="001F08C8" w:rsidP="00217C07">
      <w:pPr>
        <w:jc w:val="left"/>
        <w:rPr>
          <w:rFonts w:ascii="Times New Roman" w:eastAsia="黑体" w:hAnsi="Times New Roman"/>
          <w:b/>
          <w:color w:val="000000"/>
          <w:spacing w:val="3"/>
          <w:kern w:val="0"/>
          <w:szCs w:val="21"/>
        </w:rPr>
      </w:pPr>
      <w:r w:rsidRPr="00217C07">
        <w:rPr>
          <w:rFonts w:ascii="Times New Roman" w:eastAsia="黑体" w:hAnsi="Times New Roman"/>
          <w:b/>
          <w:color w:val="000000"/>
          <w:spacing w:val="3"/>
          <w:kern w:val="0"/>
          <w:szCs w:val="21"/>
        </w:rPr>
        <w:t>Electrode sheet preparation and cell assembly</w:t>
      </w:r>
    </w:p>
    <w:p w14:paraId="16C67493" w14:textId="5B8C9DAD" w:rsidR="001F08C8" w:rsidRDefault="001F08C8" w:rsidP="001F08C8">
      <w:pPr>
        <w:autoSpaceDE w:val="0"/>
        <w:autoSpaceDN w:val="0"/>
        <w:adjustRightInd w:val="0"/>
        <w:ind w:firstLineChars="200" w:firstLine="420"/>
        <w:rPr>
          <w:rFonts w:ascii="Times New Roman" w:eastAsia="新宋体" w:hAnsi="Times New Roman" w:cs="宋体"/>
          <w:kern w:val="0"/>
          <w:szCs w:val="21"/>
        </w:rPr>
      </w:pPr>
      <w:r>
        <w:rPr>
          <w:rFonts w:ascii="Times New Roman" w:eastAsia="新宋体" w:hAnsi="Times New Roman" w:cs="宋体"/>
          <w:kern w:val="0"/>
          <w:szCs w:val="21"/>
        </w:rPr>
        <w:t xml:space="preserve">The active material, carbon black (Super P) and polyvinylidene fluoride (PVDF) were mixed evenly according to the mass ratio of 8:1:1 and applied to the aluminum foil with a slurry. The coated electrode sheets were dried overnight in a vacuum oven at 80 </w:t>
      </w:r>
      <w:r>
        <w:rPr>
          <w:rFonts w:ascii="Times New Roman" w:eastAsia="新宋体" w:hAnsi="Times New Roman" w:cs="宋体"/>
          <w:kern w:val="0"/>
          <w:szCs w:val="21"/>
          <w:vertAlign w:val="superscript"/>
        </w:rPr>
        <w:t>o</w:t>
      </w:r>
      <w:r>
        <w:rPr>
          <w:rFonts w:ascii="Times New Roman" w:eastAsia="新宋体" w:hAnsi="Times New Roman" w:cs="宋体" w:hint="eastAsia"/>
          <w:kern w:val="0"/>
          <w:szCs w:val="21"/>
        </w:rPr>
        <w:t>C</w:t>
      </w:r>
      <w:r>
        <w:rPr>
          <w:rFonts w:ascii="Times New Roman" w:eastAsia="新宋体" w:hAnsi="Times New Roman" w:cs="宋体"/>
          <w:kern w:val="0"/>
          <w:szCs w:val="21"/>
        </w:rPr>
        <w:t xml:space="preserve">, and the dried electrode sheets were cut into 13 mm diameter discs. The battery was assembled in a glove box filled with argon gas with water oxygen content less than 0.1 ppm. Sodium metal sheet was selected as the anode and glass fiber separator was assembled into CR2025-type coin cell with the above four different components of electrolyte. Constant current charge/discharge, DC impedance and galvanostatic intermittent titration technique (GITT) of batteries were tested in Shenzhen </w:t>
      </w:r>
      <w:proofErr w:type="spellStart"/>
      <w:r>
        <w:rPr>
          <w:rFonts w:ascii="Times New Roman" w:eastAsia="新宋体" w:hAnsi="Times New Roman" w:cs="宋体"/>
          <w:kern w:val="0"/>
          <w:szCs w:val="21"/>
        </w:rPr>
        <w:t>N</w:t>
      </w:r>
      <w:r>
        <w:rPr>
          <w:rFonts w:ascii="Times New Roman" w:eastAsia="新宋体" w:hAnsi="Times New Roman" w:cs="宋体" w:hint="eastAsia"/>
          <w:kern w:val="0"/>
          <w:szCs w:val="21"/>
        </w:rPr>
        <w:t>eware</w:t>
      </w:r>
      <w:proofErr w:type="spellEnd"/>
      <w:r>
        <w:rPr>
          <w:rFonts w:ascii="Times New Roman" w:eastAsia="新宋体" w:hAnsi="Times New Roman" w:cs="宋体"/>
          <w:kern w:val="0"/>
          <w:szCs w:val="21"/>
        </w:rPr>
        <w:t xml:space="preserve"> CT-4008 charge/discharge instrument within a voltage range of 2.0-3.9 V. The linear scan voltammetry (LSV) test and cyclic voltammetry (CV) test were performed using Shanghai C&amp;H 1000C and CHI604e electrochemical workstations, respectively.</w:t>
      </w:r>
      <w:r>
        <w:t xml:space="preserve"> </w:t>
      </w:r>
      <w:r>
        <w:rPr>
          <w:rFonts w:ascii="Times New Roman" w:eastAsia="新宋体" w:hAnsi="Times New Roman" w:cs="宋体"/>
          <w:kern w:val="0"/>
          <w:szCs w:val="21"/>
        </w:rPr>
        <w:t xml:space="preserve">The AC impedance test (EIS) is performed using </w:t>
      </w:r>
      <w:proofErr w:type="spellStart"/>
      <w:r>
        <w:rPr>
          <w:rFonts w:ascii="Times New Roman" w:eastAsia="新宋体" w:hAnsi="Times New Roman" w:cs="宋体"/>
          <w:kern w:val="0"/>
          <w:szCs w:val="21"/>
        </w:rPr>
        <w:t>Solartron</w:t>
      </w:r>
      <w:proofErr w:type="spellEnd"/>
      <w:r>
        <w:rPr>
          <w:rFonts w:ascii="Times New Roman" w:eastAsia="新宋体" w:hAnsi="Times New Roman" w:cs="宋体"/>
          <w:kern w:val="0"/>
          <w:szCs w:val="21"/>
        </w:rPr>
        <w:t xml:space="preserve"> 1455 high-precision impedance </w:t>
      </w:r>
      <w:proofErr w:type="spellStart"/>
      <w:r>
        <w:rPr>
          <w:rFonts w:ascii="Times New Roman" w:eastAsia="新宋体" w:hAnsi="Times New Roman" w:cs="宋体"/>
          <w:kern w:val="0"/>
          <w:szCs w:val="21"/>
        </w:rPr>
        <w:t>analyser</w:t>
      </w:r>
      <w:proofErr w:type="spellEnd"/>
      <w:r>
        <w:rPr>
          <w:rFonts w:ascii="Times New Roman" w:eastAsia="新宋体" w:hAnsi="Times New Roman" w:cs="宋体"/>
          <w:kern w:val="0"/>
          <w:szCs w:val="21"/>
        </w:rPr>
        <w:t>, with the test frequency range of 1 MHz to 0.01 Hz and the amplitude of 10 mV.</w:t>
      </w:r>
    </w:p>
    <w:p w14:paraId="7108ED01" w14:textId="77777777" w:rsidR="00EE709C" w:rsidRPr="00EE709C" w:rsidRDefault="00EE709C" w:rsidP="00EE709C">
      <w:pPr>
        <w:adjustRightInd w:val="0"/>
        <w:snapToGrid w:val="0"/>
        <w:ind w:firstLineChars="200" w:firstLine="400"/>
        <w:rPr>
          <w:rFonts w:ascii="Times New Roman" w:eastAsia="宋体" w:hAnsi="Times New Roman"/>
          <w:b/>
          <w:sz w:val="20"/>
          <w:szCs w:val="20"/>
        </w:rPr>
      </w:pPr>
      <w:r w:rsidRPr="00EE709C">
        <w:rPr>
          <w:rFonts w:ascii="Times New Roman" w:eastAsia="宋体" w:hAnsi="Times New Roman"/>
          <w:sz w:val="20"/>
          <w:szCs w:val="20"/>
        </w:rPr>
        <w:t>GITT calculation.</w:t>
      </w:r>
      <w:r w:rsidRPr="00EE709C">
        <w:rPr>
          <w:rFonts w:ascii="Times New Roman" w:eastAsia="新宋体" w:hAnsi="Times New Roman" w:cs="宋体"/>
          <w:kern w:val="0"/>
          <w:szCs w:val="21"/>
        </w:rPr>
        <w:t xml:space="preserve"> The charging time was set at 600 s (τ), followed by a 600 s rest process. For calculating the diffusion coefficient of sodium ions (D), the equation can be as follows:</w:t>
      </w:r>
    </w:p>
    <w:p w14:paraId="7E123DCE" w14:textId="61F3FADE" w:rsidR="00EE709C" w:rsidRDefault="00EE709C" w:rsidP="00EE709C">
      <w:pPr>
        <w:adjustRightInd w:val="0"/>
        <w:snapToGrid w:val="0"/>
        <w:ind w:firstLineChars="200" w:firstLine="400"/>
        <w:rPr>
          <w:rFonts w:ascii="Times New Roman" w:eastAsia="宋体" w:hAnsi="Times New Roman"/>
          <w:sz w:val="20"/>
          <w:szCs w:val="20"/>
        </w:rPr>
      </w:pPr>
      <w:r>
        <w:rPr>
          <w:rFonts w:eastAsia="宋体"/>
          <w:sz w:val="20"/>
          <w:szCs w:val="20"/>
        </w:rPr>
        <w:t xml:space="preserve">         </w:t>
      </w:r>
      <m:oMath>
        <m:r>
          <m:rPr>
            <m:nor/>
          </m:rPr>
          <w:rPr>
            <w:rFonts w:ascii="Times New Roman" w:eastAsia="宋体" w:hAnsi="Times New Roman"/>
            <w:szCs w:val="21"/>
          </w:rPr>
          <m:t>D</m:t>
        </m:r>
        <m:r>
          <m:rPr>
            <m:nor/>
          </m:rPr>
          <w:rPr>
            <w:rFonts w:ascii="Times New Roman" w:eastAsia="宋体" w:hAnsi="Times New Roman"/>
            <w:iCs/>
            <w:szCs w:val="21"/>
          </w:rPr>
          <m:t xml:space="preserve"> =</m:t>
        </m:r>
        <m:r>
          <w:rPr>
            <w:rFonts w:ascii="Cambria Math" w:eastAsia="宋体" w:hAnsi="Cambria Math"/>
            <w:szCs w:val="21"/>
          </w:rPr>
          <m:t xml:space="preserve"> </m:t>
        </m:r>
        <m:f>
          <m:fPr>
            <m:ctrlPr>
              <w:rPr>
                <w:rFonts w:ascii="Cambria Math" w:eastAsia="宋体" w:hAnsi="Cambria Math"/>
                <w:i/>
                <w:iCs/>
                <w:szCs w:val="21"/>
              </w:rPr>
            </m:ctrlPr>
          </m:fPr>
          <m:num>
            <m:r>
              <m:rPr>
                <m:nor/>
              </m:rPr>
              <w:rPr>
                <w:rFonts w:ascii="Times New Roman" w:eastAsia="宋体" w:hAnsi="Times New Roman"/>
                <w:iCs/>
                <w:szCs w:val="21"/>
              </w:rPr>
              <m:t>4L²</m:t>
            </m:r>
          </m:num>
          <m:den>
            <m:r>
              <m:rPr>
                <m:nor/>
              </m:rPr>
              <w:rPr>
                <w:rFonts w:ascii="Times New Roman" w:eastAsia="宋体" w:hAnsi="Times New Roman"/>
                <w:iCs/>
                <w:szCs w:val="21"/>
              </w:rPr>
              <m:t xml:space="preserve"> </m:t>
            </m:r>
            <m:r>
              <m:rPr>
                <m:nor/>
              </m:rPr>
              <w:rPr>
                <w:rFonts w:ascii="Times New Roman" w:eastAsia="宋体" w:hAnsi="Times New Roman"/>
                <w:i/>
                <w:iCs/>
                <w:szCs w:val="21"/>
              </w:rPr>
              <m:t>πτ</m:t>
            </m:r>
          </m:den>
        </m:f>
        <m:sSup>
          <m:sSupPr>
            <m:ctrlPr>
              <w:rPr>
                <w:rFonts w:ascii="Cambria Math" w:eastAsia="宋体" w:hAnsi="Cambria Math"/>
                <w:i/>
                <w:iCs/>
                <w:szCs w:val="21"/>
              </w:rPr>
            </m:ctrlPr>
          </m:sSupPr>
          <m:e>
            <m:d>
              <m:dPr>
                <m:ctrlPr>
                  <w:rPr>
                    <w:rFonts w:ascii="Cambria Math" w:eastAsia="宋体" w:hAnsi="Cambria Math"/>
                    <w:i/>
                    <w:iCs/>
                    <w:szCs w:val="21"/>
                  </w:rPr>
                </m:ctrlPr>
              </m:dPr>
              <m:e>
                <m:f>
                  <m:fPr>
                    <m:ctrlPr>
                      <w:rPr>
                        <w:rFonts w:ascii="Cambria Math" w:eastAsia="宋体" w:hAnsi="Cambria Math"/>
                        <w:i/>
                        <w:iCs/>
                        <w:szCs w:val="21"/>
                      </w:rPr>
                    </m:ctrlPr>
                  </m:fPr>
                  <m:num>
                    <m:r>
                      <m:rPr>
                        <m:nor/>
                      </m:rPr>
                      <w:rPr>
                        <w:rFonts w:ascii="Times New Roman" w:eastAsia="微软雅黑" w:hAnsi="Times New Roman"/>
                        <w:i/>
                        <w:iCs/>
                        <w:szCs w:val="21"/>
                      </w:rPr>
                      <m:t>∆</m:t>
                    </m:r>
                    <m:sSub>
                      <m:sSubPr>
                        <m:ctrlPr>
                          <w:rPr>
                            <w:rFonts w:ascii="Cambria Math" w:eastAsia="宋体" w:hAnsi="Cambria Math"/>
                            <w:i/>
                            <w:iCs/>
                            <w:szCs w:val="21"/>
                          </w:rPr>
                        </m:ctrlPr>
                      </m:sSubPr>
                      <m:e>
                        <m:r>
                          <m:rPr>
                            <m:nor/>
                          </m:rPr>
                          <w:rPr>
                            <w:rFonts w:ascii="Times New Roman" w:eastAsia="宋体" w:hAnsi="Times New Roman"/>
                            <w:i/>
                            <w:iCs/>
                            <w:szCs w:val="21"/>
                          </w:rPr>
                          <m:t>E</m:t>
                        </m:r>
                      </m:e>
                      <m:sub>
                        <m:r>
                          <m:rPr>
                            <m:nor/>
                          </m:rPr>
                          <w:rPr>
                            <w:rFonts w:ascii="Times New Roman" w:eastAsia="宋体" w:hAnsi="Times New Roman"/>
                            <w:i/>
                            <w:iCs/>
                            <w:szCs w:val="21"/>
                          </w:rPr>
                          <m:t>s</m:t>
                        </m:r>
                      </m:sub>
                    </m:sSub>
                  </m:num>
                  <m:den>
                    <m:r>
                      <m:rPr>
                        <m:nor/>
                      </m:rPr>
                      <w:rPr>
                        <w:rFonts w:ascii="Times New Roman" w:eastAsia="微软雅黑" w:hAnsi="Times New Roman"/>
                        <w:i/>
                        <w:iCs/>
                        <w:szCs w:val="21"/>
                      </w:rPr>
                      <m:t>∆</m:t>
                    </m:r>
                    <m:sSub>
                      <m:sSubPr>
                        <m:ctrlPr>
                          <w:rPr>
                            <w:rFonts w:ascii="Cambria Math" w:eastAsia="宋体" w:hAnsi="Cambria Math"/>
                            <w:i/>
                            <w:iCs/>
                            <w:szCs w:val="21"/>
                          </w:rPr>
                        </m:ctrlPr>
                      </m:sSubPr>
                      <m:e>
                        <m:r>
                          <m:rPr>
                            <m:nor/>
                          </m:rPr>
                          <w:rPr>
                            <w:rFonts w:ascii="Times New Roman" w:eastAsia="宋体" w:hAnsi="Times New Roman"/>
                            <w:i/>
                            <w:iCs/>
                            <w:szCs w:val="21"/>
                          </w:rPr>
                          <m:t>E</m:t>
                        </m:r>
                      </m:e>
                      <m:sub>
                        <m:r>
                          <m:rPr>
                            <m:nor/>
                          </m:rPr>
                          <w:rPr>
                            <w:rFonts w:ascii="Times New Roman" w:eastAsia="宋体" w:hAnsi="Times New Roman"/>
                            <w:i/>
                            <w:iCs/>
                            <w:szCs w:val="21"/>
                          </w:rPr>
                          <m:t>τ</m:t>
                        </m:r>
                      </m:sub>
                    </m:sSub>
                  </m:den>
                </m:f>
              </m:e>
            </m:d>
          </m:e>
          <m:sup>
            <m:r>
              <m:rPr>
                <m:nor/>
              </m:rPr>
              <w:rPr>
                <w:rFonts w:ascii="Times New Roman" w:eastAsia="宋体" w:hAnsi="Times New Roman"/>
                <w:iCs/>
                <w:szCs w:val="21"/>
              </w:rPr>
              <m:t>2</m:t>
            </m:r>
          </m:sup>
        </m:sSup>
        <m:r>
          <m:rPr>
            <m:nor/>
          </m:rPr>
          <w:rPr>
            <w:rFonts w:ascii="Times New Roman" w:eastAsia="宋体" w:hAnsi="Times New Roman"/>
            <w:szCs w:val="21"/>
          </w:rPr>
          <m:t xml:space="preserve"> </m:t>
        </m:r>
        <m:d>
          <m:dPr>
            <m:ctrlPr>
              <w:rPr>
                <w:rFonts w:ascii="Cambria Math" w:eastAsia="宋体" w:hAnsi="Cambria Math"/>
                <w:i/>
                <w:iCs/>
                <w:szCs w:val="21"/>
              </w:rPr>
            </m:ctrlPr>
          </m:dPr>
          <m:e>
            <m:r>
              <m:rPr>
                <m:nor/>
              </m:rPr>
              <w:rPr>
                <w:rFonts w:ascii="Times New Roman" w:eastAsia="宋体" w:hAnsi="Times New Roman"/>
                <w:i/>
                <w:iCs/>
                <w:szCs w:val="21"/>
              </w:rPr>
              <m:t>τ</m:t>
            </m:r>
            <m:r>
              <m:rPr>
                <m:nor/>
              </m:rPr>
              <w:rPr>
                <w:rFonts w:ascii="Cambria Math" w:eastAsia="宋体" w:hAnsi="Cambria Math" w:cs="Cambria Math"/>
                <w:szCs w:val="21"/>
              </w:rPr>
              <m:t>≪</m:t>
            </m:r>
            <m:sSup>
              <m:sSupPr>
                <m:ctrlPr>
                  <w:rPr>
                    <w:rFonts w:ascii="Cambria Math" w:eastAsia="宋体" w:hAnsi="Cambria Math"/>
                    <w:i/>
                    <w:iCs/>
                    <w:szCs w:val="21"/>
                  </w:rPr>
                </m:ctrlPr>
              </m:sSupPr>
              <m:e>
                <m:r>
                  <m:rPr>
                    <m:nor/>
                  </m:rPr>
                  <w:rPr>
                    <w:rFonts w:ascii="Times New Roman" w:eastAsia="宋体" w:hAnsi="Times New Roman"/>
                    <w:i/>
                    <w:iCs/>
                    <w:szCs w:val="21"/>
                  </w:rPr>
                  <m:t>L</m:t>
                </m:r>
              </m:e>
              <m:sup>
                <m:r>
                  <m:rPr>
                    <m:nor/>
                  </m:rPr>
                  <w:rPr>
                    <w:rFonts w:ascii="Times New Roman" w:eastAsia="宋体" w:hAnsi="Times New Roman"/>
                    <w:i/>
                    <w:iCs/>
                    <w:szCs w:val="21"/>
                  </w:rPr>
                  <m:t>2</m:t>
                </m:r>
              </m:sup>
            </m:sSup>
            <m:r>
              <m:rPr>
                <m:nor/>
              </m:rPr>
              <w:rPr>
                <w:rFonts w:ascii="Times New Roman" w:eastAsia="宋体" w:hAnsi="Times New Roman"/>
                <w:i/>
                <w:iCs/>
                <w:szCs w:val="21"/>
              </w:rPr>
              <m:t>/D</m:t>
            </m:r>
          </m:e>
        </m:d>
      </m:oMath>
      <w:r>
        <w:rPr>
          <w:rFonts w:eastAsia="宋体"/>
          <w:sz w:val="20"/>
          <w:szCs w:val="20"/>
        </w:rPr>
        <w:t xml:space="preserve">                                        </w:t>
      </w:r>
      <w:r w:rsidR="003A4E03" w:rsidRPr="003A4E03">
        <w:rPr>
          <w:rFonts w:ascii="Times New Roman" w:eastAsia="宋体" w:hAnsi="Times New Roman"/>
          <w:szCs w:val="21"/>
        </w:rPr>
        <w:t>(1)</w:t>
      </w:r>
    </w:p>
    <w:p w14:paraId="3C89D05D" w14:textId="7D1FFE2E" w:rsidR="00EE709C" w:rsidRPr="006A379B" w:rsidRDefault="00EE709C" w:rsidP="006A379B">
      <w:pPr>
        <w:adjustRightInd w:val="0"/>
        <w:snapToGrid w:val="0"/>
        <w:ind w:firstLineChars="200" w:firstLine="400"/>
        <w:rPr>
          <w:rFonts w:ascii="Times New Roman" w:eastAsia="宋体" w:hAnsi="Times New Roman"/>
          <w:sz w:val="20"/>
          <w:szCs w:val="20"/>
        </w:rPr>
      </w:pPr>
      <w:r w:rsidRPr="00EE709C">
        <w:rPr>
          <w:rFonts w:ascii="Times New Roman" w:eastAsia="宋体" w:hAnsi="Times New Roman"/>
          <w:sz w:val="20"/>
          <w:szCs w:val="20"/>
        </w:rPr>
        <w:t>where L, τ represent the thickness of the coated material on the electrode, and charging time per round</w:t>
      </w:r>
      <w:r w:rsidRPr="00EE709C">
        <w:rPr>
          <w:rFonts w:ascii="Times New Roman" w:eastAsia="宋体" w:hAnsi="Times New Roman"/>
          <w:color w:val="000000"/>
          <w:sz w:val="20"/>
          <w:szCs w:val="20"/>
        </w:rPr>
        <w:t xml:space="preserve">, respectively. </w:t>
      </w:r>
    </w:p>
    <w:p w14:paraId="5672E625" w14:textId="15175801" w:rsidR="001F08C8" w:rsidRPr="00217C07" w:rsidRDefault="001F08C8" w:rsidP="00217C07">
      <w:pPr>
        <w:jc w:val="left"/>
        <w:rPr>
          <w:rFonts w:ascii="Times New Roman" w:eastAsia="黑体" w:hAnsi="Times New Roman"/>
          <w:b/>
          <w:color w:val="000000"/>
          <w:spacing w:val="3"/>
          <w:kern w:val="0"/>
          <w:szCs w:val="21"/>
        </w:rPr>
      </w:pPr>
      <w:r w:rsidRPr="00217C07">
        <w:rPr>
          <w:rFonts w:ascii="Times New Roman" w:eastAsia="黑体" w:hAnsi="Times New Roman"/>
          <w:b/>
          <w:color w:val="000000"/>
          <w:spacing w:val="3"/>
          <w:kern w:val="0"/>
          <w:szCs w:val="21"/>
        </w:rPr>
        <w:t>Material characterization</w:t>
      </w:r>
    </w:p>
    <w:p w14:paraId="10F402DE" w14:textId="2CA79721" w:rsidR="001F08C8" w:rsidRDefault="001F08C8" w:rsidP="001F08C8">
      <w:pPr>
        <w:autoSpaceDE w:val="0"/>
        <w:autoSpaceDN w:val="0"/>
        <w:adjustRightInd w:val="0"/>
        <w:ind w:firstLineChars="200" w:firstLine="420"/>
        <w:rPr>
          <w:rFonts w:ascii="Times New Roman" w:hAnsi="Times New Roman"/>
          <w:kern w:val="0"/>
          <w:szCs w:val="21"/>
        </w:rPr>
      </w:pPr>
      <w:r>
        <w:rPr>
          <w:rFonts w:ascii="Times New Roman" w:eastAsia="新宋体" w:hAnsi="Times New Roman" w:cs="宋体"/>
          <w:kern w:val="0"/>
          <w:szCs w:val="21"/>
        </w:rPr>
        <w:t xml:space="preserve">The phases were analyzed </w:t>
      </w:r>
      <w:r>
        <w:rPr>
          <w:rFonts w:ascii="Times New Roman" w:eastAsia="新宋体" w:hAnsi="Times New Roman"/>
        </w:rPr>
        <w:t xml:space="preserve">using </w:t>
      </w:r>
      <w:r>
        <w:rPr>
          <w:rFonts w:ascii="Times New Roman" w:eastAsia="新宋体" w:hAnsi="Times New Roman" w:cs="宋体"/>
          <w:kern w:val="0"/>
          <w:szCs w:val="21"/>
        </w:rPr>
        <w:t xml:space="preserve">a </w:t>
      </w:r>
      <w:proofErr w:type="spellStart"/>
      <w:r>
        <w:rPr>
          <w:rFonts w:ascii="Times New Roman" w:eastAsia="新宋体" w:hAnsi="Times New Roman" w:cs="Arial"/>
          <w:szCs w:val="21"/>
        </w:rPr>
        <w:t>Panaco</w:t>
      </w:r>
      <w:proofErr w:type="spellEnd"/>
      <w:r>
        <w:rPr>
          <w:rFonts w:ascii="Times New Roman" w:eastAsia="新宋体" w:hAnsi="Times New Roman" w:cs="Arial"/>
          <w:szCs w:val="21"/>
        </w:rPr>
        <w:t xml:space="preserve"> Empyrean </w:t>
      </w:r>
      <w:r>
        <w:rPr>
          <w:rFonts w:ascii="Times New Roman" w:eastAsia="新宋体" w:hAnsi="Times New Roman" w:cs="宋体"/>
          <w:kern w:val="0"/>
          <w:szCs w:val="21"/>
        </w:rPr>
        <w:t>X-ray diffractometer</w:t>
      </w:r>
      <w:r w:rsidR="009426C0">
        <w:rPr>
          <w:rFonts w:ascii="Times New Roman" w:eastAsia="新宋体" w:hAnsi="Times New Roman" w:cs="宋体"/>
          <w:kern w:val="0"/>
          <w:szCs w:val="21"/>
        </w:rPr>
        <w:t xml:space="preserve"> </w:t>
      </w:r>
      <w:r w:rsidR="009426C0" w:rsidRPr="009426C0">
        <w:rPr>
          <w:rFonts w:ascii="Times New Roman" w:eastAsia="新宋体" w:hAnsi="Times New Roman" w:cs="宋体"/>
          <w:kern w:val="0"/>
          <w:szCs w:val="21"/>
          <w:highlight w:val="yellow"/>
        </w:rPr>
        <w:t>(XRD)</w:t>
      </w:r>
      <w:r>
        <w:rPr>
          <w:rFonts w:ascii="Times New Roman" w:eastAsia="新宋体" w:hAnsi="Times New Roman" w:cs="宋体"/>
          <w:kern w:val="0"/>
          <w:szCs w:val="21"/>
        </w:rPr>
        <w:t xml:space="preserve"> </w:t>
      </w:r>
      <w:r>
        <w:rPr>
          <w:rFonts w:ascii="Times New Roman" w:eastAsia="新宋体" w:hAnsi="Times New Roman" w:cs="宋体" w:hint="eastAsia"/>
          <w:kern w:val="0"/>
          <w:szCs w:val="21"/>
        </w:rPr>
        <w:t>with</w:t>
      </w:r>
      <w:r>
        <w:rPr>
          <w:rFonts w:ascii="Times New Roman" w:eastAsia="新宋体" w:hAnsi="Times New Roman" w:cs="宋体"/>
          <w:kern w:val="0"/>
          <w:szCs w:val="21"/>
        </w:rPr>
        <w:t xml:space="preserve"> the</w:t>
      </w:r>
      <w:r>
        <w:rPr>
          <w:rFonts w:ascii="Times New Roman" w:eastAsia="新宋体" w:hAnsi="Times New Roman"/>
        </w:rPr>
        <w:t xml:space="preserve"> test conditions </w:t>
      </w:r>
      <w:r>
        <w:rPr>
          <w:rFonts w:ascii="Times New Roman" w:eastAsia="新宋体" w:hAnsi="Times New Roman" w:cs="宋体"/>
          <w:kern w:val="0"/>
          <w:szCs w:val="21"/>
        </w:rPr>
        <w:t xml:space="preserve">of </w:t>
      </w:r>
      <w:r>
        <w:rPr>
          <w:rFonts w:ascii="Times New Roman" w:hAnsi="Times New Roman"/>
          <w:kern w:val="0"/>
          <w:szCs w:val="21"/>
        </w:rPr>
        <w:t>Cu Kα radiation</w:t>
      </w:r>
      <w:r>
        <w:rPr>
          <w:rFonts w:ascii="Times New Roman" w:eastAsia="新宋体" w:hAnsi="Times New Roman" w:cs="宋体"/>
          <w:kern w:val="0"/>
          <w:szCs w:val="21"/>
        </w:rPr>
        <w:t xml:space="preserve">, </w:t>
      </w:r>
      <w:r>
        <w:rPr>
          <w:rFonts w:ascii="Times New Roman" w:eastAsia="新宋体" w:hAnsi="Times New Roman" w:cs="Arial"/>
          <w:kern w:val="0"/>
          <w:szCs w:val="21"/>
        </w:rPr>
        <w:t>45 kV</w:t>
      </w:r>
      <w:r>
        <w:rPr>
          <w:rFonts w:ascii="Times New Roman" w:eastAsia="新宋体" w:hAnsi="Times New Roman" w:cs="宋体"/>
          <w:kern w:val="0"/>
          <w:szCs w:val="21"/>
        </w:rPr>
        <w:t xml:space="preserve">, </w:t>
      </w:r>
      <w:r>
        <w:rPr>
          <w:rFonts w:ascii="Times New Roman" w:eastAsia="新宋体" w:hAnsi="Times New Roman" w:cs="Arial"/>
          <w:kern w:val="0"/>
          <w:szCs w:val="21"/>
        </w:rPr>
        <w:t>40 mA</w:t>
      </w:r>
      <w:r>
        <w:rPr>
          <w:rFonts w:ascii="Times New Roman" w:eastAsia="新宋体" w:hAnsi="Times New Roman" w:cs="宋体"/>
          <w:kern w:val="0"/>
          <w:szCs w:val="21"/>
        </w:rPr>
        <w:t xml:space="preserve">, scanning speed of </w:t>
      </w:r>
      <w:r>
        <w:rPr>
          <w:rFonts w:ascii="Times New Roman" w:eastAsia="新宋体" w:hAnsi="Times New Roman" w:cs="Arial"/>
          <w:kern w:val="0"/>
          <w:szCs w:val="21"/>
        </w:rPr>
        <w:t xml:space="preserve">1°/min. </w:t>
      </w:r>
      <w:r w:rsidR="009426C0" w:rsidRPr="00BA3C4F">
        <w:rPr>
          <w:rFonts w:ascii="Times New Roman" w:eastAsia="新宋体" w:hAnsi="Times New Roman" w:cs="Arial"/>
          <w:kern w:val="0"/>
          <w:szCs w:val="21"/>
          <w:highlight w:val="yellow"/>
        </w:rPr>
        <w:t>X-ray absorption fine structure (</w:t>
      </w:r>
      <w:r w:rsidRPr="00BA3C4F">
        <w:rPr>
          <w:rFonts w:ascii="Times New Roman" w:eastAsia="新宋体" w:hAnsi="Times New Roman" w:cs="Arial"/>
          <w:kern w:val="0"/>
          <w:szCs w:val="21"/>
          <w:highlight w:val="yellow"/>
        </w:rPr>
        <w:t>XAFS</w:t>
      </w:r>
      <w:r w:rsidR="009426C0" w:rsidRPr="00BA3C4F">
        <w:rPr>
          <w:rFonts w:ascii="Times New Roman" w:eastAsia="新宋体" w:hAnsi="Times New Roman" w:cs="Arial"/>
          <w:kern w:val="0"/>
          <w:szCs w:val="21"/>
          <w:highlight w:val="yellow"/>
        </w:rPr>
        <w:t>)</w:t>
      </w:r>
      <w:r>
        <w:rPr>
          <w:rFonts w:ascii="Times New Roman" w:eastAsia="新宋体" w:hAnsi="Times New Roman" w:cs="Arial"/>
          <w:kern w:val="0"/>
          <w:szCs w:val="21"/>
        </w:rPr>
        <w:t xml:space="preserve"> were collected on the beamline BL1606 by Canadian Light Source (CLS). The microscopic morphology, structure </w:t>
      </w:r>
      <w:r>
        <w:rPr>
          <w:rFonts w:ascii="Times New Roman" w:eastAsia="新宋体" w:hAnsi="Times New Roman" w:cs="Arial" w:hint="eastAsia"/>
          <w:kern w:val="0"/>
          <w:szCs w:val="21"/>
        </w:rPr>
        <w:t>and</w:t>
      </w:r>
      <w:r>
        <w:t xml:space="preserve"> </w:t>
      </w:r>
      <w:r>
        <w:rPr>
          <w:rFonts w:ascii="Times New Roman" w:eastAsia="新宋体" w:hAnsi="Times New Roman" w:cs="Arial"/>
          <w:kern w:val="0"/>
          <w:szCs w:val="21"/>
        </w:rPr>
        <w:t>element distribution of the materials were observed using a scanning electron microscope</w:t>
      </w:r>
      <w:r w:rsidR="00027F07">
        <w:rPr>
          <w:rFonts w:ascii="Times New Roman" w:eastAsia="新宋体" w:hAnsi="Times New Roman" w:cs="Arial"/>
          <w:kern w:val="0"/>
          <w:szCs w:val="21"/>
        </w:rPr>
        <w:t xml:space="preserve"> </w:t>
      </w:r>
      <w:r w:rsidR="00027F07" w:rsidRPr="00027F07">
        <w:rPr>
          <w:rFonts w:ascii="Times New Roman" w:eastAsia="新宋体" w:hAnsi="Times New Roman" w:cs="Arial"/>
          <w:kern w:val="0"/>
          <w:szCs w:val="21"/>
          <w:highlight w:val="yellow"/>
        </w:rPr>
        <w:t>(SEM)</w:t>
      </w:r>
      <w:r>
        <w:rPr>
          <w:rFonts w:ascii="Times New Roman" w:hAnsi="Times New Roman"/>
          <w:kern w:val="0"/>
          <w:szCs w:val="21"/>
        </w:rPr>
        <w:t>, equipped with EDS (Oxford X-Max)</w:t>
      </w:r>
      <w:r>
        <w:rPr>
          <w:rFonts w:ascii="Times New Roman" w:eastAsia="新宋体" w:hAnsi="Times New Roman" w:cs="Arial"/>
          <w:kern w:val="0"/>
          <w:szCs w:val="21"/>
        </w:rPr>
        <w:t xml:space="preserve"> of the Merlin Compact type manufactured by ZEISS, Germany, and a transmission electron microscope (TEM) of the FEI Talos</w:t>
      </w:r>
      <w:r w:rsidR="00027F07">
        <w:rPr>
          <w:rFonts w:ascii="Times New Roman" w:eastAsia="新宋体" w:hAnsi="Times New Roman" w:cs="Arial"/>
          <w:kern w:val="0"/>
          <w:szCs w:val="21"/>
        </w:rPr>
        <w:t xml:space="preserve"> </w:t>
      </w:r>
      <w:r>
        <w:rPr>
          <w:rFonts w:ascii="Times New Roman" w:eastAsia="新宋体" w:hAnsi="Times New Roman" w:cs="Arial"/>
          <w:kern w:val="0"/>
          <w:szCs w:val="21"/>
        </w:rPr>
        <w:t>F200S, USA.</w:t>
      </w:r>
      <w:r>
        <w:t xml:space="preserve"> </w:t>
      </w:r>
      <w:r>
        <w:rPr>
          <w:rFonts w:ascii="Times New Roman" w:eastAsia="新宋体" w:hAnsi="Times New Roman" w:cs="Arial"/>
          <w:kern w:val="0"/>
          <w:szCs w:val="21"/>
        </w:rPr>
        <w:t xml:space="preserve">The </w:t>
      </w:r>
      <w:r w:rsidR="00061196" w:rsidRPr="00BA3C4F">
        <w:rPr>
          <w:rFonts w:ascii="Times New Roman" w:eastAsia="新宋体" w:hAnsi="Times New Roman" w:cs="Arial"/>
          <w:kern w:val="0"/>
          <w:szCs w:val="21"/>
          <w:highlight w:val="yellow"/>
        </w:rPr>
        <w:t>X-ray photoelectron spectroscopy (</w:t>
      </w:r>
      <w:r w:rsidRPr="00BA3C4F">
        <w:rPr>
          <w:rFonts w:ascii="Times New Roman" w:eastAsia="新宋体" w:hAnsi="Times New Roman" w:cs="Arial"/>
          <w:kern w:val="0"/>
          <w:szCs w:val="21"/>
          <w:highlight w:val="yellow"/>
        </w:rPr>
        <w:t>XPS</w:t>
      </w:r>
      <w:r w:rsidR="00061196" w:rsidRPr="00BA3C4F">
        <w:rPr>
          <w:rFonts w:ascii="Times New Roman" w:eastAsia="新宋体" w:hAnsi="Times New Roman" w:cs="Arial"/>
          <w:kern w:val="0"/>
          <w:szCs w:val="21"/>
          <w:highlight w:val="yellow"/>
        </w:rPr>
        <w:t>)</w:t>
      </w:r>
      <w:r>
        <w:rPr>
          <w:rFonts w:ascii="Times New Roman" w:eastAsia="新宋体" w:hAnsi="Times New Roman" w:cs="Arial"/>
          <w:kern w:val="0"/>
          <w:szCs w:val="21"/>
        </w:rPr>
        <w:t xml:space="preserve"> was performed using </w:t>
      </w:r>
      <w:proofErr w:type="spellStart"/>
      <w:r>
        <w:rPr>
          <w:rFonts w:ascii="Times New Roman" w:eastAsia="新宋体" w:hAnsi="Times New Roman" w:cs="Arial"/>
          <w:kern w:val="0"/>
          <w:szCs w:val="21"/>
        </w:rPr>
        <w:t>Thermo</w:t>
      </w:r>
      <w:proofErr w:type="spellEnd"/>
      <w:r>
        <w:rPr>
          <w:rFonts w:ascii="Times New Roman" w:eastAsia="新宋体" w:hAnsi="Times New Roman" w:cs="Arial"/>
          <w:kern w:val="0"/>
          <w:szCs w:val="21"/>
        </w:rPr>
        <w:t xml:space="preserve"> </w:t>
      </w:r>
      <w:proofErr w:type="spellStart"/>
      <w:r>
        <w:rPr>
          <w:rFonts w:ascii="Times New Roman" w:eastAsia="新宋体" w:hAnsi="Times New Roman" w:cs="Arial"/>
          <w:kern w:val="0"/>
          <w:szCs w:val="21"/>
        </w:rPr>
        <w:t>Escalab</w:t>
      </w:r>
      <w:proofErr w:type="spellEnd"/>
      <w:r>
        <w:rPr>
          <w:rFonts w:ascii="Times New Roman" w:eastAsia="新宋体" w:hAnsi="Times New Roman" w:cs="Arial"/>
          <w:kern w:val="0"/>
          <w:szCs w:val="21"/>
        </w:rPr>
        <w:t xml:space="preserve"> 250Xi.</w:t>
      </w:r>
    </w:p>
    <w:p w14:paraId="7C1EC7ED" w14:textId="77777777" w:rsidR="001F08C8" w:rsidRPr="00D04EEA" w:rsidRDefault="001F08C8" w:rsidP="001F08C8">
      <w:pPr>
        <w:autoSpaceDE w:val="0"/>
        <w:autoSpaceDN w:val="0"/>
        <w:adjustRightInd w:val="0"/>
        <w:ind w:firstLineChars="200" w:firstLine="420"/>
        <w:rPr>
          <w:rFonts w:ascii="Times New Roman" w:eastAsia="新宋体" w:hAnsi="Times New Roman" w:cs="Arial"/>
          <w:kern w:val="0"/>
          <w:szCs w:val="21"/>
        </w:rPr>
      </w:pPr>
      <w:r>
        <w:rPr>
          <w:rFonts w:ascii="Times New Roman" w:eastAsia="新宋体" w:hAnsi="Times New Roman" w:cs="Arial"/>
          <w:i/>
          <w:iCs/>
          <w:kern w:val="0"/>
          <w:szCs w:val="21"/>
        </w:rPr>
        <w:t>In-situ</w:t>
      </w:r>
      <w:r w:rsidRPr="00D04EEA">
        <w:rPr>
          <w:rFonts w:ascii="Times New Roman" w:eastAsia="新宋体" w:hAnsi="Times New Roman" w:cs="Arial"/>
          <w:kern w:val="0"/>
          <w:szCs w:val="21"/>
        </w:rPr>
        <w:t xml:space="preserve"> differential electrochemical mass spectrometry (DEMS) experiments were conducted in a customized battery, which was assembled in an argon filled glove box. Using high-purity argon gas (99.999%) as the carrier gas. Purge the pipeline with a high flow rate to remove air. Then, control the flow rate at </w:t>
      </w:r>
      <w:r>
        <w:rPr>
          <w:rFonts w:ascii="Times New Roman" w:eastAsia="新宋体" w:hAnsi="Times New Roman" w:cs="Arial"/>
          <w:kern w:val="0"/>
          <w:szCs w:val="21"/>
        </w:rPr>
        <w:t>1 mL min</w:t>
      </w:r>
      <w:r>
        <w:rPr>
          <w:rFonts w:ascii="Times New Roman" w:eastAsia="新宋体" w:hAnsi="Times New Roman" w:cs="Arial"/>
          <w:kern w:val="0"/>
          <w:szCs w:val="21"/>
          <w:vertAlign w:val="superscript"/>
        </w:rPr>
        <w:t>-1</w:t>
      </w:r>
      <w:r w:rsidRPr="00D04EEA">
        <w:rPr>
          <w:rFonts w:ascii="Times New Roman" w:eastAsia="新宋体" w:hAnsi="Times New Roman" w:cs="Arial"/>
          <w:kern w:val="0"/>
          <w:szCs w:val="21"/>
        </w:rPr>
        <w:t xml:space="preserve"> through the gas controller. The gas products during the battery charging and discharging process are carried through a low-temperature electrolyte vapor collection </w:t>
      </w:r>
      <w:r w:rsidRPr="00D04EEA">
        <w:rPr>
          <w:rFonts w:ascii="Times New Roman" w:eastAsia="新宋体" w:hAnsi="Times New Roman" w:cs="Arial"/>
          <w:kern w:val="0"/>
          <w:szCs w:val="21"/>
        </w:rPr>
        <w:lastRenderedPageBreak/>
        <w:t>tube (-30 ℃) to condense the electrolyte vapor before entering the mass spectrometer (HPR-20 DEMS, Agilent). Real time monitoring of gas product types and contents through mass spectrometry.</w:t>
      </w:r>
    </w:p>
    <w:p w14:paraId="43E8C1AA" w14:textId="3B97E060" w:rsidR="001F08C8" w:rsidRPr="00217C07" w:rsidRDefault="001F08C8" w:rsidP="00217C07">
      <w:pPr>
        <w:jc w:val="left"/>
        <w:rPr>
          <w:rFonts w:ascii="Times New Roman" w:eastAsia="黑体" w:hAnsi="Times New Roman"/>
          <w:b/>
          <w:color w:val="000000"/>
          <w:spacing w:val="3"/>
          <w:kern w:val="0"/>
          <w:szCs w:val="21"/>
        </w:rPr>
      </w:pPr>
      <w:r w:rsidRPr="00217C07">
        <w:rPr>
          <w:rFonts w:ascii="Times New Roman" w:eastAsia="黑体" w:hAnsi="Times New Roman"/>
          <w:b/>
          <w:color w:val="000000"/>
          <w:spacing w:val="3"/>
          <w:kern w:val="0"/>
          <w:szCs w:val="21"/>
        </w:rPr>
        <w:t>Theoretical calculations</w:t>
      </w:r>
    </w:p>
    <w:p w14:paraId="535A6642" w14:textId="6C1C0CD2" w:rsidR="001F08C8" w:rsidRDefault="001F08C8" w:rsidP="001F08C8">
      <w:pPr>
        <w:autoSpaceDE w:val="0"/>
        <w:autoSpaceDN w:val="0"/>
        <w:adjustRightInd w:val="0"/>
        <w:ind w:firstLineChars="200" w:firstLine="420"/>
        <w:rPr>
          <w:rFonts w:ascii="Times New Roman" w:eastAsia="新宋体" w:hAnsi="Times New Roman" w:cs="宋体"/>
          <w:kern w:val="0"/>
          <w:szCs w:val="21"/>
        </w:rPr>
      </w:pPr>
      <w:r>
        <w:rPr>
          <w:rFonts w:ascii="Times New Roman" w:eastAsia="新宋体" w:hAnsi="Times New Roman" w:cs="宋体"/>
          <w:kern w:val="0"/>
          <w:szCs w:val="21"/>
        </w:rPr>
        <w:t>Structural relaxation was performed using VASP software. A projection enhanced wave (PAW) pseudopotential is used and the exchange correlation energy is solved using the Perdew-Burke-Ernzerhof (PBE) parametric generalized gradient approximation (GGA). The kinetic energy cutoff of the electron wave function is 400 eV. A conjugate gradient method is used for geometric optimization, setting the convergence threshold to an energy of 10</w:t>
      </w:r>
      <w:r>
        <w:rPr>
          <w:rFonts w:ascii="Times New Roman" w:eastAsia="新宋体" w:hAnsi="Times New Roman" w:cs="宋体"/>
          <w:kern w:val="0"/>
          <w:szCs w:val="21"/>
          <w:vertAlign w:val="superscript"/>
        </w:rPr>
        <w:t>−4</w:t>
      </w:r>
      <w:r>
        <w:rPr>
          <w:rFonts w:ascii="Times New Roman" w:eastAsia="新宋体" w:hAnsi="Times New Roman" w:cs="宋体"/>
          <w:kern w:val="0"/>
          <w:szCs w:val="21"/>
        </w:rPr>
        <w:t xml:space="preserve"> eV and a force of 0.03 eV Å</w:t>
      </w:r>
      <w:r>
        <w:rPr>
          <w:rFonts w:ascii="Times New Roman" w:eastAsia="新宋体" w:hAnsi="Times New Roman" w:cs="宋体"/>
          <w:kern w:val="0"/>
          <w:szCs w:val="21"/>
          <w:vertAlign w:val="superscript"/>
        </w:rPr>
        <w:t>−1</w:t>
      </w:r>
      <w:r>
        <w:rPr>
          <w:rFonts w:ascii="Times New Roman" w:eastAsia="新宋体" w:hAnsi="Times New Roman" w:cs="宋体"/>
          <w:kern w:val="0"/>
          <w:szCs w:val="21"/>
        </w:rPr>
        <w:t>. The system uses a G-grid with k points to sample the Brillouin zone.</w:t>
      </w:r>
    </w:p>
    <w:p w14:paraId="300CF0F8" w14:textId="5A25DFDB" w:rsidR="00AE1C5E" w:rsidRDefault="00AE1C5E">
      <w:pPr>
        <w:widowControl/>
        <w:jc w:val="left"/>
        <w:rPr>
          <w:rFonts w:ascii="Times New Roman" w:eastAsia="新宋体" w:hAnsi="Times New Roman" w:cs="宋体"/>
          <w:b/>
          <w:bCs/>
          <w:kern w:val="0"/>
          <w:szCs w:val="21"/>
        </w:rPr>
      </w:pPr>
      <w:r>
        <w:rPr>
          <w:rFonts w:ascii="Times New Roman" w:eastAsia="新宋体" w:hAnsi="Times New Roman" w:cs="宋体"/>
          <w:b/>
          <w:bCs/>
          <w:kern w:val="0"/>
          <w:szCs w:val="21"/>
        </w:rPr>
        <w:br w:type="page"/>
      </w:r>
    </w:p>
    <w:p w14:paraId="7A09B7C3" w14:textId="41AB7D5E" w:rsidR="008D1942" w:rsidRPr="008D1942" w:rsidRDefault="008D1942" w:rsidP="008D1942">
      <w:pPr>
        <w:widowControl/>
        <w:jc w:val="center"/>
        <w:rPr>
          <w:rFonts w:ascii="Times New Roman" w:eastAsia="新宋体" w:hAnsi="Times New Roman" w:cs="宋体"/>
          <w:b/>
          <w:bCs/>
          <w:kern w:val="0"/>
          <w:szCs w:val="21"/>
        </w:rPr>
      </w:pPr>
      <w:r>
        <w:rPr>
          <w:rFonts w:ascii="Times New Roman" w:eastAsia="新宋体" w:hAnsi="Times New Roman" w:cs="宋体" w:hint="eastAsia"/>
          <w:b/>
          <w:bCs/>
          <w:noProof/>
          <w:kern w:val="0"/>
          <w:szCs w:val="21"/>
        </w:rPr>
        <w:lastRenderedPageBreak/>
        <w:drawing>
          <wp:inline distT="0" distB="0" distL="0" distR="0" wp14:anchorId="6AF55CCE" wp14:editId="6403EDD4">
            <wp:extent cx="4647457" cy="1800000"/>
            <wp:effectExtent l="0" t="0" r="127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_1.jpg"/>
                    <pic:cNvPicPr/>
                  </pic:nvPicPr>
                  <pic:blipFill rotWithShape="1">
                    <a:blip r:embed="rId6" cstate="print">
                      <a:extLst>
                        <a:ext uri="{28A0092B-C50C-407E-A947-70E740481C1C}">
                          <a14:useLocalDpi xmlns:a14="http://schemas.microsoft.com/office/drawing/2010/main" val="0"/>
                        </a:ext>
                      </a:extLst>
                    </a:blip>
                    <a:srcRect l="18637" t="18492" r="15339" b="55936"/>
                    <a:stretch/>
                  </pic:blipFill>
                  <pic:spPr bwMode="auto">
                    <a:xfrm>
                      <a:off x="0" y="0"/>
                      <a:ext cx="4647457" cy="1800000"/>
                    </a:xfrm>
                    <a:prstGeom prst="rect">
                      <a:avLst/>
                    </a:prstGeom>
                    <a:ln>
                      <a:noFill/>
                    </a:ln>
                    <a:extLst>
                      <a:ext uri="{53640926-AAD7-44D8-BBD7-CCE9431645EC}">
                        <a14:shadowObscured xmlns:a14="http://schemas.microsoft.com/office/drawing/2010/main"/>
                      </a:ext>
                    </a:extLst>
                  </pic:spPr>
                </pic:pic>
              </a:graphicData>
            </a:graphic>
          </wp:inline>
        </w:drawing>
      </w:r>
    </w:p>
    <w:p w14:paraId="09B9487A" w14:textId="26E220A7" w:rsidR="001F08C8" w:rsidRDefault="008D1942" w:rsidP="008D1942">
      <w:pPr>
        <w:widowControl/>
        <w:jc w:val="left"/>
        <w:rPr>
          <w:rFonts w:ascii="Times New Roman" w:eastAsia="新宋体" w:hAnsi="Times New Roman" w:cs="宋体"/>
          <w:kern w:val="0"/>
          <w:szCs w:val="21"/>
        </w:rPr>
      </w:pPr>
      <w:r w:rsidRPr="00217C07">
        <w:rPr>
          <w:rFonts w:ascii="Times New Roman" w:eastAsia="新宋体" w:hAnsi="Times New Roman" w:cs="宋体"/>
          <w:b/>
          <w:kern w:val="0"/>
          <w:szCs w:val="21"/>
        </w:rPr>
        <w:t>Fig</w:t>
      </w:r>
      <w:r>
        <w:rPr>
          <w:rFonts w:ascii="Times New Roman" w:eastAsia="新宋体" w:hAnsi="Times New Roman" w:cs="宋体"/>
          <w:b/>
          <w:kern w:val="0"/>
          <w:szCs w:val="21"/>
        </w:rPr>
        <w:t>.</w:t>
      </w:r>
      <w:r w:rsidRPr="00217C07">
        <w:rPr>
          <w:rFonts w:ascii="Times New Roman" w:eastAsia="新宋体" w:hAnsi="Times New Roman" w:cs="宋体"/>
          <w:b/>
          <w:kern w:val="0"/>
          <w:szCs w:val="21"/>
        </w:rPr>
        <w:t xml:space="preserve"> S1. </w:t>
      </w:r>
      <w:r w:rsidRPr="008D1942">
        <w:rPr>
          <w:rFonts w:ascii="Times New Roman" w:eastAsia="新宋体" w:hAnsi="Times New Roman" w:cs="宋体"/>
          <w:kern w:val="0"/>
          <w:szCs w:val="21"/>
        </w:rPr>
        <w:t>SEM images of</w:t>
      </w:r>
      <w:r w:rsidRPr="008D1942">
        <w:rPr>
          <w:rFonts w:ascii="Times New Roman" w:eastAsia="新宋体" w:hAnsi="Times New Roman"/>
        </w:rPr>
        <w:t xml:space="preserve"> </w:t>
      </w:r>
      <w:r>
        <w:rPr>
          <w:rFonts w:ascii="Times New Roman" w:eastAsia="新宋体" w:hAnsi="Times New Roman"/>
        </w:rPr>
        <w:t>Ni</w:t>
      </w:r>
      <w:r>
        <w:rPr>
          <w:rFonts w:ascii="Times New Roman" w:eastAsia="新宋体" w:hAnsi="Times New Roman"/>
          <w:vertAlign w:val="subscript"/>
        </w:rPr>
        <w:t>1/3</w:t>
      </w:r>
      <w:r>
        <w:rPr>
          <w:rFonts w:ascii="Times New Roman" w:eastAsia="新宋体" w:hAnsi="Times New Roman"/>
        </w:rPr>
        <w:t>Fe</w:t>
      </w:r>
      <w:r>
        <w:rPr>
          <w:rFonts w:ascii="Times New Roman" w:eastAsia="新宋体" w:hAnsi="Times New Roman"/>
          <w:vertAlign w:val="subscript"/>
        </w:rPr>
        <w:t>1/3</w:t>
      </w:r>
      <w:r>
        <w:rPr>
          <w:rFonts w:ascii="Times New Roman" w:eastAsia="新宋体" w:hAnsi="Times New Roman"/>
        </w:rPr>
        <w:t>Mn</w:t>
      </w:r>
      <w:r>
        <w:rPr>
          <w:rFonts w:ascii="Times New Roman" w:eastAsia="新宋体" w:hAnsi="Times New Roman"/>
          <w:vertAlign w:val="subscript"/>
        </w:rPr>
        <w:t>1/3</w:t>
      </w:r>
      <w:r>
        <w:rPr>
          <w:rFonts w:ascii="Times New Roman" w:eastAsia="新宋体" w:hAnsi="Times New Roman"/>
        </w:rPr>
        <w:t>(OH)</w:t>
      </w:r>
      <w:r>
        <w:rPr>
          <w:rFonts w:ascii="Times New Roman" w:eastAsia="新宋体" w:hAnsi="Times New Roman"/>
          <w:vertAlign w:val="subscript"/>
        </w:rPr>
        <w:t>2</w:t>
      </w:r>
      <w:r>
        <w:rPr>
          <w:rFonts w:ascii="Times New Roman" w:eastAsia="新宋体" w:hAnsi="Times New Roman"/>
        </w:rPr>
        <w:t xml:space="preserve"> precursor</w:t>
      </w:r>
      <w:r w:rsidRPr="00217C07">
        <w:rPr>
          <w:rFonts w:ascii="Times New Roman" w:eastAsia="新宋体" w:hAnsi="Times New Roman" w:cs="宋体"/>
          <w:kern w:val="0"/>
          <w:szCs w:val="21"/>
        </w:rPr>
        <w:t>.</w:t>
      </w:r>
    </w:p>
    <w:p w14:paraId="4C0B7D82" w14:textId="6FDAD212" w:rsidR="008D1942" w:rsidRDefault="008D1942">
      <w:pPr>
        <w:widowControl/>
        <w:jc w:val="left"/>
        <w:rPr>
          <w:rFonts w:ascii="Times New Roman" w:hAnsi="Times New Roman"/>
          <w:sz w:val="23"/>
          <w:szCs w:val="23"/>
        </w:rPr>
      </w:pPr>
      <w:r>
        <w:rPr>
          <w:rFonts w:ascii="Times New Roman" w:hAnsi="Times New Roman"/>
          <w:sz w:val="23"/>
          <w:szCs w:val="23"/>
        </w:rPr>
        <w:br w:type="page"/>
      </w:r>
    </w:p>
    <w:p w14:paraId="38B9E152" w14:textId="77777777" w:rsidR="008D1942" w:rsidRPr="008D1942" w:rsidRDefault="008D1942" w:rsidP="008D1942">
      <w:pPr>
        <w:widowControl/>
        <w:jc w:val="left"/>
        <w:rPr>
          <w:rFonts w:ascii="Times New Roman" w:hAnsi="Times New Roman"/>
          <w:sz w:val="23"/>
          <w:szCs w:val="23"/>
        </w:rPr>
      </w:pPr>
    </w:p>
    <w:p w14:paraId="4DF7A6E7" w14:textId="461E03D3" w:rsidR="00EA74F6" w:rsidRDefault="00D14DEF" w:rsidP="00D14DEF">
      <w:pPr>
        <w:pStyle w:val="Default"/>
        <w:jc w:val="center"/>
      </w:pPr>
      <w:r>
        <w:rPr>
          <w:noProof/>
        </w:rPr>
        <w:drawing>
          <wp:inline distT="0" distB="0" distL="0" distR="0" wp14:anchorId="08859424" wp14:editId="6347A818">
            <wp:extent cx="3998600" cy="3240000"/>
            <wp:effectExtent l="0" t="0" r="190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_3.jpg"/>
                    <pic:cNvPicPr/>
                  </pic:nvPicPr>
                  <pic:blipFill rotWithShape="1">
                    <a:blip r:embed="rId7" cstate="print">
                      <a:extLst>
                        <a:ext uri="{28A0092B-C50C-407E-A947-70E740481C1C}">
                          <a14:useLocalDpi xmlns:a14="http://schemas.microsoft.com/office/drawing/2010/main" val="0"/>
                        </a:ext>
                      </a:extLst>
                    </a:blip>
                    <a:srcRect l="17343" t="18519" r="14733" b="26443"/>
                    <a:stretch/>
                  </pic:blipFill>
                  <pic:spPr bwMode="auto">
                    <a:xfrm>
                      <a:off x="0" y="0"/>
                      <a:ext cx="3998600" cy="3240000"/>
                    </a:xfrm>
                    <a:prstGeom prst="rect">
                      <a:avLst/>
                    </a:prstGeom>
                    <a:ln>
                      <a:noFill/>
                    </a:ln>
                    <a:extLst>
                      <a:ext uri="{53640926-AAD7-44D8-BBD7-CCE9431645EC}">
                        <a14:shadowObscured xmlns:a14="http://schemas.microsoft.com/office/drawing/2010/main"/>
                      </a:ext>
                    </a:extLst>
                  </pic:spPr>
                </pic:pic>
              </a:graphicData>
            </a:graphic>
          </wp:inline>
        </w:drawing>
      </w:r>
    </w:p>
    <w:p w14:paraId="7CA4B602" w14:textId="1750A487" w:rsidR="00760CBE" w:rsidRPr="00760CBE" w:rsidRDefault="00760CBE" w:rsidP="008435E2">
      <w:pPr>
        <w:widowControl/>
        <w:rPr>
          <w:rFonts w:ascii="Times New Roman" w:hAnsi="Times New Roman"/>
          <w:sz w:val="23"/>
          <w:szCs w:val="23"/>
        </w:rPr>
      </w:pPr>
      <w:r w:rsidRPr="00217C07">
        <w:rPr>
          <w:rFonts w:ascii="Times New Roman" w:eastAsia="新宋体" w:hAnsi="Times New Roman" w:cs="宋体"/>
          <w:b/>
          <w:kern w:val="0"/>
          <w:szCs w:val="21"/>
        </w:rPr>
        <w:t>Fig</w:t>
      </w:r>
      <w:r w:rsidR="00955942">
        <w:rPr>
          <w:rFonts w:ascii="Times New Roman" w:eastAsia="新宋体" w:hAnsi="Times New Roman" w:cs="宋体"/>
          <w:b/>
          <w:kern w:val="0"/>
          <w:szCs w:val="21"/>
        </w:rPr>
        <w:t>.</w:t>
      </w:r>
      <w:r w:rsidRPr="00217C07">
        <w:rPr>
          <w:rFonts w:ascii="Times New Roman" w:eastAsia="新宋体" w:hAnsi="Times New Roman" w:cs="宋体"/>
          <w:b/>
          <w:kern w:val="0"/>
          <w:szCs w:val="21"/>
        </w:rPr>
        <w:t xml:space="preserve"> S</w:t>
      </w:r>
      <w:r w:rsidR="008D1942">
        <w:rPr>
          <w:rFonts w:ascii="Times New Roman" w:eastAsia="新宋体" w:hAnsi="Times New Roman" w:cs="宋体"/>
          <w:b/>
          <w:kern w:val="0"/>
          <w:szCs w:val="21"/>
        </w:rPr>
        <w:t>2</w:t>
      </w:r>
      <w:r w:rsidRPr="00217C07">
        <w:rPr>
          <w:rFonts w:ascii="Times New Roman" w:eastAsia="新宋体" w:hAnsi="Times New Roman" w:cs="宋体"/>
          <w:b/>
          <w:kern w:val="0"/>
          <w:szCs w:val="21"/>
        </w:rPr>
        <w:t xml:space="preserve">. </w:t>
      </w:r>
      <w:r w:rsidRPr="00217C07">
        <w:rPr>
          <w:rFonts w:ascii="Times New Roman" w:eastAsia="新宋体" w:hAnsi="Times New Roman" w:cs="宋体"/>
          <w:kern w:val="0"/>
          <w:szCs w:val="21"/>
        </w:rPr>
        <w:t xml:space="preserve">Charge/discharge curves of four electrolytes </w:t>
      </w:r>
      <w:r w:rsidR="00C16173">
        <w:rPr>
          <w:rFonts w:ascii="Times New Roman" w:eastAsia="新宋体" w:hAnsi="Times New Roman" w:cs="宋体" w:hint="eastAsia"/>
          <w:kern w:val="0"/>
          <w:szCs w:val="21"/>
        </w:rPr>
        <w:t>within</w:t>
      </w:r>
      <w:r w:rsidR="00C16173">
        <w:rPr>
          <w:rFonts w:ascii="Times New Roman" w:eastAsia="新宋体" w:hAnsi="Times New Roman" w:cs="宋体"/>
          <w:kern w:val="0"/>
          <w:szCs w:val="21"/>
        </w:rPr>
        <w:t xml:space="preserve"> </w:t>
      </w:r>
      <w:r w:rsidR="00C16173">
        <w:rPr>
          <w:rFonts w:ascii="Times New Roman" w:eastAsia="新宋体" w:hAnsi="Times New Roman" w:cs="宋体" w:hint="eastAsia"/>
          <w:kern w:val="0"/>
          <w:szCs w:val="21"/>
        </w:rPr>
        <w:t>the</w:t>
      </w:r>
      <w:r w:rsidRPr="00217C07">
        <w:rPr>
          <w:rFonts w:ascii="Times New Roman" w:eastAsia="新宋体" w:hAnsi="Times New Roman" w:cs="宋体"/>
          <w:kern w:val="0"/>
          <w:szCs w:val="21"/>
        </w:rPr>
        <w:t xml:space="preserve"> voltage window of 2.0-4.0</w:t>
      </w:r>
      <w:r w:rsidR="00F2615C">
        <w:rPr>
          <w:rFonts w:ascii="Times New Roman" w:eastAsia="新宋体" w:hAnsi="Times New Roman" w:cs="宋体"/>
          <w:kern w:val="0"/>
          <w:szCs w:val="21"/>
        </w:rPr>
        <w:t xml:space="preserve"> </w:t>
      </w:r>
      <w:r w:rsidRPr="00217C07">
        <w:rPr>
          <w:rFonts w:ascii="Times New Roman" w:eastAsia="新宋体" w:hAnsi="Times New Roman" w:cs="宋体"/>
          <w:kern w:val="0"/>
          <w:szCs w:val="21"/>
        </w:rPr>
        <w:t>V: (a) EC/DMC; (b) EC/EMC; (c) EC/DEC; (d) EC/PC.</w:t>
      </w:r>
    </w:p>
    <w:p w14:paraId="519C081F" w14:textId="5652F5DE" w:rsidR="00AE1C5E" w:rsidRDefault="00AE1C5E" w:rsidP="00760CBE">
      <w:pPr>
        <w:widowControl/>
        <w:jc w:val="left"/>
      </w:pPr>
      <w:r>
        <w:br w:type="page"/>
      </w:r>
    </w:p>
    <w:p w14:paraId="47AF1B5E" w14:textId="563F61F5" w:rsidR="006B6E49" w:rsidRDefault="006B6E49" w:rsidP="006B6E49">
      <w:pPr>
        <w:widowControl/>
        <w:jc w:val="center"/>
      </w:pPr>
      <w:r>
        <w:rPr>
          <w:noProof/>
        </w:rPr>
        <w:lastRenderedPageBreak/>
        <w:drawing>
          <wp:inline distT="0" distB="0" distL="0" distR="0" wp14:anchorId="589DCDD7" wp14:editId="3D91EA4D">
            <wp:extent cx="5357045" cy="1620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_2.jpg"/>
                    <pic:cNvPicPr/>
                  </pic:nvPicPr>
                  <pic:blipFill rotWithShape="1">
                    <a:blip r:embed="rId8" cstate="print">
                      <a:extLst>
                        <a:ext uri="{28A0092B-C50C-407E-A947-70E740481C1C}">
                          <a14:useLocalDpi xmlns:a14="http://schemas.microsoft.com/office/drawing/2010/main" val="0"/>
                        </a:ext>
                      </a:extLst>
                    </a:blip>
                    <a:srcRect l="8379" t="15892" r="7537" b="58681"/>
                    <a:stretch/>
                  </pic:blipFill>
                  <pic:spPr bwMode="auto">
                    <a:xfrm>
                      <a:off x="0" y="0"/>
                      <a:ext cx="5357045" cy="1620000"/>
                    </a:xfrm>
                    <a:prstGeom prst="rect">
                      <a:avLst/>
                    </a:prstGeom>
                    <a:ln>
                      <a:noFill/>
                    </a:ln>
                    <a:extLst>
                      <a:ext uri="{53640926-AAD7-44D8-BBD7-CCE9431645EC}">
                        <a14:shadowObscured xmlns:a14="http://schemas.microsoft.com/office/drawing/2010/main"/>
                      </a:ext>
                    </a:extLst>
                  </pic:spPr>
                </pic:pic>
              </a:graphicData>
            </a:graphic>
          </wp:inline>
        </w:drawing>
      </w:r>
    </w:p>
    <w:p w14:paraId="681192FA" w14:textId="14F47EF8" w:rsidR="006B6E49" w:rsidRDefault="00955942" w:rsidP="008435E2">
      <w:pPr>
        <w:rPr>
          <w:rFonts w:ascii="Times New Roman" w:eastAsia="新宋体" w:hAnsi="Times New Roman" w:cs="宋体"/>
          <w:b/>
          <w:bCs/>
          <w:kern w:val="0"/>
          <w:szCs w:val="21"/>
        </w:rPr>
      </w:pPr>
      <w:r w:rsidRPr="00217C07">
        <w:rPr>
          <w:rFonts w:ascii="Times New Roman" w:eastAsia="新宋体" w:hAnsi="Times New Roman" w:cs="宋体"/>
          <w:b/>
          <w:kern w:val="0"/>
          <w:szCs w:val="21"/>
        </w:rPr>
        <w:t>Fig</w:t>
      </w:r>
      <w:r>
        <w:rPr>
          <w:rFonts w:ascii="Times New Roman" w:eastAsia="新宋体" w:hAnsi="Times New Roman" w:cs="宋体"/>
          <w:b/>
          <w:kern w:val="0"/>
          <w:szCs w:val="21"/>
        </w:rPr>
        <w:t>.</w:t>
      </w:r>
      <w:r w:rsidR="006B6E49" w:rsidRPr="00217C07">
        <w:rPr>
          <w:rFonts w:ascii="Times New Roman" w:eastAsia="新宋体" w:hAnsi="Times New Roman" w:cs="宋体"/>
          <w:b/>
          <w:kern w:val="0"/>
          <w:szCs w:val="21"/>
        </w:rPr>
        <w:t xml:space="preserve"> S</w:t>
      </w:r>
      <w:r w:rsidR="008D1942">
        <w:rPr>
          <w:rFonts w:ascii="Times New Roman" w:eastAsia="新宋体" w:hAnsi="Times New Roman" w:cs="宋体"/>
          <w:b/>
          <w:kern w:val="0"/>
          <w:szCs w:val="21"/>
        </w:rPr>
        <w:t>3</w:t>
      </w:r>
      <w:r w:rsidR="006B6E49" w:rsidRPr="00217C07">
        <w:rPr>
          <w:rFonts w:ascii="Times New Roman" w:eastAsia="新宋体" w:hAnsi="Times New Roman" w:cs="宋体"/>
          <w:b/>
          <w:kern w:val="0"/>
          <w:szCs w:val="21"/>
        </w:rPr>
        <w:t>.</w:t>
      </w:r>
      <w:r w:rsidR="006B6E49" w:rsidRPr="00760CBE">
        <w:rPr>
          <w:rFonts w:ascii="Times New Roman" w:hAnsi="Times New Roman"/>
          <w:b/>
          <w:bCs/>
          <w:sz w:val="23"/>
          <w:szCs w:val="23"/>
        </w:rPr>
        <w:t xml:space="preserve"> </w:t>
      </w:r>
      <w:r w:rsidR="006B6E49">
        <w:rPr>
          <w:rFonts w:ascii="Times New Roman" w:eastAsia="新宋体" w:hAnsi="Times New Roman" w:cs="宋体"/>
          <w:kern w:val="0"/>
          <w:szCs w:val="21"/>
        </w:rPr>
        <w:t>Sodium storage performance of NFM cathodes in four electrolytes:</w:t>
      </w:r>
      <w:r w:rsidR="006B6E49" w:rsidRPr="006B6E49">
        <w:rPr>
          <w:rFonts w:ascii="Times New Roman" w:eastAsia="新宋体" w:hAnsi="Times New Roman" w:cs="宋体"/>
          <w:kern w:val="0"/>
          <w:szCs w:val="21"/>
        </w:rPr>
        <w:t xml:space="preserve"> </w:t>
      </w:r>
      <w:r w:rsidR="006B6E49">
        <w:rPr>
          <w:rFonts w:ascii="Times New Roman" w:eastAsia="新宋体" w:hAnsi="Times New Roman" w:cs="宋体"/>
          <w:kern w:val="0"/>
          <w:szCs w:val="21"/>
        </w:rPr>
        <w:t>(a) DC internal resistance of discharge during cycling; (b) Cycling performance and Coulomb efficiency of high-loading NFM cathode.</w:t>
      </w:r>
    </w:p>
    <w:p w14:paraId="07A331F8" w14:textId="62D065EB" w:rsidR="006B6E49" w:rsidRDefault="006B6E49">
      <w:pPr>
        <w:widowControl/>
        <w:jc w:val="left"/>
      </w:pPr>
      <w:r>
        <w:br w:type="page"/>
      </w:r>
    </w:p>
    <w:p w14:paraId="37774EA3" w14:textId="77777777" w:rsidR="00E2043B" w:rsidRDefault="00E2043B" w:rsidP="00E2043B">
      <w:pPr>
        <w:widowControl/>
        <w:jc w:val="center"/>
        <w:rPr>
          <w:rFonts w:ascii="Times New Roman" w:eastAsia="新宋体" w:hAnsi="Times New Roman" w:cs="宋体"/>
          <w:b/>
          <w:kern w:val="0"/>
          <w:szCs w:val="21"/>
        </w:rPr>
      </w:pPr>
      <w:r>
        <w:rPr>
          <w:noProof/>
        </w:rPr>
        <w:lastRenderedPageBreak/>
        <w:drawing>
          <wp:inline distT="0" distB="0" distL="0" distR="0" wp14:anchorId="09495BFB" wp14:editId="2CCB1E6B">
            <wp:extent cx="2287858" cy="1980000"/>
            <wp:effectExtent l="0" t="0" r="0"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I_3.jpg"/>
                    <pic:cNvPicPr/>
                  </pic:nvPicPr>
                  <pic:blipFill rotWithShape="1">
                    <a:blip r:embed="rId9" cstate="print">
                      <a:extLst>
                        <a:ext uri="{28A0092B-C50C-407E-A947-70E740481C1C}">
                          <a14:useLocalDpi xmlns:a14="http://schemas.microsoft.com/office/drawing/2010/main" val="0"/>
                        </a:ext>
                      </a:extLst>
                    </a:blip>
                    <a:srcRect l="23923" t="18142" r="41557" b="51984"/>
                    <a:stretch/>
                  </pic:blipFill>
                  <pic:spPr bwMode="auto">
                    <a:xfrm>
                      <a:off x="0" y="0"/>
                      <a:ext cx="2287858" cy="1980000"/>
                    </a:xfrm>
                    <a:prstGeom prst="rect">
                      <a:avLst/>
                    </a:prstGeom>
                    <a:ln>
                      <a:noFill/>
                    </a:ln>
                    <a:extLst>
                      <a:ext uri="{53640926-AAD7-44D8-BBD7-CCE9431645EC}">
                        <a14:shadowObscured xmlns:a14="http://schemas.microsoft.com/office/drawing/2010/main"/>
                      </a:ext>
                    </a:extLst>
                  </pic:spPr>
                </pic:pic>
              </a:graphicData>
            </a:graphic>
          </wp:inline>
        </w:drawing>
      </w:r>
    </w:p>
    <w:p w14:paraId="731E60B2" w14:textId="5AC8A12D" w:rsidR="00C724F5" w:rsidRPr="008435E2" w:rsidRDefault="00955942" w:rsidP="00E2043B">
      <w:pPr>
        <w:widowControl/>
        <w:rPr>
          <w:szCs w:val="21"/>
        </w:rPr>
      </w:pPr>
      <w:r w:rsidRPr="008435E2">
        <w:rPr>
          <w:rFonts w:ascii="Times New Roman" w:eastAsia="新宋体" w:hAnsi="Times New Roman" w:cs="宋体"/>
          <w:b/>
          <w:kern w:val="0"/>
          <w:szCs w:val="21"/>
        </w:rPr>
        <w:t>Fig.</w:t>
      </w:r>
      <w:r w:rsidR="00C724F5" w:rsidRPr="008435E2">
        <w:rPr>
          <w:rFonts w:ascii="Times New Roman" w:eastAsia="新宋体" w:hAnsi="Times New Roman" w:cs="宋体"/>
          <w:b/>
          <w:kern w:val="0"/>
          <w:szCs w:val="21"/>
        </w:rPr>
        <w:t xml:space="preserve"> S</w:t>
      </w:r>
      <w:r w:rsidR="008D1942" w:rsidRPr="008435E2">
        <w:rPr>
          <w:rFonts w:ascii="Times New Roman" w:eastAsia="新宋体" w:hAnsi="Times New Roman" w:cs="宋体"/>
          <w:b/>
          <w:kern w:val="0"/>
          <w:szCs w:val="21"/>
        </w:rPr>
        <w:t>4</w:t>
      </w:r>
      <w:r w:rsidR="00C724F5" w:rsidRPr="008435E2">
        <w:rPr>
          <w:rFonts w:ascii="Times New Roman" w:eastAsia="新宋体" w:hAnsi="Times New Roman" w:cs="宋体"/>
          <w:b/>
          <w:kern w:val="0"/>
          <w:szCs w:val="21"/>
        </w:rPr>
        <w:t>.</w:t>
      </w:r>
      <w:r w:rsidR="00C724F5" w:rsidRPr="008435E2">
        <w:rPr>
          <w:szCs w:val="21"/>
        </w:rPr>
        <w:t xml:space="preserve"> </w:t>
      </w:r>
      <w:r w:rsidR="00C724F5" w:rsidRPr="008435E2">
        <w:rPr>
          <w:rFonts w:ascii="Times New Roman" w:eastAsia="新宋体" w:hAnsi="Times New Roman" w:cs="宋体"/>
          <w:kern w:val="0"/>
          <w:szCs w:val="21"/>
        </w:rPr>
        <w:t xml:space="preserve">EIS plots </w:t>
      </w:r>
      <w:r w:rsidR="00C724F5" w:rsidRPr="008435E2">
        <w:rPr>
          <w:rFonts w:ascii="Times New Roman" w:eastAsia="新宋体" w:hAnsi="Times New Roman" w:cs="宋体" w:hint="eastAsia"/>
          <w:kern w:val="0"/>
          <w:szCs w:val="21"/>
        </w:rPr>
        <w:t>before</w:t>
      </w:r>
      <w:r w:rsidR="00C724F5" w:rsidRPr="008435E2">
        <w:rPr>
          <w:rFonts w:ascii="Times New Roman" w:eastAsia="新宋体" w:hAnsi="Times New Roman" w:cs="宋体"/>
          <w:kern w:val="0"/>
          <w:szCs w:val="21"/>
        </w:rPr>
        <w:t xml:space="preserve"> initial cycle with fitted equivalent circuit model.</w:t>
      </w:r>
    </w:p>
    <w:p w14:paraId="6BC3805B" w14:textId="7AF0BAD0" w:rsidR="00C724F5" w:rsidRDefault="00C724F5">
      <w:pPr>
        <w:widowControl/>
        <w:jc w:val="left"/>
      </w:pPr>
      <w:r>
        <w:br w:type="page"/>
      </w:r>
    </w:p>
    <w:p w14:paraId="44DCDBDE" w14:textId="77777777" w:rsidR="00592735" w:rsidRPr="00592735" w:rsidRDefault="00592735" w:rsidP="00592735">
      <w:pPr>
        <w:jc w:val="center"/>
        <w:rPr>
          <w:rFonts w:ascii="Times New Roman" w:eastAsia="新宋体" w:hAnsi="Times New Roman"/>
          <w:noProof/>
          <w:highlight w:val="yellow"/>
        </w:rPr>
      </w:pPr>
      <w:r w:rsidRPr="00592735">
        <w:rPr>
          <w:rFonts w:ascii="Times New Roman" w:eastAsia="新宋体" w:hAnsi="Times New Roman"/>
          <w:noProof/>
          <w:highlight w:val="yellow"/>
        </w:rPr>
        <w:lastRenderedPageBreak/>
        <w:drawing>
          <wp:inline distT="0" distB="0" distL="0" distR="0" wp14:anchorId="5685706D" wp14:editId="30108EFD">
            <wp:extent cx="3029585" cy="1759057"/>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原位质谱磨具_1.jpg"/>
                    <pic:cNvPicPr/>
                  </pic:nvPicPr>
                  <pic:blipFill rotWithShape="1">
                    <a:blip r:embed="rId10" cstate="print">
                      <a:extLst>
                        <a:ext uri="{28A0092B-C50C-407E-A947-70E740481C1C}">
                          <a14:useLocalDpi xmlns:a14="http://schemas.microsoft.com/office/drawing/2010/main" val="0"/>
                        </a:ext>
                      </a:extLst>
                    </a:blip>
                    <a:srcRect l="39500" t="36978" r="26300" b="27720"/>
                    <a:stretch/>
                  </pic:blipFill>
                  <pic:spPr bwMode="auto">
                    <a:xfrm>
                      <a:off x="0" y="0"/>
                      <a:ext cx="3082871" cy="1789996"/>
                    </a:xfrm>
                    <a:prstGeom prst="rect">
                      <a:avLst/>
                    </a:prstGeom>
                    <a:ln>
                      <a:noFill/>
                    </a:ln>
                    <a:extLst>
                      <a:ext uri="{53640926-AAD7-44D8-BBD7-CCE9431645EC}">
                        <a14:shadowObscured xmlns:a14="http://schemas.microsoft.com/office/drawing/2010/main"/>
                      </a:ext>
                    </a:extLst>
                  </pic:spPr>
                </pic:pic>
              </a:graphicData>
            </a:graphic>
          </wp:inline>
        </w:drawing>
      </w:r>
    </w:p>
    <w:p w14:paraId="003BC509" w14:textId="6AF9D50F" w:rsidR="00592735" w:rsidRPr="00A14B78" w:rsidRDefault="00592735" w:rsidP="00592735">
      <w:pPr>
        <w:widowControl/>
        <w:rPr>
          <w:rFonts w:ascii="Times New Roman" w:eastAsia="新宋体" w:hAnsi="Times New Roman" w:cs="宋体"/>
          <w:color w:val="C00000"/>
          <w:kern w:val="0"/>
          <w:szCs w:val="21"/>
        </w:rPr>
      </w:pPr>
      <w:r w:rsidRPr="00A14B78">
        <w:rPr>
          <w:rFonts w:ascii="Times New Roman" w:eastAsia="新宋体" w:hAnsi="Times New Roman" w:cs="宋体"/>
          <w:b/>
          <w:color w:val="C00000"/>
          <w:kern w:val="0"/>
          <w:szCs w:val="21"/>
        </w:rPr>
        <w:t xml:space="preserve">Fig. S5. </w:t>
      </w:r>
      <w:r w:rsidRPr="00A14B78">
        <w:rPr>
          <w:rFonts w:ascii="Times New Roman" w:eastAsia="新宋体" w:hAnsi="Times New Roman" w:cs="宋体"/>
          <w:color w:val="C00000"/>
          <w:kern w:val="0"/>
          <w:szCs w:val="21"/>
        </w:rPr>
        <w:t>(a-</w:t>
      </w:r>
      <w:r w:rsidRPr="00A14B78">
        <w:rPr>
          <w:rFonts w:ascii="Times New Roman" w:eastAsia="新宋体" w:hAnsi="Times New Roman" w:cs="宋体" w:hint="eastAsia"/>
          <w:color w:val="C00000"/>
          <w:kern w:val="0"/>
          <w:szCs w:val="21"/>
        </w:rPr>
        <w:t>b</w:t>
      </w:r>
      <w:r w:rsidRPr="00A14B78">
        <w:rPr>
          <w:rFonts w:ascii="Times New Roman" w:eastAsia="新宋体" w:hAnsi="Times New Roman" w:cs="宋体"/>
          <w:color w:val="C00000"/>
          <w:kern w:val="0"/>
          <w:szCs w:val="21"/>
        </w:rPr>
        <w:t xml:space="preserve">) The </w:t>
      </w:r>
      <w:r w:rsidRPr="00A14B78">
        <w:rPr>
          <w:rFonts w:ascii="Times New Roman" w:eastAsia="新宋体" w:hAnsi="Times New Roman"/>
          <w:color w:val="C00000"/>
        </w:rPr>
        <w:t>schematic diagram</w:t>
      </w:r>
      <w:r w:rsidRPr="00A14B78">
        <w:rPr>
          <w:rFonts w:ascii="Times New Roman" w:eastAsia="新宋体" w:hAnsi="Times New Roman" w:cs="宋体"/>
          <w:color w:val="C00000"/>
          <w:kern w:val="0"/>
          <w:szCs w:val="21"/>
        </w:rPr>
        <w:t xml:space="preserve"> </w:t>
      </w:r>
      <w:r w:rsidRPr="00A14B78">
        <w:rPr>
          <w:rFonts w:ascii="Times New Roman" w:eastAsia="新宋体" w:hAnsi="Times New Roman" w:cs="宋体" w:hint="eastAsia"/>
          <w:color w:val="C00000"/>
          <w:kern w:val="0"/>
          <w:szCs w:val="21"/>
        </w:rPr>
        <w:t>of</w:t>
      </w:r>
      <w:r w:rsidRPr="00A14B78">
        <w:rPr>
          <w:rFonts w:ascii="Times New Roman" w:eastAsia="新宋体" w:hAnsi="Times New Roman" w:cs="宋体"/>
          <w:color w:val="C00000"/>
          <w:kern w:val="0"/>
          <w:szCs w:val="21"/>
        </w:rPr>
        <w:t xml:space="preserve"> cell mold of the differential electrochemical mass spectrometry.</w:t>
      </w:r>
    </w:p>
    <w:p w14:paraId="0AC1430B" w14:textId="77777777" w:rsidR="00AE43CB" w:rsidRPr="00A14B78" w:rsidRDefault="00AE43CB" w:rsidP="00AE43CB">
      <w:pPr>
        <w:ind w:firstLineChars="200" w:firstLine="420"/>
        <w:rPr>
          <w:rFonts w:ascii="Times New Roman" w:eastAsia="新宋体" w:hAnsi="Times New Roman"/>
          <w:color w:val="C00000"/>
        </w:rPr>
      </w:pPr>
      <w:r w:rsidRPr="00A14B78">
        <w:rPr>
          <w:rFonts w:ascii="Times New Roman" w:eastAsia="新宋体" w:hAnsi="Times New Roman"/>
          <w:color w:val="C00000"/>
        </w:rPr>
        <w:t>The jittery charge/discharge curve is strongly related to the test conditions of differential electrochemical mass spectrometry.</w:t>
      </w:r>
    </w:p>
    <w:p w14:paraId="3335A4B6" w14:textId="77777777" w:rsidR="00AE43CB" w:rsidRPr="00A14B78" w:rsidRDefault="00AE43CB" w:rsidP="00AE43CB">
      <w:pPr>
        <w:ind w:firstLineChars="200" w:firstLine="420"/>
        <w:rPr>
          <w:rFonts w:ascii="Times New Roman" w:eastAsia="新宋体" w:hAnsi="Times New Roman"/>
          <w:color w:val="C00000"/>
        </w:rPr>
      </w:pPr>
      <w:r w:rsidRPr="00A14B78">
        <w:rPr>
          <w:rFonts w:ascii="Times New Roman" w:eastAsia="新宋体" w:hAnsi="Times New Roman"/>
          <w:color w:val="C00000"/>
        </w:rPr>
        <w:t xml:space="preserve">(1) The </w:t>
      </w:r>
      <w:bookmarkStart w:id="2" w:name="_Hlk138147302"/>
      <w:r w:rsidRPr="00A14B78">
        <w:rPr>
          <w:rFonts w:ascii="Times New Roman" w:eastAsia="新宋体" w:hAnsi="Times New Roman"/>
          <w:color w:val="C00000"/>
        </w:rPr>
        <w:t>cell configuration</w:t>
      </w:r>
      <w:bookmarkEnd w:id="2"/>
      <w:r w:rsidRPr="00A14B78">
        <w:rPr>
          <w:rFonts w:ascii="Times New Roman" w:eastAsia="新宋体" w:hAnsi="Times New Roman"/>
          <w:color w:val="C00000"/>
        </w:rPr>
        <w:t xml:space="preserve"> of the differential electrochemical mass spectrometry (DEMS) is quite different from the that of coin cell. The schematic diagram is shown below, where a pressure cannot be applied to the cell system, which may cause the pole piece to be unable to make good contact with the anode, resulting in a jittering charge/discharge curve. Meanwhile, the sealing of the DEMS cell configuration is also not as good as that of cell cells, which may cause the electrolyte to be affected by the moisture in the air.</w:t>
      </w:r>
    </w:p>
    <w:p w14:paraId="2BFC97EF" w14:textId="77777777" w:rsidR="00AE43CB" w:rsidRPr="00A14B78" w:rsidRDefault="00AE43CB" w:rsidP="00AE43CB">
      <w:pPr>
        <w:ind w:firstLineChars="200" w:firstLine="420"/>
        <w:rPr>
          <w:rFonts w:ascii="Times New Roman" w:eastAsia="新宋体" w:hAnsi="Times New Roman"/>
          <w:color w:val="C00000"/>
        </w:rPr>
      </w:pPr>
      <w:r w:rsidRPr="00A14B78">
        <w:rPr>
          <w:rFonts w:ascii="Times New Roman" w:eastAsia="新宋体" w:hAnsi="Times New Roman"/>
          <w:color w:val="C00000"/>
        </w:rPr>
        <w:t>(2) The preparation of electrode</w:t>
      </w:r>
      <w:r w:rsidRPr="00A14B78">
        <w:rPr>
          <w:rFonts w:ascii="Times New Roman" w:eastAsia="新宋体" w:hAnsi="Times New Roman" w:hint="eastAsia"/>
          <w:color w:val="C00000"/>
        </w:rPr>
        <w:t>s</w:t>
      </w:r>
      <w:r w:rsidRPr="00A14B78">
        <w:rPr>
          <w:rFonts w:ascii="Times New Roman" w:eastAsia="新宋体" w:hAnsi="Times New Roman"/>
          <w:color w:val="C00000"/>
        </w:rPr>
        <w:t>. In order to make the gas generated around the electrode inside the cell better detected during charge/discharge process, the cathode collector uses an aluminum mesh instead of aluminum foil. And the uneven distribution of active material on the aluminum mesh may further deteriorate the contact between active materials, and bring additional difficulties to desodiation/sodiation on the electrode surface.</w:t>
      </w:r>
    </w:p>
    <w:p w14:paraId="0D6F8801" w14:textId="77777777" w:rsidR="00AE43CB" w:rsidRPr="00AE43CB" w:rsidRDefault="00AE43CB" w:rsidP="00592735">
      <w:pPr>
        <w:widowControl/>
        <w:rPr>
          <w:rFonts w:ascii="Times New Roman" w:eastAsia="新宋体" w:hAnsi="Times New Roman" w:cs="宋体"/>
          <w:color w:val="000000" w:themeColor="text1"/>
          <w:kern w:val="0"/>
          <w:szCs w:val="21"/>
        </w:rPr>
      </w:pPr>
    </w:p>
    <w:p w14:paraId="7D301937" w14:textId="07FAA855" w:rsidR="00592735" w:rsidRDefault="00592735">
      <w:pPr>
        <w:widowControl/>
        <w:jc w:val="left"/>
      </w:pPr>
      <w:r>
        <w:br w:type="page"/>
      </w:r>
    </w:p>
    <w:p w14:paraId="361871B0" w14:textId="62CE383D" w:rsidR="00497EAD" w:rsidRDefault="00497EAD">
      <w:pPr>
        <w:widowControl/>
        <w:jc w:val="left"/>
      </w:pPr>
      <w:r>
        <w:rPr>
          <w:rFonts w:ascii="Times New Roman" w:eastAsia="新宋体" w:hAnsi="Times New Roman"/>
          <w:noProof/>
          <w:color w:val="2E74B5" w:themeColor="accent5" w:themeShade="BF"/>
        </w:rPr>
        <w:lastRenderedPageBreak/>
        <w:drawing>
          <wp:inline distT="0" distB="0" distL="0" distR="0" wp14:anchorId="1C506B0E" wp14:editId="5427CB55">
            <wp:extent cx="5222929" cy="1388121"/>
            <wp:effectExtent l="0" t="0" r="0"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审稿意见数据图2_1.jpg"/>
                    <pic:cNvPicPr/>
                  </pic:nvPicPr>
                  <pic:blipFill rotWithShape="1">
                    <a:blip r:embed="rId11" cstate="print">
                      <a:extLst>
                        <a:ext uri="{28A0092B-C50C-407E-A947-70E740481C1C}">
                          <a14:useLocalDpi xmlns:a14="http://schemas.microsoft.com/office/drawing/2010/main" val="0"/>
                        </a:ext>
                      </a:extLst>
                    </a:blip>
                    <a:srcRect l="12516" t="32271" r="12852" b="32465"/>
                    <a:stretch/>
                  </pic:blipFill>
                  <pic:spPr bwMode="auto">
                    <a:xfrm>
                      <a:off x="0" y="0"/>
                      <a:ext cx="5270284" cy="1400707"/>
                    </a:xfrm>
                    <a:prstGeom prst="rect">
                      <a:avLst/>
                    </a:prstGeom>
                    <a:ln>
                      <a:noFill/>
                    </a:ln>
                    <a:extLst>
                      <a:ext uri="{53640926-AAD7-44D8-BBD7-CCE9431645EC}">
                        <a14:shadowObscured xmlns:a14="http://schemas.microsoft.com/office/drawing/2010/main"/>
                      </a:ext>
                    </a:extLst>
                  </pic:spPr>
                </pic:pic>
              </a:graphicData>
            </a:graphic>
          </wp:inline>
        </w:drawing>
      </w:r>
    </w:p>
    <w:p w14:paraId="1710EB63" w14:textId="0482C2E8" w:rsidR="00497EAD" w:rsidRDefault="00497EAD" w:rsidP="00497EAD">
      <w:pPr>
        <w:widowControl/>
        <w:rPr>
          <w:rFonts w:ascii="Times New Roman" w:eastAsia="新宋体" w:hAnsi="Times New Roman" w:cs="宋体"/>
          <w:color w:val="000000" w:themeColor="text1"/>
          <w:kern w:val="0"/>
          <w:szCs w:val="21"/>
        </w:rPr>
      </w:pPr>
      <w:r w:rsidRPr="00497EAD">
        <w:rPr>
          <w:rFonts w:ascii="Times New Roman" w:eastAsia="新宋体" w:hAnsi="Times New Roman" w:cs="宋体"/>
          <w:b/>
          <w:color w:val="000000" w:themeColor="text1"/>
          <w:kern w:val="0"/>
          <w:szCs w:val="21"/>
        </w:rPr>
        <w:t xml:space="preserve">Fig. S6. </w:t>
      </w:r>
      <w:r w:rsidRPr="00497EAD">
        <w:rPr>
          <w:rFonts w:ascii="Times New Roman" w:eastAsia="新宋体" w:hAnsi="Times New Roman" w:cs="宋体"/>
          <w:color w:val="000000" w:themeColor="text1"/>
          <w:kern w:val="0"/>
          <w:szCs w:val="21"/>
        </w:rPr>
        <w:t>TEM images of NFM cathodes in four electrolytes upon at charging to 3.5V.</w:t>
      </w:r>
    </w:p>
    <w:p w14:paraId="277BEAF1" w14:textId="77777777" w:rsidR="00497EAD" w:rsidRDefault="00497EAD">
      <w:pPr>
        <w:widowControl/>
        <w:jc w:val="left"/>
        <w:rPr>
          <w:rFonts w:ascii="Times New Roman" w:eastAsia="新宋体" w:hAnsi="Times New Roman" w:cs="宋体"/>
          <w:color w:val="000000" w:themeColor="text1"/>
          <w:kern w:val="0"/>
          <w:szCs w:val="21"/>
        </w:rPr>
      </w:pPr>
      <w:r>
        <w:rPr>
          <w:rFonts w:ascii="Times New Roman" w:eastAsia="新宋体" w:hAnsi="Times New Roman" w:cs="宋体"/>
          <w:color w:val="000000" w:themeColor="text1"/>
          <w:kern w:val="0"/>
          <w:szCs w:val="21"/>
        </w:rPr>
        <w:br w:type="page"/>
      </w:r>
    </w:p>
    <w:p w14:paraId="380DCD1E" w14:textId="77777777" w:rsidR="00497EAD" w:rsidRPr="00497EAD" w:rsidRDefault="00497EAD" w:rsidP="00497EAD">
      <w:pPr>
        <w:widowControl/>
        <w:rPr>
          <w:rFonts w:ascii="Times New Roman" w:eastAsia="新宋体" w:hAnsi="Times New Roman" w:cs="宋体"/>
          <w:color w:val="000000" w:themeColor="text1"/>
          <w:kern w:val="0"/>
          <w:szCs w:val="21"/>
        </w:rPr>
      </w:pPr>
    </w:p>
    <w:p w14:paraId="034A3E05" w14:textId="77777777" w:rsidR="006B6E49" w:rsidRPr="00497EAD" w:rsidRDefault="006B6E49" w:rsidP="00760CBE">
      <w:pPr>
        <w:widowControl/>
        <w:jc w:val="left"/>
      </w:pPr>
    </w:p>
    <w:p w14:paraId="3A3FF5F3" w14:textId="77777777" w:rsidR="002B4274" w:rsidRDefault="002B4274" w:rsidP="002B4274">
      <w:pPr>
        <w:jc w:val="center"/>
        <w:rPr>
          <w:rFonts w:ascii="Times New Roman" w:eastAsia="新宋体" w:hAnsi="Times New Roman" w:cs="宋体"/>
          <w:b/>
          <w:kern w:val="0"/>
          <w:szCs w:val="21"/>
        </w:rPr>
      </w:pPr>
      <w:r>
        <w:rPr>
          <w:rFonts w:ascii="Times New Roman" w:eastAsia="新宋体" w:hAnsi="Times New Roman" w:cs="宋体"/>
          <w:b/>
          <w:noProof/>
          <w:kern w:val="0"/>
          <w:szCs w:val="21"/>
        </w:rPr>
        <w:drawing>
          <wp:inline distT="0" distB="0" distL="0" distR="0" wp14:anchorId="1D9AFAA1" wp14:editId="77D9C4F9">
            <wp:extent cx="5131301" cy="1274618"/>
            <wp:effectExtent l="0" t="0" r="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_3.jpg"/>
                    <pic:cNvPicPr/>
                  </pic:nvPicPr>
                  <pic:blipFill rotWithShape="1">
                    <a:blip r:embed="rId12" cstate="print">
                      <a:extLst>
                        <a:ext uri="{28A0092B-C50C-407E-A947-70E740481C1C}">
                          <a14:useLocalDpi xmlns:a14="http://schemas.microsoft.com/office/drawing/2010/main" val="0"/>
                        </a:ext>
                      </a:extLst>
                    </a:blip>
                    <a:srcRect l="6369" t="41496" r="8410" b="37335"/>
                    <a:stretch/>
                  </pic:blipFill>
                  <pic:spPr bwMode="auto">
                    <a:xfrm>
                      <a:off x="0" y="0"/>
                      <a:ext cx="5155894" cy="1280727"/>
                    </a:xfrm>
                    <a:prstGeom prst="rect">
                      <a:avLst/>
                    </a:prstGeom>
                    <a:ln>
                      <a:noFill/>
                    </a:ln>
                    <a:extLst>
                      <a:ext uri="{53640926-AAD7-44D8-BBD7-CCE9431645EC}">
                        <a14:shadowObscured xmlns:a14="http://schemas.microsoft.com/office/drawing/2010/main"/>
                      </a:ext>
                    </a:extLst>
                  </pic:spPr>
                </pic:pic>
              </a:graphicData>
            </a:graphic>
          </wp:inline>
        </w:drawing>
      </w:r>
    </w:p>
    <w:p w14:paraId="1AFE6D45" w14:textId="4E57F425" w:rsidR="00BE6D6D" w:rsidRPr="00D14DEF" w:rsidRDefault="00955942" w:rsidP="002B4274">
      <w:pPr>
        <w:jc w:val="left"/>
        <w:rPr>
          <w:rFonts w:ascii="Times New Roman" w:eastAsia="新宋体" w:hAnsi="Times New Roman" w:cs="宋体"/>
          <w:kern w:val="0"/>
          <w:szCs w:val="21"/>
        </w:rPr>
      </w:pPr>
      <w:r w:rsidRPr="00217C07">
        <w:rPr>
          <w:rFonts w:ascii="Times New Roman" w:eastAsia="新宋体" w:hAnsi="Times New Roman" w:cs="宋体"/>
          <w:b/>
          <w:kern w:val="0"/>
          <w:szCs w:val="21"/>
        </w:rPr>
        <w:t>Fig</w:t>
      </w:r>
      <w:r>
        <w:rPr>
          <w:rFonts w:ascii="Times New Roman" w:eastAsia="新宋体" w:hAnsi="Times New Roman" w:cs="宋体"/>
          <w:b/>
          <w:kern w:val="0"/>
          <w:szCs w:val="21"/>
        </w:rPr>
        <w:t>.</w:t>
      </w:r>
      <w:r w:rsidR="00760CBE" w:rsidRPr="00217C07">
        <w:rPr>
          <w:rFonts w:ascii="Times New Roman" w:eastAsia="新宋体" w:hAnsi="Times New Roman" w:cs="宋体"/>
          <w:b/>
          <w:kern w:val="0"/>
          <w:szCs w:val="21"/>
        </w:rPr>
        <w:t xml:space="preserve"> S</w:t>
      </w:r>
      <w:r w:rsidR="00497EAD">
        <w:rPr>
          <w:rFonts w:ascii="Times New Roman" w:eastAsia="新宋体" w:hAnsi="Times New Roman" w:cs="宋体"/>
          <w:b/>
          <w:kern w:val="0"/>
          <w:szCs w:val="21"/>
        </w:rPr>
        <w:t>7</w:t>
      </w:r>
      <w:r w:rsidR="00760CBE" w:rsidRPr="00217C07">
        <w:rPr>
          <w:rFonts w:ascii="Times New Roman" w:eastAsia="新宋体" w:hAnsi="Times New Roman" w:cs="宋体"/>
          <w:b/>
          <w:kern w:val="0"/>
          <w:szCs w:val="21"/>
        </w:rPr>
        <w:t>.</w:t>
      </w:r>
      <w:r w:rsidR="00760CBE" w:rsidRPr="00760CBE">
        <w:rPr>
          <w:rFonts w:ascii="Times New Roman" w:hAnsi="Times New Roman"/>
          <w:b/>
          <w:bCs/>
          <w:sz w:val="23"/>
          <w:szCs w:val="23"/>
        </w:rPr>
        <w:t xml:space="preserve"> </w:t>
      </w:r>
      <w:r w:rsidR="00760CBE">
        <w:rPr>
          <w:rFonts w:ascii="Times New Roman" w:eastAsia="新宋体" w:hAnsi="Times New Roman" w:cs="宋体"/>
          <w:kern w:val="0"/>
          <w:szCs w:val="21"/>
        </w:rPr>
        <w:t>Statistical thickness of CEI at various electrochemical states.</w:t>
      </w:r>
    </w:p>
    <w:p w14:paraId="50346D64" w14:textId="1557FA58" w:rsidR="00965154" w:rsidRDefault="00AE1C5E" w:rsidP="00AE1C5E">
      <w:pPr>
        <w:widowControl/>
        <w:jc w:val="left"/>
      </w:pPr>
      <w:r>
        <w:br w:type="page"/>
      </w:r>
    </w:p>
    <w:p w14:paraId="1D39CEA9" w14:textId="6F7A9BC0" w:rsidR="00BB0C64" w:rsidRDefault="00BB0C64" w:rsidP="00BB0C64">
      <w:pPr>
        <w:widowControl/>
        <w:jc w:val="center"/>
      </w:pPr>
      <w:r>
        <w:rPr>
          <w:noProof/>
        </w:rPr>
        <w:lastRenderedPageBreak/>
        <w:drawing>
          <wp:inline distT="0" distB="0" distL="0" distR="0" wp14:anchorId="65DF2726" wp14:editId="08FA604F">
            <wp:extent cx="4088121" cy="3600000"/>
            <wp:effectExtent l="0" t="0" r="8255"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_3.jpg"/>
                    <pic:cNvPicPr/>
                  </pic:nvPicPr>
                  <pic:blipFill rotWithShape="1">
                    <a:blip r:embed="rId13" cstate="print">
                      <a:extLst>
                        <a:ext uri="{28A0092B-C50C-407E-A947-70E740481C1C}">
                          <a14:useLocalDpi xmlns:a14="http://schemas.microsoft.com/office/drawing/2010/main" val="0"/>
                        </a:ext>
                      </a:extLst>
                    </a:blip>
                    <a:srcRect l="9329" t="4071" r="17880" b="31828"/>
                    <a:stretch/>
                  </pic:blipFill>
                  <pic:spPr bwMode="auto">
                    <a:xfrm>
                      <a:off x="0" y="0"/>
                      <a:ext cx="4088121" cy="3600000"/>
                    </a:xfrm>
                    <a:prstGeom prst="rect">
                      <a:avLst/>
                    </a:prstGeom>
                    <a:ln>
                      <a:noFill/>
                    </a:ln>
                    <a:extLst>
                      <a:ext uri="{53640926-AAD7-44D8-BBD7-CCE9431645EC}">
                        <a14:shadowObscured xmlns:a14="http://schemas.microsoft.com/office/drawing/2010/main"/>
                      </a:ext>
                    </a:extLst>
                  </pic:spPr>
                </pic:pic>
              </a:graphicData>
            </a:graphic>
          </wp:inline>
        </w:drawing>
      </w:r>
    </w:p>
    <w:p w14:paraId="4593DAE1" w14:textId="28DD2D81" w:rsidR="00BB0C64" w:rsidRPr="00BB0C64" w:rsidRDefault="00955942" w:rsidP="00BB0C64">
      <w:pPr>
        <w:widowControl/>
        <w:jc w:val="left"/>
        <w:rPr>
          <w:rFonts w:ascii="Times New Roman" w:eastAsia="新宋体" w:hAnsi="Times New Roman" w:cs="宋体"/>
          <w:kern w:val="0"/>
          <w:szCs w:val="21"/>
        </w:rPr>
      </w:pPr>
      <w:r w:rsidRPr="00217C07">
        <w:rPr>
          <w:rFonts w:ascii="Times New Roman" w:eastAsia="新宋体" w:hAnsi="Times New Roman" w:cs="宋体"/>
          <w:b/>
          <w:kern w:val="0"/>
          <w:szCs w:val="21"/>
        </w:rPr>
        <w:t>Fig</w:t>
      </w:r>
      <w:r>
        <w:rPr>
          <w:rFonts w:ascii="Times New Roman" w:eastAsia="新宋体" w:hAnsi="Times New Roman" w:cs="宋体"/>
          <w:b/>
          <w:kern w:val="0"/>
          <w:szCs w:val="21"/>
        </w:rPr>
        <w:t>.</w:t>
      </w:r>
      <w:r w:rsidR="00BB0C64" w:rsidRPr="00217C07">
        <w:rPr>
          <w:rFonts w:ascii="Times New Roman" w:eastAsia="新宋体" w:hAnsi="Times New Roman" w:cs="宋体"/>
          <w:b/>
          <w:kern w:val="0"/>
          <w:szCs w:val="21"/>
        </w:rPr>
        <w:t xml:space="preserve"> S</w:t>
      </w:r>
      <w:r w:rsidR="00497EAD">
        <w:rPr>
          <w:rFonts w:ascii="Times New Roman" w:eastAsia="新宋体" w:hAnsi="Times New Roman" w:cs="宋体"/>
          <w:b/>
          <w:kern w:val="0"/>
          <w:szCs w:val="21"/>
        </w:rPr>
        <w:t>8</w:t>
      </w:r>
      <w:r w:rsidR="00BB0C64" w:rsidRPr="00217C07">
        <w:rPr>
          <w:rFonts w:ascii="Times New Roman" w:eastAsia="新宋体" w:hAnsi="Times New Roman" w:cs="宋体"/>
          <w:b/>
          <w:kern w:val="0"/>
          <w:szCs w:val="21"/>
        </w:rPr>
        <w:t>.</w:t>
      </w:r>
      <w:r w:rsidR="00BB0C64">
        <w:rPr>
          <w:rFonts w:ascii="Times New Roman" w:eastAsia="新宋体" w:hAnsi="Times New Roman" w:cs="宋体"/>
          <w:b/>
          <w:kern w:val="0"/>
          <w:szCs w:val="21"/>
        </w:rPr>
        <w:t xml:space="preserve"> </w:t>
      </w:r>
      <w:r w:rsidR="00BB0C64" w:rsidRPr="00E778D5">
        <w:rPr>
          <w:rFonts w:ascii="Times New Roman" w:eastAsia="新宋体" w:hAnsi="Times New Roman" w:cs="宋体"/>
          <w:kern w:val="0"/>
          <w:szCs w:val="21"/>
        </w:rPr>
        <w:t>Solvation</w:t>
      </w:r>
      <w:r w:rsidR="00BB0C64" w:rsidRPr="00E4407A">
        <w:rPr>
          <w:rFonts w:ascii="Times New Roman" w:eastAsia="新宋体" w:hAnsi="Times New Roman" w:cs="宋体"/>
          <w:kern w:val="0"/>
          <w:szCs w:val="21"/>
        </w:rPr>
        <w:t xml:space="preserve"> behavior of four solvents at the </w:t>
      </w:r>
      <w:r w:rsidR="00BB0C64">
        <w:rPr>
          <w:rFonts w:ascii="Times New Roman" w:eastAsia="新宋体" w:hAnsi="Times New Roman" w:cs="宋体"/>
          <w:kern w:val="0"/>
          <w:szCs w:val="21"/>
        </w:rPr>
        <w:t>bulk electrolyte:</w:t>
      </w:r>
      <w:r w:rsidR="00BB0C64" w:rsidRPr="00217C07">
        <w:rPr>
          <w:rFonts w:ascii="Times New Roman" w:eastAsia="新宋体" w:hAnsi="Times New Roman" w:cs="宋体"/>
          <w:kern w:val="0"/>
          <w:szCs w:val="21"/>
        </w:rPr>
        <w:t xml:space="preserve"> (a) EC/DMC; (b) EC/EMC; (c) EC/DEC; (d) EC/PC.</w:t>
      </w:r>
    </w:p>
    <w:p w14:paraId="6B2BCE78" w14:textId="40000476" w:rsidR="00A557F2" w:rsidRDefault="00D14DEF">
      <w:pPr>
        <w:widowControl/>
        <w:jc w:val="left"/>
      </w:pPr>
      <w:r>
        <w:br w:type="page"/>
      </w:r>
    </w:p>
    <w:p w14:paraId="7A82328D" w14:textId="6C08F244" w:rsidR="00815652" w:rsidRPr="00815652" w:rsidRDefault="00FC4018" w:rsidP="00815652">
      <w:pPr>
        <w:jc w:val="center"/>
        <w:rPr>
          <w:rFonts w:ascii="Times New Roman" w:eastAsia="新宋体" w:hAnsi="Times New Roman" w:cstheme="minorBidi"/>
        </w:rPr>
      </w:pPr>
      <w:r>
        <w:rPr>
          <w:rFonts w:ascii="Times New Roman" w:eastAsia="新宋体" w:hAnsi="Times New Roman" w:cstheme="minorBidi"/>
          <w:noProof/>
        </w:rPr>
        <w:lastRenderedPageBreak/>
        <w:drawing>
          <wp:inline distT="0" distB="0" distL="0" distR="0" wp14:anchorId="68927760" wp14:editId="2363F6C6">
            <wp:extent cx="4390353" cy="3037840"/>
            <wp:effectExtent l="0" t="0" r="0" b="0"/>
            <wp:docPr id="13071859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92011" cy="3038987"/>
                    </a:xfrm>
                    <a:prstGeom prst="rect">
                      <a:avLst/>
                    </a:prstGeom>
                    <a:noFill/>
                  </pic:spPr>
                </pic:pic>
              </a:graphicData>
            </a:graphic>
          </wp:inline>
        </w:drawing>
      </w:r>
    </w:p>
    <w:p w14:paraId="6FDA44AE" w14:textId="01EB2804" w:rsidR="00815652" w:rsidRPr="00815652" w:rsidRDefault="00815652" w:rsidP="00815652">
      <w:pPr>
        <w:rPr>
          <w:rFonts w:ascii="Times New Roman" w:eastAsia="新宋体" w:hAnsi="Times New Roman" w:cs="宋体"/>
          <w:color w:val="C00000"/>
          <w:kern w:val="0"/>
          <w:szCs w:val="21"/>
        </w:rPr>
      </w:pPr>
      <w:r w:rsidRPr="00815652">
        <w:rPr>
          <w:rFonts w:ascii="Times New Roman" w:eastAsia="新宋体" w:hAnsi="Times New Roman" w:cs="宋体"/>
          <w:b/>
          <w:color w:val="C00000"/>
          <w:kern w:val="0"/>
          <w:szCs w:val="21"/>
        </w:rPr>
        <w:t xml:space="preserve">Fig. S9 </w:t>
      </w:r>
      <w:r w:rsidRPr="00815652">
        <w:rPr>
          <w:rFonts w:ascii="Times New Roman" w:eastAsia="新宋体" w:hAnsi="Times New Roman" w:cs="宋体"/>
          <w:color w:val="C00000"/>
          <w:kern w:val="0"/>
          <w:szCs w:val="21"/>
        </w:rPr>
        <w:t>Sodium storage performance of NFPP cathodes in four electrolytes: (</w:t>
      </w:r>
      <w:r w:rsidRPr="00815652">
        <w:rPr>
          <w:rFonts w:ascii="Times New Roman" w:eastAsia="新宋体" w:hAnsi="Times New Roman" w:cs="宋体" w:hint="eastAsia"/>
          <w:color w:val="C00000"/>
          <w:kern w:val="0"/>
          <w:szCs w:val="21"/>
        </w:rPr>
        <w:t>a</w:t>
      </w:r>
      <w:r w:rsidRPr="00815652">
        <w:rPr>
          <w:rFonts w:ascii="Times New Roman" w:eastAsia="新宋体" w:hAnsi="Times New Roman" w:cs="宋体"/>
          <w:color w:val="C00000"/>
          <w:kern w:val="0"/>
          <w:szCs w:val="21"/>
        </w:rPr>
        <w:t>) Initial charge/discharge curves at 11.91 mA g</w:t>
      </w:r>
      <w:r w:rsidRPr="00815652">
        <w:rPr>
          <w:rFonts w:ascii="Times New Roman" w:eastAsia="新宋体" w:hAnsi="Times New Roman" w:cs="宋体"/>
          <w:color w:val="C00000"/>
          <w:kern w:val="0"/>
          <w:szCs w:val="21"/>
          <w:vertAlign w:val="superscript"/>
        </w:rPr>
        <w:t>-1</w:t>
      </w:r>
      <w:r w:rsidRPr="00815652">
        <w:rPr>
          <w:rFonts w:ascii="Times New Roman" w:eastAsia="新宋体" w:hAnsi="Times New Roman" w:cs="宋体"/>
          <w:color w:val="C00000"/>
          <w:kern w:val="0"/>
          <w:szCs w:val="21"/>
        </w:rPr>
        <w:t>; (</w:t>
      </w:r>
      <w:r w:rsidRPr="00815652">
        <w:rPr>
          <w:rFonts w:ascii="Times New Roman" w:eastAsia="新宋体" w:hAnsi="Times New Roman" w:cs="宋体" w:hint="eastAsia"/>
          <w:color w:val="C00000"/>
          <w:kern w:val="0"/>
          <w:szCs w:val="21"/>
        </w:rPr>
        <w:t>b</w:t>
      </w:r>
      <w:r w:rsidRPr="00815652">
        <w:rPr>
          <w:rFonts w:ascii="Times New Roman" w:eastAsia="新宋体" w:hAnsi="Times New Roman" w:cs="宋体"/>
          <w:color w:val="C00000"/>
          <w:kern w:val="0"/>
          <w:szCs w:val="21"/>
        </w:rPr>
        <w:t>) Cycling performance at 119.1 mA g</w:t>
      </w:r>
      <w:r w:rsidRPr="00815652">
        <w:rPr>
          <w:rFonts w:ascii="Times New Roman" w:eastAsia="新宋体" w:hAnsi="Times New Roman" w:cs="宋体"/>
          <w:color w:val="C00000"/>
          <w:kern w:val="0"/>
          <w:szCs w:val="21"/>
          <w:vertAlign w:val="superscript"/>
        </w:rPr>
        <w:t>-1</w:t>
      </w:r>
      <w:r w:rsidRPr="00815652">
        <w:rPr>
          <w:rFonts w:ascii="Times New Roman" w:eastAsia="新宋体" w:hAnsi="Times New Roman" w:cs="宋体"/>
          <w:color w:val="C00000"/>
          <w:kern w:val="0"/>
          <w:szCs w:val="21"/>
        </w:rPr>
        <w:t>; Characterizations of NFPP material: (c) XRD pattern; (d)</w:t>
      </w:r>
      <w:r w:rsidRPr="00815652">
        <w:rPr>
          <w:rFonts w:cstheme="minorBidi"/>
          <w:color w:val="C00000"/>
        </w:rPr>
        <w:t xml:space="preserve"> </w:t>
      </w:r>
      <w:r w:rsidRPr="00815652">
        <w:rPr>
          <w:rFonts w:ascii="Times New Roman" w:eastAsia="新宋体" w:hAnsi="Times New Roman" w:cs="宋体"/>
          <w:color w:val="C00000"/>
          <w:kern w:val="0"/>
          <w:szCs w:val="21"/>
        </w:rPr>
        <w:t>Electron density distributions of (222) plane of NFPP crystal.</w:t>
      </w:r>
    </w:p>
    <w:p w14:paraId="0AA0DCAF" w14:textId="77777777" w:rsidR="00815652" w:rsidRDefault="00815652" w:rsidP="00815652">
      <w:pPr>
        <w:ind w:firstLineChars="200" w:firstLine="420"/>
        <w:rPr>
          <w:rFonts w:ascii="Times New Roman" w:eastAsia="新宋体" w:hAnsi="Times New Roman" w:cstheme="minorBidi"/>
          <w:color w:val="2E74B5" w:themeColor="accent5" w:themeShade="BF"/>
        </w:rPr>
      </w:pPr>
    </w:p>
    <w:p w14:paraId="7AE30147" w14:textId="2690554C" w:rsidR="00815652" w:rsidRPr="00815652" w:rsidRDefault="00815652" w:rsidP="00815652">
      <w:pPr>
        <w:ind w:firstLineChars="200" w:firstLine="420"/>
        <w:rPr>
          <w:rFonts w:ascii="Times New Roman" w:eastAsia="新宋体" w:hAnsi="Times New Roman" w:cstheme="minorBidi"/>
          <w:color w:val="C00000"/>
        </w:rPr>
      </w:pPr>
      <w:r w:rsidRPr="00815652">
        <w:rPr>
          <w:rFonts w:ascii="Times New Roman" w:eastAsia="新宋体" w:hAnsi="Times New Roman" w:cstheme="minorBidi"/>
          <w:color w:val="C00000"/>
        </w:rPr>
        <w:t xml:space="preserve">The NFPP material was purchased from Shanghai </w:t>
      </w:r>
      <w:proofErr w:type="spellStart"/>
      <w:r w:rsidRPr="00815652">
        <w:rPr>
          <w:rFonts w:ascii="Times New Roman" w:eastAsia="新宋体" w:hAnsi="Times New Roman" w:cstheme="minorBidi"/>
          <w:color w:val="C00000"/>
        </w:rPr>
        <w:t>Changgao</w:t>
      </w:r>
      <w:proofErr w:type="spellEnd"/>
      <w:r w:rsidRPr="00815652">
        <w:rPr>
          <w:rFonts w:ascii="Times New Roman" w:eastAsia="新宋体" w:hAnsi="Times New Roman" w:cstheme="minorBidi"/>
          <w:color w:val="C00000"/>
        </w:rPr>
        <w:t xml:space="preserve"> New Material Technology Co. The similar charge/discharge curves of the NFPP cathode in the four electrolytes indicated the same desodiation/sodiation process (</w:t>
      </w:r>
      <w:r w:rsidRPr="00815652">
        <w:rPr>
          <w:rFonts w:ascii="Times New Roman" w:eastAsia="新宋体" w:hAnsi="Times New Roman" w:cs="宋体"/>
          <w:b/>
          <w:color w:val="C00000"/>
          <w:kern w:val="0"/>
          <w:szCs w:val="21"/>
        </w:rPr>
        <w:t xml:space="preserve">Figure </w:t>
      </w:r>
      <w:r>
        <w:rPr>
          <w:rFonts w:ascii="Times New Roman" w:eastAsia="新宋体" w:hAnsi="Times New Roman" w:cs="宋体"/>
          <w:b/>
          <w:color w:val="C00000"/>
          <w:kern w:val="0"/>
          <w:szCs w:val="21"/>
        </w:rPr>
        <w:t>S9</w:t>
      </w:r>
      <w:r w:rsidRPr="00815652">
        <w:rPr>
          <w:rFonts w:ascii="Times New Roman" w:eastAsia="新宋体" w:hAnsi="Times New Roman" w:cs="宋体" w:hint="eastAsia"/>
          <w:b/>
          <w:color w:val="C00000"/>
          <w:kern w:val="0"/>
          <w:szCs w:val="21"/>
        </w:rPr>
        <w:t>a</w:t>
      </w:r>
      <w:r w:rsidRPr="00815652">
        <w:rPr>
          <w:rFonts w:ascii="Times New Roman" w:eastAsia="新宋体" w:hAnsi="Times New Roman" w:cstheme="minorBidi"/>
          <w:color w:val="C00000"/>
        </w:rPr>
        <w:t>).</w:t>
      </w:r>
      <w:bookmarkStart w:id="3" w:name="_Hlk130310491"/>
      <w:r w:rsidRPr="00815652">
        <w:rPr>
          <w:rFonts w:ascii="Times New Roman" w:eastAsia="新宋体" w:hAnsi="Times New Roman" w:cstheme="minorBidi"/>
          <w:color w:val="C00000"/>
        </w:rPr>
        <w:t xml:space="preserve"> The cathodes</w:t>
      </w:r>
      <w:bookmarkEnd w:id="3"/>
      <w:r w:rsidRPr="00815652">
        <w:rPr>
          <w:rFonts w:ascii="Times New Roman" w:eastAsia="新宋体" w:hAnsi="Times New Roman" w:cstheme="minorBidi"/>
          <w:color w:val="C00000"/>
        </w:rPr>
        <w:t xml:space="preserve"> showed the highest initial discharged capacity of 96.1 mAh g</w:t>
      </w:r>
      <w:r w:rsidRPr="00815652">
        <w:rPr>
          <w:rFonts w:ascii="Times New Roman" w:eastAsia="新宋体" w:hAnsi="Times New Roman" w:cstheme="minorBidi"/>
          <w:color w:val="C00000"/>
          <w:vertAlign w:val="superscript"/>
        </w:rPr>
        <w:t>-1</w:t>
      </w:r>
      <w:r w:rsidRPr="00815652">
        <w:rPr>
          <w:rFonts w:ascii="Times New Roman" w:eastAsia="新宋体" w:hAnsi="Times New Roman" w:cstheme="minorBidi"/>
          <w:color w:val="C00000"/>
        </w:rPr>
        <w:t xml:space="preserve"> in EC/PC electrolyte, followed by EC/EMC, EC/DMC with 95.5 mAh g</w:t>
      </w:r>
      <w:r w:rsidRPr="00815652">
        <w:rPr>
          <w:rFonts w:ascii="Times New Roman" w:eastAsia="新宋体" w:hAnsi="Times New Roman" w:cstheme="minorBidi"/>
          <w:color w:val="C00000"/>
          <w:vertAlign w:val="superscript"/>
        </w:rPr>
        <w:t>-1</w:t>
      </w:r>
      <w:r w:rsidRPr="00815652">
        <w:rPr>
          <w:rFonts w:ascii="Times New Roman" w:eastAsia="新宋体" w:hAnsi="Times New Roman" w:cstheme="minorBidi"/>
          <w:color w:val="C00000"/>
        </w:rPr>
        <w:t xml:space="preserve"> and 92.3 mAh g</w:t>
      </w:r>
      <w:r w:rsidRPr="00815652">
        <w:rPr>
          <w:rFonts w:ascii="Times New Roman" w:eastAsia="新宋体" w:hAnsi="Times New Roman" w:cstheme="minorBidi"/>
          <w:color w:val="C00000"/>
          <w:vertAlign w:val="superscript"/>
        </w:rPr>
        <w:t>-1</w:t>
      </w:r>
      <w:r w:rsidRPr="00815652">
        <w:rPr>
          <w:rFonts w:ascii="Times New Roman" w:eastAsia="新宋体" w:hAnsi="Times New Roman" w:cstheme="minorBidi"/>
          <w:color w:val="C00000"/>
        </w:rPr>
        <w:t xml:space="preserve"> respectively, and the lowest initial discharge capacity of 90.2 mAh g</w:t>
      </w:r>
      <w:r w:rsidRPr="00815652">
        <w:rPr>
          <w:rFonts w:ascii="Times New Roman" w:eastAsia="新宋体" w:hAnsi="Times New Roman" w:cstheme="minorBidi"/>
          <w:color w:val="C00000"/>
          <w:vertAlign w:val="superscript"/>
        </w:rPr>
        <w:t>-1</w:t>
      </w:r>
      <w:r w:rsidRPr="00815652">
        <w:rPr>
          <w:rFonts w:ascii="Times New Roman" w:eastAsia="新宋体" w:hAnsi="Times New Roman" w:cstheme="minorBidi"/>
          <w:color w:val="C00000"/>
        </w:rPr>
        <w:t xml:space="preserve"> in EC/DEC electrolyte. After 100 cycles, the NFPP electrodes did not show a significant capacity decrease in the four electrolytes (</w:t>
      </w:r>
      <w:r w:rsidRPr="00815652">
        <w:rPr>
          <w:rFonts w:ascii="Times New Roman" w:eastAsia="新宋体" w:hAnsi="Times New Roman" w:cs="宋体"/>
          <w:b/>
          <w:color w:val="C00000"/>
          <w:kern w:val="0"/>
          <w:szCs w:val="21"/>
        </w:rPr>
        <w:t xml:space="preserve">Figure </w:t>
      </w:r>
      <w:r>
        <w:rPr>
          <w:rFonts w:ascii="Times New Roman" w:eastAsia="新宋体" w:hAnsi="Times New Roman" w:cs="宋体"/>
          <w:b/>
          <w:color w:val="C00000"/>
          <w:kern w:val="0"/>
          <w:szCs w:val="21"/>
        </w:rPr>
        <w:t>S9</w:t>
      </w:r>
      <w:r w:rsidRPr="00815652">
        <w:rPr>
          <w:rFonts w:ascii="Times New Roman" w:eastAsia="新宋体" w:hAnsi="Times New Roman" w:cs="宋体"/>
          <w:b/>
          <w:color w:val="C00000"/>
          <w:kern w:val="0"/>
          <w:szCs w:val="21"/>
        </w:rPr>
        <w:t>b</w:t>
      </w:r>
      <w:r w:rsidRPr="00815652">
        <w:rPr>
          <w:rFonts w:ascii="Times New Roman" w:eastAsia="新宋体" w:hAnsi="Times New Roman" w:cstheme="minorBidi"/>
          <w:color w:val="C00000"/>
        </w:rPr>
        <w:t>). Thus, above experimental results did not well reflect the trend and phenomena that occurred in NFM cathodes.</w:t>
      </w:r>
    </w:p>
    <w:p w14:paraId="71B50B42" w14:textId="77777777" w:rsidR="00815652" w:rsidRPr="00815652" w:rsidRDefault="00815652" w:rsidP="00815652">
      <w:pPr>
        <w:ind w:firstLineChars="200" w:firstLine="420"/>
        <w:rPr>
          <w:rFonts w:ascii="Times New Roman" w:eastAsia="新宋体" w:hAnsi="Times New Roman" w:cstheme="minorBidi"/>
          <w:color w:val="C00000"/>
        </w:rPr>
      </w:pPr>
      <w:r w:rsidRPr="00815652">
        <w:rPr>
          <w:rFonts w:ascii="Times New Roman" w:eastAsia="新宋体" w:hAnsi="Times New Roman" w:cstheme="minorBidi"/>
          <w:color w:val="C00000"/>
        </w:rPr>
        <w:t>The reasons for the performance difference could be attributed to the following two points:</w:t>
      </w:r>
    </w:p>
    <w:p w14:paraId="497DD697" w14:textId="77777777" w:rsidR="00815652" w:rsidRPr="00815652" w:rsidRDefault="00815652" w:rsidP="00815652">
      <w:pPr>
        <w:ind w:firstLineChars="200" w:firstLine="420"/>
        <w:rPr>
          <w:rFonts w:ascii="Times New Roman" w:eastAsia="新宋体" w:hAnsi="Times New Roman" w:cstheme="minorBidi"/>
          <w:color w:val="C00000"/>
        </w:rPr>
      </w:pPr>
      <w:r w:rsidRPr="00815652">
        <w:rPr>
          <w:rFonts w:ascii="Times New Roman" w:eastAsia="新宋体" w:hAnsi="Times New Roman" w:cstheme="minorBidi"/>
          <w:color w:val="C00000"/>
        </w:rPr>
        <w:t>(1) Differences in materials’ surface properties.</w:t>
      </w:r>
      <w:r w:rsidRPr="00815652">
        <w:rPr>
          <w:rFonts w:cstheme="minorBidi"/>
          <w:color w:val="C00000"/>
        </w:rPr>
        <w:t xml:space="preserve"> </w:t>
      </w:r>
      <w:r w:rsidRPr="00815652">
        <w:rPr>
          <w:rFonts w:ascii="Times New Roman" w:eastAsia="新宋体" w:hAnsi="Times New Roman" w:cstheme="minorBidi"/>
          <w:color w:val="C00000"/>
        </w:rPr>
        <w:t>The</w:t>
      </w:r>
      <w:r w:rsidRPr="00815652">
        <w:rPr>
          <w:rFonts w:cstheme="minorBidi"/>
          <w:color w:val="C00000"/>
        </w:rPr>
        <w:t xml:space="preserve"> </w:t>
      </w:r>
      <w:r w:rsidRPr="00815652">
        <w:rPr>
          <w:rFonts w:ascii="Times New Roman" w:eastAsia="新宋体" w:hAnsi="Times New Roman" w:cstheme="minorBidi"/>
          <w:color w:val="C00000"/>
        </w:rPr>
        <w:t>NFPP consisted of polyanionic frameworks, including PO</w:t>
      </w:r>
      <w:r w:rsidRPr="00815652">
        <w:rPr>
          <w:rFonts w:ascii="Times New Roman" w:eastAsia="新宋体" w:hAnsi="Times New Roman" w:cstheme="minorBidi"/>
          <w:color w:val="C00000"/>
          <w:vertAlign w:val="subscript"/>
        </w:rPr>
        <w:t>4</w:t>
      </w:r>
      <w:r w:rsidRPr="00815652">
        <w:rPr>
          <w:rFonts w:ascii="Times New Roman" w:eastAsia="新宋体" w:hAnsi="Times New Roman" w:cstheme="minorBidi"/>
          <w:color w:val="C00000"/>
        </w:rPr>
        <w:t xml:space="preserve"> and P</w:t>
      </w:r>
      <w:r w:rsidRPr="00815652">
        <w:rPr>
          <w:rFonts w:ascii="Times New Roman" w:eastAsia="新宋体" w:hAnsi="Times New Roman" w:cstheme="minorBidi"/>
          <w:color w:val="C00000"/>
          <w:vertAlign w:val="subscript"/>
        </w:rPr>
        <w:t>2</w:t>
      </w:r>
      <w:r w:rsidRPr="00815652">
        <w:rPr>
          <w:rFonts w:ascii="Times New Roman" w:eastAsia="新宋体" w:hAnsi="Times New Roman" w:cstheme="minorBidi"/>
          <w:color w:val="C00000"/>
        </w:rPr>
        <w:t>O</w:t>
      </w:r>
      <w:r w:rsidRPr="00815652">
        <w:rPr>
          <w:rFonts w:ascii="Times New Roman" w:eastAsia="新宋体" w:hAnsi="Times New Roman" w:cstheme="minorBidi"/>
          <w:color w:val="C00000"/>
          <w:vertAlign w:val="subscript"/>
        </w:rPr>
        <w:t>7</w:t>
      </w:r>
      <w:r w:rsidRPr="00815652">
        <w:rPr>
          <w:rFonts w:ascii="Times New Roman" w:eastAsia="新宋体" w:hAnsi="Times New Roman" w:cstheme="minorBidi"/>
          <w:color w:val="C00000"/>
        </w:rPr>
        <w:t xml:space="preserve"> dimers (</w:t>
      </w:r>
      <w:r w:rsidRPr="00815652">
        <w:rPr>
          <w:rFonts w:ascii="Times New Roman" w:eastAsia="新宋体" w:hAnsi="Times New Roman" w:cstheme="minorBidi"/>
          <w:i/>
          <w:color w:val="C00000"/>
          <w:sz w:val="18"/>
          <w:szCs w:val="18"/>
        </w:rPr>
        <w:t xml:space="preserve">Chem. Soc. Rev., </w:t>
      </w:r>
      <w:r w:rsidRPr="00815652">
        <w:rPr>
          <w:rFonts w:ascii="Times New Roman" w:eastAsia="新宋体" w:hAnsi="Times New Roman" w:cstheme="minorBidi"/>
          <w:b/>
          <w:color w:val="C00000"/>
          <w:sz w:val="18"/>
          <w:szCs w:val="18"/>
        </w:rPr>
        <w:t>2020</w:t>
      </w:r>
      <w:r w:rsidRPr="00815652">
        <w:rPr>
          <w:rFonts w:ascii="Times New Roman" w:eastAsia="新宋体" w:hAnsi="Times New Roman" w:cstheme="minorBidi"/>
          <w:color w:val="C00000"/>
          <w:sz w:val="18"/>
          <w:szCs w:val="18"/>
        </w:rPr>
        <w:t>, 49, 2342</w:t>
      </w:r>
      <w:r w:rsidRPr="00815652">
        <w:rPr>
          <w:rFonts w:ascii="Times New Roman" w:eastAsia="新宋体" w:hAnsi="Times New Roman" w:cstheme="minorBidi"/>
          <w:color w:val="C00000"/>
        </w:rPr>
        <w:t>). In the framework of polyanionic compounds, the electron cloud of transition metal valence electrons and the transfer of electrons between transition metal ions were hindered. Therefore, the surficial electron conductivity of polyanionic-type materials was generally lower than those of layered oxides. On the other hand, central atoms in high valence states (P</w:t>
      </w:r>
      <w:r w:rsidRPr="00815652">
        <w:rPr>
          <w:rFonts w:ascii="Times New Roman" w:eastAsia="新宋体" w:hAnsi="Times New Roman" w:cstheme="minorBidi"/>
          <w:color w:val="C00000"/>
          <w:vertAlign w:val="superscript"/>
        </w:rPr>
        <w:t>5+</w:t>
      </w:r>
      <w:r w:rsidRPr="00815652">
        <w:rPr>
          <w:rFonts w:ascii="Times New Roman" w:eastAsia="新宋体" w:hAnsi="Times New Roman" w:cstheme="minorBidi"/>
          <w:color w:val="C00000"/>
        </w:rPr>
        <w:t>) inside polyanions could partially shield the nucleophilic properties of O atoms, inhibiting the excessive oxidation of electrolytes on the cathode surfaces. Thus, the polyanion-type cathodes usually suffered from slight interfacial and side reactions, enabling negligible electrochemical difference in the four electrolytes. Differently, the NFM was attributable to the layered transition metal oxide materials. Due to the high covalence and electronegativity of M-O bond in oxides, the coordinated O atoms showed strong nucleophile and electron-donating ability of O atoms on oxide surfaces to the electrolytes. Therefore, the oxides cathode usually displayed an increased nucleophilic attack ability of metal ions on electrolyte solvent (</w:t>
      </w:r>
      <w:r w:rsidRPr="00815652">
        <w:rPr>
          <w:rFonts w:ascii="Times New Roman" w:eastAsia="新宋体" w:hAnsi="Times New Roman" w:cstheme="minorBidi"/>
          <w:i/>
          <w:iCs/>
          <w:color w:val="C00000"/>
          <w:sz w:val="20"/>
          <w:szCs w:val="21"/>
        </w:rPr>
        <w:t>Chem. Soc. Rev.</w:t>
      </w:r>
      <w:r w:rsidRPr="00815652">
        <w:rPr>
          <w:rFonts w:ascii="Times New Roman" w:eastAsia="新宋体" w:hAnsi="Times New Roman" w:cstheme="minorBidi"/>
          <w:color w:val="C00000"/>
          <w:sz w:val="20"/>
          <w:szCs w:val="21"/>
        </w:rPr>
        <w:t xml:space="preserve">, </w:t>
      </w:r>
      <w:r w:rsidRPr="00815652">
        <w:rPr>
          <w:rFonts w:ascii="Times New Roman" w:eastAsia="新宋体" w:hAnsi="Times New Roman" w:cstheme="minorBidi"/>
          <w:b/>
          <w:bCs/>
          <w:color w:val="C00000"/>
          <w:sz w:val="20"/>
          <w:szCs w:val="21"/>
        </w:rPr>
        <w:t>2021</w:t>
      </w:r>
      <w:r w:rsidRPr="00815652">
        <w:rPr>
          <w:rFonts w:ascii="Times New Roman" w:eastAsia="新宋体" w:hAnsi="Times New Roman" w:cstheme="minorBidi"/>
          <w:color w:val="C00000"/>
          <w:sz w:val="20"/>
          <w:szCs w:val="21"/>
        </w:rPr>
        <w:t>, 50, 10486</w:t>
      </w:r>
      <w:r w:rsidRPr="00815652">
        <w:rPr>
          <w:rFonts w:ascii="Times New Roman" w:eastAsia="新宋体" w:hAnsi="Times New Roman" w:cstheme="minorBidi"/>
          <w:color w:val="C00000"/>
        </w:rPr>
        <w:t xml:space="preserve">). Moreover, in the process of oxide-involved </w:t>
      </w:r>
      <w:r w:rsidRPr="00815652">
        <w:rPr>
          <w:rFonts w:ascii="Times New Roman" w:eastAsia="新宋体" w:hAnsi="Times New Roman" w:cstheme="minorBidi"/>
          <w:color w:val="C00000"/>
        </w:rPr>
        <w:lastRenderedPageBreak/>
        <w:t>electrochemistry, the crystal structures of oxides tend to be instable with complex phase changes. It facilitates the dissolved metal ions and terrible O</w:t>
      </w:r>
      <w:r w:rsidRPr="00815652">
        <w:rPr>
          <w:rFonts w:ascii="Times New Roman" w:eastAsia="新宋体" w:hAnsi="Times New Roman" w:cstheme="minorBidi"/>
          <w:color w:val="C00000"/>
          <w:vertAlign w:val="subscript"/>
        </w:rPr>
        <w:t>2</w:t>
      </w:r>
      <w:r w:rsidRPr="00815652">
        <w:rPr>
          <w:rFonts w:ascii="Times New Roman" w:eastAsia="新宋体" w:hAnsi="Times New Roman" w:cstheme="minorBidi"/>
          <w:color w:val="C00000"/>
        </w:rPr>
        <w:t xml:space="preserve"> gas, posing serious challenges for stable interface function and battery operations.</w:t>
      </w:r>
    </w:p>
    <w:p w14:paraId="7B9E432E" w14:textId="0C168E1C" w:rsidR="00815652" w:rsidRPr="00815652" w:rsidRDefault="00815652" w:rsidP="00815652">
      <w:pPr>
        <w:ind w:firstLineChars="200" w:firstLine="420"/>
        <w:rPr>
          <w:rFonts w:ascii="Times New Roman" w:eastAsia="新宋体" w:hAnsi="Times New Roman" w:cstheme="minorBidi"/>
          <w:color w:val="C00000"/>
        </w:rPr>
      </w:pPr>
      <w:r w:rsidRPr="00815652">
        <w:rPr>
          <w:rFonts w:ascii="Times New Roman" w:eastAsia="新宋体" w:hAnsi="Times New Roman" w:cstheme="minorBidi" w:hint="eastAsia"/>
          <w:color w:val="C00000"/>
        </w:rPr>
        <w:t>(</w:t>
      </w:r>
      <w:r w:rsidRPr="00815652">
        <w:rPr>
          <w:rFonts w:ascii="Times New Roman" w:eastAsia="新宋体" w:hAnsi="Times New Roman" w:cstheme="minorBidi"/>
          <w:color w:val="C00000"/>
        </w:rPr>
        <w:t xml:space="preserve">2) </w:t>
      </w:r>
      <w:r w:rsidRPr="00815652">
        <w:rPr>
          <w:rFonts w:ascii="Times New Roman" w:eastAsia="新宋体" w:hAnsi="Times New Roman" w:cstheme="minorBidi"/>
          <w:bCs/>
          <w:color w:val="C00000"/>
        </w:rPr>
        <w:t>Different properties of exposed crystal planes</w:t>
      </w:r>
      <w:r w:rsidRPr="00815652">
        <w:rPr>
          <w:rFonts w:ascii="Times New Roman" w:eastAsia="新宋体" w:hAnsi="Times New Roman" w:cstheme="minorBidi" w:hint="eastAsia"/>
          <w:bCs/>
          <w:color w:val="C00000"/>
        </w:rPr>
        <w:t xml:space="preserve">. </w:t>
      </w:r>
      <w:r w:rsidRPr="00815652">
        <w:rPr>
          <w:rFonts w:ascii="Times New Roman" w:eastAsia="新宋体" w:hAnsi="Times New Roman" w:cstheme="minorBidi"/>
          <w:color w:val="C00000"/>
        </w:rPr>
        <w:t>The crystalline properties largely determined the electrochemical behaviors and reaction kinetics of the electrolytes on electrode surface (</w:t>
      </w:r>
      <w:r w:rsidRPr="00815652">
        <w:rPr>
          <w:rFonts w:ascii="Times New Roman" w:eastAsia="新宋体" w:hAnsi="Times New Roman" w:cstheme="minorBidi"/>
          <w:i/>
          <w:iCs/>
          <w:color w:val="C00000"/>
          <w:sz w:val="20"/>
          <w:szCs w:val="21"/>
        </w:rPr>
        <w:t xml:space="preserve">Nat. </w:t>
      </w:r>
      <w:proofErr w:type="spellStart"/>
      <w:r w:rsidRPr="00815652">
        <w:rPr>
          <w:rFonts w:ascii="Times New Roman" w:eastAsia="新宋体" w:hAnsi="Times New Roman" w:cstheme="minorBidi"/>
          <w:i/>
          <w:iCs/>
          <w:color w:val="C00000"/>
          <w:sz w:val="20"/>
          <w:szCs w:val="21"/>
        </w:rPr>
        <w:t>Commun</w:t>
      </w:r>
      <w:proofErr w:type="spellEnd"/>
      <w:r w:rsidRPr="00815652">
        <w:rPr>
          <w:rFonts w:ascii="Times New Roman" w:eastAsia="新宋体" w:hAnsi="Times New Roman" w:cstheme="minorBidi"/>
          <w:i/>
          <w:iCs/>
          <w:color w:val="C00000"/>
          <w:sz w:val="20"/>
          <w:szCs w:val="21"/>
        </w:rPr>
        <w:t>.</w:t>
      </w:r>
      <w:r w:rsidRPr="00815652">
        <w:rPr>
          <w:rFonts w:ascii="Times New Roman" w:eastAsia="新宋体" w:hAnsi="Times New Roman" w:cstheme="minorBidi"/>
          <w:color w:val="C00000"/>
          <w:sz w:val="20"/>
          <w:szCs w:val="21"/>
        </w:rPr>
        <w:t xml:space="preserve">, </w:t>
      </w:r>
      <w:r w:rsidRPr="00815652">
        <w:rPr>
          <w:rFonts w:ascii="Times New Roman" w:eastAsia="新宋体" w:hAnsi="Times New Roman" w:cstheme="minorBidi"/>
          <w:b/>
          <w:bCs/>
          <w:color w:val="C00000"/>
          <w:sz w:val="20"/>
          <w:szCs w:val="21"/>
        </w:rPr>
        <w:t>2023</w:t>
      </w:r>
      <w:r w:rsidRPr="00815652">
        <w:rPr>
          <w:rFonts w:ascii="Times New Roman" w:eastAsia="新宋体" w:hAnsi="Times New Roman" w:cstheme="minorBidi"/>
          <w:color w:val="C00000"/>
          <w:sz w:val="20"/>
          <w:szCs w:val="21"/>
        </w:rPr>
        <w:t>, 14, 3701</w:t>
      </w:r>
      <w:r w:rsidRPr="00815652">
        <w:rPr>
          <w:rFonts w:ascii="Times New Roman" w:eastAsia="新宋体" w:hAnsi="Times New Roman" w:cstheme="minorBidi"/>
          <w:color w:val="C00000"/>
        </w:rPr>
        <w:t>).</w:t>
      </w:r>
      <w:r w:rsidRPr="00815652">
        <w:rPr>
          <w:rFonts w:cstheme="minorBidi"/>
          <w:color w:val="C00000"/>
        </w:rPr>
        <w:t xml:space="preserve"> </w:t>
      </w:r>
      <w:r w:rsidRPr="00815652">
        <w:rPr>
          <w:rFonts w:ascii="Times New Roman" w:eastAsia="新宋体" w:hAnsi="Times New Roman" w:cstheme="minorBidi"/>
          <w:color w:val="C00000"/>
        </w:rPr>
        <w:t xml:space="preserve">The dominant (003) crystal plane </w:t>
      </w:r>
      <w:r w:rsidRPr="00815652">
        <w:rPr>
          <w:rFonts w:ascii="Times New Roman" w:eastAsia="新宋体" w:hAnsi="Times New Roman" w:cstheme="minorBidi" w:hint="eastAsia"/>
          <w:color w:val="C00000"/>
        </w:rPr>
        <w:t>of</w:t>
      </w:r>
      <w:r w:rsidRPr="00815652">
        <w:rPr>
          <w:rFonts w:ascii="Times New Roman" w:eastAsia="新宋体" w:hAnsi="Times New Roman" w:cstheme="minorBidi"/>
          <w:color w:val="C00000"/>
        </w:rPr>
        <w:t xml:space="preserve"> layered transition metal oxide materials NFM was selected for study in this manuscript.</w:t>
      </w:r>
      <w:r w:rsidRPr="00815652">
        <w:rPr>
          <w:rFonts w:cstheme="minorBidi"/>
          <w:color w:val="C00000"/>
        </w:rPr>
        <w:t xml:space="preserve"> </w:t>
      </w:r>
      <w:r w:rsidRPr="00815652">
        <w:rPr>
          <w:rFonts w:ascii="Times New Roman" w:eastAsia="新宋体" w:hAnsi="Times New Roman" w:cstheme="minorBidi"/>
          <w:color w:val="C00000"/>
        </w:rPr>
        <w:t>T</w:t>
      </w:r>
      <w:r w:rsidRPr="00815652">
        <w:rPr>
          <w:rFonts w:ascii="Times New Roman" w:eastAsia="新宋体" w:hAnsi="Times New Roman" w:cstheme="minorBidi" w:hint="eastAsia"/>
          <w:color w:val="C00000"/>
        </w:rPr>
        <w:t>he</w:t>
      </w:r>
      <w:r w:rsidRPr="00815652">
        <w:rPr>
          <w:rFonts w:ascii="Times New Roman" w:eastAsia="新宋体" w:hAnsi="Times New Roman" w:cstheme="minorBidi"/>
          <w:color w:val="C00000"/>
        </w:rPr>
        <w:t xml:space="preserve"> (003) crystal plane showed rich electron-rich oxygen atoms, giving it a high electron density and strong nucleophilicity</w:t>
      </w:r>
      <w:r w:rsidRPr="00815652">
        <w:rPr>
          <w:rFonts w:ascii="Times New Roman" w:eastAsia="新宋体" w:hAnsi="Times New Roman" w:cstheme="minorBidi" w:hint="eastAsia"/>
          <w:color w:val="C00000"/>
        </w:rPr>
        <w:t>.</w:t>
      </w:r>
      <w:r w:rsidRPr="00815652">
        <w:rPr>
          <w:rFonts w:ascii="Times New Roman" w:eastAsia="新宋体" w:hAnsi="Times New Roman" w:cstheme="minorBidi"/>
          <w:color w:val="C00000"/>
        </w:rPr>
        <w:t xml:space="preserve"> This electron-rich electrode surface provides a strong electron supply capacity, which would promote further agglomeration of Na</w:t>
      </w:r>
      <w:r w:rsidRPr="00815652">
        <w:rPr>
          <w:rFonts w:ascii="Times New Roman" w:eastAsia="新宋体" w:hAnsi="Times New Roman" w:cstheme="minorBidi"/>
          <w:color w:val="C00000"/>
          <w:vertAlign w:val="superscript"/>
        </w:rPr>
        <w:t>+</w:t>
      </w:r>
      <w:r w:rsidRPr="00815652">
        <w:rPr>
          <w:rFonts w:ascii="Times New Roman" w:eastAsia="新宋体" w:hAnsi="Times New Roman" w:cstheme="minorBidi"/>
          <w:color w:val="C00000"/>
        </w:rPr>
        <w:t>-solvents coordination structures in electrolytes on cathode surface, exhibiting stronger Na</w:t>
      </w:r>
      <w:r w:rsidRPr="00815652">
        <w:rPr>
          <w:rFonts w:ascii="Times New Roman" w:eastAsia="新宋体" w:hAnsi="Times New Roman" w:cstheme="minorBidi"/>
          <w:color w:val="C00000"/>
          <w:vertAlign w:val="superscript"/>
        </w:rPr>
        <w:t>+</w:t>
      </w:r>
      <w:r w:rsidRPr="00815652">
        <w:rPr>
          <w:rFonts w:ascii="Times New Roman" w:eastAsia="新宋体" w:hAnsi="Times New Roman" w:cstheme="minorBidi"/>
          <w:color w:val="C00000"/>
        </w:rPr>
        <w:t xml:space="preserve"> solvation structures and interfacial</w:t>
      </w:r>
      <w:r w:rsidRPr="00815652">
        <w:rPr>
          <w:rFonts w:cstheme="minorBidi"/>
          <w:color w:val="C00000"/>
        </w:rPr>
        <w:t xml:space="preserve"> </w:t>
      </w:r>
      <w:r w:rsidRPr="00815652">
        <w:rPr>
          <w:rFonts w:ascii="Times New Roman" w:eastAsia="新宋体" w:hAnsi="Times New Roman" w:cstheme="minorBidi"/>
          <w:color w:val="C00000"/>
        </w:rPr>
        <w:t>reactivity. T</w:t>
      </w:r>
      <w:r w:rsidRPr="00815652">
        <w:rPr>
          <w:rFonts w:ascii="Times New Roman" w:eastAsia="新宋体" w:hAnsi="Times New Roman" w:cstheme="minorBidi" w:hint="eastAsia"/>
          <w:color w:val="C00000"/>
        </w:rPr>
        <w:t>he</w:t>
      </w:r>
      <w:r w:rsidRPr="00815652">
        <w:rPr>
          <w:rFonts w:ascii="Times New Roman" w:eastAsia="新宋体" w:hAnsi="Times New Roman" w:cstheme="minorBidi"/>
          <w:color w:val="C00000"/>
        </w:rPr>
        <w:t xml:space="preserve"> EC/DMC electrolytes have a strong solvation structure due to the smaller spatial site resistance, and decomposition forms a robust and even CEI, ensuring good interfacial stability and reversible Na</w:t>
      </w:r>
      <w:r w:rsidRPr="00815652">
        <w:rPr>
          <w:rFonts w:ascii="Times New Roman" w:eastAsia="新宋体" w:hAnsi="Times New Roman" w:cstheme="minorBidi"/>
          <w:color w:val="C00000"/>
          <w:vertAlign w:val="superscript"/>
        </w:rPr>
        <w:t>+</w:t>
      </w:r>
      <w:r w:rsidRPr="00815652">
        <w:rPr>
          <w:rFonts w:ascii="Times New Roman" w:eastAsia="新宋体" w:hAnsi="Times New Roman" w:cstheme="minorBidi"/>
          <w:color w:val="C00000"/>
        </w:rPr>
        <w:t xml:space="preserve"> transfer.</w:t>
      </w:r>
      <w:r w:rsidRPr="00815652">
        <w:rPr>
          <w:rFonts w:ascii="Times New Roman" w:eastAsia="新宋体" w:hAnsi="Times New Roman" w:cstheme="minorBidi" w:hint="eastAsia"/>
          <w:color w:val="C00000"/>
        </w:rPr>
        <w:t xml:space="preserve"> </w:t>
      </w:r>
      <w:r w:rsidRPr="00815652">
        <w:rPr>
          <w:rFonts w:ascii="Times New Roman" w:eastAsia="新宋体" w:hAnsi="Times New Roman" w:cstheme="minorBidi"/>
          <w:color w:val="C00000"/>
        </w:rPr>
        <w:t>While NFPP crystal had a dominant (222) crystal plane (</w:t>
      </w:r>
      <w:r w:rsidRPr="00815652">
        <w:rPr>
          <w:rFonts w:ascii="Times New Roman" w:eastAsia="新宋体" w:hAnsi="Times New Roman" w:cs="宋体"/>
          <w:b/>
          <w:color w:val="C00000"/>
          <w:kern w:val="0"/>
          <w:szCs w:val="21"/>
        </w:rPr>
        <w:t xml:space="preserve">Figure </w:t>
      </w:r>
      <w:r w:rsidR="0072330A">
        <w:rPr>
          <w:rFonts w:ascii="Times New Roman" w:eastAsia="新宋体" w:hAnsi="Times New Roman" w:cs="宋体"/>
          <w:b/>
          <w:color w:val="C00000"/>
          <w:kern w:val="0"/>
          <w:szCs w:val="21"/>
        </w:rPr>
        <w:t>S9</w:t>
      </w:r>
      <w:r w:rsidRPr="00815652">
        <w:rPr>
          <w:rFonts w:ascii="Times New Roman" w:eastAsia="新宋体" w:hAnsi="Times New Roman" w:cs="宋体"/>
          <w:b/>
          <w:color w:val="C00000"/>
          <w:kern w:val="0"/>
          <w:szCs w:val="21"/>
        </w:rPr>
        <w:t>c</w:t>
      </w:r>
      <w:r w:rsidRPr="00815652">
        <w:rPr>
          <w:rFonts w:ascii="Times New Roman" w:eastAsia="新宋体" w:hAnsi="Times New Roman" w:cstheme="minorBidi"/>
          <w:color w:val="C00000"/>
        </w:rPr>
        <w:t xml:space="preserve">), whose electron density diffraction spectra featured less electron density and </w:t>
      </w:r>
      <w:r w:rsidRPr="00815652">
        <w:rPr>
          <w:rFonts w:ascii="Times New Roman" w:eastAsia="新宋体" w:hAnsi="Times New Roman" w:cstheme="minorBidi" w:hint="eastAsia"/>
          <w:color w:val="C00000"/>
        </w:rPr>
        <w:t>weaker</w:t>
      </w:r>
      <w:r w:rsidRPr="00815652">
        <w:rPr>
          <w:rFonts w:ascii="Times New Roman" w:eastAsia="新宋体" w:hAnsi="Times New Roman" w:cstheme="minorBidi"/>
          <w:color w:val="C00000"/>
        </w:rPr>
        <w:t xml:space="preserve"> nucleophilicity due to loosen atom arrangement (</w:t>
      </w:r>
      <w:r w:rsidRPr="00815652">
        <w:rPr>
          <w:rFonts w:ascii="Times New Roman" w:eastAsia="新宋体" w:hAnsi="Times New Roman" w:cs="宋体"/>
          <w:b/>
          <w:color w:val="C00000"/>
          <w:kern w:val="0"/>
          <w:szCs w:val="21"/>
        </w:rPr>
        <w:t xml:space="preserve">Figure </w:t>
      </w:r>
      <w:r w:rsidR="0072330A">
        <w:rPr>
          <w:rFonts w:ascii="Times New Roman" w:eastAsia="新宋体" w:hAnsi="Times New Roman" w:cs="宋体"/>
          <w:b/>
          <w:color w:val="C00000"/>
          <w:kern w:val="0"/>
          <w:szCs w:val="21"/>
        </w:rPr>
        <w:t>S9</w:t>
      </w:r>
      <w:r w:rsidRPr="00815652">
        <w:rPr>
          <w:rFonts w:ascii="Times New Roman" w:eastAsia="新宋体" w:hAnsi="Times New Roman" w:cs="宋体"/>
          <w:b/>
          <w:color w:val="C00000"/>
          <w:kern w:val="0"/>
          <w:szCs w:val="21"/>
        </w:rPr>
        <w:t>d</w:t>
      </w:r>
      <w:r w:rsidRPr="00815652">
        <w:rPr>
          <w:rFonts w:ascii="Times New Roman" w:eastAsia="新宋体" w:hAnsi="Times New Roman" w:cstheme="minorBidi"/>
          <w:color w:val="C00000"/>
        </w:rPr>
        <w:t>)</w:t>
      </w:r>
      <w:r w:rsidRPr="00815652">
        <w:rPr>
          <w:rFonts w:ascii="Times New Roman" w:eastAsia="新宋体" w:hAnsi="Times New Roman" w:cstheme="minorBidi" w:hint="eastAsia"/>
          <w:color w:val="C00000"/>
        </w:rPr>
        <w:t>.</w:t>
      </w:r>
      <w:r w:rsidRPr="00815652">
        <w:rPr>
          <w:rFonts w:ascii="Times New Roman" w:eastAsia="新宋体" w:hAnsi="Times New Roman" w:cstheme="minorBidi"/>
          <w:color w:val="C00000"/>
        </w:rPr>
        <w:t xml:space="preserve"> It can be reasonably inferred that the low electron density of the crystal plane will bring weaker electron-donating ability, resulting in a higher decomposition potential of the electrolyte. Therefore, the electrolyte solvents have a stronger oxidation resistance on the (222) plane of NFPP crystals, and the enhanced oxidation resistance of the electrolyte </w:t>
      </w:r>
      <w:r w:rsidRPr="00815652">
        <w:rPr>
          <w:rFonts w:ascii="Times New Roman" w:eastAsia="新宋体" w:hAnsi="Times New Roman" w:cstheme="minorBidi" w:hint="eastAsia"/>
          <w:color w:val="C00000"/>
        </w:rPr>
        <w:t xml:space="preserve">could </w:t>
      </w:r>
      <w:r w:rsidRPr="00815652">
        <w:rPr>
          <w:rFonts w:ascii="Times New Roman" w:eastAsia="新宋体" w:hAnsi="Times New Roman" w:cstheme="minorBidi"/>
          <w:color w:val="C00000"/>
        </w:rPr>
        <w:t>further strengthen the stability of cathode/electrolyte interface</w:t>
      </w:r>
      <w:r w:rsidRPr="00815652">
        <w:rPr>
          <w:rFonts w:ascii="Times New Roman" w:eastAsia="新宋体" w:hAnsi="Times New Roman" w:cstheme="minorBidi" w:hint="eastAsia"/>
          <w:color w:val="C00000"/>
        </w:rPr>
        <w:t>,</w:t>
      </w:r>
      <w:r w:rsidRPr="00815652">
        <w:rPr>
          <w:rFonts w:ascii="Times New Roman" w:eastAsia="新宋体" w:hAnsi="Times New Roman" w:cstheme="minorBidi"/>
          <w:color w:val="C00000"/>
        </w:rPr>
        <w:t xml:space="preserve"> which is different from that on NFM surface.</w:t>
      </w:r>
    </w:p>
    <w:p w14:paraId="3A5A9482" w14:textId="05837EF3" w:rsidR="00D14DEF" w:rsidRPr="00C9677A" w:rsidRDefault="00815652" w:rsidP="00C9677A">
      <w:pPr>
        <w:ind w:firstLineChars="200" w:firstLine="420"/>
        <w:rPr>
          <w:rFonts w:ascii="Times New Roman" w:eastAsia="新宋体" w:hAnsi="Times New Roman" w:cstheme="minorBidi"/>
          <w:color w:val="C00000"/>
        </w:rPr>
      </w:pPr>
      <w:r w:rsidRPr="00815652">
        <w:rPr>
          <w:rFonts w:ascii="Times New Roman" w:eastAsia="新宋体" w:hAnsi="Times New Roman" w:cstheme="minorBidi"/>
          <w:color w:val="C00000"/>
        </w:rPr>
        <w:t>In summary, the interface rules of NFM electrodes in these four electrolytes may not be applicable to other cathodes. In fact, this is what we emphasize in this manuscript. In the study of electrode/electrolyte interface reaction and evolution, it is necessary to consider the influence of cathode material surface properties. More broadly, for cathode materials with special surface properties, it is imperative to develop suitable electrolytes.</w:t>
      </w:r>
    </w:p>
    <w:p w14:paraId="3A0754DD" w14:textId="5BB7F669" w:rsidR="00A557F2" w:rsidRDefault="00A557F2">
      <w:pPr>
        <w:widowControl/>
        <w:jc w:val="left"/>
      </w:pPr>
      <w:r>
        <w:br w:type="page"/>
      </w:r>
    </w:p>
    <w:p w14:paraId="59DE4FEF" w14:textId="145E9058" w:rsidR="00965154" w:rsidRPr="00217C07" w:rsidRDefault="00965154" w:rsidP="00A557F2">
      <w:pPr>
        <w:jc w:val="center"/>
        <w:rPr>
          <w:rFonts w:ascii="Times New Roman" w:eastAsia="新宋体" w:hAnsi="Times New Roman" w:cs="宋体"/>
          <w:kern w:val="0"/>
          <w:szCs w:val="21"/>
        </w:rPr>
      </w:pPr>
      <w:r w:rsidRPr="00217C07">
        <w:rPr>
          <w:rFonts w:ascii="Times New Roman" w:eastAsia="新宋体" w:hAnsi="Times New Roman" w:cs="宋体"/>
          <w:b/>
          <w:kern w:val="0"/>
          <w:szCs w:val="21"/>
        </w:rPr>
        <w:lastRenderedPageBreak/>
        <w:t>Table S1</w:t>
      </w:r>
      <w:r>
        <w:rPr>
          <w:rFonts w:ascii="Times New Roman" w:eastAsia="新宋体" w:hAnsi="Times New Roman" w:cs="宋体"/>
          <w:b/>
          <w:bCs/>
          <w:kern w:val="0"/>
          <w:szCs w:val="21"/>
        </w:rPr>
        <w:t xml:space="preserve"> </w:t>
      </w:r>
      <w:r w:rsidRPr="00217C07">
        <w:rPr>
          <w:rFonts w:ascii="Times New Roman" w:eastAsia="新宋体" w:hAnsi="Times New Roman" w:cs="宋体"/>
          <w:kern w:val="0"/>
          <w:szCs w:val="21"/>
        </w:rPr>
        <w:t>Refine</w:t>
      </w:r>
      <w:r w:rsidR="00CF1333">
        <w:rPr>
          <w:rFonts w:ascii="Times New Roman" w:eastAsia="新宋体" w:hAnsi="Times New Roman" w:cs="宋体"/>
          <w:kern w:val="0"/>
          <w:szCs w:val="21"/>
        </w:rPr>
        <w:t xml:space="preserve">d </w:t>
      </w:r>
      <w:r w:rsidRPr="00217C07">
        <w:rPr>
          <w:rFonts w:ascii="Times New Roman" w:eastAsia="新宋体" w:hAnsi="Times New Roman" w:cs="宋体"/>
          <w:kern w:val="0"/>
          <w:szCs w:val="21"/>
        </w:rPr>
        <w:t>XRD parameters of NFM material.</w:t>
      </w:r>
    </w:p>
    <w:tbl>
      <w:tblPr>
        <w:tblStyle w:val="a3"/>
        <w:tblpPr w:leftFromText="180" w:rightFromText="180" w:vertAnchor="text" w:horzAnchor="margin" w:tblpY="53"/>
        <w:tblW w:w="0" w:type="auto"/>
        <w:tblInd w:w="0" w:type="dxa"/>
        <w:tblLook w:val="04A0" w:firstRow="1" w:lastRow="0" w:firstColumn="1" w:lastColumn="0" w:noHBand="0" w:noVBand="1"/>
      </w:tblPr>
      <w:tblGrid>
        <w:gridCol w:w="1356"/>
        <w:gridCol w:w="1456"/>
        <w:gridCol w:w="1421"/>
        <w:gridCol w:w="1422"/>
        <w:gridCol w:w="1422"/>
        <w:gridCol w:w="1229"/>
      </w:tblGrid>
      <w:tr w:rsidR="00217C07" w14:paraId="312AB602" w14:textId="77777777" w:rsidTr="002E3201">
        <w:trPr>
          <w:cnfStyle w:val="100000000000" w:firstRow="1" w:lastRow="0" w:firstColumn="0" w:lastColumn="0" w:oddVBand="0" w:evenVBand="0" w:oddHBand="0" w:evenHBand="0" w:firstRowFirstColumn="0" w:firstRowLastColumn="0" w:lastRowFirstColumn="0" w:lastRowLastColumn="0"/>
        </w:trPr>
        <w:tc>
          <w:tcPr>
            <w:tcW w:w="1356" w:type="dxa"/>
            <w:vAlign w:val="center"/>
            <w:hideMark/>
          </w:tcPr>
          <w:p w14:paraId="1848EA57" w14:textId="77777777" w:rsidR="00217C07" w:rsidRDefault="00217C07" w:rsidP="00217C07">
            <w:pPr>
              <w:rPr>
                <w:szCs w:val="22"/>
              </w:rPr>
            </w:pPr>
            <w:r>
              <w:t>Atoms</w:t>
            </w:r>
          </w:p>
        </w:tc>
        <w:tc>
          <w:tcPr>
            <w:tcW w:w="1456" w:type="dxa"/>
            <w:vAlign w:val="center"/>
            <w:hideMark/>
          </w:tcPr>
          <w:p w14:paraId="4052BEA2" w14:textId="77777777" w:rsidR="00217C07" w:rsidRDefault="00217C07" w:rsidP="00217C07">
            <w:r>
              <w:t>Wyck. site</w:t>
            </w:r>
          </w:p>
        </w:tc>
        <w:tc>
          <w:tcPr>
            <w:tcW w:w="1421" w:type="dxa"/>
            <w:vAlign w:val="center"/>
            <w:hideMark/>
          </w:tcPr>
          <w:p w14:paraId="41681B14" w14:textId="77777777" w:rsidR="00217C07" w:rsidRDefault="00217C07" w:rsidP="00217C07">
            <w:r>
              <w:t>x</w:t>
            </w:r>
          </w:p>
        </w:tc>
        <w:tc>
          <w:tcPr>
            <w:tcW w:w="1422" w:type="dxa"/>
            <w:vAlign w:val="center"/>
            <w:hideMark/>
          </w:tcPr>
          <w:p w14:paraId="51E39A04" w14:textId="77777777" w:rsidR="00217C07" w:rsidRDefault="00217C07" w:rsidP="00217C07">
            <w:r>
              <w:t>y</w:t>
            </w:r>
          </w:p>
        </w:tc>
        <w:tc>
          <w:tcPr>
            <w:tcW w:w="1422" w:type="dxa"/>
            <w:tcBorders>
              <w:bottom w:val="single" w:sz="8" w:space="0" w:color="auto"/>
            </w:tcBorders>
            <w:vAlign w:val="center"/>
            <w:hideMark/>
          </w:tcPr>
          <w:p w14:paraId="23987DCC" w14:textId="77777777" w:rsidR="00217C07" w:rsidRDefault="00217C07" w:rsidP="00217C07">
            <w:r>
              <w:t>z</w:t>
            </w:r>
          </w:p>
        </w:tc>
        <w:tc>
          <w:tcPr>
            <w:tcW w:w="1229" w:type="dxa"/>
            <w:tcBorders>
              <w:bottom w:val="single" w:sz="8" w:space="0" w:color="auto"/>
            </w:tcBorders>
            <w:hideMark/>
          </w:tcPr>
          <w:p w14:paraId="2C1EB5A1" w14:textId="77777777" w:rsidR="00217C07" w:rsidRDefault="00217C07" w:rsidP="00217C07">
            <w:r>
              <w:t>Occ.</w:t>
            </w:r>
          </w:p>
        </w:tc>
      </w:tr>
      <w:tr w:rsidR="00217C07" w14:paraId="5EE781C1" w14:textId="77777777" w:rsidTr="002E3201">
        <w:tc>
          <w:tcPr>
            <w:tcW w:w="1356" w:type="dxa"/>
            <w:tcBorders>
              <w:top w:val="nil"/>
              <w:left w:val="nil"/>
              <w:bottom w:val="nil"/>
              <w:right w:val="nil"/>
            </w:tcBorders>
            <w:vAlign w:val="center"/>
            <w:hideMark/>
          </w:tcPr>
          <w:p w14:paraId="4E95405E" w14:textId="77777777" w:rsidR="00217C07" w:rsidRDefault="00217C07" w:rsidP="00217C07">
            <w:pPr>
              <w:jc w:val="center"/>
            </w:pPr>
            <w:r>
              <w:t>Na</w:t>
            </w:r>
          </w:p>
        </w:tc>
        <w:tc>
          <w:tcPr>
            <w:tcW w:w="1456" w:type="dxa"/>
            <w:tcBorders>
              <w:top w:val="nil"/>
              <w:left w:val="nil"/>
              <w:bottom w:val="nil"/>
              <w:right w:val="nil"/>
            </w:tcBorders>
            <w:vAlign w:val="center"/>
            <w:hideMark/>
          </w:tcPr>
          <w:p w14:paraId="4ED34797" w14:textId="77777777" w:rsidR="00217C07" w:rsidRDefault="00217C07" w:rsidP="00217C07">
            <w:pPr>
              <w:jc w:val="center"/>
            </w:pPr>
            <w:r>
              <w:t>3a</w:t>
            </w:r>
          </w:p>
        </w:tc>
        <w:tc>
          <w:tcPr>
            <w:tcW w:w="1421" w:type="dxa"/>
            <w:tcBorders>
              <w:top w:val="nil"/>
              <w:left w:val="nil"/>
              <w:bottom w:val="nil"/>
              <w:right w:val="nil"/>
            </w:tcBorders>
            <w:vAlign w:val="center"/>
            <w:hideMark/>
          </w:tcPr>
          <w:p w14:paraId="1A6E45D9" w14:textId="77777777" w:rsidR="00217C07" w:rsidRDefault="00217C07" w:rsidP="00217C07">
            <w:pPr>
              <w:jc w:val="center"/>
            </w:pPr>
            <w:r>
              <w:t>0.00000</w:t>
            </w:r>
          </w:p>
        </w:tc>
        <w:tc>
          <w:tcPr>
            <w:tcW w:w="1422" w:type="dxa"/>
            <w:tcBorders>
              <w:top w:val="nil"/>
              <w:left w:val="nil"/>
              <w:bottom w:val="nil"/>
              <w:right w:val="nil"/>
            </w:tcBorders>
            <w:vAlign w:val="center"/>
            <w:hideMark/>
          </w:tcPr>
          <w:p w14:paraId="137A4F15" w14:textId="77777777" w:rsidR="00217C07" w:rsidRDefault="00217C07" w:rsidP="00217C07">
            <w:pPr>
              <w:jc w:val="center"/>
            </w:pPr>
            <w:r>
              <w:t>0.00000</w:t>
            </w:r>
          </w:p>
        </w:tc>
        <w:tc>
          <w:tcPr>
            <w:tcW w:w="1422" w:type="dxa"/>
            <w:tcBorders>
              <w:top w:val="single" w:sz="8" w:space="0" w:color="auto"/>
              <w:left w:val="nil"/>
              <w:bottom w:val="nil"/>
              <w:right w:val="nil"/>
            </w:tcBorders>
            <w:vAlign w:val="center"/>
            <w:hideMark/>
          </w:tcPr>
          <w:p w14:paraId="56388369" w14:textId="77777777" w:rsidR="00217C07" w:rsidRDefault="00217C07" w:rsidP="00217C07">
            <w:pPr>
              <w:jc w:val="center"/>
            </w:pPr>
            <w:r>
              <w:t>0.00000</w:t>
            </w:r>
          </w:p>
        </w:tc>
        <w:tc>
          <w:tcPr>
            <w:tcW w:w="1229" w:type="dxa"/>
            <w:tcBorders>
              <w:top w:val="single" w:sz="8" w:space="0" w:color="auto"/>
              <w:left w:val="nil"/>
              <w:bottom w:val="nil"/>
              <w:right w:val="nil"/>
            </w:tcBorders>
            <w:hideMark/>
          </w:tcPr>
          <w:p w14:paraId="5116487B" w14:textId="77777777" w:rsidR="00217C07" w:rsidRDefault="00217C07" w:rsidP="00217C07">
            <w:pPr>
              <w:jc w:val="center"/>
            </w:pPr>
            <w:r>
              <w:t>1.00000</w:t>
            </w:r>
          </w:p>
        </w:tc>
      </w:tr>
      <w:tr w:rsidR="00217C07" w14:paraId="1AE8C9DD" w14:textId="77777777" w:rsidTr="00217C07">
        <w:tc>
          <w:tcPr>
            <w:tcW w:w="1356" w:type="dxa"/>
            <w:tcBorders>
              <w:top w:val="nil"/>
              <w:left w:val="nil"/>
              <w:bottom w:val="nil"/>
              <w:right w:val="nil"/>
            </w:tcBorders>
            <w:vAlign w:val="center"/>
            <w:hideMark/>
          </w:tcPr>
          <w:p w14:paraId="7269B89B" w14:textId="77777777" w:rsidR="00217C07" w:rsidRDefault="00217C07" w:rsidP="00217C07">
            <w:pPr>
              <w:jc w:val="center"/>
            </w:pPr>
            <w:r>
              <w:t>Ni</w:t>
            </w:r>
          </w:p>
        </w:tc>
        <w:tc>
          <w:tcPr>
            <w:tcW w:w="1456" w:type="dxa"/>
            <w:tcBorders>
              <w:top w:val="nil"/>
              <w:left w:val="nil"/>
              <w:bottom w:val="nil"/>
              <w:right w:val="nil"/>
            </w:tcBorders>
            <w:vAlign w:val="center"/>
            <w:hideMark/>
          </w:tcPr>
          <w:p w14:paraId="5CDBF6F0" w14:textId="77777777" w:rsidR="00217C07" w:rsidRDefault="00217C07" w:rsidP="00217C07">
            <w:pPr>
              <w:jc w:val="center"/>
            </w:pPr>
            <w:r>
              <w:t>3b</w:t>
            </w:r>
          </w:p>
        </w:tc>
        <w:tc>
          <w:tcPr>
            <w:tcW w:w="1421" w:type="dxa"/>
            <w:tcBorders>
              <w:top w:val="nil"/>
              <w:left w:val="nil"/>
              <w:bottom w:val="nil"/>
              <w:right w:val="nil"/>
            </w:tcBorders>
            <w:vAlign w:val="center"/>
            <w:hideMark/>
          </w:tcPr>
          <w:p w14:paraId="7D9D2CED" w14:textId="77777777" w:rsidR="00217C07" w:rsidRDefault="00217C07" w:rsidP="00217C07">
            <w:pPr>
              <w:jc w:val="center"/>
            </w:pPr>
            <w:r>
              <w:t>0.00000</w:t>
            </w:r>
          </w:p>
        </w:tc>
        <w:tc>
          <w:tcPr>
            <w:tcW w:w="1422" w:type="dxa"/>
            <w:tcBorders>
              <w:top w:val="nil"/>
              <w:left w:val="nil"/>
              <w:bottom w:val="nil"/>
              <w:right w:val="nil"/>
            </w:tcBorders>
            <w:vAlign w:val="center"/>
            <w:hideMark/>
          </w:tcPr>
          <w:p w14:paraId="11D174D7" w14:textId="77777777" w:rsidR="00217C07" w:rsidRDefault="00217C07" w:rsidP="00217C07">
            <w:pPr>
              <w:jc w:val="center"/>
            </w:pPr>
            <w:r>
              <w:t>0.00000</w:t>
            </w:r>
          </w:p>
        </w:tc>
        <w:tc>
          <w:tcPr>
            <w:tcW w:w="1422" w:type="dxa"/>
            <w:tcBorders>
              <w:top w:val="nil"/>
              <w:left w:val="nil"/>
              <w:bottom w:val="nil"/>
              <w:right w:val="nil"/>
            </w:tcBorders>
            <w:vAlign w:val="center"/>
            <w:hideMark/>
          </w:tcPr>
          <w:p w14:paraId="2B7C0F95" w14:textId="77777777" w:rsidR="00217C07" w:rsidRDefault="00217C07" w:rsidP="00217C07">
            <w:pPr>
              <w:jc w:val="center"/>
            </w:pPr>
            <w:r>
              <w:t>0.50000</w:t>
            </w:r>
          </w:p>
        </w:tc>
        <w:tc>
          <w:tcPr>
            <w:tcW w:w="1229" w:type="dxa"/>
            <w:tcBorders>
              <w:top w:val="nil"/>
              <w:left w:val="nil"/>
              <w:bottom w:val="nil"/>
              <w:right w:val="nil"/>
            </w:tcBorders>
            <w:hideMark/>
          </w:tcPr>
          <w:p w14:paraId="516E98CD" w14:textId="77777777" w:rsidR="00217C07" w:rsidRDefault="00217C07" w:rsidP="00217C07">
            <w:pPr>
              <w:jc w:val="center"/>
            </w:pPr>
            <w:r>
              <w:t>0.33333</w:t>
            </w:r>
          </w:p>
        </w:tc>
      </w:tr>
      <w:tr w:rsidR="00217C07" w14:paraId="21BA3FCD" w14:textId="77777777" w:rsidTr="00217C07">
        <w:tc>
          <w:tcPr>
            <w:tcW w:w="1356" w:type="dxa"/>
            <w:tcBorders>
              <w:top w:val="nil"/>
              <w:left w:val="nil"/>
              <w:bottom w:val="nil"/>
              <w:right w:val="nil"/>
            </w:tcBorders>
            <w:vAlign w:val="center"/>
            <w:hideMark/>
          </w:tcPr>
          <w:p w14:paraId="6F94F182" w14:textId="77777777" w:rsidR="00217C07" w:rsidRDefault="00217C07" w:rsidP="00217C07">
            <w:pPr>
              <w:jc w:val="center"/>
            </w:pPr>
            <w:r>
              <w:t>Fe</w:t>
            </w:r>
          </w:p>
        </w:tc>
        <w:tc>
          <w:tcPr>
            <w:tcW w:w="1456" w:type="dxa"/>
            <w:tcBorders>
              <w:top w:val="nil"/>
              <w:left w:val="nil"/>
              <w:bottom w:val="nil"/>
              <w:right w:val="nil"/>
            </w:tcBorders>
            <w:vAlign w:val="center"/>
            <w:hideMark/>
          </w:tcPr>
          <w:p w14:paraId="4001FA58" w14:textId="77777777" w:rsidR="00217C07" w:rsidRDefault="00217C07" w:rsidP="00217C07">
            <w:pPr>
              <w:jc w:val="center"/>
            </w:pPr>
            <w:r>
              <w:t>3b</w:t>
            </w:r>
          </w:p>
        </w:tc>
        <w:tc>
          <w:tcPr>
            <w:tcW w:w="1421" w:type="dxa"/>
            <w:tcBorders>
              <w:top w:val="nil"/>
              <w:left w:val="nil"/>
              <w:bottom w:val="nil"/>
              <w:right w:val="nil"/>
            </w:tcBorders>
            <w:vAlign w:val="center"/>
            <w:hideMark/>
          </w:tcPr>
          <w:p w14:paraId="26EDCE06" w14:textId="77777777" w:rsidR="00217C07" w:rsidRDefault="00217C07" w:rsidP="00217C07">
            <w:pPr>
              <w:jc w:val="center"/>
            </w:pPr>
            <w:r>
              <w:t>0.00000</w:t>
            </w:r>
          </w:p>
        </w:tc>
        <w:tc>
          <w:tcPr>
            <w:tcW w:w="1422" w:type="dxa"/>
            <w:tcBorders>
              <w:top w:val="nil"/>
              <w:left w:val="nil"/>
              <w:bottom w:val="nil"/>
              <w:right w:val="nil"/>
            </w:tcBorders>
            <w:vAlign w:val="center"/>
            <w:hideMark/>
          </w:tcPr>
          <w:p w14:paraId="0C057DAC" w14:textId="77777777" w:rsidR="00217C07" w:rsidRDefault="00217C07" w:rsidP="00217C07">
            <w:pPr>
              <w:jc w:val="center"/>
            </w:pPr>
            <w:r>
              <w:t>0.00000</w:t>
            </w:r>
          </w:p>
        </w:tc>
        <w:tc>
          <w:tcPr>
            <w:tcW w:w="1422" w:type="dxa"/>
            <w:tcBorders>
              <w:top w:val="nil"/>
              <w:left w:val="nil"/>
              <w:bottom w:val="nil"/>
              <w:right w:val="nil"/>
            </w:tcBorders>
            <w:vAlign w:val="center"/>
            <w:hideMark/>
          </w:tcPr>
          <w:p w14:paraId="49B2D985" w14:textId="77777777" w:rsidR="00217C07" w:rsidRDefault="00217C07" w:rsidP="00217C07">
            <w:pPr>
              <w:jc w:val="center"/>
            </w:pPr>
            <w:r>
              <w:t>0.50000</w:t>
            </w:r>
          </w:p>
        </w:tc>
        <w:tc>
          <w:tcPr>
            <w:tcW w:w="1229" w:type="dxa"/>
            <w:tcBorders>
              <w:top w:val="nil"/>
              <w:left w:val="nil"/>
              <w:bottom w:val="nil"/>
              <w:right w:val="nil"/>
            </w:tcBorders>
            <w:hideMark/>
          </w:tcPr>
          <w:p w14:paraId="6D4F9955" w14:textId="77777777" w:rsidR="00217C07" w:rsidRDefault="00217C07" w:rsidP="00217C07">
            <w:pPr>
              <w:jc w:val="center"/>
            </w:pPr>
            <w:r>
              <w:t>0.33333</w:t>
            </w:r>
          </w:p>
        </w:tc>
      </w:tr>
      <w:tr w:rsidR="00217C07" w14:paraId="62AC4C5D" w14:textId="77777777" w:rsidTr="00217C07">
        <w:tc>
          <w:tcPr>
            <w:tcW w:w="1356" w:type="dxa"/>
            <w:tcBorders>
              <w:top w:val="nil"/>
              <w:left w:val="nil"/>
              <w:bottom w:val="nil"/>
              <w:right w:val="nil"/>
            </w:tcBorders>
            <w:vAlign w:val="center"/>
            <w:hideMark/>
          </w:tcPr>
          <w:p w14:paraId="012E60EF" w14:textId="77777777" w:rsidR="00217C07" w:rsidRDefault="00217C07" w:rsidP="00217C07">
            <w:pPr>
              <w:jc w:val="center"/>
            </w:pPr>
            <w:r>
              <w:t>Mn</w:t>
            </w:r>
          </w:p>
        </w:tc>
        <w:tc>
          <w:tcPr>
            <w:tcW w:w="1456" w:type="dxa"/>
            <w:tcBorders>
              <w:top w:val="nil"/>
              <w:left w:val="nil"/>
              <w:bottom w:val="nil"/>
              <w:right w:val="nil"/>
            </w:tcBorders>
            <w:vAlign w:val="center"/>
            <w:hideMark/>
          </w:tcPr>
          <w:p w14:paraId="6B4972E9" w14:textId="77777777" w:rsidR="00217C07" w:rsidRDefault="00217C07" w:rsidP="00217C07">
            <w:pPr>
              <w:jc w:val="center"/>
            </w:pPr>
            <w:r>
              <w:t>3b</w:t>
            </w:r>
          </w:p>
        </w:tc>
        <w:tc>
          <w:tcPr>
            <w:tcW w:w="1421" w:type="dxa"/>
            <w:tcBorders>
              <w:top w:val="nil"/>
              <w:left w:val="nil"/>
              <w:bottom w:val="nil"/>
              <w:right w:val="nil"/>
            </w:tcBorders>
            <w:vAlign w:val="center"/>
            <w:hideMark/>
          </w:tcPr>
          <w:p w14:paraId="7BCA366C" w14:textId="77777777" w:rsidR="00217C07" w:rsidRDefault="00217C07" w:rsidP="00217C07">
            <w:pPr>
              <w:jc w:val="center"/>
            </w:pPr>
            <w:r>
              <w:t>0.00000</w:t>
            </w:r>
          </w:p>
        </w:tc>
        <w:tc>
          <w:tcPr>
            <w:tcW w:w="1422" w:type="dxa"/>
            <w:tcBorders>
              <w:top w:val="nil"/>
              <w:left w:val="nil"/>
              <w:bottom w:val="nil"/>
              <w:right w:val="nil"/>
            </w:tcBorders>
            <w:vAlign w:val="center"/>
            <w:hideMark/>
          </w:tcPr>
          <w:p w14:paraId="1796DAA0" w14:textId="77777777" w:rsidR="00217C07" w:rsidRDefault="00217C07" w:rsidP="00217C07">
            <w:pPr>
              <w:jc w:val="center"/>
            </w:pPr>
            <w:r>
              <w:t>0.00000</w:t>
            </w:r>
          </w:p>
        </w:tc>
        <w:tc>
          <w:tcPr>
            <w:tcW w:w="1422" w:type="dxa"/>
            <w:tcBorders>
              <w:top w:val="nil"/>
              <w:left w:val="nil"/>
              <w:bottom w:val="nil"/>
              <w:right w:val="nil"/>
            </w:tcBorders>
            <w:vAlign w:val="center"/>
            <w:hideMark/>
          </w:tcPr>
          <w:p w14:paraId="114DFCAD" w14:textId="77777777" w:rsidR="00217C07" w:rsidRDefault="00217C07" w:rsidP="00217C07">
            <w:pPr>
              <w:jc w:val="center"/>
            </w:pPr>
            <w:r>
              <w:t>0.50000</w:t>
            </w:r>
          </w:p>
        </w:tc>
        <w:tc>
          <w:tcPr>
            <w:tcW w:w="1229" w:type="dxa"/>
            <w:tcBorders>
              <w:top w:val="nil"/>
              <w:left w:val="nil"/>
              <w:bottom w:val="nil"/>
              <w:right w:val="nil"/>
            </w:tcBorders>
            <w:hideMark/>
          </w:tcPr>
          <w:p w14:paraId="77E33670" w14:textId="77777777" w:rsidR="00217C07" w:rsidRDefault="00217C07" w:rsidP="00217C07">
            <w:pPr>
              <w:jc w:val="center"/>
            </w:pPr>
            <w:r>
              <w:t>0.33333</w:t>
            </w:r>
          </w:p>
        </w:tc>
      </w:tr>
      <w:tr w:rsidR="00217C07" w14:paraId="4B3C9B7C" w14:textId="77777777" w:rsidTr="00217C07">
        <w:tc>
          <w:tcPr>
            <w:tcW w:w="1356" w:type="dxa"/>
            <w:tcBorders>
              <w:top w:val="nil"/>
              <w:left w:val="nil"/>
              <w:bottom w:val="single" w:sz="12" w:space="0" w:color="auto"/>
              <w:right w:val="nil"/>
            </w:tcBorders>
            <w:vAlign w:val="center"/>
            <w:hideMark/>
          </w:tcPr>
          <w:p w14:paraId="06FA785C" w14:textId="77777777" w:rsidR="00217C07" w:rsidRDefault="00217C07" w:rsidP="00217C07">
            <w:pPr>
              <w:jc w:val="center"/>
            </w:pPr>
            <w:r>
              <w:t>O</w:t>
            </w:r>
          </w:p>
        </w:tc>
        <w:tc>
          <w:tcPr>
            <w:tcW w:w="1456" w:type="dxa"/>
            <w:tcBorders>
              <w:top w:val="nil"/>
              <w:left w:val="nil"/>
              <w:bottom w:val="single" w:sz="12" w:space="0" w:color="auto"/>
              <w:right w:val="nil"/>
            </w:tcBorders>
            <w:vAlign w:val="center"/>
            <w:hideMark/>
          </w:tcPr>
          <w:p w14:paraId="51E81C77" w14:textId="77777777" w:rsidR="00217C07" w:rsidRDefault="00217C07" w:rsidP="00217C07">
            <w:pPr>
              <w:jc w:val="center"/>
            </w:pPr>
            <w:r>
              <w:t>6c</w:t>
            </w:r>
          </w:p>
        </w:tc>
        <w:tc>
          <w:tcPr>
            <w:tcW w:w="1421" w:type="dxa"/>
            <w:tcBorders>
              <w:top w:val="nil"/>
              <w:left w:val="nil"/>
              <w:bottom w:val="single" w:sz="12" w:space="0" w:color="auto"/>
              <w:right w:val="nil"/>
            </w:tcBorders>
            <w:vAlign w:val="center"/>
            <w:hideMark/>
          </w:tcPr>
          <w:p w14:paraId="5098E02A" w14:textId="77777777" w:rsidR="00217C07" w:rsidRDefault="00217C07" w:rsidP="00217C07">
            <w:pPr>
              <w:jc w:val="center"/>
            </w:pPr>
            <w:r>
              <w:t>0.00000</w:t>
            </w:r>
          </w:p>
        </w:tc>
        <w:tc>
          <w:tcPr>
            <w:tcW w:w="1422" w:type="dxa"/>
            <w:tcBorders>
              <w:top w:val="nil"/>
              <w:left w:val="nil"/>
              <w:bottom w:val="single" w:sz="12" w:space="0" w:color="auto"/>
              <w:right w:val="nil"/>
            </w:tcBorders>
            <w:vAlign w:val="center"/>
            <w:hideMark/>
          </w:tcPr>
          <w:p w14:paraId="13DC8A6B" w14:textId="77777777" w:rsidR="00217C07" w:rsidRDefault="00217C07" w:rsidP="00217C07">
            <w:pPr>
              <w:jc w:val="center"/>
            </w:pPr>
            <w:r>
              <w:t>0.00000</w:t>
            </w:r>
          </w:p>
        </w:tc>
        <w:tc>
          <w:tcPr>
            <w:tcW w:w="1422" w:type="dxa"/>
            <w:tcBorders>
              <w:top w:val="nil"/>
              <w:left w:val="nil"/>
              <w:bottom w:val="single" w:sz="12" w:space="0" w:color="auto"/>
              <w:right w:val="nil"/>
            </w:tcBorders>
            <w:vAlign w:val="center"/>
            <w:hideMark/>
          </w:tcPr>
          <w:p w14:paraId="0EB6F893" w14:textId="77777777" w:rsidR="00217C07" w:rsidRDefault="00217C07" w:rsidP="00217C07">
            <w:pPr>
              <w:jc w:val="center"/>
            </w:pPr>
            <w:r>
              <w:t>0.23304</w:t>
            </w:r>
          </w:p>
        </w:tc>
        <w:tc>
          <w:tcPr>
            <w:tcW w:w="1229" w:type="dxa"/>
            <w:tcBorders>
              <w:top w:val="nil"/>
              <w:left w:val="nil"/>
              <w:bottom w:val="single" w:sz="12" w:space="0" w:color="auto"/>
              <w:right w:val="nil"/>
            </w:tcBorders>
            <w:hideMark/>
          </w:tcPr>
          <w:p w14:paraId="1C6AE0BE" w14:textId="77777777" w:rsidR="00217C07" w:rsidRDefault="00217C07" w:rsidP="00217C07">
            <w:pPr>
              <w:jc w:val="center"/>
            </w:pPr>
            <w:r>
              <w:t>1.00000</w:t>
            </w:r>
          </w:p>
        </w:tc>
      </w:tr>
    </w:tbl>
    <w:p w14:paraId="4188B010" w14:textId="5D772549" w:rsidR="00BE6D6D" w:rsidRDefault="00BE6D6D" w:rsidP="00C25FFE">
      <w:pPr>
        <w:pStyle w:val="a9"/>
        <w:jc w:val="left"/>
      </w:pPr>
    </w:p>
    <w:tbl>
      <w:tblPr>
        <w:tblStyle w:val="a3"/>
        <w:tblpPr w:leftFromText="180" w:rightFromText="180" w:vertAnchor="page" w:horzAnchor="margin" w:tblpY="5238"/>
        <w:tblW w:w="8299" w:type="dxa"/>
        <w:tblInd w:w="0" w:type="dxa"/>
        <w:tblLayout w:type="fixed"/>
        <w:tblLook w:val="04A0" w:firstRow="1" w:lastRow="0" w:firstColumn="1" w:lastColumn="0" w:noHBand="0" w:noVBand="1"/>
      </w:tblPr>
      <w:tblGrid>
        <w:gridCol w:w="1136"/>
        <w:gridCol w:w="973"/>
        <w:gridCol w:w="985"/>
        <w:gridCol w:w="983"/>
        <w:gridCol w:w="983"/>
        <w:gridCol w:w="984"/>
        <w:gridCol w:w="983"/>
        <w:gridCol w:w="1272"/>
      </w:tblGrid>
      <w:tr w:rsidR="00C25FFE" w14:paraId="3201EC14" w14:textId="77777777" w:rsidTr="008F5F84">
        <w:trPr>
          <w:cnfStyle w:val="100000000000" w:firstRow="1" w:lastRow="0" w:firstColumn="0" w:lastColumn="0" w:oddVBand="0" w:evenVBand="0" w:oddHBand="0" w:evenHBand="0" w:firstRowFirstColumn="0" w:firstRowLastColumn="0" w:lastRowFirstColumn="0" w:lastRowLastColumn="0"/>
          <w:trHeight w:val="217"/>
        </w:trPr>
        <w:tc>
          <w:tcPr>
            <w:tcW w:w="3094" w:type="dxa"/>
            <w:gridSpan w:val="3"/>
            <w:tcBorders>
              <w:bottom w:val="single" w:sz="8" w:space="0" w:color="auto"/>
            </w:tcBorders>
            <w:vAlign w:val="center"/>
            <w:hideMark/>
          </w:tcPr>
          <w:p w14:paraId="0745935F" w14:textId="77777777" w:rsidR="00C25FFE" w:rsidRPr="00217C07" w:rsidRDefault="00C25FFE" w:rsidP="008F5F84">
            <w:pPr>
              <w:ind w:firstLine="422"/>
              <w:jc w:val="center"/>
              <w:rPr>
                <w:bCs/>
              </w:rPr>
            </w:pPr>
            <w:r w:rsidRPr="00217C07">
              <w:rPr>
                <w:bCs/>
              </w:rPr>
              <w:t>F-1s</w:t>
            </w:r>
          </w:p>
        </w:tc>
        <w:tc>
          <w:tcPr>
            <w:tcW w:w="5205" w:type="dxa"/>
            <w:gridSpan w:val="5"/>
            <w:tcBorders>
              <w:bottom w:val="single" w:sz="8" w:space="0" w:color="auto"/>
            </w:tcBorders>
            <w:vAlign w:val="center"/>
          </w:tcPr>
          <w:p w14:paraId="13334C47" w14:textId="77777777" w:rsidR="00C25FFE" w:rsidRPr="00217C07" w:rsidRDefault="00C25FFE" w:rsidP="008F5F84">
            <w:pPr>
              <w:ind w:firstLine="422"/>
              <w:jc w:val="center"/>
              <w:rPr>
                <w:bCs/>
              </w:rPr>
            </w:pPr>
            <w:r w:rsidRPr="00217C07">
              <w:rPr>
                <w:bCs/>
              </w:rPr>
              <w:t>C-1s</w:t>
            </w:r>
          </w:p>
        </w:tc>
      </w:tr>
      <w:tr w:rsidR="00C25FFE" w14:paraId="13CD67BB" w14:textId="77777777" w:rsidTr="008F5F84">
        <w:trPr>
          <w:trHeight w:val="129"/>
        </w:trPr>
        <w:tc>
          <w:tcPr>
            <w:tcW w:w="1136" w:type="dxa"/>
            <w:tcBorders>
              <w:top w:val="single" w:sz="8" w:space="0" w:color="auto"/>
            </w:tcBorders>
            <w:vAlign w:val="center"/>
          </w:tcPr>
          <w:p w14:paraId="0ECA7C28" w14:textId="77777777" w:rsidR="00C25FFE" w:rsidRPr="00217C07" w:rsidRDefault="00C25FFE" w:rsidP="008F5F84">
            <w:pPr>
              <w:ind w:firstLine="422"/>
              <w:jc w:val="center"/>
              <w:rPr>
                <w:b/>
                <w:bCs/>
                <w:szCs w:val="21"/>
              </w:rPr>
            </w:pPr>
          </w:p>
        </w:tc>
        <w:tc>
          <w:tcPr>
            <w:tcW w:w="973" w:type="dxa"/>
            <w:tcBorders>
              <w:top w:val="single" w:sz="8" w:space="0" w:color="auto"/>
            </w:tcBorders>
            <w:vAlign w:val="center"/>
            <w:hideMark/>
          </w:tcPr>
          <w:p w14:paraId="0909C98D" w14:textId="77777777" w:rsidR="00C25FFE" w:rsidRPr="00217C07" w:rsidRDefault="00C25FFE" w:rsidP="008F5F84">
            <w:pPr>
              <w:jc w:val="center"/>
              <w:rPr>
                <w:szCs w:val="21"/>
              </w:rPr>
            </w:pPr>
            <w:r w:rsidRPr="00217C07">
              <w:rPr>
                <w:szCs w:val="21"/>
              </w:rPr>
              <w:t>C-F</w:t>
            </w:r>
          </w:p>
        </w:tc>
        <w:tc>
          <w:tcPr>
            <w:tcW w:w="985" w:type="dxa"/>
            <w:tcBorders>
              <w:top w:val="single" w:sz="8" w:space="0" w:color="auto"/>
            </w:tcBorders>
            <w:vAlign w:val="center"/>
            <w:hideMark/>
          </w:tcPr>
          <w:p w14:paraId="5785D07B" w14:textId="77777777" w:rsidR="00C25FFE" w:rsidRPr="00217C07" w:rsidRDefault="00C25FFE" w:rsidP="008F5F84">
            <w:pPr>
              <w:jc w:val="center"/>
              <w:rPr>
                <w:szCs w:val="21"/>
              </w:rPr>
            </w:pPr>
            <w:r w:rsidRPr="00217C07">
              <w:rPr>
                <w:szCs w:val="21"/>
              </w:rPr>
              <w:t>Na-F</w:t>
            </w:r>
          </w:p>
        </w:tc>
        <w:tc>
          <w:tcPr>
            <w:tcW w:w="983" w:type="dxa"/>
            <w:tcBorders>
              <w:top w:val="single" w:sz="8" w:space="0" w:color="auto"/>
            </w:tcBorders>
            <w:vAlign w:val="center"/>
          </w:tcPr>
          <w:p w14:paraId="439BE99B" w14:textId="77777777" w:rsidR="00C25FFE" w:rsidRPr="00217C07" w:rsidRDefault="00C25FFE" w:rsidP="008F5F84">
            <w:pPr>
              <w:jc w:val="center"/>
              <w:rPr>
                <w:szCs w:val="21"/>
              </w:rPr>
            </w:pPr>
            <w:r w:rsidRPr="00217C07">
              <w:rPr>
                <w:rFonts w:hint="eastAsia"/>
                <w:szCs w:val="21"/>
              </w:rPr>
              <w:t>C</w:t>
            </w:r>
            <w:r w:rsidRPr="00217C07">
              <w:rPr>
                <w:szCs w:val="21"/>
              </w:rPr>
              <w:t>-F</w:t>
            </w:r>
          </w:p>
        </w:tc>
        <w:tc>
          <w:tcPr>
            <w:tcW w:w="983" w:type="dxa"/>
            <w:tcBorders>
              <w:top w:val="single" w:sz="8" w:space="0" w:color="auto"/>
            </w:tcBorders>
            <w:vAlign w:val="center"/>
            <w:hideMark/>
          </w:tcPr>
          <w:p w14:paraId="4F5DC0DD" w14:textId="77777777" w:rsidR="00C25FFE" w:rsidRPr="00217C07" w:rsidRDefault="00C25FFE" w:rsidP="008F5F84">
            <w:pPr>
              <w:jc w:val="center"/>
              <w:rPr>
                <w:szCs w:val="21"/>
              </w:rPr>
            </w:pPr>
            <w:r w:rsidRPr="00217C07">
              <w:rPr>
                <w:szCs w:val="21"/>
              </w:rPr>
              <w:t>O=C-O</w:t>
            </w:r>
          </w:p>
        </w:tc>
        <w:tc>
          <w:tcPr>
            <w:tcW w:w="984" w:type="dxa"/>
            <w:tcBorders>
              <w:top w:val="single" w:sz="8" w:space="0" w:color="auto"/>
            </w:tcBorders>
            <w:vAlign w:val="center"/>
            <w:hideMark/>
          </w:tcPr>
          <w:p w14:paraId="5ABCCB28" w14:textId="77777777" w:rsidR="00C25FFE" w:rsidRPr="00217C07" w:rsidRDefault="00C25FFE" w:rsidP="008F5F84">
            <w:pPr>
              <w:ind w:firstLineChars="95" w:firstLine="199"/>
              <w:jc w:val="center"/>
              <w:rPr>
                <w:szCs w:val="21"/>
              </w:rPr>
            </w:pPr>
            <w:r w:rsidRPr="00217C07">
              <w:rPr>
                <w:szCs w:val="21"/>
              </w:rPr>
              <w:t>C=O</w:t>
            </w:r>
          </w:p>
        </w:tc>
        <w:tc>
          <w:tcPr>
            <w:tcW w:w="983" w:type="dxa"/>
            <w:tcBorders>
              <w:top w:val="single" w:sz="8" w:space="0" w:color="auto"/>
            </w:tcBorders>
            <w:vAlign w:val="center"/>
          </w:tcPr>
          <w:p w14:paraId="17CA9473" w14:textId="77777777" w:rsidR="00C25FFE" w:rsidRPr="00217C07" w:rsidRDefault="00C25FFE" w:rsidP="008F5F84">
            <w:pPr>
              <w:ind w:firstLineChars="95" w:firstLine="199"/>
              <w:jc w:val="center"/>
              <w:rPr>
                <w:szCs w:val="21"/>
              </w:rPr>
            </w:pPr>
            <w:r w:rsidRPr="00217C07">
              <w:rPr>
                <w:szCs w:val="21"/>
              </w:rPr>
              <w:t>C-O</w:t>
            </w:r>
          </w:p>
        </w:tc>
        <w:tc>
          <w:tcPr>
            <w:tcW w:w="1272" w:type="dxa"/>
            <w:tcBorders>
              <w:top w:val="single" w:sz="8" w:space="0" w:color="auto"/>
            </w:tcBorders>
            <w:vAlign w:val="center"/>
            <w:hideMark/>
          </w:tcPr>
          <w:p w14:paraId="51ADCE3A" w14:textId="77777777" w:rsidR="00C25FFE" w:rsidRPr="00217C07" w:rsidRDefault="00C25FFE" w:rsidP="008F5F84">
            <w:pPr>
              <w:ind w:firstLineChars="95" w:firstLine="199"/>
              <w:jc w:val="center"/>
              <w:rPr>
                <w:szCs w:val="21"/>
              </w:rPr>
            </w:pPr>
            <w:r w:rsidRPr="00217C07">
              <w:rPr>
                <w:szCs w:val="21"/>
              </w:rPr>
              <w:t>C-C/C=C</w:t>
            </w:r>
          </w:p>
        </w:tc>
      </w:tr>
      <w:tr w:rsidR="00C25FFE" w14:paraId="43D5ADB5" w14:textId="77777777" w:rsidTr="008F5F84">
        <w:trPr>
          <w:trHeight w:val="377"/>
        </w:trPr>
        <w:tc>
          <w:tcPr>
            <w:tcW w:w="1136" w:type="dxa"/>
            <w:vAlign w:val="center"/>
            <w:hideMark/>
          </w:tcPr>
          <w:p w14:paraId="4A11308C" w14:textId="77777777" w:rsidR="00C25FFE" w:rsidRPr="00217C07" w:rsidRDefault="00C25FFE" w:rsidP="008F5F84">
            <w:pPr>
              <w:jc w:val="center"/>
              <w:rPr>
                <w:bCs/>
                <w:szCs w:val="21"/>
              </w:rPr>
            </w:pPr>
            <w:r w:rsidRPr="00217C07">
              <w:rPr>
                <w:bCs/>
                <w:szCs w:val="21"/>
              </w:rPr>
              <w:t>EC/DMC</w:t>
            </w:r>
          </w:p>
        </w:tc>
        <w:tc>
          <w:tcPr>
            <w:tcW w:w="973" w:type="dxa"/>
            <w:vAlign w:val="center"/>
          </w:tcPr>
          <w:p w14:paraId="10804CDE" w14:textId="77777777" w:rsidR="00C25FFE" w:rsidRPr="00217C07" w:rsidRDefault="00C25FFE" w:rsidP="008F5F84">
            <w:pPr>
              <w:jc w:val="center"/>
              <w:rPr>
                <w:szCs w:val="21"/>
              </w:rPr>
            </w:pPr>
            <w:r w:rsidRPr="00217C07">
              <w:rPr>
                <w:rFonts w:hint="eastAsia"/>
                <w:szCs w:val="21"/>
              </w:rPr>
              <w:t>8</w:t>
            </w:r>
            <w:r w:rsidRPr="00217C07">
              <w:rPr>
                <w:szCs w:val="21"/>
              </w:rPr>
              <w:t>2.22%</w:t>
            </w:r>
          </w:p>
        </w:tc>
        <w:tc>
          <w:tcPr>
            <w:tcW w:w="985" w:type="dxa"/>
            <w:vAlign w:val="center"/>
          </w:tcPr>
          <w:p w14:paraId="2511AA9B" w14:textId="77777777" w:rsidR="00C25FFE" w:rsidRPr="00217C07" w:rsidRDefault="00C25FFE" w:rsidP="008F5F84">
            <w:pPr>
              <w:jc w:val="center"/>
              <w:rPr>
                <w:szCs w:val="21"/>
              </w:rPr>
            </w:pPr>
            <w:r w:rsidRPr="00217C07">
              <w:rPr>
                <w:rFonts w:hint="eastAsia"/>
                <w:szCs w:val="21"/>
              </w:rPr>
              <w:t>1</w:t>
            </w:r>
            <w:r w:rsidRPr="00217C07">
              <w:rPr>
                <w:szCs w:val="21"/>
              </w:rPr>
              <w:t>7.78%</w:t>
            </w:r>
          </w:p>
        </w:tc>
        <w:tc>
          <w:tcPr>
            <w:tcW w:w="983" w:type="dxa"/>
            <w:vAlign w:val="center"/>
          </w:tcPr>
          <w:p w14:paraId="31CABA80" w14:textId="77777777" w:rsidR="00C25FFE" w:rsidRPr="00217C07" w:rsidRDefault="00C25FFE" w:rsidP="008F5F84">
            <w:pPr>
              <w:jc w:val="center"/>
              <w:rPr>
                <w:szCs w:val="21"/>
              </w:rPr>
            </w:pPr>
            <w:r w:rsidRPr="00217C07">
              <w:rPr>
                <w:rFonts w:hint="eastAsia"/>
                <w:szCs w:val="21"/>
              </w:rPr>
              <w:t>1</w:t>
            </w:r>
            <w:r w:rsidRPr="00217C07">
              <w:rPr>
                <w:szCs w:val="21"/>
              </w:rPr>
              <w:t>7.48%</w:t>
            </w:r>
          </w:p>
        </w:tc>
        <w:tc>
          <w:tcPr>
            <w:tcW w:w="983" w:type="dxa"/>
            <w:vAlign w:val="center"/>
          </w:tcPr>
          <w:p w14:paraId="49619133" w14:textId="77777777" w:rsidR="00C25FFE" w:rsidRPr="00217C07" w:rsidRDefault="00C25FFE" w:rsidP="008F5F84">
            <w:pPr>
              <w:jc w:val="center"/>
              <w:rPr>
                <w:szCs w:val="21"/>
              </w:rPr>
            </w:pPr>
            <w:r w:rsidRPr="00217C07">
              <w:rPr>
                <w:rFonts w:hint="eastAsia"/>
                <w:szCs w:val="21"/>
              </w:rPr>
              <w:t>6</w:t>
            </w:r>
            <w:r w:rsidRPr="00217C07">
              <w:rPr>
                <w:szCs w:val="21"/>
              </w:rPr>
              <w:t>.98%</w:t>
            </w:r>
          </w:p>
        </w:tc>
        <w:tc>
          <w:tcPr>
            <w:tcW w:w="984" w:type="dxa"/>
            <w:vAlign w:val="center"/>
          </w:tcPr>
          <w:p w14:paraId="3F0C1D0E" w14:textId="77777777" w:rsidR="00C25FFE" w:rsidRPr="00217C07" w:rsidRDefault="00C25FFE" w:rsidP="008F5F84">
            <w:pPr>
              <w:jc w:val="center"/>
              <w:rPr>
                <w:szCs w:val="21"/>
              </w:rPr>
            </w:pPr>
            <w:r w:rsidRPr="00217C07">
              <w:rPr>
                <w:rFonts w:hint="eastAsia"/>
                <w:szCs w:val="21"/>
              </w:rPr>
              <w:t>3</w:t>
            </w:r>
            <w:r w:rsidRPr="00217C07">
              <w:rPr>
                <w:szCs w:val="21"/>
              </w:rPr>
              <w:t>8.87%</w:t>
            </w:r>
          </w:p>
        </w:tc>
        <w:tc>
          <w:tcPr>
            <w:tcW w:w="983" w:type="dxa"/>
            <w:vAlign w:val="center"/>
          </w:tcPr>
          <w:p w14:paraId="4EC37F85" w14:textId="77777777" w:rsidR="00C25FFE" w:rsidRPr="00217C07" w:rsidRDefault="00C25FFE" w:rsidP="008F5F84">
            <w:pPr>
              <w:jc w:val="center"/>
              <w:rPr>
                <w:szCs w:val="21"/>
              </w:rPr>
            </w:pPr>
            <w:r w:rsidRPr="00217C07">
              <w:rPr>
                <w:rFonts w:hint="eastAsia"/>
                <w:szCs w:val="21"/>
              </w:rPr>
              <w:t>/</w:t>
            </w:r>
          </w:p>
        </w:tc>
        <w:tc>
          <w:tcPr>
            <w:tcW w:w="1272" w:type="dxa"/>
            <w:vAlign w:val="center"/>
          </w:tcPr>
          <w:p w14:paraId="3CFFFE90" w14:textId="77777777" w:rsidR="00C25FFE" w:rsidRPr="00217C07" w:rsidRDefault="00C25FFE" w:rsidP="008F5F84">
            <w:pPr>
              <w:jc w:val="center"/>
              <w:rPr>
                <w:szCs w:val="21"/>
              </w:rPr>
            </w:pPr>
            <w:r w:rsidRPr="00217C07">
              <w:rPr>
                <w:rFonts w:hint="eastAsia"/>
                <w:szCs w:val="21"/>
              </w:rPr>
              <w:t>3</w:t>
            </w:r>
            <w:r w:rsidRPr="00217C07">
              <w:rPr>
                <w:szCs w:val="21"/>
              </w:rPr>
              <w:t>6.67%</w:t>
            </w:r>
          </w:p>
        </w:tc>
      </w:tr>
      <w:tr w:rsidR="00C25FFE" w14:paraId="71FFC5E5" w14:textId="77777777" w:rsidTr="008F5F84">
        <w:trPr>
          <w:trHeight w:val="371"/>
        </w:trPr>
        <w:tc>
          <w:tcPr>
            <w:tcW w:w="1136" w:type="dxa"/>
            <w:vAlign w:val="center"/>
            <w:hideMark/>
          </w:tcPr>
          <w:p w14:paraId="7775D8F5" w14:textId="77777777" w:rsidR="00C25FFE" w:rsidRPr="00217C07" w:rsidRDefault="00C25FFE" w:rsidP="008F5F84">
            <w:pPr>
              <w:jc w:val="center"/>
              <w:rPr>
                <w:bCs/>
                <w:szCs w:val="21"/>
              </w:rPr>
            </w:pPr>
            <w:r w:rsidRPr="00217C07">
              <w:rPr>
                <w:bCs/>
                <w:szCs w:val="21"/>
              </w:rPr>
              <w:t>EC/EMC</w:t>
            </w:r>
          </w:p>
        </w:tc>
        <w:tc>
          <w:tcPr>
            <w:tcW w:w="973" w:type="dxa"/>
            <w:vAlign w:val="center"/>
          </w:tcPr>
          <w:p w14:paraId="7F1137E5" w14:textId="77777777" w:rsidR="00C25FFE" w:rsidRPr="00217C07" w:rsidRDefault="00C25FFE" w:rsidP="008F5F84">
            <w:pPr>
              <w:jc w:val="center"/>
              <w:rPr>
                <w:szCs w:val="21"/>
              </w:rPr>
            </w:pPr>
            <w:r w:rsidRPr="00217C07">
              <w:rPr>
                <w:rFonts w:hint="eastAsia"/>
                <w:szCs w:val="21"/>
              </w:rPr>
              <w:t>7</w:t>
            </w:r>
            <w:r w:rsidRPr="00217C07">
              <w:rPr>
                <w:szCs w:val="21"/>
              </w:rPr>
              <w:t>4.03%</w:t>
            </w:r>
          </w:p>
        </w:tc>
        <w:tc>
          <w:tcPr>
            <w:tcW w:w="985" w:type="dxa"/>
            <w:vAlign w:val="center"/>
          </w:tcPr>
          <w:p w14:paraId="529A4700" w14:textId="77777777" w:rsidR="00C25FFE" w:rsidRPr="00217C07" w:rsidRDefault="00C25FFE" w:rsidP="008F5F84">
            <w:pPr>
              <w:jc w:val="center"/>
              <w:rPr>
                <w:szCs w:val="21"/>
              </w:rPr>
            </w:pPr>
            <w:r w:rsidRPr="00217C07">
              <w:rPr>
                <w:rFonts w:hint="eastAsia"/>
                <w:szCs w:val="21"/>
              </w:rPr>
              <w:t>2</w:t>
            </w:r>
            <w:r w:rsidRPr="00217C07">
              <w:rPr>
                <w:szCs w:val="21"/>
              </w:rPr>
              <w:t>5.97%</w:t>
            </w:r>
          </w:p>
        </w:tc>
        <w:tc>
          <w:tcPr>
            <w:tcW w:w="983" w:type="dxa"/>
            <w:vAlign w:val="center"/>
          </w:tcPr>
          <w:p w14:paraId="03A299C1" w14:textId="77777777" w:rsidR="00C25FFE" w:rsidRPr="00217C07" w:rsidRDefault="00C25FFE" w:rsidP="008F5F84">
            <w:pPr>
              <w:jc w:val="center"/>
              <w:rPr>
                <w:szCs w:val="21"/>
              </w:rPr>
            </w:pPr>
            <w:r w:rsidRPr="00217C07">
              <w:rPr>
                <w:rFonts w:hint="eastAsia"/>
                <w:szCs w:val="21"/>
              </w:rPr>
              <w:t>7</w:t>
            </w:r>
            <w:r w:rsidRPr="00217C07">
              <w:rPr>
                <w:szCs w:val="21"/>
              </w:rPr>
              <w:t>.39%</w:t>
            </w:r>
          </w:p>
        </w:tc>
        <w:tc>
          <w:tcPr>
            <w:tcW w:w="983" w:type="dxa"/>
            <w:vAlign w:val="center"/>
          </w:tcPr>
          <w:p w14:paraId="0FF130EC" w14:textId="77777777" w:rsidR="00C25FFE" w:rsidRPr="00217C07" w:rsidRDefault="00C25FFE" w:rsidP="008F5F84">
            <w:pPr>
              <w:jc w:val="center"/>
              <w:rPr>
                <w:szCs w:val="21"/>
              </w:rPr>
            </w:pPr>
            <w:r w:rsidRPr="00217C07">
              <w:rPr>
                <w:rFonts w:hint="eastAsia"/>
                <w:szCs w:val="21"/>
              </w:rPr>
              <w:t>1</w:t>
            </w:r>
            <w:r w:rsidRPr="00217C07">
              <w:rPr>
                <w:szCs w:val="21"/>
              </w:rPr>
              <w:t>9.92%</w:t>
            </w:r>
          </w:p>
        </w:tc>
        <w:tc>
          <w:tcPr>
            <w:tcW w:w="984" w:type="dxa"/>
            <w:vAlign w:val="center"/>
          </w:tcPr>
          <w:p w14:paraId="32EE7CDE" w14:textId="77777777" w:rsidR="00C25FFE" w:rsidRPr="00217C07" w:rsidRDefault="00C25FFE" w:rsidP="008F5F84">
            <w:pPr>
              <w:jc w:val="center"/>
              <w:rPr>
                <w:szCs w:val="21"/>
              </w:rPr>
            </w:pPr>
            <w:r w:rsidRPr="00217C07">
              <w:rPr>
                <w:rFonts w:hint="eastAsia"/>
                <w:szCs w:val="21"/>
              </w:rPr>
              <w:t>1</w:t>
            </w:r>
            <w:r w:rsidRPr="00217C07">
              <w:rPr>
                <w:szCs w:val="21"/>
              </w:rPr>
              <w:t>3.83%</w:t>
            </w:r>
          </w:p>
        </w:tc>
        <w:tc>
          <w:tcPr>
            <w:tcW w:w="983" w:type="dxa"/>
            <w:vAlign w:val="center"/>
          </w:tcPr>
          <w:p w14:paraId="02390DCB" w14:textId="77777777" w:rsidR="00C25FFE" w:rsidRPr="00217C07" w:rsidRDefault="00C25FFE" w:rsidP="008F5F84">
            <w:pPr>
              <w:jc w:val="center"/>
              <w:rPr>
                <w:szCs w:val="21"/>
              </w:rPr>
            </w:pPr>
            <w:r w:rsidRPr="00217C07">
              <w:rPr>
                <w:rFonts w:hint="eastAsia"/>
                <w:szCs w:val="21"/>
              </w:rPr>
              <w:t>4</w:t>
            </w:r>
            <w:r w:rsidRPr="00217C07">
              <w:rPr>
                <w:szCs w:val="21"/>
              </w:rPr>
              <w:t>6.03%</w:t>
            </w:r>
          </w:p>
        </w:tc>
        <w:tc>
          <w:tcPr>
            <w:tcW w:w="1272" w:type="dxa"/>
            <w:vAlign w:val="center"/>
          </w:tcPr>
          <w:p w14:paraId="61D2E09D" w14:textId="77777777" w:rsidR="00C25FFE" w:rsidRPr="00217C07" w:rsidRDefault="00C25FFE" w:rsidP="008F5F84">
            <w:pPr>
              <w:jc w:val="center"/>
              <w:rPr>
                <w:szCs w:val="21"/>
              </w:rPr>
            </w:pPr>
            <w:r w:rsidRPr="00217C07">
              <w:rPr>
                <w:rFonts w:hint="eastAsia"/>
                <w:szCs w:val="21"/>
              </w:rPr>
              <w:t>1</w:t>
            </w:r>
            <w:r w:rsidRPr="00217C07">
              <w:rPr>
                <w:szCs w:val="21"/>
              </w:rPr>
              <w:t>2.83%</w:t>
            </w:r>
          </w:p>
        </w:tc>
      </w:tr>
      <w:tr w:rsidR="00C25FFE" w14:paraId="266908BB" w14:textId="77777777" w:rsidTr="008F5F84">
        <w:trPr>
          <w:trHeight w:val="371"/>
        </w:trPr>
        <w:tc>
          <w:tcPr>
            <w:tcW w:w="1136" w:type="dxa"/>
            <w:vAlign w:val="center"/>
          </w:tcPr>
          <w:p w14:paraId="7C57D162" w14:textId="77777777" w:rsidR="00C25FFE" w:rsidRPr="00217C07" w:rsidRDefault="00C25FFE" w:rsidP="008F5F84">
            <w:pPr>
              <w:jc w:val="center"/>
              <w:rPr>
                <w:bCs/>
                <w:szCs w:val="21"/>
              </w:rPr>
            </w:pPr>
            <w:r w:rsidRPr="00217C07">
              <w:rPr>
                <w:rFonts w:hint="eastAsia"/>
                <w:bCs/>
                <w:szCs w:val="21"/>
              </w:rPr>
              <w:t>E</w:t>
            </w:r>
            <w:r w:rsidRPr="00217C07">
              <w:rPr>
                <w:bCs/>
                <w:szCs w:val="21"/>
              </w:rPr>
              <w:t>C/DEC</w:t>
            </w:r>
          </w:p>
        </w:tc>
        <w:tc>
          <w:tcPr>
            <w:tcW w:w="973" w:type="dxa"/>
            <w:vAlign w:val="center"/>
          </w:tcPr>
          <w:p w14:paraId="50088BB8" w14:textId="77777777" w:rsidR="00C25FFE" w:rsidRPr="00217C07" w:rsidRDefault="00C25FFE" w:rsidP="008F5F84">
            <w:pPr>
              <w:jc w:val="center"/>
              <w:rPr>
                <w:szCs w:val="21"/>
              </w:rPr>
            </w:pPr>
            <w:r w:rsidRPr="00217C07">
              <w:rPr>
                <w:rFonts w:hint="eastAsia"/>
                <w:szCs w:val="21"/>
              </w:rPr>
              <w:t>7</w:t>
            </w:r>
            <w:r w:rsidRPr="00217C07">
              <w:rPr>
                <w:szCs w:val="21"/>
              </w:rPr>
              <w:t>6.83%</w:t>
            </w:r>
          </w:p>
        </w:tc>
        <w:tc>
          <w:tcPr>
            <w:tcW w:w="985" w:type="dxa"/>
            <w:vAlign w:val="center"/>
          </w:tcPr>
          <w:p w14:paraId="72E4FA11" w14:textId="77777777" w:rsidR="00C25FFE" w:rsidRPr="00217C07" w:rsidRDefault="00C25FFE" w:rsidP="008F5F84">
            <w:pPr>
              <w:jc w:val="center"/>
              <w:rPr>
                <w:szCs w:val="21"/>
              </w:rPr>
            </w:pPr>
            <w:r w:rsidRPr="00217C07">
              <w:rPr>
                <w:rFonts w:hint="eastAsia"/>
                <w:szCs w:val="21"/>
              </w:rPr>
              <w:t>2</w:t>
            </w:r>
            <w:r w:rsidRPr="00217C07">
              <w:rPr>
                <w:szCs w:val="21"/>
              </w:rPr>
              <w:t>3.17%</w:t>
            </w:r>
          </w:p>
        </w:tc>
        <w:tc>
          <w:tcPr>
            <w:tcW w:w="983" w:type="dxa"/>
            <w:vAlign w:val="center"/>
          </w:tcPr>
          <w:p w14:paraId="555A516A" w14:textId="77777777" w:rsidR="00C25FFE" w:rsidRPr="00217C07" w:rsidRDefault="00C25FFE" w:rsidP="008F5F84">
            <w:pPr>
              <w:jc w:val="center"/>
              <w:rPr>
                <w:szCs w:val="21"/>
              </w:rPr>
            </w:pPr>
            <w:r w:rsidRPr="00217C07">
              <w:rPr>
                <w:rFonts w:hint="eastAsia"/>
                <w:szCs w:val="21"/>
              </w:rPr>
              <w:t>1</w:t>
            </w:r>
            <w:r w:rsidRPr="00217C07">
              <w:rPr>
                <w:szCs w:val="21"/>
              </w:rPr>
              <w:t>6.61%</w:t>
            </w:r>
          </w:p>
        </w:tc>
        <w:tc>
          <w:tcPr>
            <w:tcW w:w="983" w:type="dxa"/>
            <w:vAlign w:val="center"/>
          </w:tcPr>
          <w:p w14:paraId="04F23770" w14:textId="77777777" w:rsidR="00C25FFE" w:rsidRPr="00217C07" w:rsidRDefault="00C25FFE" w:rsidP="008F5F84">
            <w:pPr>
              <w:jc w:val="center"/>
              <w:rPr>
                <w:szCs w:val="21"/>
              </w:rPr>
            </w:pPr>
            <w:r w:rsidRPr="00217C07">
              <w:rPr>
                <w:szCs w:val="21"/>
              </w:rPr>
              <w:t>7.83%</w:t>
            </w:r>
          </w:p>
        </w:tc>
        <w:tc>
          <w:tcPr>
            <w:tcW w:w="984" w:type="dxa"/>
            <w:vAlign w:val="center"/>
          </w:tcPr>
          <w:p w14:paraId="5B4574B0" w14:textId="77777777" w:rsidR="00C25FFE" w:rsidRPr="00217C07" w:rsidRDefault="00C25FFE" w:rsidP="008F5F84">
            <w:pPr>
              <w:jc w:val="center"/>
              <w:rPr>
                <w:szCs w:val="21"/>
              </w:rPr>
            </w:pPr>
            <w:r w:rsidRPr="00217C07">
              <w:rPr>
                <w:rFonts w:hint="eastAsia"/>
                <w:szCs w:val="21"/>
              </w:rPr>
              <w:t>3</w:t>
            </w:r>
            <w:r w:rsidRPr="00217C07">
              <w:rPr>
                <w:szCs w:val="21"/>
              </w:rPr>
              <w:t>6.78%</w:t>
            </w:r>
          </w:p>
        </w:tc>
        <w:tc>
          <w:tcPr>
            <w:tcW w:w="983" w:type="dxa"/>
            <w:vAlign w:val="center"/>
          </w:tcPr>
          <w:p w14:paraId="129A7C33" w14:textId="77777777" w:rsidR="00C25FFE" w:rsidRPr="00217C07" w:rsidRDefault="00C25FFE" w:rsidP="008F5F84">
            <w:pPr>
              <w:jc w:val="center"/>
              <w:rPr>
                <w:szCs w:val="21"/>
              </w:rPr>
            </w:pPr>
            <w:r w:rsidRPr="00217C07">
              <w:rPr>
                <w:rFonts w:hint="eastAsia"/>
                <w:szCs w:val="21"/>
              </w:rPr>
              <w:t>/</w:t>
            </w:r>
          </w:p>
        </w:tc>
        <w:tc>
          <w:tcPr>
            <w:tcW w:w="1272" w:type="dxa"/>
            <w:vAlign w:val="center"/>
          </w:tcPr>
          <w:p w14:paraId="4B9B7875" w14:textId="77777777" w:rsidR="00C25FFE" w:rsidRPr="00217C07" w:rsidRDefault="00C25FFE" w:rsidP="008F5F84">
            <w:pPr>
              <w:jc w:val="center"/>
              <w:rPr>
                <w:szCs w:val="21"/>
              </w:rPr>
            </w:pPr>
            <w:r w:rsidRPr="00217C07">
              <w:rPr>
                <w:rFonts w:hint="eastAsia"/>
                <w:szCs w:val="21"/>
              </w:rPr>
              <w:t>3</w:t>
            </w:r>
            <w:r w:rsidRPr="00217C07">
              <w:rPr>
                <w:szCs w:val="21"/>
              </w:rPr>
              <w:t>8.78%</w:t>
            </w:r>
          </w:p>
        </w:tc>
      </w:tr>
      <w:tr w:rsidR="00C25FFE" w14:paraId="44A62D00" w14:textId="77777777" w:rsidTr="008F5F84">
        <w:trPr>
          <w:trHeight w:val="86"/>
        </w:trPr>
        <w:tc>
          <w:tcPr>
            <w:tcW w:w="1136" w:type="dxa"/>
            <w:vAlign w:val="center"/>
          </w:tcPr>
          <w:p w14:paraId="2680BAD0" w14:textId="77777777" w:rsidR="00C25FFE" w:rsidRPr="00217C07" w:rsidRDefault="00C25FFE" w:rsidP="008F5F84">
            <w:pPr>
              <w:jc w:val="center"/>
              <w:rPr>
                <w:bCs/>
                <w:szCs w:val="21"/>
              </w:rPr>
            </w:pPr>
            <w:r w:rsidRPr="00217C07">
              <w:rPr>
                <w:rFonts w:hint="eastAsia"/>
                <w:bCs/>
                <w:szCs w:val="21"/>
              </w:rPr>
              <w:t>E</w:t>
            </w:r>
            <w:r w:rsidRPr="00217C07">
              <w:rPr>
                <w:bCs/>
                <w:szCs w:val="21"/>
              </w:rPr>
              <w:t>C/PC</w:t>
            </w:r>
          </w:p>
        </w:tc>
        <w:tc>
          <w:tcPr>
            <w:tcW w:w="973" w:type="dxa"/>
            <w:vAlign w:val="center"/>
          </w:tcPr>
          <w:p w14:paraId="338B7EFA" w14:textId="77777777" w:rsidR="00C25FFE" w:rsidRPr="00217C07" w:rsidRDefault="00C25FFE" w:rsidP="008F5F84">
            <w:pPr>
              <w:jc w:val="center"/>
              <w:rPr>
                <w:szCs w:val="21"/>
              </w:rPr>
            </w:pPr>
            <w:r w:rsidRPr="00217C07">
              <w:rPr>
                <w:rFonts w:hint="eastAsia"/>
                <w:szCs w:val="21"/>
              </w:rPr>
              <w:t>7</w:t>
            </w:r>
            <w:r w:rsidRPr="00217C07">
              <w:rPr>
                <w:szCs w:val="21"/>
              </w:rPr>
              <w:t>4.29%</w:t>
            </w:r>
          </w:p>
        </w:tc>
        <w:tc>
          <w:tcPr>
            <w:tcW w:w="985" w:type="dxa"/>
            <w:vAlign w:val="center"/>
          </w:tcPr>
          <w:p w14:paraId="09930641" w14:textId="77777777" w:rsidR="00C25FFE" w:rsidRPr="00217C07" w:rsidRDefault="00C25FFE" w:rsidP="008F5F84">
            <w:pPr>
              <w:jc w:val="center"/>
              <w:rPr>
                <w:szCs w:val="21"/>
              </w:rPr>
            </w:pPr>
            <w:r w:rsidRPr="00217C07">
              <w:rPr>
                <w:rFonts w:hint="eastAsia"/>
                <w:szCs w:val="21"/>
              </w:rPr>
              <w:t>2</w:t>
            </w:r>
            <w:r w:rsidRPr="00217C07">
              <w:rPr>
                <w:szCs w:val="21"/>
              </w:rPr>
              <w:t>5.71%</w:t>
            </w:r>
          </w:p>
        </w:tc>
        <w:tc>
          <w:tcPr>
            <w:tcW w:w="983" w:type="dxa"/>
            <w:vAlign w:val="center"/>
          </w:tcPr>
          <w:p w14:paraId="68639F63" w14:textId="77777777" w:rsidR="00C25FFE" w:rsidRPr="00217C07" w:rsidRDefault="00C25FFE" w:rsidP="008F5F84">
            <w:pPr>
              <w:jc w:val="center"/>
              <w:rPr>
                <w:szCs w:val="21"/>
              </w:rPr>
            </w:pPr>
            <w:r w:rsidRPr="00217C07">
              <w:rPr>
                <w:rFonts w:hint="eastAsia"/>
                <w:szCs w:val="21"/>
              </w:rPr>
              <w:t>1</w:t>
            </w:r>
            <w:r w:rsidRPr="00217C07">
              <w:rPr>
                <w:szCs w:val="21"/>
              </w:rPr>
              <w:t>7.72%</w:t>
            </w:r>
          </w:p>
        </w:tc>
        <w:tc>
          <w:tcPr>
            <w:tcW w:w="983" w:type="dxa"/>
            <w:vAlign w:val="center"/>
          </w:tcPr>
          <w:p w14:paraId="50E68682" w14:textId="77777777" w:rsidR="00C25FFE" w:rsidRPr="00217C07" w:rsidRDefault="00C25FFE" w:rsidP="008F5F84">
            <w:pPr>
              <w:jc w:val="center"/>
              <w:rPr>
                <w:szCs w:val="21"/>
              </w:rPr>
            </w:pPr>
            <w:r w:rsidRPr="00217C07">
              <w:rPr>
                <w:rFonts w:hint="eastAsia"/>
                <w:szCs w:val="21"/>
              </w:rPr>
              <w:t>4</w:t>
            </w:r>
            <w:r w:rsidRPr="00217C07">
              <w:rPr>
                <w:szCs w:val="21"/>
              </w:rPr>
              <w:t>.54%</w:t>
            </w:r>
          </w:p>
        </w:tc>
        <w:tc>
          <w:tcPr>
            <w:tcW w:w="984" w:type="dxa"/>
            <w:vAlign w:val="center"/>
          </w:tcPr>
          <w:p w14:paraId="36C3187F" w14:textId="77777777" w:rsidR="00C25FFE" w:rsidRPr="00217C07" w:rsidRDefault="00C25FFE" w:rsidP="008F5F84">
            <w:pPr>
              <w:jc w:val="center"/>
              <w:rPr>
                <w:szCs w:val="21"/>
              </w:rPr>
            </w:pPr>
            <w:r w:rsidRPr="00217C07">
              <w:rPr>
                <w:rFonts w:hint="eastAsia"/>
                <w:szCs w:val="21"/>
              </w:rPr>
              <w:t>4</w:t>
            </w:r>
            <w:r w:rsidRPr="00217C07">
              <w:rPr>
                <w:szCs w:val="21"/>
              </w:rPr>
              <w:t>2.10%</w:t>
            </w:r>
          </w:p>
        </w:tc>
        <w:tc>
          <w:tcPr>
            <w:tcW w:w="983" w:type="dxa"/>
            <w:vAlign w:val="center"/>
          </w:tcPr>
          <w:p w14:paraId="758F8FDC" w14:textId="77777777" w:rsidR="00C25FFE" w:rsidRPr="00217C07" w:rsidRDefault="00C25FFE" w:rsidP="008F5F84">
            <w:pPr>
              <w:jc w:val="center"/>
              <w:rPr>
                <w:szCs w:val="21"/>
              </w:rPr>
            </w:pPr>
            <w:r w:rsidRPr="00217C07">
              <w:rPr>
                <w:rFonts w:hint="eastAsia"/>
                <w:szCs w:val="21"/>
              </w:rPr>
              <w:t>/</w:t>
            </w:r>
          </w:p>
        </w:tc>
        <w:tc>
          <w:tcPr>
            <w:tcW w:w="1272" w:type="dxa"/>
            <w:vAlign w:val="center"/>
          </w:tcPr>
          <w:p w14:paraId="1F8ECEF4" w14:textId="77777777" w:rsidR="00C25FFE" w:rsidRPr="00217C07" w:rsidRDefault="00C25FFE" w:rsidP="008F5F84">
            <w:pPr>
              <w:jc w:val="center"/>
              <w:rPr>
                <w:szCs w:val="21"/>
              </w:rPr>
            </w:pPr>
            <w:r w:rsidRPr="00217C07">
              <w:rPr>
                <w:rFonts w:hint="eastAsia"/>
                <w:szCs w:val="21"/>
              </w:rPr>
              <w:t>3</w:t>
            </w:r>
            <w:r w:rsidRPr="00217C07">
              <w:rPr>
                <w:szCs w:val="21"/>
              </w:rPr>
              <w:t>5.64%</w:t>
            </w:r>
          </w:p>
        </w:tc>
      </w:tr>
    </w:tbl>
    <w:p w14:paraId="138259BE" w14:textId="4B104401" w:rsidR="00AE1C5E" w:rsidRDefault="00712F93" w:rsidP="00C25FFE">
      <w:pPr>
        <w:pStyle w:val="a9"/>
        <w:spacing w:before="0" w:after="0"/>
        <w:rPr>
          <w:rFonts w:eastAsia="新宋体" w:cs="宋体"/>
          <w:noProof w:val="0"/>
          <w:kern w:val="0"/>
          <w:szCs w:val="21"/>
        </w:rPr>
      </w:pPr>
      <w:r w:rsidRPr="00217C07">
        <w:rPr>
          <w:rFonts w:eastAsia="新宋体" w:cs="宋体"/>
          <w:b/>
          <w:noProof w:val="0"/>
          <w:kern w:val="0"/>
          <w:szCs w:val="21"/>
        </w:rPr>
        <w:t>Table S2</w:t>
      </w:r>
      <w:r>
        <w:rPr>
          <w:sz w:val="24"/>
          <w:szCs w:val="24"/>
        </w:rPr>
        <w:t xml:space="preserve"> </w:t>
      </w:r>
      <w:r w:rsidRPr="00217C07">
        <w:rPr>
          <w:rFonts w:eastAsia="新宋体" w:cs="宋体"/>
          <w:noProof w:val="0"/>
          <w:kern w:val="0"/>
          <w:szCs w:val="21"/>
        </w:rPr>
        <w:t>The XPS data of different bonds in the EC/DMC, EC</w:t>
      </w:r>
      <w:r w:rsidR="001D6494" w:rsidRPr="00217C07">
        <w:rPr>
          <w:rFonts w:eastAsia="新宋体" w:cs="宋体"/>
          <w:noProof w:val="0"/>
          <w:kern w:val="0"/>
          <w:szCs w:val="21"/>
        </w:rPr>
        <w:t>/</w:t>
      </w:r>
      <w:r w:rsidRPr="00217C07">
        <w:rPr>
          <w:rFonts w:eastAsia="新宋体" w:cs="宋体"/>
          <w:noProof w:val="0"/>
          <w:kern w:val="0"/>
          <w:szCs w:val="21"/>
        </w:rPr>
        <w:t xml:space="preserve">EMC, EC/DEC </w:t>
      </w:r>
      <w:r w:rsidRPr="00217C07">
        <w:rPr>
          <w:rFonts w:eastAsia="新宋体" w:cs="宋体" w:hint="eastAsia"/>
          <w:noProof w:val="0"/>
          <w:kern w:val="0"/>
          <w:szCs w:val="21"/>
        </w:rPr>
        <w:t>and</w:t>
      </w:r>
      <w:r w:rsidRPr="00217C07">
        <w:rPr>
          <w:rFonts w:eastAsia="新宋体" w:cs="宋体"/>
          <w:noProof w:val="0"/>
          <w:kern w:val="0"/>
          <w:szCs w:val="21"/>
        </w:rPr>
        <w:t xml:space="preserve"> </w:t>
      </w:r>
      <w:r w:rsidR="001D6494" w:rsidRPr="00217C07">
        <w:rPr>
          <w:rFonts w:eastAsia="新宋体" w:cs="宋体"/>
          <w:noProof w:val="0"/>
          <w:kern w:val="0"/>
          <w:szCs w:val="21"/>
        </w:rPr>
        <w:t>EC/PC</w:t>
      </w:r>
      <w:r w:rsidRPr="00217C07">
        <w:rPr>
          <w:rFonts w:eastAsia="新宋体" w:cs="宋体"/>
          <w:noProof w:val="0"/>
          <w:kern w:val="0"/>
          <w:szCs w:val="21"/>
        </w:rPr>
        <w:t>.</w:t>
      </w:r>
    </w:p>
    <w:p w14:paraId="4A0DBB30" w14:textId="77777777" w:rsidR="00217C07" w:rsidRPr="00965154" w:rsidRDefault="00217C07" w:rsidP="00C25FFE">
      <w:pPr>
        <w:pStyle w:val="a9"/>
        <w:jc w:val="left"/>
        <w:rPr>
          <w:sz w:val="24"/>
          <w:szCs w:val="24"/>
        </w:rPr>
      </w:pPr>
    </w:p>
    <w:p w14:paraId="7E3976A6" w14:textId="25FE9BD6" w:rsidR="00965154" w:rsidRDefault="00217C07" w:rsidP="00CF1333">
      <w:pPr>
        <w:pStyle w:val="a9"/>
        <w:spacing w:before="0" w:after="0"/>
        <w:rPr>
          <w:rFonts w:eastAsia="新宋体" w:cs="宋体"/>
          <w:noProof w:val="0"/>
          <w:kern w:val="0"/>
          <w:szCs w:val="21"/>
        </w:rPr>
      </w:pPr>
      <w:r w:rsidRPr="00217C07">
        <w:rPr>
          <w:rFonts w:eastAsia="新宋体" w:cs="宋体"/>
          <w:b/>
          <w:noProof w:val="0"/>
          <w:kern w:val="0"/>
          <w:szCs w:val="21"/>
        </w:rPr>
        <w:t>Table S</w:t>
      </w:r>
      <w:r>
        <w:rPr>
          <w:rFonts w:eastAsia="新宋体" w:cs="宋体"/>
          <w:b/>
          <w:noProof w:val="0"/>
          <w:kern w:val="0"/>
          <w:szCs w:val="21"/>
        </w:rPr>
        <w:t>3</w:t>
      </w:r>
      <w:r>
        <w:rPr>
          <w:sz w:val="24"/>
          <w:szCs w:val="24"/>
        </w:rPr>
        <w:t xml:space="preserve"> </w:t>
      </w:r>
      <w:r w:rsidR="002E3201" w:rsidRPr="00217C07">
        <w:rPr>
          <w:rFonts w:hint="eastAsia"/>
          <w:bCs/>
        </w:rPr>
        <w:t>R</w:t>
      </w:r>
      <w:r w:rsidR="002E3201" w:rsidRPr="002E3201">
        <w:rPr>
          <w:rFonts w:hint="eastAsia"/>
          <w:bCs/>
          <w:vertAlign w:val="subscript"/>
        </w:rPr>
        <w:t>s</w:t>
      </w:r>
      <w:r w:rsidR="002E3201" w:rsidRPr="002E3201">
        <w:rPr>
          <w:rFonts w:eastAsia="新宋体" w:cs="宋体"/>
          <w:noProof w:val="0"/>
          <w:kern w:val="0"/>
          <w:szCs w:val="21"/>
        </w:rPr>
        <w:t>,</w:t>
      </w:r>
      <w:r w:rsidR="00050705" w:rsidRPr="00050705">
        <w:rPr>
          <w:rFonts w:eastAsia="新宋体" w:cs="宋体"/>
          <w:noProof w:val="0"/>
          <w:kern w:val="0"/>
          <w:szCs w:val="21"/>
        </w:rPr>
        <w:t xml:space="preserve"> </w:t>
      </w:r>
      <w:proofErr w:type="spellStart"/>
      <w:r w:rsidR="00050705" w:rsidRPr="002E3201">
        <w:rPr>
          <w:rFonts w:eastAsia="新宋体" w:cs="宋体"/>
          <w:noProof w:val="0"/>
          <w:kern w:val="0"/>
          <w:szCs w:val="21"/>
        </w:rPr>
        <w:t>R</w:t>
      </w:r>
      <w:r w:rsidR="00050705" w:rsidRPr="002E3201">
        <w:rPr>
          <w:rFonts w:eastAsia="新宋体" w:cs="宋体"/>
          <w:noProof w:val="0"/>
          <w:kern w:val="0"/>
          <w:szCs w:val="21"/>
          <w:vertAlign w:val="subscript"/>
        </w:rPr>
        <w:t>ct</w:t>
      </w:r>
      <w:proofErr w:type="spellEnd"/>
      <w:r w:rsidR="002E3201" w:rsidRPr="002E3201">
        <w:rPr>
          <w:rFonts w:eastAsia="新宋体" w:cs="宋体"/>
          <w:noProof w:val="0"/>
          <w:kern w:val="0"/>
          <w:szCs w:val="21"/>
        </w:rPr>
        <w:t xml:space="preserve">, </w:t>
      </w:r>
      <w:r w:rsidR="00050705" w:rsidRPr="002E3201">
        <w:rPr>
          <w:rFonts w:eastAsia="新宋体" w:cs="宋体"/>
          <w:noProof w:val="0"/>
          <w:kern w:val="0"/>
          <w:szCs w:val="21"/>
        </w:rPr>
        <w:t>R</w:t>
      </w:r>
      <w:r w:rsidR="00050705" w:rsidRPr="002E3201">
        <w:rPr>
          <w:rFonts w:eastAsia="新宋体" w:cs="宋体"/>
          <w:noProof w:val="0"/>
          <w:kern w:val="0"/>
          <w:szCs w:val="21"/>
          <w:vertAlign w:val="subscript"/>
        </w:rPr>
        <w:t>CEI</w:t>
      </w:r>
      <w:r w:rsidR="002E3201" w:rsidRPr="002E3201">
        <w:rPr>
          <w:rFonts w:eastAsia="新宋体" w:cs="宋体"/>
          <w:noProof w:val="0"/>
          <w:kern w:val="0"/>
          <w:szCs w:val="21"/>
        </w:rPr>
        <w:t xml:space="preserve"> and </w:t>
      </w:r>
      <w:proofErr w:type="spellStart"/>
      <w:r w:rsidR="002E3201" w:rsidRPr="002E3201">
        <w:rPr>
          <w:rFonts w:eastAsia="新宋体" w:cs="宋体"/>
          <w:noProof w:val="0"/>
          <w:kern w:val="0"/>
          <w:szCs w:val="21"/>
        </w:rPr>
        <w:t>W</w:t>
      </w:r>
      <w:r w:rsidR="002E3201" w:rsidRPr="002E3201">
        <w:rPr>
          <w:rFonts w:eastAsia="新宋体" w:cs="宋体"/>
          <w:noProof w:val="0"/>
          <w:kern w:val="0"/>
          <w:szCs w:val="21"/>
          <w:vertAlign w:val="subscript"/>
        </w:rPr>
        <w:t>s</w:t>
      </w:r>
      <w:proofErr w:type="spellEnd"/>
      <w:r w:rsidR="002E3201" w:rsidRPr="002E3201">
        <w:rPr>
          <w:rFonts w:eastAsia="新宋体" w:cs="宋体"/>
          <w:noProof w:val="0"/>
          <w:kern w:val="0"/>
          <w:szCs w:val="21"/>
        </w:rPr>
        <w:t xml:space="preserve"> were obtained from the fitted model</w:t>
      </w:r>
      <w:r w:rsidR="008435E2" w:rsidRPr="008435E2">
        <w:rPr>
          <w:rFonts w:hint="eastAsia"/>
          <w:bCs/>
        </w:rPr>
        <w:t xml:space="preserve"> </w:t>
      </w:r>
      <w:r w:rsidR="008435E2">
        <w:rPr>
          <w:bCs/>
        </w:rPr>
        <w:t>in the EIS plots b</w:t>
      </w:r>
      <w:r w:rsidR="008435E2" w:rsidRPr="00217C07">
        <w:rPr>
          <w:bCs/>
        </w:rPr>
        <w:t>efore</w:t>
      </w:r>
      <w:r w:rsidR="008435E2">
        <w:rPr>
          <w:bCs/>
        </w:rPr>
        <w:t xml:space="preserve"> and after</w:t>
      </w:r>
      <w:r w:rsidR="008435E2" w:rsidRPr="00217C07">
        <w:t xml:space="preserve"> initial </w:t>
      </w:r>
      <w:r w:rsidR="008435E2" w:rsidRPr="00217C07">
        <w:rPr>
          <w:bCs/>
        </w:rPr>
        <w:t>cycle</w:t>
      </w:r>
      <w:r w:rsidR="008435E2">
        <w:rPr>
          <w:bCs/>
        </w:rPr>
        <w:t>.</w:t>
      </w:r>
    </w:p>
    <w:tbl>
      <w:tblPr>
        <w:tblStyle w:val="a3"/>
        <w:tblpPr w:leftFromText="180" w:rightFromText="180" w:vertAnchor="page" w:horzAnchor="margin" w:tblpY="8739"/>
        <w:tblW w:w="8275" w:type="dxa"/>
        <w:tblInd w:w="0" w:type="dxa"/>
        <w:tblLook w:val="0420" w:firstRow="1" w:lastRow="0" w:firstColumn="0" w:lastColumn="0" w:noHBand="0" w:noVBand="1"/>
      </w:tblPr>
      <w:tblGrid>
        <w:gridCol w:w="1900"/>
        <w:gridCol w:w="1491"/>
        <w:gridCol w:w="1764"/>
        <w:gridCol w:w="1356"/>
        <w:gridCol w:w="1764"/>
      </w:tblGrid>
      <w:tr w:rsidR="002F2406" w:rsidRPr="00762CE5" w14:paraId="0CB025AC" w14:textId="77777777" w:rsidTr="002F2406">
        <w:trPr>
          <w:cnfStyle w:val="100000000000" w:firstRow="1" w:lastRow="0" w:firstColumn="0" w:lastColumn="0" w:oddVBand="0" w:evenVBand="0" w:oddHBand="0" w:evenHBand="0" w:firstRowFirstColumn="0" w:firstRowLastColumn="0" w:lastRowFirstColumn="0" w:lastRowLastColumn="0"/>
          <w:trHeight w:val="126"/>
        </w:trPr>
        <w:tc>
          <w:tcPr>
            <w:tcW w:w="1900" w:type="dxa"/>
            <w:tcBorders>
              <w:bottom w:val="single" w:sz="8" w:space="0" w:color="auto"/>
            </w:tcBorders>
            <w:hideMark/>
          </w:tcPr>
          <w:p w14:paraId="335A7E39" w14:textId="77777777" w:rsidR="002F2406" w:rsidRPr="00217C07" w:rsidRDefault="002F2406" w:rsidP="002F2406">
            <w:pPr>
              <w:jc w:val="center"/>
            </w:pPr>
            <w:r w:rsidRPr="00217C07">
              <w:rPr>
                <w:rFonts w:hint="eastAsia"/>
                <w:bCs/>
              </w:rPr>
              <w:t>B</w:t>
            </w:r>
            <w:r w:rsidRPr="00217C07">
              <w:rPr>
                <w:bCs/>
              </w:rPr>
              <w:t>efore</w:t>
            </w:r>
            <w:r w:rsidRPr="00217C07">
              <w:t xml:space="preserve"> initial </w:t>
            </w:r>
            <w:r w:rsidRPr="00217C07">
              <w:rPr>
                <w:bCs/>
              </w:rPr>
              <w:t>cycle</w:t>
            </w:r>
          </w:p>
        </w:tc>
        <w:tc>
          <w:tcPr>
            <w:tcW w:w="1491" w:type="dxa"/>
            <w:tcBorders>
              <w:bottom w:val="single" w:sz="8" w:space="0" w:color="auto"/>
            </w:tcBorders>
            <w:hideMark/>
          </w:tcPr>
          <w:p w14:paraId="31A92228" w14:textId="77777777" w:rsidR="002F2406" w:rsidRPr="00217C07" w:rsidRDefault="002F2406" w:rsidP="002F2406">
            <w:pPr>
              <w:jc w:val="center"/>
            </w:pPr>
            <w:r w:rsidRPr="00217C07">
              <w:rPr>
                <w:rFonts w:hint="eastAsia"/>
                <w:bCs/>
              </w:rPr>
              <w:t>R</w:t>
            </w:r>
            <w:r w:rsidRPr="002E3201">
              <w:rPr>
                <w:rFonts w:hint="eastAsia"/>
                <w:bCs/>
                <w:vertAlign w:val="subscript"/>
              </w:rPr>
              <w:t>s</w:t>
            </w:r>
          </w:p>
        </w:tc>
        <w:tc>
          <w:tcPr>
            <w:tcW w:w="1764" w:type="dxa"/>
            <w:tcBorders>
              <w:bottom w:val="single" w:sz="8" w:space="0" w:color="auto"/>
            </w:tcBorders>
            <w:hideMark/>
          </w:tcPr>
          <w:p w14:paraId="40901D04" w14:textId="77777777" w:rsidR="002F2406" w:rsidRPr="00217C07" w:rsidRDefault="002F2406" w:rsidP="002F2406">
            <w:pPr>
              <w:jc w:val="center"/>
            </w:pPr>
            <w:proofErr w:type="spellStart"/>
            <w:r w:rsidRPr="00217C07">
              <w:rPr>
                <w:rFonts w:hint="eastAsia"/>
                <w:bCs/>
              </w:rPr>
              <w:t>R</w:t>
            </w:r>
            <w:r w:rsidRPr="00217C07">
              <w:rPr>
                <w:rFonts w:hint="eastAsia"/>
                <w:bCs/>
                <w:vertAlign w:val="subscript"/>
              </w:rPr>
              <w:t>ct</w:t>
            </w:r>
            <w:proofErr w:type="spellEnd"/>
          </w:p>
        </w:tc>
        <w:tc>
          <w:tcPr>
            <w:tcW w:w="1356" w:type="dxa"/>
            <w:tcBorders>
              <w:bottom w:val="single" w:sz="8" w:space="0" w:color="auto"/>
            </w:tcBorders>
            <w:hideMark/>
          </w:tcPr>
          <w:p w14:paraId="73B5FD0A" w14:textId="77777777" w:rsidR="002F2406" w:rsidRPr="00217C07" w:rsidRDefault="002F2406" w:rsidP="002F2406">
            <w:pPr>
              <w:jc w:val="center"/>
            </w:pPr>
            <w:r w:rsidRPr="00217C07">
              <w:rPr>
                <w:rFonts w:hint="eastAsia"/>
                <w:bCs/>
              </w:rPr>
              <w:t>R</w:t>
            </w:r>
            <w:r w:rsidRPr="00217C07">
              <w:rPr>
                <w:rFonts w:hint="eastAsia"/>
                <w:bCs/>
                <w:vertAlign w:val="subscript"/>
              </w:rPr>
              <w:t>CEI</w:t>
            </w:r>
          </w:p>
        </w:tc>
        <w:tc>
          <w:tcPr>
            <w:tcW w:w="1764" w:type="dxa"/>
            <w:tcBorders>
              <w:bottom w:val="single" w:sz="8" w:space="0" w:color="auto"/>
            </w:tcBorders>
            <w:hideMark/>
          </w:tcPr>
          <w:p w14:paraId="27B959A0" w14:textId="77777777" w:rsidR="002F2406" w:rsidRPr="00217C07" w:rsidRDefault="002F2406" w:rsidP="002F2406">
            <w:pPr>
              <w:jc w:val="center"/>
            </w:pPr>
            <w:proofErr w:type="spellStart"/>
            <w:r w:rsidRPr="00217C07">
              <w:rPr>
                <w:rFonts w:hint="eastAsia"/>
                <w:bCs/>
              </w:rPr>
              <w:t>W</w:t>
            </w:r>
            <w:r w:rsidRPr="00217C07">
              <w:rPr>
                <w:rFonts w:hint="eastAsia"/>
                <w:bCs/>
                <w:vertAlign w:val="subscript"/>
              </w:rPr>
              <w:t>s</w:t>
            </w:r>
            <w:proofErr w:type="spellEnd"/>
          </w:p>
        </w:tc>
      </w:tr>
      <w:tr w:rsidR="002F2406" w:rsidRPr="00762CE5" w14:paraId="7F149183" w14:textId="77777777" w:rsidTr="002F2406">
        <w:trPr>
          <w:trHeight w:val="126"/>
        </w:trPr>
        <w:tc>
          <w:tcPr>
            <w:tcW w:w="1900" w:type="dxa"/>
            <w:tcBorders>
              <w:top w:val="single" w:sz="8" w:space="0" w:color="auto"/>
            </w:tcBorders>
            <w:hideMark/>
          </w:tcPr>
          <w:p w14:paraId="5CA1E317" w14:textId="77777777" w:rsidR="002F2406" w:rsidRPr="00217C07" w:rsidRDefault="002F2406" w:rsidP="002F2406">
            <w:pPr>
              <w:jc w:val="center"/>
            </w:pPr>
            <w:r w:rsidRPr="00217C07">
              <w:t>EC/</w:t>
            </w:r>
            <w:r w:rsidRPr="00217C07">
              <w:rPr>
                <w:rFonts w:hint="eastAsia"/>
              </w:rPr>
              <w:t>DMC</w:t>
            </w:r>
          </w:p>
        </w:tc>
        <w:tc>
          <w:tcPr>
            <w:tcW w:w="1491" w:type="dxa"/>
            <w:tcBorders>
              <w:top w:val="single" w:sz="8" w:space="0" w:color="auto"/>
            </w:tcBorders>
            <w:hideMark/>
          </w:tcPr>
          <w:p w14:paraId="4991DE9E" w14:textId="77777777" w:rsidR="002F2406" w:rsidRPr="00217C07" w:rsidRDefault="002F2406" w:rsidP="002F2406">
            <w:pPr>
              <w:jc w:val="center"/>
            </w:pPr>
            <w:r w:rsidRPr="00217C07">
              <w:rPr>
                <w:rFonts w:hint="eastAsia"/>
              </w:rPr>
              <w:t>1.</w:t>
            </w:r>
            <w:r w:rsidRPr="00217C07">
              <w:t>3</w:t>
            </w:r>
          </w:p>
        </w:tc>
        <w:tc>
          <w:tcPr>
            <w:tcW w:w="1764" w:type="dxa"/>
            <w:tcBorders>
              <w:top w:val="single" w:sz="8" w:space="0" w:color="auto"/>
            </w:tcBorders>
            <w:hideMark/>
          </w:tcPr>
          <w:p w14:paraId="7C163780" w14:textId="77777777" w:rsidR="002F2406" w:rsidRPr="00217C07" w:rsidRDefault="002F2406" w:rsidP="002F2406">
            <w:pPr>
              <w:jc w:val="center"/>
            </w:pPr>
            <w:r w:rsidRPr="00217C07">
              <w:rPr>
                <w:rFonts w:hint="eastAsia"/>
              </w:rPr>
              <w:t>141.2</w:t>
            </w:r>
          </w:p>
        </w:tc>
        <w:tc>
          <w:tcPr>
            <w:tcW w:w="1356" w:type="dxa"/>
            <w:tcBorders>
              <w:top w:val="single" w:sz="8" w:space="0" w:color="auto"/>
            </w:tcBorders>
            <w:hideMark/>
          </w:tcPr>
          <w:p w14:paraId="7B5C1D1C" w14:textId="77777777" w:rsidR="002F2406" w:rsidRPr="00217C07" w:rsidRDefault="002F2406" w:rsidP="002F2406">
            <w:pPr>
              <w:jc w:val="center"/>
            </w:pPr>
            <w:r w:rsidRPr="00217C07">
              <w:rPr>
                <w:rFonts w:hint="eastAsia"/>
              </w:rPr>
              <w:t>/</w:t>
            </w:r>
          </w:p>
        </w:tc>
        <w:tc>
          <w:tcPr>
            <w:tcW w:w="1764" w:type="dxa"/>
            <w:tcBorders>
              <w:top w:val="single" w:sz="8" w:space="0" w:color="auto"/>
            </w:tcBorders>
            <w:hideMark/>
          </w:tcPr>
          <w:p w14:paraId="17D5C5DE" w14:textId="77777777" w:rsidR="002F2406" w:rsidRPr="00217C07" w:rsidRDefault="002F2406" w:rsidP="002F2406">
            <w:pPr>
              <w:jc w:val="center"/>
            </w:pPr>
            <w:r w:rsidRPr="00217C07">
              <w:rPr>
                <w:rFonts w:hint="eastAsia"/>
              </w:rPr>
              <w:t>105.5</w:t>
            </w:r>
          </w:p>
        </w:tc>
      </w:tr>
      <w:tr w:rsidR="002F2406" w:rsidRPr="00762CE5" w14:paraId="44C10030" w14:textId="77777777" w:rsidTr="002F2406">
        <w:trPr>
          <w:trHeight w:val="126"/>
        </w:trPr>
        <w:tc>
          <w:tcPr>
            <w:tcW w:w="1900" w:type="dxa"/>
          </w:tcPr>
          <w:p w14:paraId="531F53D0" w14:textId="77777777" w:rsidR="002F2406" w:rsidRPr="00217C07" w:rsidRDefault="002F2406" w:rsidP="002F2406">
            <w:pPr>
              <w:jc w:val="center"/>
            </w:pPr>
            <w:r w:rsidRPr="00217C07">
              <w:t>EC/</w:t>
            </w:r>
            <w:r w:rsidRPr="00217C07">
              <w:rPr>
                <w:rFonts w:hint="eastAsia"/>
              </w:rPr>
              <w:t>EMC</w:t>
            </w:r>
          </w:p>
        </w:tc>
        <w:tc>
          <w:tcPr>
            <w:tcW w:w="1491" w:type="dxa"/>
          </w:tcPr>
          <w:p w14:paraId="73DF2AE6" w14:textId="77777777" w:rsidR="002F2406" w:rsidRPr="00217C07" w:rsidRDefault="002F2406" w:rsidP="002F2406">
            <w:pPr>
              <w:jc w:val="center"/>
            </w:pPr>
            <w:r w:rsidRPr="00217C07">
              <w:rPr>
                <w:rFonts w:hint="eastAsia"/>
              </w:rPr>
              <w:t>1.9</w:t>
            </w:r>
          </w:p>
        </w:tc>
        <w:tc>
          <w:tcPr>
            <w:tcW w:w="1764" w:type="dxa"/>
          </w:tcPr>
          <w:p w14:paraId="537DBFAD" w14:textId="77777777" w:rsidR="002F2406" w:rsidRPr="00217C07" w:rsidRDefault="002F2406" w:rsidP="002F2406">
            <w:pPr>
              <w:jc w:val="center"/>
            </w:pPr>
            <w:r w:rsidRPr="00217C07">
              <w:rPr>
                <w:rFonts w:hint="eastAsia"/>
              </w:rPr>
              <w:t>101.2</w:t>
            </w:r>
          </w:p>
        </w:tc>
        <w:tc>
          <w:tcPr>
            <w:tcW w:w="1356" w:type="dxa"/>
          </w:tcPr>
          <w:p w14:paraId="1A2F2F16" w14:textId="77777777" w:rsidR="002F2406" w:rsidRPr="00217C07" w:rsidRDefault="002F2406" w:rsidP="002F2406">
            <w:pPr>
              <w:jc w:val="center"/>
            </w:pPr>
            <w:r w:rsidRPr="00217C07">
              <w:rPr>
                <w:rFonts w:hint="eastAsia"/>
              </w:rPr>
              <w:t>/</w:t>
            </w:r>
          </w:p>
        </w:tc>
        <w:tc>
          <w:tcPr>
            <w:tcW w:w="1764" w:type="dxa"/>
          </w:tcPr>
          <w:p w14:paraId="1F2E0D4D" w14:textId="77777777" w:rsidR="002F2406" w:rsidRPr="00217C07" w:rsidRDefault="002F2406" w:rsidP="002F2406">
            <w:pPr>
              <w:jc w:val="center"/>
            </w:pPr>
            <w:r w:rsidRPr="00217C07">
              <w:rPr>
                <w:rFonts w:hint="eastAsia"/>
              </w:rPr>
              <w:t>33.6</w:t>
            </w:r>
          </w:p>
        </w:tc>
      </w:tr>
      <w:tr w:rsidR="002F2406" w:rsidRPr="00762CE5" w14:paraId="59311D8E" w14:textId="77777777" w:rsidTr="002F2406">
        <w:trPr>
          <w:trHeight w:val="126"/>
        </w:trPr>
        <w:tc>
          <w:tcPr>
            <w:tcW w:w="1900" w:type="dxa"/>
            <w:hideMark/>
          </w:tcPr>
          <w:p w14:paraId="3B311AA3" w14:textId="77777777" w:rsidR="002F2406" w:rsidRPr="00217C07" w:rsidRDefault="002F2406" w:rsidP="002F2406">
            <w:pPr>
              <w:jc w:val="center"/>
            </w:pPr>
            <w:r w:rsidRPr="00217C07">
              <w:t>EC/</w:t>
            </w:r>
            <w:r w:rsidRPr="00217C07">
              <w:rPr>
                <w:rFonts w:hint="eastAsia"/>
              </w:rPr>
              <w:t>DEC</w:t>
            </w:r>
          </w:p>
        </w:tc>
        <w:tc>
          <w:tcPr>
            <w:tcW w:w="1491" w:type="dxa"/>
            <w:hideMark/>
          </w:tcPr>
          <w:p w14:paraId="65D7B9F3" w14:textId="77777777" w:rsidR="002F2406" w:rsidRPr="00217C07" w:rsidRDefault="002F2406" w:rsidP="002F2406">
            <w:pPr>
              <w:jc w:val="center"/>
            </w:pPr>
            <w:r w:rsidRPr="00217C07">
              <w:rPr>
                <w:rFonts w:hint="eastAsia"/>
              </w:rPr>
              <w:t>2.3</w:t>
            </w:r>
          </w:p>
        </w:tc>
        <w:tc>
          <w:tcPr>
            <w:tcW w:w="1764" w:type="dxa"/>
            <w:hideMark/>
          </w:tcPr>
          <w:p w14:paraId="20059E35" w14:textId="77777777" w:rsidR="002F2406" w:rsidRPr="00217C07" w:rsidRDefault="002F2406" w:rsidP="002F2406">
            <w:pPr>
              <w:jc w:val="center"/>
            </w:pPr>
            <w:r>
              <w:t>144.1</w:t>
            </w:r>
          </w:p>
        </w:tc>
        <w:tc>
          <w:tcPr>
            <w:tcW w:w="1356" w:type="dxa"/>
            <w:hideMark/>
          </w:tcPr>
          <w:p w14:paraId="1293258F" w14:textId="77777777" w:rsidR="002F2406" w:rsidRPr="00217C07" w:rsidRDefault="002F2406" w:rsidP="002F2406">
            <w:pPr>
              <w:jc w:val="center"/>
            </w:pPr>
            <w:r w:rsidRPr="00217C07">
              <w:rPr>
                <w:rFonts w:hint="eastAsia"/>
              </w:rPr>
              <w:t>/</w:t>
            </w:r>
          </w:p>
        </w:tc>
        <w:tc>
          <w:tcPr>
            <w:tcW w:w="1764" w:type="dxa"/>
            <w:hideMark/>
          </w:tcPr>
          <w:p w14:paraId="32148B4F" w14:textId="77777777" w:rsidR="002F2406" w:rsidRPr="00217C07" w:rsidRDefault="002F2406" w:rsidP="002F2406">
            <w:pPr>
              <w:jc w:val="center"/>
            </w:pPr>
            <w:r w:rsidRPr="00217C07">
              <w:rPr>
                <w:rFonts w:hint="eastAsia"/>
              </w:rPr>
              <w:t>33.</w:t>
            </w:r>
            <w:r w:rsidRPr="00217C07">
              <w:t>3</w:t>
            </w:r>
          </w:p>
        </w:tc>
      </w:tr>
      <w:tr w:rsidR="002F2406" w:rsidRPr="00762CE5" w14:paraId="1F7EA7A8" w14:textId="77777777" w:rsidTr="002F2406">
        <w:trPr>
          <w:trHeight w:val="126"/>
        </w:trPr>
        <w:tc>
          <w:tcPr>
            <w:tcW w:w="1900" w:type="dxa"/>
            <w:hideMark/>
          </w:tcPr>
          <w:p w14:paraId="4C47B1D8" w14:textId="77777777" w:rsidR="002F2406" w:rsidRPr="00217C07" w:rsidRDefault="002F2406" w:rsidP="002F2406">
            <w:pPr>
              <w:jc w:val="center"/>
            </w:pPr>
            <w:r w:rsidRPr="00217C07">
              <w:t>EC/</w:t>
            </w:r>
            <w:r w:rsidRPr="00217C07">
              <w:rPr>
                <w:rFonts w:hint="eastAsia"/>
              </w:rPr>
              <w:t>PC</w:t>
            </w:r>
          </w:p>
        </w:tc>
        <w:tc>
          <w:tcPr>
            <w:tcW w:w="1491" w:type="dxa"/>
            <w:hideMark/>
          </w:tcPr>
          <w:p w14:paraId="757E7C77" w14:textId="77777777" w:rsidR="002F2406" w:rsidRPr="00217C07" w:rsidRDefault="002F2406" w:rsidP="002F2406">
            <w:pPr>
              <w:jc w:val="center"/>
            </w:pPr>
            <w:r w:rsidRPr="00217C07">
              <w:rPr>
                <w:rFonts w:hint="eastAsia"/>
              </w:rPr>
              <w:t>1.5</w:t>
            </w:r>
          </w:p>
        </w:tc>
        <w:tc>
          <w:tcPr>
            <w:tcW w:w="1764" w:type="dxa"/>
            <w:hideMark/>
          </w:tcPr>
          <w:p w14:paraId="1079C8A2" w14:textId="77777777" w:rsidR="002F2406" w:rsidRPr="00217C07" w:rsidRDefault="002F2406" w:rsidP="002F2406">
            <w:pPr>
              <w:jc w:val="center"/>
            </w:pPr>
            <w:r w:rsidRPr="00217C07">
              <w:rPr>
                <w:rFonts w:hint="eastAsia"/>
              </w:rPr>
              <w:t>121.3</w:t>
            </w:r>
          </w:p>
        </w:tc>
        <w:tc>
          <w:tcPr>
            <w:tcW w:w="1356" w:type="dxa"/>
            <w:hideMark/>
          </w:tcPr>
          <w:p w14:paraId="2B12BBCE" w14:textId="77777777" w:rsidR="002F2406" w:rsidRPr="00217C07" w:rsidRDefault="002F2406" w:rsidP="002F2406">
            <w:pPr>
              <w:jc w:val="center"/>
            </w:pPr>
            <w:r w:rsidRPr="00217C07">
              <w:rPr>
                <w:rFonts w:hint="eastAsia"/>
              </w:rPr>
              <w:t>/</w:t>
            </w:r>
          </w:p>
        </w:tc>
        <w:tc>
          <w:tcPr>
            <w:tcW w:w="1764" w:type="dxa"/>
            <w:hideMark/>
          </w:tcPr>
          <w:p w14:paraId="08BB9638" w14:textId="77777777" w:rsidR="002F2406" w:rsidRPr="00217C07" w:rsidRDefault="002F2406" w:rsidP="002F2406">
            <w:pPr>
              <w:jc w:val="center"/>
            </w:pPr>
            <w:r w:rsidRPr="00217C07">
              <w:rPr>
                <w:rFonts w:hint="eastAsia"/>
              </w:rPr>
              <w:t>79.4</w:t>
            </w:r>
          </w:p>
        </w:tc>
      </w:tr>
      <w:tr w:rsidR="002F2406" w:rsidRPr="00762CE5" w14:paraId="10DBC24C" w14:textId="77777777" w:rsidTr="002F2406">
        <w:trPr>
          <w:trHeight w:val="126"/>
        </w:trPr>
        <w:tc>
          <w:tcPr>
            <w:tcW w:w="1900" w:type="dxa"/>
            <w:hideMark/>
          </w:tcPr>
          <w:p w14:paraId="58F28C2E" w14:textId="77777777" w:rsidR="002F2406" w:rsidRPr="00217C07" w:rsidRDefault="002F2406" w:rsidP="002F2406">
            <w:pPr>
              <w:jc w:val="center"/>
            </w:pPr>
            <w:r w:rsidRPr="00217C07">
              <w:rPr>
                <w:rFonts w:hint="eastAsia"/>
              </w:rPr>
              <w:t>A</w:t>
            </w:r>
            <w:r w:rsidRPr="00217C07">
              <w:t>fter initial cycle</w:t>
            </w:r>
          </w:p>
        </w:tc>
        <w:tc>
          <w:tcPr>
            <w:tcW w:w="1491" w:type="dxa"/>
            <w:hideMark/>
          </w:tcPr>
          <w:p w14:paraId="6BF8AABB" w14:textId="77777777" w:rsidR="002F2406" w:rsidRPr="00217C07" w:rsidRDefault="002F2406" w:rsidP="002F2406">
            <w:pPr>
              <w:jc w:val="center"/>
            </w:pPr>
          </w:p>
        </w:tc>
        <w:tc>
          <w:tcPr>
            <w:tcW w:w="1764" w:type="dxa"/>
            <w:hideMark/>
          </w:tcPr>
          <w:p w14:paraId="3DBAC8F6" w14:textId="77777777" w:rsidR="002F2406" w:rsidRPr="00217C07" w:rsidRDefault="002F2406" w:rsidP="002F2406">
            <w:pPr>
              <w:jc w:val="center"/>
            </w:pPr>
          </w:p>
        </w:tc>
        <w:tc>
          <w:tcPr>
            <w:tcW w:w="1356" w:type="dxa"/>
            <w:hideMark/>
          </w:tcPr>
          <w:p w14:paraId="41BC571D" w14:textId="77777777" w:rsidR="002F2406" w:rsidRPr="00217C07" w:rsidRDefault="002F2406" w:rsidP="002F2406">
            <w:pPr>
              <w:jc w:val="center"/>
            </w:pPr>
          </w:p>
        </w:tc>
        <w:tc>
          <w:tcPr>
            <w:tcW w:w="1764" w:type="dxa"/>
            <w:hideMark/>
          </w:tcPr>
          <w:p w14:paraId="7166D3E4" w14:textId="77777777" w:rsidR="002F2406" w:rsidRPr="00217C07" w:rsidRDefault="002F2406" w:rsidP="002F2406">
            <w:pPr>
              <w:jc w:val="center"/>
            </w:pPr>
          </w:p>
        </w:tc>
      </w:tr>
      <w:tr w:rsidR="002F2406" w:rsidRPr="00762CE5" w14:paraId="3B79AD93" w14:textId="77777777" w:rsidTr="002F2406">
        <w:trPr>
          <w:trHeight w:val="126"/>
        </w:trPr>
        <w:tc>
          <w:tcPr>
            <w:tcW w:w="1900" w:type="dxa"/>
            <w:hideMark/>
          </w:tcPr>
          <w:p w14:paraId="59B9A9CF" w14:textId="77777777" w:rsidR="002F2406" w:rsidRPr="00217C07" w:rsidRDefault="002F2406" w:rsidP="002F2406">
            <w:pPr>
              <w:jc w:val="center"/>
            </w:pPr>
            <w:r w:rsidRPr="00217C07">
              <w:t>EC/</w:t>
            </w:r>
            <w:r w:rsidRPr="00217C07">
              <w:rPr>
                <w:rFonts w:hint="eastAsia"/>
              </w:rPr>
              <w:t>DMC</w:t>
            </w:r>
          </w:p>
        </w:tc>
        <w:tc>
          <w:tcPr>
            <w:tcW w:w="1491" w:type="dxa"/>
            <w:hideMark/>
          </w:tcPr>
          <w:p w14:paraId="42B45FFD" w14:textId="77777777" w:rsidR="002F2406" w:rsidRPr="00217C07" w:rsidRDefault="002F2406" w:rsidP="002F2406">
            <w:pPr>
              <w:jc w:val="center"/>
            </w:pPr>
            <w:r w:rsidRPr="00217C07">
              <w:rPr>
                <w:rFonts w:hint="eastAsia"/>
              </w:rPr>
              <w:t>2.0</w:t>
            </w:r>
          </w:p>
        </w:tc>
        <w:tc>
          <w:tcPr>
            <w:tcW w:w="1764" w:type="dxa"/>
            <w:hideMark/>
          </w:tcPr>
          <w:p w14:paraId="1CD33512" w14:textId="77777777" w:rsidR="002F2406" w:rsidRPr="00217C07" w:rsidRDefault="002F2406" w:rsidP="002F2406">
            <w:pPr>
              <w:jc w:val="center"/>
            </w:pPr>
            <w:r w:rsidRPr="00217C07">
              <w:rPr>
                <w:rFonts w:hint="eastAsia"/>
              </w:rPr>
              <w:t>12</w:t>
            </w:r>
            <w:r>
              <w:t>5</w:t>
            </w:r>
            <w:r w:rsidRPr="00217C07">
              <w:rPr>
                <w:rFonts w:hint="eastAsia"/>
              </w:rPr>
              <w:t>.3</w:t>
            </w:r>
          </w:p>
        </w:tc>
        <w:tc>
          <w:tcPr>
            <w:tcW w:w="1356" w:type="dxa"/>
            <w:hideMark/>
          </w:tcPr>
          <w:p w14:paraId="6DA7A3F1" w14:textId="77777777" w:rsidR="002F2406" w:rsidRPr="00217C07" w:rsidRDefault="002F2406" w:rsidP="002F2406">
            <w:pPr>
              <w:jc w:val="center"/>
            </w:pPr>
            <w:r w:rsidRPr="00217C07">
              <w:rPr>
                <w:rFonts w:hint="eastAsia"/>
              </w:rPr>
              <w:t>51.0</w:t>
            </w:r>
          </w:p>
        </w:tc>
        <w:tc>
          <w:tcPr>
            <w:tcW w:w="1764" w:type="dxa"/>
            <w:hideMark/>
          </w:tcPr>
          <w:p w14:paraId="53493B6D" w14:textId="77777777" w:rsidR="002F2406" w:rsidRPr="00217C07" w:rsidRDefault="002F2406" w:rsidP="002F2406">
            <w:pPr>
              <w:jc w:val="center"/>
            </w:pPr>
            <w:r w:rsidRPr="00217C07">
              <w:rPr>
                <w:rFonts w:hint="eastAsia"/>
              </w:rPr>
              <w:t>117.7</w:t>
            </w:r>
          </w:p>
        </w:tc>
      </w:tr>
      <w:tr w:rsidR="002F2406" w:rsidRPr="00762CE5" w14:paraId="7A010040" w14:textId="77777777" w:rsidTr="002F2406">
        <w:trPr>
          <w:trHeight w:val="126"/>
        </w:trPr>
        <w:tc>
          <w:tcPr>
            <w:tcW w:w="1900" w:type="dxa"/>
          </w:tcPr>
          <w:p w14:paraId="4604A63C" w14:textId="77777777" w:rsidR="002F2406" w:rsidRPr="00217C07" w:rsidRDefault="002F2406" w:rsidP="002F2406">
            <w:pPr>
              <w:jc w:val="center"/>
            </w:pPr>
            <w:r w:rsidRPr="00217C07">
              <w:t>EC/</w:t>
            </w:r>
            <w:r w:rsidRPr="00217C07">
              <w:rPr>
                <w:rFonts w:hint="eastAsia"/>
              </w:rPr>
              <w:t>EMC</w:t>
            </w:r>
          </w:p>
        </w:tc>
        <w:tc>
          <w:tcPr>
            <w:tcW w:w="1491" w:type="dxa"/>
          </w:tcPr>
          <w:p w14:paraId="3B6A30BA" w14:textId="77777777" w:rsidR="002F2406" w:rsidRPr="00217C07" w:rsidRDefault="002F2406" w:rsidP="002F2406">
            <w:pPr>
              <w:jc w:val="center"/>
            </w:pPr>
            <w:r w:rsidRPr="00217C07">
              <w:rPr>
                <w:rFonts w:hint="eastAsia"/>
              </w:rPr>
              <w:t>4.6</w:t>
            </w:r>
          </w:p>
        </w:tc>
        <w:tc>
          <w:tcPr>
            <w:tcW w:w="1764" w:type="dxa"/>
          </w:tcPr>
          <w:p w14:paraId="73DC1CBE" w14:textId="77777777" w:rsidR="002F2406" w:rsidRPr="00217C07" w:rsidRDefault="002F2406" w:rsidP="002F2406">
            <w:pPr>
              <w:jc w:val="center"/>
            </w:pPr>
            <w:r w:rsidRPr="00217C07">
              <w:rPr>
                <w:rFonts w:hint="eastAsia"/>
              </w:rPr>
              <w:t>92.7</w:t>
            </w:r>
          </w:p>
        </w:tc>
        <w:tc>
          <w:tcPr>
            <w:tcW w:w="1356" w:type="dxa"/>
          </w:tcPr>
          <w:p w14:paraId="5E47A8AC" w14:textId="77777777" w:rsidR="002F2406" w:rsidRPr="00217C07" w:rsidRDefault="002F2406" w:rsidP="002F2406">
            <w:pPr>
              <w:jc w:val="center"/>
            </w:pPr>
            <w:r w:rsidRPr="00217C07">
              <w:rPr>
                <w:rFonts w:hint="eastAsia"/>
              </w:rPr>
              <w:t>43.2</w:t>
            </w:r>
          </w:p>
        </w:tc>
        <w:tc>
          <w:tcPr>
            <w:tcW w:w="1764" w:type="dxa"/>
          </w:tcPr>
          <w:p w14:paraId="7E1EADDD" w14:textId="77777777" w:rsidR="002F2406" w:rsidRPr="00217C07" w:rsidRDefault="002F2406" w:rsidP="002F2406">
            <w:pPr>
              <w:jc w:val="center"/>
            </w:pPr>
            <w:r w:rsidRPr="00217C07">
              <w:rPr>
                <w:rFonts w:hint="eastAsia"/>
              </w:rPr>
              <w:t>79.</w:t>
            </w:r>
            <w:r w:rsidRPr="00217C07">
              <w:t>3</w:t>
            </w:r>
          </w:p>
        </w:tc>
      </w:tr>
      <w:tr w:rsidR="002F2406" w:rsidRPr="00762CE5" w14:paraId="560E6CE4" w14:textId="77777777" w:rsidTr="002F2406">
        <w:trPr>
          <w:trHeight w:val="126"/>
        </w:trPr>
        <w:tc>
          <w:tcPr>
            <w:tcW w:w="1900" w:type="dxa"/>
            <w:hideMark/>
          </w:tcPr>
          <w:p w14:paraId="137398F4" w14:textId="77777777" w:rsidR="002F2406" w:rsidRPr="00217C07" w:rsidRDefault="002F2406" w:rsidP="002F2406">
            <w:pPr>
              <w:jc w:val="center"/>
            </w:pPr>
            <w:r w:rsidRPr="00217C07">
              <w:t>EC/</w:t>
            </w:r>
            <w:r w:rsidRPr="00217C07">
              <w:rPr>
                <w:rFonts w:hint="eastAsia"/>
              </w:rPr>
              <w:t>DEC</w:t>
            </w:r>
          </w:p>
        </w:tc>
        <w:tc>
          <w:tcPr>
            <w:tcW w:w="1491" w:type="dxa"/>
            <w:hideMark/>
          </w:tcPr>
          <w:p w14:paraId="54BF8C4D" w14:textId="77777777" w:rsidR="002F2406" w:rsidRPr="00217C07" w:rsidRDefault="002F2406" w:rsidP="002F2406">
            <w:pPr>
              <w:jc w:val="center"/>
            </w:pPr>
            <w:r w:rsidRPr="00217C07">
              <w:rPr>
                <w:rFonts w:hint="eastAsia"/>
              </w:rPr>
              <w:t>1.4</w:t>
            </w:r>
          </w:p>
        </w:tc>
        <w:tc>
          <w:tcPr>
            <w:tcW w:w="1764" w:type="dxa"/>
            <w:hideMark/>
          </w:tcPr>
          <w:p w14:paraId="537640A3" w14:textId="77777777" w:rsidR="002F2406" w:rsidRPr="00217C07" w:rsidRDefault="002F2406" w:rsidP="002F2406">
            <w:pPr>
              <w:jc w:val="center"/>
            </w:pPr>
            <w:r>
              <w:rPr>
                <w:rFonts w:hint="eastAsia"/>
              </w:rPr>
              <w:t>1</w:t>
            </w:r>
            <w:r>
              <w:t>26.4</w:t>
            </w:r>
          </w:p>
        </w:tc>
        <w:tc>
          <w:tcPr>
            <w:tcW w:w="1356" w:type="dxa"/>
            <w:hideMark/>
          </w:tcPr>
          <w:p w14:paraId="7A9A7ECF" w14:textId="77777777" w:rsidR="002F2406" w:rsidRPr="00217C07" w:rsidRDefault="002F2406" w:rsidP="002F2406">
            <w:pPr>
              <w:jc w:val="center"/>
            </w:pPr>
            <w:r w:rsidRPr="00217C07">
              <w:rPr>
                <w:rFonts w:hint="eastAsia"/>
              </w:rPr>
              <w:t>74.3</w:t>
            </w:r>
          </w:p>
        </w:tc>
        <w:tc>
          <w:tcPr>
            <w:tcW w:w="1764" w:type="dxa"/>
            <w:hideMark/>
          </w:tcPr>
          <w:p w14:paraId="13FFC3FD" w14:textId="77777777" w:rsidR="002F2406" w:rsidRPr="00217C07" w:rsidRDefault="002F2406" w:rsidP="002F2406">
            <w:pPr>
              <w:jc w:val="center"/>
            </w:pPr>
            <w:r w:rsidRPr="00217C07">
              <w:rPr>
                <w:rFonts w:hint="eastAsia"/>
              </w:rPr>
              <w:t>94.</w:t>
            </w:r>
            <w:r w:rsidRPr="00217C07">
              <w:t>2</w:t>
            </w:r>
          </w:p>
        </w:tc>
      </w:tr>
      <w:tr w:rsidR="002F2406" w:rsidRPr="00762CE5" w14:paraId="5791C2E6" w14:textId="77777777" w:rsidTr="002F2406">
        <w:trPr>
          <w:trHeight w:val="38"/>
        </w:trPr>
        <w:tc>
          <w:tcPr>
            <w:tcW w:w="1900" w:type="dxa"/>
            <w:hideMark/>
          </w:tcPr>
          <w:p w14:paraId="02745893" w14:textId="77777777" w:rsidR="002F2406" w:rsidRPr="00217C07" w:rsidRDefault="002F2406" w:rsidP="002F2406">
            <w:pPr>
              <w:jc w:val="center"/>
            </w:pPr>
            <w:r w:rsidRPr="00217C07">
              <w:t>EC/</w:t>
            </w:r>
            <w:r w:rsidRPr="00217C07">
              <w:rPr>
                <w:rFonts w:hint="eastAsia"/>
              </w:rPr>
              <w:t>PC</w:t>
            </w:r>
          </w:p>
        </w:tc>
        <w:tc>
          <w:tcPr>
            <w:tcW w:w="1491" w:type="dxa"/>
            <w:hideMark/>
          </w:tcPr>
          <w:p w14:paraId="4476A88A" w14:textId="77777777" w:rsidR="002F2406" w:rsidRPr="00217C07" w:rsidRDefault="002F2406" w:rsidP="002F2406">
            <w:pPr>
              <w:jc w:val="center"/>
            </w:pPr>
            <w:r w:rsidRPr="00217C07">
              <w:rPr>
                <w:rFonts w:hint="eastAsia"/>
              </w:rPr>
              <w:t>1.4</w:t>
            </w:r>
          </w:p>
        </w:tc>
        <w:tc>
          <w:tcPr>
            <w:tcW w:w="1764" w:type="dxa"/>
            <w:hideMark/>
          </w:tcPr>
          <w:p w14:paraId="172C8543" w14:textId="77777777" w:rsidR="002F2406" w:rsidRPr="00217C07" w:rsidRDefault="002F2406" w:rsidP="002F2406">
            <w:pPr>
              <w:jc w:val="center"/>
            </w:pPr>
            <w:r w:rsidRPr="00217C07">
              <w:rPr>
                <w:rFonts w:hint="eastAsia"/>
              </w:rPr>
              <w:t>116.5</w:t>
            </w:r>
          </w:p>
        </w:tc>
        <w:tc>
          <w:tcPr>
            <w:tcW w:w="1356" w:type="dxa"/>
            <w:hideMark/>
          </w:tcPr>
          <w:p w14:paraId="22011EA1" w14:textId="77777777" w:rsidR="002F2406" w:rsidRPr="00217C07" w:rsidRDefault="002F2406" w:rsidP="002F2406">
            <w:pPr>
              <w:jc w:val="center"/>
            </w:pPr>
            <w:r w:rsidRPr="00217C07">
              <w:rPr>
                <w:rFonts w:hint="eastAsia"/>
              </w:rPr>
              <w:t>74.1</w:t>
            </w:r>
          </w:p>
        </w:tc>
        <w:tc>
          <w:tcPr>
            <w:tcW w:w="1764" w:type="dxa"/>
            <w:hideMark/>
          </w:tcPr>
          <w:p w14:paraId="2000BE50" w14:textId="77777777" w:rsidR="002F2406" w:rsidRPr="00217C07" w:rsidRDefault="002F2406" w:rsidP="002F2406">
            <w:pPr>
              <w:jc w:val="center"/>
            </w:pPr>
            <w:r w:rsidRPr="00217C07">
              <w:rPr>
                <w:rFonts w:hint="eastAsia"/>
              </w:rPr>
              <w:t>112.5</w:t>
            </w:r>
          </w:p>
        </w:tc>
      </w:tr>
    </w:tbl>
    <w:p w14:paraId="696CDC2B" w14:textId="74C2570F" w:rsidR="00965154" w:rsidRPr="006B0587" w:rsidRDefault="00965154" w:rsidP="00BF2474">
      <w:pPr>
        <w:widowControl/>
        <w:jc w:val="left"/>
        <w:rPr>
          <w:rFonts w:ascii="Times New Roman" w:hAnsi="Times New Roman"/>
        </w:rPr>
      </w:pPr>
    </w:p>
    <w:sectPr w:rsidR="00965154" w:rsidRPr="006B0587" w:rsidSect="00643821">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355D8" w14:textId="77777777" w:rsidR="008F6BF4" w:rsidRDefault="008F6BF4" w:rsidP="001F08C8">
      <w:r>
        <w:separator/>
      </w:r>
    </w:p>
  </w:endnote>
  <w:endnote w:type="continuationSeparator" w:id="0">
    <w:p w14:paraId="19DB3FF6" w14:textId="77777777" w:rsidR="008F6BF4" w:rsidRDefault="008F6BF4" w:rsidP="001F0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28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626258"/>
      <w:docPartObj>
        <w:docPartGallery w:val="Page Numbers (Bottom of Page)"/>
        <w:docPartUnique/>
      </w:docPartObj>
    </w:sdtPr>
    <w:sdtContent>
      <w:p w14:paraId="7BB36721" w14:textId="05D67947" w:rsidR="00643821" w:rsidRDefault="00643821">
        <w:pPr>
          <w:pStyle w:val="a6"/>
          <w:jc w:val="center"/>
        </w:pPr>
        <w:r>
          <w:fldChar w:fldCharType="begin"/>
        </w:r>
        <w:r>
          <w:instrText>PAGE   \* MERGEFORMAT</w:instrText>
        </w:r>
        <w:r>
          <w:fldChar w:fldCharType="separate"/>
        </w:r>
        <w:r>
          <w:rPr>
            <w:lang w:val="zh-CN"/>
          </w:rPr>
          <w:t>2</w:t>
        </w:r>
        <w:r>
          <w:fldChar w:fldCharType="end"/>
        </w:r>
      </w:p>
    </w:sdtContent>
  </w:sdt>
  <w:p w14:paraId="1E61DA44" w14:textId="77777777" w:rsidR="00643821" w:rsidRDefault="0064382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5A4BF" w14:textId="77777777" w:rsidR="008F6BF4" w:rsidRDefault="008F6BF4" w:rsidP="001F08C8">
      <w:r>
        <w:separator/>
      </w:r>
    </w:p>
  </w:footnote>
  <w:footnote w:type="continuationSeparator" w:id="0">
    <w:p w14:paraId="1EF13692" w14:textId="77777777" w:rsidR="008F6BF4" w:rsidRDefault="008F6BF4" w:rsidP="001F08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C14"/>
    <w:rsid w:val="00005811"/>
    <w:rsid w:val="0001273A"/>
    <w:rsid w:val="00027F07"/>
    <w:rsid w:val="0003484E"/>
    <w:rsid w:val="00036FD4"/>
    <w:rsid w:val="00050705"/>
    <w:rsid w:val="00061196"/>
    <w:rsid w:val="00074A34"/>
    <w:rsid w:val="000D17C2"/>
    <w:rsid w:val="000F7D4E"/>
    <w:rsid w:val="00112A37"/>
    <w:rsid w:val="001B0C4E"/>
    <w:rsid w:val="001B39B7"/>
    <w:rsid w:val="001C47B4"/>
    <w:rsid w:val="001D3E6F"/>
    <w:rsid w:val="001D6494"/>
    <w:rsid w:val="001F08C8"/>
    <w:rsid w:val="002179E3"/>
    <w:rsid w:val="00217C07"/>
    <w:rsid w:val="002434A4"/>
    <w:rsid w:val="00282539"/>
    <w:rsid w:val="002B0EED"/>
    <w:rsid w:val="002B4274"/>
    <w:rsid w:val="002E3201"/>
    <w:rsid w:val="002E4CF9"/>
    <w:rsid w:val="002F2406"/>
    <w:rsid w:val="002F4929"/>
    <w:rsid w:val="00353A25"/>
    <w:rsid w:val="003636AA"/>
    <w:rsid w:val="003A4E03"/>
    <w:rsid w:val="003C4C2F"/>
    <w:rsid w:val="003C4E98"/>
    <w:rsid w:val="003E7A03"/>
    <w:rsid w:val="0040041A"/>
    <w:rsid w:val="00405D6F"/>
    <w:rsid w:val="00484D8A"/>
    <w:rsid w:val="00497EAD"/>
    <w:rsid w:val="004B6A42"/>
    <w:rsid w:val="004C33E4"/>
    <w:rsid w:val="0050477C"/>
    <w:rsid w:val="0052528C"/>
    <w:rsid w:val="005335D0"/>
    <w:rsid w:val="00545417"/>
    <w:rsid w:val="00575EFD"/>
    <w:rsid w:val="00592735"/>
    <w:rsid w:val="005C5AF9"/>
    <w:rsid w:val="005D7C6A"/>
    <w:rsid w:val="006175F9"/>
    <w:rsid w:val="00627DC7"/>
    <w:rsid w:val="006311BE"/>
    <w:rsid w:val="006365A1"/>
    <w:rsid w:val="00637D51"/>
    <w:rsid w:val="00643821"/>
    <w:rsid w:val="006A0389"/>
    <w:rsid w:val="006A379B"/>
    <w:rsid w:val="006A54DA"/>
    <w:rsid w:val="006B0587"/>
    <w:rsid w:val="006B6E49"/>
    <w:rsid w:val="006C5E9D"/>
    <w:rsid w:val="006D5C41"/>
    <w:rsid w:val="006F7036"/>
    <w:rsid w:val="00712F93"/>
    <w:rsid w:val="0072330A"/>
    <w:rsid w:val="00730D39"/>
    <w:rsid w:val="00760CBE"/>
    <w:rsid w:val="00762CE5"/>
    <w:rsid w:val="0077070B"/>
    <w:rsid w:val="00777925"/>
    <w:rsid w:val="007A2E33"/>
    <w:rsid w:val="007C0B50"/>
    <w:rsid w:val="007D0F1C"/>
    <w:rsid w:val="00815652"/>
    <w:rsid w:val="00817951"/>
    <w:rsid w:val="008435E2"/>
    <w:rsid w:val="0086142E"/>
    <w:rsid w:val="00867F42"/>
    <w:rsid w:val="0089654E"/>
    <w:rsid w:val="008D063F"/>
    <w:rsid w:val="008D1942"/>
    <w:rsid w:val="008E4308"/>
    <w:rsid w:val="008F5F84"/>
    <w:rsid w:val="008F67EB"/>
    <w:rsid w:val="008F6BF4"/>
    <w:rsid w:val="00900116"/>
    <w:rsid w:val="00927129"/>
    <w:rsid w:val="009426C0"/>
    <w:rsid w:val="00955942"/>
    <w:rsid w:val="00965154"/>
    <w:rsid w:val="00967B87"/>
    <w:rsid w:val="00982931"/>
    <w:rsid w:val="00983FFA"/>
    <w:rsid w:val="009A5900"/>
    <w:rsid w:val="009C39A4"/>
    <w:rsid w:val="009E5A95"/>
    <w:rsid w:val="00A14B78"/>
    <w:rsid w:val="00A47531"/>
    <w:rsid w:val="00A557F2"/>
    <w:rsid w:val="00A66C7C"/>
    <w:rsid w:val="00A9224D"/>
    <w:rsid w:val="00AC3CB2"/>
    <w:rsid w:val="00AD07A3"/>
    <w:rsid w:val="00AE1C5E"/>
    <w:rsid w:val="00AE43CB"/>
    <w:rsid w:val="00B94EFF"/>
    <w:rsid w:val="00BA3C4F"/>
    <w:rsid w:val="00BB0C64"/>
    <w:rsid w:val="00BE6D6D"/>
    <w:rsid w:val="00BF2474"/>
    <w:rsid w:val="00C16173"/>
    <w:rsid w:val="00C2507C"/>
    <w:rsid w:val="00C25FFE"/>
    <w:rsid w:val="00C724F5"/>
    <w:rsid w:val="00C9677A"/>
    <w:rsid w:val="00CC27BC"/>
    <w:rsid w:val="00CF1333"/>
    <w:rsid w:val="00D14CA0"/>
    <w:rsid w:val="00D14DEF"/>
    <w:rsid w:val="00D26DCE"/>
    <w:rsid w:val="00D45FFD"/>
    <w:rsid w:val="00D60B12"/>
    <w:rsid w:val="00D76574"/>
    <w:rsid w:val="00D97CD7"/>
    <w:rsid w:val="00DC0310"/>
    <w:rsid w:val="00E2043B"/>
    <w:rsid w:val="00E50C15"/>
    <w:rsid w:val="00E56380"/>
    <w:rsid w:val="00EA74F6"/>
    <w:rsid w:val="00EE709C"/>
    <w:rsid w:val="00EF4C14"/>
    <w:rsid w:val="00F000C4"/>
    <w:rsid w:val="00F0788F"/>
    <w:rsid w:val="00F20E8C"/>
    <w:rsid w:val="00F22210"/>
    <w:rsid w:val="00F2615C"/>
    <w:rsid w:val="00F84363"/>
    <w:rsid w:val="00F861A1"/>
    <w:rsid w:val="00FC4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71074"/>
  <w15:chartTrackingRefBased/>
  <w15:docId w15:val="{B9F04A98-72F3-4BD9-8861-476F6E3D4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5E9D"/>
    <w:pPr>
      <w:widowControl w:val="0"/>
      <w:jc w:val="both"/>
    </w:pPr>
    <w:rPr>
      <w:rFonts w:cs="Times New Roman"/>
    </w:rPr>
  </w:style>
  <w:style w:type="paragraph" w:styleId="1">
    <w:name w:val="heading 1"/>
    <w:basedOn w:val="a"/>
    <w:next w:val="a"/>
    <w:link w:val="10"/>
    <w:uiPriority w:val="9"/>
    <w:qFormat/>
    <w:rsid w:val="00405D6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三线表格"/>
    <w:basedOn w:val="a1"/>
    <w:uiPriority w:val="39"/>
    <w:rsid w:val="006C5E9D"/>
    <w:rPr>
      <w:rFonts w:ascii="Times New Roman" w:eastAsia="宋体" w:hAnsi="Times New Roman" w:cs="Times New Roman"/>
    </w:rPr>
    <w:tblPr>
      <w:tblInd w:w="0" w:type="nil"/>
      <w:tblBorders>
        <w:top w:val="single" w:sz="12" w:space="0" w:color="auto"/>
        <w:bottom w:val="single" w:sz="12" w:space="0" w:color="auto"/>
      </w:tblBorders>
    </w:tblPr>
    <w:tblStylePr w:type="firstRow">
      <w:pPr>
        <w:spacing w:line="360" w:lineRule="exact"/>
        <w:jc w:val="center"/>
      </w:pPr>
      <w:rPr>
        <w:rFonts w:ascii="Times New Roman" w:eastAsia="宋体" w:hAnsi="Times New Roman" w:cs="Times New Roman" w:hint="default"/>
        <w:b w:val="0"/>
        <w:i w:val="0"/>
        <w:sz w:val="21"/>
        <w:szCs w:val="21"/>
      </w:rPr>
      <w:tblPr/>
      <w:tcPr>
        <w:tcBorders>
          <w:top w:val="single" w:sz="12" w:space="0" w:color="auto"/>
          <w:left w:val="nil"/>
          <w:bottom w:val="single" w:sz="6" w:space="0" w:color="auto"/>
          <w:right w:val="nil"/>
          <w:insideH w:val="nil"/>
          <w:insideV w:val="nil"/>
          <w:tl2br w:val="nil"/>
          <w:tr2bl w:val="nil"/>
        </w:tcBorders>
      </w:tcPr>
    </w:tblStylePr>
  </w:style>
  <w:style w:type="paragraph" w:styleId="a4">
    <w:name w:val="header"/>
    <w:basedOn w:val="a"/>
    <w:link w:val="a5"/>
    <w:uiPriority w:val="99"/>
    <w:unhideWhenUsed/>
    <w:rsid w:val="001F08C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1F08C8"/>
    <w:rPr>
      <w:rFonts w:cs="Times New Roman"/>
      <w:sz w:val="18"/>
      <w:szCs w:val="18"/>
    </w:rPr>
  </w:style>
  <w:style w:type="paragraph" w:styleId="a6">
    <w:name w:val="footer"/>
    <w:basedOn w:val="a"/>
    <w:link w:val="a7"/>
    <w:uiPriority w:val="99"/>
    <w:unhideWhenUsed/>
    <w:rsid w:val="001F08C8"/>
    <w:pPr>
      <w:tabs>
        <w:tab w:val="center" w:pos="4153"/>
        <w:tab w:val="right" w:pos="8306"/>
      </w:tabs>
      <w:snapToGrid w:val="0"/>
      <w:jc w:val="left"/>
    </w:pPr>
    <w:rPr>
      <w:sz w:val="18"/>
      <w:szCs w:val="18"/>
    </w:rPr>
  </w:style>
  <w:style w:type="character" w:customStyle="1" w:styleId="a7">
    <w:name w:val="页脚 字符"/>
    <w:basedOn w:val="a0"/>
    <w:link w:val="a6"/>
    <w:uiPriority w:val="99"/>
    <w:rsid w:val="001F08C8"/>
    <w:rPr>
      <w:rFonts w:cs="Times New Roman"/>
      <w:sz w:val="18"/>
      <w:szCs w:val="18"/>
    </w:rPr>
  </w:style>
  <w:style w:type="character" w:customStyle="1" w:styleId="a8">
    <w:name w:val="图片格式 字符"/>
    <w:basedOn w:val="a0"/>
    <w:link w:val="a9"/>
    <w:locked/>
    <w:rsid w:val="00712F93"/>
    <w:rPr>
      <w:rFonts w:ascii="Times New Roman" w:eastAsia="宋体" w:hAnsi="Times New Roman" w:cs="Times New Roman"/>
      <w:noProof/>
    </w:rPr>
  </w:style>
  <w:style w:type="paragraph" w:customStyle="1" w:styleId="a9">
    <w:name w:val="图片格式"/>
    <w:basedOn w:val="aa"/>
    <w:link w:val="a8"/>
    <w:qFormat/>
    <w:rsid w:val="00712F93"/>
    <w:pPr>
      <w:spacing w:before="120" w:after="240"/>
      <w:jc w:val="center"/>
    </w:pPr>
    <w:rPr>
      <w:rFonts w:ascii="Times New Roman" w:eastAsia="宋体" w:hAnsi="Times New Roman"/>
      <w:noProof/>
    </w:rPr>
  </w:style>
  <w:style w:type="paragraph" w:styleId="aa">
    <w:name w:val="No Spacing"/>
    <w:uiPriority w:val="1"/>
    <w:qFormat/>
    <w:rsid w:val="00712F93"/>
    <w:pPr>
      <w:widowControl w:val="0"/>
      <w:jc w:val="both"/>
    </w:pPr>
    <w:rPr>
      <w:rFonts w:cs="Times New Roman"/>
    </w:rPr>
  </w:style>
  <w:style w:type="paragraph" w:styleId="ab">
    <w:name w:val="Balloon Text"/>
    <w:basedOn w:val="a"/>
    <w:link w:val="ac"/>
    <w:uiPriority w:val="99"/>
    <w:semiHidden/>
    <w:unhideWhenUsed/>
    <w:rsid w:val="00036FD4"/>
    <w:rPr>
      <w:sz w:val="18"/>
      <w:szCs w:val="18"/>
    </w:rPr>
  </w:style>
  <w:style w:type="character" w:customStyle="1" w:styleId="ac">
    <w:name w:val="批注框文本 字符"/>
    <w:basedOn w:val="a0"/>
    <w:link w:val="ab"/>
    <w:uiPriority w:val="99"/>
    <w:semiHidden/>
    <w:rsid w:val="00036FD4"/>
    <w:rPr>
      <w:rFonts w:cs="Times New Roman"/>
      <w:sz w:val="18"/>
      <w:szCs w:val="18"/>
    </w:rPr>
  </w:style>
  <w:style w:type="paragraph" w:customStyle="1" w:styleId="Default">
    <w:name w:val="Default"/>
    <w:rsid w:val="00EA74F6"/>
    <w:pPr>
      <w:widowControl w:val="0"/>
      <w:autoSpaceDE w:val="0"/>
      <w:autoSpaceDN w:val="0"/>
      <w:adjustRightInd w:val="0"/>
    </w:pPr>
    <w:rPr>
      <w:rFonts w:ascii="Times New Roman" w:hAnsi="Times New Roman" w:cs="Times New Roman"/>
      <w:color w:val="000000"/>
      <w:kern w:val="0"/>
      <w:sz w:val="24"/>
      <w:szCs w:val="24"/>
    </w:rPr>
  </w:style>
  <w:style w:type="character" w:customStyle="1" w:styleId="10">
    <w:name w:val="标题 1 字符"/>
    <w:basedOn w:val="a0"/>
    <w:link w:val="1"/>
    <w:uiPriority w:val="9"/>
    <w:rsid w:val="00405D6F"/>
    <w:rPr>
      <w:rFonts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012898">
      <w:bodyDiv w:val="1"/>
      <w:marLeft w:val="0"/>
      <w:marRight w:val="0"/>
      <w:marTop w:val="0"/>
      <w:marBottom w:val="0"/>
      <w:divBdr>
        <w:top w:val="none" w:sz="0" w:space="0" w:color="auto"/>
        <w:left w:val="none" w:sz="0" w:space="0" w:color="auto"/>
        <w:bottom w:val="none" w:sz="0" w:space="0" w:color="auto"/>
        <w:right w:val="none" w:sz="0" w:space="0" w:color="auto"/>
      </w:divBdr>
    </w:div>
    <w:div w:id="693386157">
      <w:bodyDiv w:val="1"/>
      <w:marLeft w:val="0"/>
      <w:marRight w:val="0"/>
      <w:marTop w:val="0"/>
      <w:marBottom w:val="0"/>
      <w:divBdr>
        <w:top w:val="none" w:sz="0" w:space="0" w:color="auto"/>
        <w:left w:val="none" w:sz="0" w:space="0" w:color="auto"/>
        <w:bottom w:val="none" w:sz="0" w:space="0" w:color="auto"/>
        <w:right w:val="none" w:sz="0" w:space="0" w:color="auto"/>
      </w:divBdr>
    </w:div>
    <w:div w:id="1172111494">
      <w:bodyDiv w:val="1"/>
      <w:marLeft w:val="0"/>
      <w:marRight w:val="0"/>
      <w:marTop w:val="0"/>
      <w:marBottom w:val="0"/>
      <w:divBdr>
        <w:top w:val="none" w:sz="0" w:space="0" w:color="auto"/>
        <w:left w:val="none" w:sz="0" w:space="0" w:color="auto"/>
        <w:bottom w:val="none" w:sz="0" w:space="0" w:color="auto"/>
        <w:right w:val="none" w:sz="0" w:space="0" w:color="auto"/>
      </w:divBdr>
    </w:div>
    <w:div w:id="1248230128">
      <w:bodyDiv w:val="1"/>
      <w:marLeft w:val="0"/>
      <w:marRight w:val="0"/>
      <w:marTop w:val="0"/>
      <w:marBottom w:val="0"/>
      <w:divBdr>
        <w:top w:val="none" w:sz="0" w:space="0" w:color="auto"/>
        <w:left w:val="none" w:sz="0" w:space="0" w:color="auto"/>
        <w:bottom w:val="none" w:sz="0" w:space="0" w:color="auto"/>
        <w:right w:val="none" w:sz="0" w:space="0" w:color="auto"/>
      </w:divBdr>
    </w:div>
    <w:div w:id="141743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1922</Words>
  <Characters>10959</Characters>
  <Application>Microsoft Office Word</Application>
  <DocSecurity>0</DocSecurity>
  <Lines>91</Lines>
  <Paragraphs>25</Paragraphs>
  <ScaleCrop>false</ScaleCrop>
  <Company/>
  <LinksUpToDate>false</LinksUpToDate>
  <CharactersWithSpaces>12856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森</dc:creator>
  <cp:keywords/>
  <dc:description/>
  <cp:lastModifiedBy>Zhang Jiyu</cp:lastModifiedBy>
  <cp:revision>10</cp:revision>
  <dcterms:created xsi:type="dcterms:W3CDTF">2023-06-24T09:56:00Z</dcterms:created>
  <dcterms:modified xsi:type="dcterms:W3CDTF">2023-06-25T13:10:00Z</dcterms:modified>
</cp:coreProperties>
</file>