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ti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616E6" w14:textId="41467096" w:rsidR="0009354F" w:rsidRPr="00F4282F" w:rsidRDefault="0054627C" w:rsidP="0054627C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r w:rsidRPr="00F4282F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Giant </w:t>
      </w:r>
      <w:r w:rsidRPr="00F4282F">
        <w:rPr>
          <w:rFonts w:ascii="Times New Roman" w:eastAsia="宋体" w:hAnsi="Times New Roman" w:cs="Times New Roman"/>
          <w:b/>
          <w:color w:val="000000" w:themeColor="text1"/>
          <w:kern w:val="0"/>
          <w:sz w:val="28"/>
          <w:szCs w:val="28"/>
        </w:rPr>
        <w:t>dielectric</w:t>
      </w:r>
      <w:r w:rsidRPr="00F4282F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 c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eramic</w:t>
      </w:r>
      <w:r w:rsidRPr="00F4282F">
        <w:rPr>
          <w:rFonts w:ascii="Times New Roman" w:eastAsia="宋体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of Li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bscript"/>
        </w:rPr>
        <w:t>0.3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Ti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bscript"/>
        </w:rPr>
        <w:t>0.02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Ni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bscript"/>
        </w:rPr>
        <w:t>0.68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O with abundant oxygen vacancies </w:t>
      </w:r>
      <w:r w:rsidRPr="00F4282F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enabling 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high lithium-ion conductivity </w:t>
      </w:r>
      <w:r w:rsidRPr="00F4282F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in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composite solid</w:t>
      </w:r>
      <w:r w:rsidRPr="00F4282F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-state</w:t>
      </w:r>
      <w:r w:rsidRPr="00F4282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electrolyte</w:t>
      </w:r>
    </w:p>
    <w:p w14:paraId="0CAD83A2" w14:textId="77777777" w:rsidR="0054627C" w:rsidRPr="00F4282F" w:rsidRDefault="0054627C" w:rsidP="0054627C">
      <w:pPr>
        <w:widowControl/>
        <w:spacing w:line="360" w:lineRule="auto"/>
        <w:jc w:val="left"/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lang w:val="de-DE" w:eastAsia="ja-JP"/>
        </w:rPr>
      </w:pPr>
      <w:bookmarkStart w:id="1" w:name="_Hlk162892682"/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lang w:val="de-DE" w:eastAsia="ja-JP"/>
        </w:rPr>
        <w:t>Xufei An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vertAlign w:val="superscript"/>
          <w:lang w:val="de-DE" w:eastAsia="ja-JP"/>
        </w:rPr>
        <w:t>1,3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lang w:val="de-DE" w:eastAsia="ja-JP"/>
        </w:rPr>
        <w:t>, Yu Yuan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vertAlign w:val="superscript"/>
          <w:lang w:val="de-DE" w:eastAsia="ja-JP"/>
        </w:rPr>
        <w:t>1,3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lang w:val="de-DE" w:eastAsia="ja-JP"/>
        </w:rPr>
        <w:t>, Ke Yang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vertAlign w:val="superscript"/>
          <w:lang w:val="de-DE" w:eastAsia="ja-JP"/>
        </w:rPr>
        <w:t>1,3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lang w:val="de-DE" w:eastAsia="ja-JP"/>
        </w:rPr>
        <w:t>, Danfeng Zhang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vertAlign w:val="superscript"/>
          <w:lang w:val="de-DE" w:eastAsia="ja-JP"/>
        </w:rPr>
        <w:t>1*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lang w:val="de-DE" w:eastAsia="ja-JP"/>
        </w:rPr>
        <w:t>, Yidan Cao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vertAlign w:val="superscript"/>
          <w:lang w:val="de-DE" w:eastAsia="ja-JP"/>
        </w:rPr>
        <w:t>1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lang w:val="de-DE" w:eastAsia="ja-JP"/>
        </w:rPr>
        <w:t>, Ming Liu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vertAlign w:val="superscript"/>
          <w:lang w:val="de-DE" w:eastAsia="ja-JP"/>
        </w:rPr>
        <w:t>1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lang w:val="de-DE" w:eastAsia="ja-JP"/>
        </w:rPr>
        <w:t>, Feiyu Kang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vertAlign w:val="superscript"/>
          <w:lang w:val="de-DE" w:eastAsia="ja-JP"/>
        </w:rPr>
        <w:t>1,2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lang w:val="de-DE" w:eastAsia="ja-JP"/>
        </w:rPr>
        <w:t xml:space="preserve"> and Yan-Bing He</w:t>
      </w:r>
      <w:r w:rsidRPr="00F4282F">
        <w:rPr>
          <w:rFonts w:ascii="Times New Roman" w:eastAsia="宋体" w:hAnsi="Times New Roman" w:cs="Times New Roman"/>
          <w:i/>
          <w:color w:val="000000" w:themeColor="text1"/>
          <w:kern w:val="0"/>
          <w:sz w:val="24"/>
          <w:szCs w:val="24"/>
          <w:vertAlign w:val="superscript"/>
          <w:lang w:val="de-DE" w:eastAsia="ja-JP"/>
        </w:rPr>
        <w:t>1*</w:t>
      </w:r>
    </w:p>
    <w:p w14:paraId="779F9CCA" w14:textId="049CE82E" w:rsidR="0054627C" w:rsidRPr="00F4282F" w:rsidRDefault="0054627C" w:rsidP="0054627C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1 Shenzhen All-Solid-State Lithium Battery Electrolyte Engineering Research Center, Institute of Materials Research (IMR), Tsinghua Shenzhen International Graduate School, Tsinghua University</w:t>
      </w:r>
    </w:p>
    <w:p w14:paraId="414EE167" w14:textId="77777777" w:rsidR="0054627C" w:rsidRPr="00F4282F" w:rsidRDefault="0054627C" w:rsidP="0054627C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Shenzhen 518055, China</w:t>
      </w:r>
    </w:p>
    <w:p w14:paraId="0A29F52D" w14:textId="77777777" w:rsidR="0054627C" w:rsidRPr="00F4282F" w:rsidRDefault="0054627C" w:rsidP="0054627C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2 School of Materials Science and Engineering, Tsinghua University</w:t>
      </w:r>
    </w:p>
    <w:p w14:paraId="06AF8123" w14:textId="77777777" w:rsidR="0054627C" w:rsidRPr="00F4282F" w:rsidRDefault="0054627C" w:rsidP="0054627C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Beijing 100084, China</w:t>
      </w:r>
    </w:p>
    <w:p w14:paraId="15F9E1A0" w14:textId="77777777" w:rsidR="0054627C" w:rsidRPr="00F4282F" w:rsidRDefault="0054627C" w:rsidP="0054627C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3 These authors contributed equally to this work.</w:t>
      </w:r>
    </w:p>
    <w:p w14:paraId="63BD596E" w14:textId="2E517CA9" w:rsidR="0009354F" w:rsidRPr="00F4282F" w:rsidRDefault="0054627C" w:rsidP="0054627C">
      <w:pPr>
        <w:widowControl/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E-mail: dfzhang@sz.tsinghua.edu.cn, he.yanbing@sz.tsinghua.edu.cn</w:t>
      </w:r>
    </w:p>
    <w:bookmarkEnd w:id="1"/>
    <w:p w14:paraId="2262F3BC" w14:textId="5E10723C" w:rsidR="00C3044A" w:rsidRPr="00F4282F" w:rsidRDefault="00E71941" w:rsidP="0009354F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de-DE" w:eastAsia="ja-JP"/>
        </w:rPr>
      </w:pPr>
      <w:r w:rsidRPr="00F4282F">
        <w:rPr>
          <w:color w:val="000000" w:themeColor="text1"/>
          <w:sz w:val="28"/>
          <w:szCs w:val="28"/>
        </w:rPr>
        <w:br w:type="page"/>
      </w:r>
      <w:r w:rsidR="00C3044A"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de-DE" w:eastAsia="ja-JP"/>
        </w:rPr>
        <w:lastRenderedPageBreak/>
        <w:t>Preparation of Li</w:t>
      </w:r>
      <w:r w:rsidR="00C3044A"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bscript"/>
          <w:lang w:val="de-DE" w:eastAsia="ja-JP"/>
        </w:rPr>
        <w:t>0.3</w:t>
      </w:r>
      <w:r w:rsidR="00C3044A"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de-DE" w:eastAsia="ja-JP"/>
        </w:rPr>
        <w:t>Ti</w:t>
      </w:r>
      <w:r w:rsidR="00C3044A"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bscript"/>
          <w:lang w:val="de-DE" w:eastAsia="ja-JP"/>
        </w:rPr>
        <w:t>0.02</w:t>
      </w:r>
      <w:r w:rsidR="00C3044A"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de-DE" w:eastAsia="ja-JP"/>
        </w:rPr>
        <w:t>Ni</w:t>
      </w:r>
      <w:r w:rsidR="00C3044A"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vertAlign w:val="subscript"/>
          <w:lang w:val="de-DE" w:eastAsia="ja-JP"/>
        </w:rPr>
        <w:t>0.68</w:t>
      </w:r>
      <w:r w:rsidR="00C3044A"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de-DE" w:eastAsia="ja-JP"/>
        </w:rPr>
        <w:t xml:space="preserve">O </w:t>
      </w:r>
    </w:p>
    <w:p w14:paraId="492D3529" w14:textId="322E18C2" w:rsidR="00C3044A" w:rsidRPr="00F4282F" w:rsidRDefault="0009354F" w:rsidP="0009354F">
      <w:pPr>
        <w:widowControl/>
        <w:spacing w:line="48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Firstly, 0.3 mol lithium nitrate (LiNO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3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), 0.68 mol nickel nitrate hexahydrate (Ni(NO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3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)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2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6H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2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O) and 1 mol citric acid (C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6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H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8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O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7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) were dissolved in 3 mL deionized water and stirred at room temperature until dissolve to obtain a green transparent solution. Then 0.02 mol tetrabutyl titanate (C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16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H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36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O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4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Ti) was added and stirred at room temperature for 2 h, and then the temperature was raised to 80 ℃ for 24 h to obtain green gel. The gel solution was dried in an oven at 120 ℃ for 24 h to obtain green powder. Finally, the green powder was placed in a Muffle furnace and calcined at a rate of 3 ℃ min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perscript"/>
          <w:lang w:val="de-DE" w:eastAsia="ja-JP"/>
        </w:rPr>
        <w:t>-1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from room temperature to 800 ℃ for 1 h to obtain black ceramic powder Li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0.3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Ti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0.02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Ni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0.68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O (LTNO).</w:t>
      </w:r>
      <w:r w:rsidR="00C3044A"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</w:t>
      </w:r>
    </w:p>
    <w:p w14:paraId="642A8BCA" w14:textId="4FC12EB1" w:rsidR="00C3044A" w:rsidRPr="00F4282F" w:rsidRDefault="00C3044A" w:rsidP="00C3044A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de-DE" w:eastAsia="ja-JP"/>
        </w:rPr>
      </w:pPr>
      <w:r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de-DE" w:eastAsia="ja-JP"/>
        </w:rPr>
        <w:t>Preparation of composite solid-state electrolytes</w:t>
      </w:r>
    </w:p>
    <w:p w14:paraId="4B2FA978" w14:textId="5EC856EE" w:rsidR="00C3044A" w:rsidRPr="00F4282F" w:rsidRDefault="00C3044A" w:rsidP="0009354F">
      <w:pPr>
        <w:widowControl/>
        <w:spacing w:line="48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PVDF powder (Mw = 600,000, Kynar, 761) and LTNO were dried for 24h in a vacuum oven prior to use. The precursor slurry of PVDF electrolyte was made by mixing 400 mg PVDF, 267 mg LiFSI and 15 mL DMF under magnetic stirring for 6 h and the PVDF slurry was dried at 55 </w:t>
      </w:r>
      <w:r w:rsidRPr="00F4282F">
        <w:rPr>
          <w:rFonts w:ascii="Times New Roman" w:eastAsia="微软雅黑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℃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for 24 h to form PVDF electrolyte</w:t>
      </w:r>
      <w:r w:rsidR="0009354F" w:rsidRPr="00F4282F">
        <w:rPr>
          <w:rFonts w:ascii="Times New Roman" w:eastAsia="Yu Mincho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. </w:t>
      </w:r>
      <w:r w:rsidR="002C514F" w:rsidRPr="00F4282F">
        <w:rPr>
          <w:rFonts w:ascii="Times New Roman" w:eastAsia="Yu Mincho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LTNO</w:t>
      </w:r>
      <w:r w:rsidR="0009354F" w:rsidRPr="00F4282F">
        <w:rPr>
          <w:rFonts w:ascii="Times New Roman" w:eastAsia="Yu Mincho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was then added to the solution, followed by 2 h of sonication and 4 h of string. The homogenized mixture was poured into the culture dish mold. Finally, the </w:t>
      </w:r>
      <w:r w:rsidR="00724026" w:rsidRPr="00F4282F">
        <w:rPr>
          <w:rFonts w:ascii="Times New Roman" w:eastAsia="Yu Mincho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composite solid-state electrolytes</w:t>
      </w:r>
      <w:r w:rsidR="0009354F" w:rsidRPr="00F4282F">
        <w:rPr>
          <w:rFonts w:ascii="Times New Roman" w:eastAsia="Yu Mincho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were obtained by drying for 24 h at 55℃ and reposited in the glovebox for 12 h before use. </w:t>
      </w:r>
    </w:p>
    <w:p w14:paraId="72649BD5" w14:textId="77777777" w:rsidR="00C3044A" w:rsidRPr="00F4282F" w:rsidRDefault="00C3044A" w:rsidP="00C3044A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de-DE" w:eastAsia="ja-JP"/>
        </w:rPr>
      </w:pPr>
      <w:r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lang w:val="de-DE" w:eastAsia="ja-JP"/>
        </w:rPr>
        <w:t>Characterizations</w:t>
      </w:r>
    </w:p>
    <w:p w14:paraId="56445568" w14:textId="21EB4648" w:rsidR="00C3044A" w:rsidRPr="00F4282F" w:rsidRDefault="00C3044A" w:rsidP="00C3044A">
      <w:pPr>
        <w:widowControl/>
        <w:spacing w:line="48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The X-ray diffraction (XRD) measurements of the samples were characterized on a Bruker D8 Advance with Cu-Kα radiation. The morphology was analyzed by scanning electron microscope (SEM, HITACH S4800) with energy dispersive spectroscopy. The structure was analyzed by a field emission transmission electron microscope (FE-TEM, FEI Tecnai F30). X-ray photoelectron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lastRenderedPageBreak/>
        <w:t xml:space="preserve">spectroscopy (XPS) measurement was collected on a PHI 5000 VersaProbe II instrument. The Fourier transform infrared (FTIR) spectra were executed by VERTEX 70 spectrometer in an attenuated total reflection (ATR) mode. The tensile strength was tested by a stress-strain curve and the tensile strength was considered to be the stress value at the maximum of the curve. Thermogravametric analysis (TGA) was performed using a Netzsch STA 449F3 thermal analyzer from room temperature to 600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°C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at a heating rate of 10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°C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min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perscript"/>
          <w:lang w:val="de-DE" w:eastAsia="ja-JP"/>
        </w:rPr>
        <w:t>-1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in N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  <w:lang w:val="de-DE" w:eastAsia="ja-JP"/>
        </w:rPr>
        <w:t>2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atmosphere. </w:t>
      </w:r>
    </w:p>
    <w:p w14:paraId="1B6F6F9C" w14:textId="4F9CE666" w:rsidR="00C3044A" w:rsidRPr="00F4282F" w:rsidRDefault="00C3044A" w:rsidP="00C3044A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Assembly of solid–state</w:t>
      </w:r>
      <w:r w:rsidR="00224841"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NCM811/Li</w:t>
      </w:r>
      <w:r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cell</w:t>
      </w:r>
    </w:p>
    <w:p w14:paraId="72439239" w14:textId="03DD1915" w:rsidR="00C3044A" w:rsidRPr="00F4282F" w:rsidRDefault="00C3044A" w:rsidP="00224841">
      <w:pPr>
        <w:widowControl/>
        <w:spacing w:line="480" w:lineRule="auto"/>
        <w:ind w:firstLineChars="200" w:firstLine="480"/>
        <w:rPr>
          <w:rFonts w:ascii="Times New Roman" w:eastAsia="Yu Mincho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LiNi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bscript"/>
          <w:lang w:val="de-DE" w:eastAsia="ja-JP"/>
        </w:rPr>
        <w:t>0.8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Co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bscript"/>
          <w:lang w:val="de-DE" w:eastAsia="ja-JP"/>
        </w:rPr>
        <w:t>0.1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Mn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bscript"/>
          <w:lang w:val="de-DE" w:eastAsia="ja-JP"/>
        </w:rPr>
        <w:t>0.1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O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bscript"/>
          <w:lang w:val="de-DE" w:eastAsia="ja-JP"/>
        </w:rPr>
        <w:t xml:space="preserve">2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(NCM811),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PVDF 5130 and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Super P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were dried at 60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°C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for 24 h in the vacuum oven prior to use.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The cathode was prepared by mixing NCM811, Super P, PVDF 5130 binder in a weight ratio of 8:1:1 in N-methyl-2-pyrrolidone (NMP), followed by casting the slurry on an aluminum foil</w:t>
      </w:r>
      <w:r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and then was dried at 60 </w:t>
      </w:r>
      <w:r w:rsidRPr="00F4282F">
        <w:rPr>
          <w:rFonts w:ascii="Times New Roman" w:eastAsia="微软雅黑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℃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under vacuum to remove the solvent and bound water. Here, the loading of the NCM811active material is 1.5 mg cm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perscript"/>
          <w:lang w:val="de-DE" w:eastAsia="ja-JP"/>
        </w:rPr>
        <w:t>-2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.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The CR2032 solid-state cells were assembled in an Ar-filled glove box. The symmetric Li cell used a large Li metal piece with the diameter of 15.6 mm on one side and a small Li metal piece with the diameter of 12.5 mm on the other side. </w:t>
      </w:r>
    </w:p>
    <w:p w14:paraId="254D98E2" w14:textId="77777777" w:rsidR="00C3044A" w:rsidRPr="00F4282F" w:rsidRDefault="00C3044A" w:rsidP="00C3044A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Electrochemical measurements.</w:t>
      </w:r>
    </w:p>
    <w:p w14:paraId="59F3F60C" w14:textId="1A29AA18" w:rsidR="00C3044A" w:rsidRPr="00F4282F" w:rsidRDefault="00C3044A" w:rsidP="00224841">
      <w:pPr>
        <w:widowControl/>
        <w:spacing w:line="48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bookmarkStart w:id="2" w:name="_Hlk136425422"/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The ionic conductivities of PVDF and P</w:t>
      </w:r>
      <w:r w:rsidR="00224841"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-LTNO electrolyte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were measured by electrochemical impedance spectroscopy (EIS) from 7 MHz to 0.1 Hz with a 10 mV AC oscillation on a VMP3 multichannel electrochemical station (Bio Logic Science Instruments, France). </w:t>
      </w:r>
      <w:bookmarkEnd w:id="2"/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The LSV curves were examined from 0 to </w:t>
      </w:r>
      <w:r w:rsidR="00224841"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7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V versus Li/Li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perscript"/>
          <w:lang w:val="de-DE" w:eastAsia="ja-JP"/>
        </w:rPr>
        <w:t>+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at a scanning rate of 0.1 mV s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perscript"/>
          <w:lang w:val="de-DE" w:eastAsia="ja-JP"/>
        </w:rPr>
        <w:t>-1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using a VMP3 multichannel electrochemical station. The NCM811/Li full cells were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 xml:space="preserve">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assembled for the cyclic voltammetry (CV) measurements in the voltage range of 2.8~4.3 V for 5 cycles at a scanning rate of 0.</w:t>
      </w:r>
      <w:r w:rsidR="00224841"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1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mV s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perscript"/>
          <w:lang w:val="de-DE" w:eastAsia="ja-JP"/>
        </w:rPr>
        <w:t>-1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using a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lastRenderedPageBreak/>
        <w:t xml:space="preserve">VMP3 multichannel electrochemical station. Galvanostatic charge and discharge tests of cells were performed on a battery test system (LAND CT2001A) and Neware battery test system with a voltage range from 2.8 to 4.3 V at 25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val="de-DE" w:eastAsia="ja-JP"/>
        </w:rPr>
        <w:t>°C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. The cycled cells were transferred into a glovebox and dissembled for further examination. The NCM811 cathode and lithium metal anode were transferred into a chamber with a sealed Ar-filled vessel for SEM examination.</w:t>
      </w:r>
    </w:p>
    <w:p w14:paraId="3610683B" w14:textId="17EABAD4" w:rsidR="00224841" w:rsidRPr="00F4282F" w:rsidRDefault="00224841" w:rsidP="00224841">
      <w:pPr>
        <w:widowControl/>
        <w:spacing w:line="480" w:lineRule="auto"/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Calculation of the ionic conductivity</w:t>
      </w:r>
    </w:p>
    <w:p w14:paraId="1FB85628" w14:textId="3E954495" w:rsidR="00224841" w:rsidRPr="00F4282F" w:rsidRDefault="00224841" w:rsidP="00224841">
      <w:pPr>
        <w:widowControl/>
        <w:spacing w:line="48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The ionic conductivities of PVDF and P-LTNO electrolyte were measured by electrochemical impedance spectroscopy (EIS) from 7 MHz to 0.1 Hz with a 10 mV AC oscillation on a VMP3 multichannel electrochemical station (Bio Logic Science Instruments, France). The test cells were assembled by a small piece of electrolyte slice sandwiched between two stainless-steel blocking electrodes. The ionic conductivities (σ) were calculated following Eq. (2):</w:t>
      </w:r>
    </w:p>
    <w:p w14:paraId="7DCE02BC" w14:textId="77777777" w:rsidR="00224841" w:rsidRPr="00F4282F" w:rsidRDefault="00224841" w:rsidP="00224841">
      <w:pPr>
        <w:widowControl/>
        <w:spacing w:line="480" w:lineRule="auto"/>
        <w:ind w:firstLineChars="100" w:firstLine="240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                    </w:t>
      </w:r>
      <m:oMath>
        <m:r>
          <w:rPr>
            <w:rFonts w:ascii="Cambria Math" w:eastAsia="宋体" w:hAnsi="Cambria Math" w:cs="Times New Roman"/>
            <w:color w:val="000000" w:themeColor="text1"/>
            <w:kern w:val="0"/>
            <w:sz w:val="24"/>
            <w:szCs w:val="24"/>
            <w:shd w:val="clear" w:color="auto" w:fill="FFFFFF"/>
            <w:lang w:val="de-DE" w:eastAsia="ja-JP"/>
          </w:rPr>
          <m:t>σ=</m:t>
        </m:r>
        <m:f>
          <m:fPr>
            <m:ctrlPr>
              <w:rPr>
                <w:rFonts w:ascii="Cambria Math" w:eastAsia="宋体" w:hAnsi="Cambria Math" w:cs="Times New Roman"/>
                <w:i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</m:ctrlPr>
          </m:fPr>
          <m:num>
            <m:r>
              <w:rPr>
                <w:rFonts w:ascii="Cambria Math" w:eastAsia="宋体" w:hAnsi="Cambria Math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  <m:t>L</m:t>
            </m:r>
          </m:num>
          <m:den>
            <m:r>
              <w:rPr>
                <w:rFonts w:ascii="Cambria Math" w:eastAsia="宋体" w:hAnsi="Cambria Math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  <m:t>RS</m:t>
            </m:r>
          </m:den>
        </m:f>
      </m:oMath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             (2)</w:t>
      </w:r>
    </w:p>
    <w:p w14:paraId="634BEE11" w14:textId="77777777" w:rsidR="00224841" w:rsidRPr="00F4282F" w:rsidRDefault="00224841" w:rsidP="00224841">
      <w:pPr>
        <w:widowControl/>
        <w:spacing w:line="48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where L is the thickness of electrolytes, R is obtained by EIS measurement with electrolytes sandwiched between two stainless plates of steel, and S is the area of stainless steel. The activation energy was calculated from the Arrhenius Eq. (3)</w:t>
      </w:r>
    </w:p>
    <w:p w14:paraId="72F8E11B" w14:textId="77777777" w:rsidR="00224841" w:rsidRPr="00F4282F" w:rsidRDefault="00224841" w:rsidP="00224841">
      <w:pPr>
        <w:widowControl/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                      </w:t>
      </w:r>
      <m:oMath>
        <m:r>
          <w:rPr>
            <w:rFonts w:ascii="Cambria Math" w:eastAsia="宋体" w:hAnsi="Cambria Math" w:cs="Times New Roman"/>
            <w:color w:val="000000" w:themeColor="text1"/>
            <w:kern w:val="0"/>
            <w:sz w:val="24"/>
            <w:szCs w:val="24"/>
            <w:shd w:val="clear" w:color="auto" w:fill="FFFFFF"/>
            <w:lang w:val="de-DE" w:eastAsia="ja-JP"/>
          </w:rPr>
          <m:t>σ=</m:t>
        </m:r>
        <m:sSub>
          <m:sSubPr>
            <m:ctrlPr>
              <w:rPr>
                <w:rFonts w:ascii="Cambria Math" w:eastAsia="宋体" w:hAnsi="Cambria Math" w:cs="Times New Roman"/>
                <w:i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</m:ctrlPr>
          </m:sSubPr>
          <m:e>
            <m:r>
              <w:rPr>
                <w:rFonts w:ascii="Cambria Math" w:eastAsia="宋体" w:hAnsi="Cambria Math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  <m:t>σ</m:t>
            </m:r>
          </m:e>
          <m:sub>
            <m:r>
              <w:rPr>
                <w:rFonts w:ascii="Cambria Math" w:eastAsia="宋体" w:hAnsi="Cambria Math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  <m:t>0</m:t>
            </m:r>
          </m:sub>
        </m:sSub>
        <m:func>
          <m:funcPr>
            <m:ctrlPr>
              <w:rPr>
                <w:rFonts w:ascii="Cambria Math" w:eastAsia="宋体" w:hAnsi="Cambria Math" w:cs="Times New Roman"/>
                <w:i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</m:ctrlPr>
          </m:funcPr>
          <m:fName>
            <m:r>
              <m:rPr>
                <m:sty m:val="p"/>
              </m:rPr>
              <w:rPr>
                <w:rFonts w:ascii="Cambria Math" w:eastAsia="宋体" w:hAnsi="Cambria Math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  <m:t>exp</m:t>
            </m:r>
          </m:fName>
          <m:e>
            <m:d>
              <m:dPr>
                <m:ctrlPr>
                  <w:rPr>
                    <w:rFonts w:ascii="Cambria Math" w:eastAsia="宋体" w:hAnsi="Cambria Math" w:cs="Times New Roman"/>
                    <w:i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</m:ctrlPr>
              </m:dPr>
              <m:e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-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  <w:kern w:val="0"/>
                        <w:sz w:val="24"/>
                        <w:szCs w:val="24"/>
                        <w:shd w:val="clear" w:color="auto" w:fill="FFFFFF"/>
                        <w:lang w:val="de-DE" w:eastAsia="ja-JP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i/>
                            <w:color w:val="000000" w:themeColor="text1"/>
                            <w:kern w:val="0"/>
                            <w:sz w:val="24"/>
                            <w:szCs w:val="24"/>
                            <w:shd w:val="clear" w:color="auto" w:fill="FFFFFF"/>
                            <w:lang w:val="de-DE" w:eastAsia="ja-JP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color w:val="000000" w:themeColor="text1"/>
                            <w:kern w:val="0"/>
                            <w:sz w:val="24"/>
                            <w:szCs w:val="24"/>
                            <w:shd w:val="clear" w:color="auto" w:fill="FFFFFF"/>
                            <w:lang w:val="de-DE" w:eastAsia="ja-JP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="宋体" w:hAnsi="Cambria Math" w:cs="Times New Roman"/>
                            <w:color w:val="000000" w:themeColor="text1"/>
                            <w:kern w:val="0"/>
                            <w:sz w:val="24"/>
                            <w:szCs w:val="24"/>
                            <w:shd w:val="clear" w:color="auto" w:fill="FFFFFF"/>
                            <w:lang w:val="de-DE" w:eastAsia="ja-JP"/>
                          </w:rPr>
                          <m:t>a</m:t>
                        </m:r>
                      </m:sub>
                    </m:sSub>
                  </m:num>
                  <m:den>
                    <m:r>
                      <w:rPr>
                        <w:rFonts w:ascii="Cambria Math" w:eastAsia="宋体" w:hAnsi="Cambria Math" w:cs="Times New Roman"/>
                        <w:color w:val="000000" w:themeColor="text1"/>
                        <w:kern w:val="0"/>
                        <w:sz w:val="24"/>
                        <w:szCs w:val="24"/>
                        <w:shd w:val="clear" w:color="auto" w:fill="FFFFFF"/>
                        <w:lang w:val="de-DE" w:eastAsia="ja-JP"/>
                      </w:rPr>
                      <m:t>RT</m:t>
                    </m:r>
                  </m:den>
                </m:f>
              </m:e>
            </m:d>
          </m:e>
        </m:func>
        <m:r>
          <w:rPr>
            <w:rFonts w:ascii="Cambria Math" w:eastAsia="宋体" w:hAnsi="Cambria Math" w:cs="Times New Roman"/>
            <w:color w:val="000000" w:themeColor="text1"/>
            <w:kern w:val="0"/>
            <w:sz w:val="24"/>
            <w:szCs w:val="24"/>
            <w:shd w:val="clear" w:color="auto" w:fill="FFFFFF"/>
            <w:lang w:val="de-DE" w:eastAsia="ja-JP"/>
          </w:rPr>
          <m:t xml:space="preserve"> </m:t>
        </m:r>
      </m:oMath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   (3)</w:t>
      </w:r>
    </w:p>
    <w:p w14:paraId="50E0CE55" w14:textId="77777777" w:rsidR="00224841" w:rsidRPr="00F4282F" w:rsidRDefault="00224841" w:rsidP="00224841">
      <w:pPr>
        <w:widowControl/>
        <w:spacing w:line="48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where σ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bscript"/>
          <w:lang w:val="de-DE" w:eastAsia="ja-JP"/>
        </w:rPr>
        <w:t>0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and Ea is the pre-exponential factor and the activation energy of ions transport, respectively.</w:t>
      </w:r>
    </w:p>
    <w:p w14:paraId="6F72B5E3" w14:textId="1803E1C4" w:rsidR="00224841" w:rsidRPr="00F4282F" w:rsidRDefault="00224841" w:rsidP="00224841">
      <w:pPr>
        <w:widowControl/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kern w:val="44"/>
          <w:sz w:val="24"/>
          <w:szCs w:val="24"/>
          <w:lang w:val="de-DE" w:eastAsia="ja-JP"/>
        </w:rPr>
      </w:pPr>
      <w:r w:rsidRPr="00F4282F"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Calculation of the lithium transference number</w:t>
      </w:r>
    </w:p>
    <w:p w14:paraId="6883B535" w14:textId="3FB5EBC2" w:rsidR="00224841" w:rsidRPr="00F4282F" w:rsidRDefault="00224841" w:rsidP="00224841">
      <w:pPr>
        <w:widowControl/>
        <w:spacing w:line="480" w:lineRule="auto"/>
        <w:ind w:firstLineChars="100" w:firstLine="24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The Li/Li symmetric cells were assembled and polarized by a voltage (ΔV=</w:t>
      </w:r>
      <w:r w:rsidR="00AF03A9"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1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0 mV) for 3000 s to test the lithium transference number </w:t>
      </w:r>
      <w:r w:rsidRPr="00F4282F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  <w:shd w:val="clear" w:color="auto" w:fill="FFFFFF"/>
          <w:lang w:val="de-DE"/>
        </w:rPr>
        <w:t>(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t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bscript"/>
          <w:lang w:val="de-DE" w:eastAsia="ja-JP"/>
        </w:rPr>
        <w:t>Li+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). At the same time, EIS measurement as well as initial and steady state of Li/Li symmetric cells was performed from 7 MHz to 0.1 Hz with a </w:t>
      </w:r>
      <w:r w:rsidR="00AF03A9"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1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>0 mV AC oscillation. t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vertAlign w:val="subscript"/>
          <w:lang w:val="de-DE" w:eastAsia="ja-JP"/>
        </w:rPr>
        <w:t>Li+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is calculated based on the following Eq. (4)</w:t>
      </w:r>
    </w:p>
    <w:p w14:paraId="1FCB92D7" w14:textId="77777777" w:rsidR="00224841" w:rsidRPr="00F4282F" w:rsidRDefault="00224841" w:rsidP="00224841">
      <w:pPr>
        <w:widowControl/>
        <w:spacing w:line="480" w:lineRule="auto"/>
        <w:ind w:firstLineChars="100" w:firstLine="240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</w:pP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lastRenderedPageBreak/>
        <w:t xml:space="preserve">                      </w:t>
      </w:r>
      <m:oMath>
        <m:sSub>
          <m:sSubPr>
            <m:ctrlPr>
              <w:rPr>
                <w:rFonts w:ascii="Cambria Math" w:eastAsia="宋体" w:hAnsi="Cambria Math" w:cs="Times New Roman"/>
                <w:i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</m:ctrlPr>
          </m:sSubPr>
          <m:e>
            <m:r>
              <w:rPr>
                <w:rFonts w:ascii="Cambria Math" w:eastAsia="宋体" w:hAnsi="Cambria Math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  <m:t>t</m:t>
            </m:r>
          </m:e>
          <m:sub>
            <m:sSup>
              <m:sSupPr>
                <m:ctrlPr>
                  <w:rPr>
                    <w:rFonts w:ascii="Cambria Math" w:eastAsia="宋体" w:hAnsi="Cambria Math" w:cs="Times New Roman"/>
                    <w:i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Li</m:t>
                </m:r>
              </m:e>
              <m:sup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+</m:t>
                </m:r>
              </m:sup>
            </m:sSup>
          </m:sub>
        </m:sSub>
        <m:r>
          <w:rPr>
            <w:rFonts w:ascii="Cambria Math" w:eastAsia="宋体" w:hAnsi="Cambria Math" w:cs="Times New Roman"/>
            <w:color w:val="000000" w:themeColor="text1"/>
            <w:kern w:val="0"/>
            <w:sz w:val="24"/>
            <w:szCs w:val="24"/>
            <w:shd w:val="clear" w:color="auto" w:fill="FFFFFF"/>
            <w:lang w:val="de-DE" w:eastAsia="ja-JP"/>
          </w:rPr>
          <m:t>=</m:t>
        </m:r>
        <m:f>
          <m:fPr>
            <m:ctrlPr>
              <w:rPr>
                <w:rFonts w:ascii="Cambria Math" w:eastAsia="宋体" w:hAnsi="Cambria Math" w:cs="Times New Roman"/>
                <w:i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 w:cs="Times New Roman"/>
                    <w:i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I</m:t>
                </m:r>
              </m:e>
              <m:sub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s</m:t>
                </m:r>
              </m:sub>
            </m:sSub>
            <m:r>
              <w:rPr>
                <w:rFonts w:ascii="Cambria Math" w:eastAsia="宋体" w:hAnsi="Cambria Math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  <m:t>(∆V-</m:t>
            </m:r>
            <m:sSub>
              <m:sSubPr>
                <m:ctrlPr>
                  <w:rPr>
                    <w:rFonts w:ascii="Cambria Math" w:eastAsia="宋体" w:hAnsi="Cambria Math" w:cs="Times New Roman"/>
                    <w:i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I</m:t>
                </m:r>
              </m:e>
              <m:sub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eastAsia="宋体" w:hAnsi="Cambria Math" w:cs="Times New Roman"/>
                    <w:i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R</m:t>
                </m:r>
              </m:e>
              <m:sub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0</m:t>
                </m:r>
              </m:sub>
            </m:sSub>
            <m:r>
              <w:rPr>
                <w:rFonts w:ascii="Cambria Math" w:eastAsia="宋体" w:hAnsi="Cambria Math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  <m:t>)</m:t>
            </m:r>
          </m:num>
          <m:den>
            <m:sSub>
              <m:sSubPr>
                <m:ctrlPr>
                  <w:rPr>
                    <w:rFonts w:ascii="Cambria Math" w:eastAsia="宋体" w:hAnsi="Cambria Math" w:cs="Times New Roman"/>
                    <w:i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I</m:t>
                </m:r>
              </m:e>
              <m:sub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0</m:t>
                </m:r>
              </m:sub>
            </m:sSub>
            <m:r>
              <w:rPr>
                <w:rFonts w:ascii="Cambria Math" w:eastAsia="宋体" w:hAnsi="Cambria Math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  <m:t>(∆V-</m:t>
            </m:r>
            <m:sSub>
              <m:sSubPr>
                <m:ctrlPr>
                  <w:rPr>
                    <w:rFonts w:ascii="Cambria Math" w:eastAsia="宋体" w:hAnsi="Cambria Math" w:cs="Times New Roman"/>
                    <w:i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I</m:t>
                </m:r>
              </m:e>
              <m:sub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s</m:t>
                </m:r>
              </m:sub>
            </m:sSub>
            <m:sSub>
              <m:sSubPr>
                <m:ctrlPr>
                  <w:rPr>
                    <w:rFonts w:ascii="Cambria Math" w:eastAsia="宋体" w:hAnsi="Cambria Math" w:cs="Times New Roman"/>
                    <w:i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R</m:t>
                </m:r>
              </m:e>
              <m:sub>
                <m:r>
                  <w:rPr>
                    <w:rFonts w:ascii="Cambria Math" w:eastAsia="宋体" w:hAnsi="Cambria Math" w:cs="Times New Roman"/>
                    <w:color w:val="000000" w:themeColor="text1"/>
                    <w:kern w:val="0"/>
                    <w:sz w:val="24"/>
                    <w:szCs w:val="24"/>
                    <w:shd w:val="clear" w:color="auto" w:fill="FFFFFF"/>
                    <w:lang w:val="de-DE" w:eastAsia="ja-JP"/>
                  </w:rPr>
                  <m:t>s</m:t>
                </m:r>
              </m:sub>
            </m:sSub>
            <m:r>
              <w:rPr>
                <w:rFonts w:ascii="Cambria Math" w:eastAsia="宋体" w:hAnsi="Cambria Math" w:cs="Times New Roman"/>
                <w:color w:val="000000" w:themeColor="text1"/>
                <w:kern w:val="0"/>
                <w:sz w:val="24"/>
                <w:szCs w:val="24"/>
                <w:shd w:val="clear" w:color="auto" w:fill="FFFFFF"/>
                <w:lang w:val="de-DE" w:eastAsia="ja-JP"/>
              </w:rPr>
              <m:t>)</m:t>
            </m:r>
          </m:den>
        </m:f>
      </m:oMath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shd w:val="clear" w:color="auto" w:fill="FFFFFF"/>
          <w:lang w:val="de-DE" w:eastAsia="ja-JP"/>
        </w:rPr>
        <w:t xml:space="preserve">       (4)</w:t>
      </w:r>
    </w:p>
    <w:p w14:paraId="79570709" w14:textId="1AB5E8F8" w:rsidR="00E71941" w:rsidRPr="00F4282F" w:rsidRDefault="00724026" w:rsidP="00C3044A">
      <w:pPr>
        <w:widowControl/>
        <w:jc w:val="left"/>
        <w:rPr>
          <w:color w:val="000000" w:themeColor="text1"/>
          <w:sz w:val="28"/>
          <w:szCs w:val="28"/>
        </w:rPr>
      </w:pPr>
      <w:r w:rsidRPr="00F4282F">
        <w:rPr>
          <w:color w:val="000000" w:themeColor="text1"/>
          <w:sz w:val="28"/>
          <w:szCs w:val="28"/>
        </w:rPr>
        <w:br w:type="page"/>
      </w:r>
    </w:p>
    <w:p w14:paraId="341C3D50" w14:textId="54624B4E" w:rsidR="0049394C" w:rsidRPr="00F4282F" w:rsidRDefault="0049394C" w:rsidP="0049394C">
      <w:pPr>
        <w:keepNext/>
        <w:jc w:val="center"/>
        <w:rPr>
          <w:color w:val="000000" w:themeColor="text1"/>
        </w:rPr>
      </w:pPr>
      <w:r w:rsidRPr="00F4282F">
        <w:rPr>
          <w:noProof/>
          <w:color w:val="000000" w:themeColor="text1"/>
        </w:rPr>
        <w:lastRenderedPageBreak/>
        <w:drawing>
          <wp:inline distT="0" distB="0" distL="0" distR="0" wp14:anchorId="59EFC5BA" wp14:editId="4167E827">
            <wp:extent cx="3919728" cy="2999232"/>
            <wp:effectExtent l="0" t="0" r="508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728" cy="299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E8307" w14:textId="74A5B176" w:rsidR="00E71941" w:rsidRPr="00F4282F" w:rsidRDefault="0049394C" w:rsidP="0049394C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S1 </w:t>
      </w:r>
      <w:r w:rsidR="00E71941"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>XRD patterns of PVDF and P-LTNO electrolyte</w:t>
      </w:r>
      <w:r w:rsidR="00F1782F"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8844FB6" w14:textId="77777777" w:rsidR="00145ADC" w:rsidRPr="00F4282F" w:rsidRDefault="00145AD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F4282F">
        <w:rPr>
          <w:rFonts w:ascii="Times New Roman" w:hAnsi="Times New Roman" w:cs="Times New Roman"/>
          <w:color w:val="000000" w:themeColor="text1"/>
        </w:rPr>
        <w:br w:type="page"/>
      </w:r>
    </w:p>
    <w:p w14:paraId="4EEA0A4C" w14:textId="54FA4BC7" w:rsidR="0049394C" w:rsidRPr="00F4282F" w:rsidRDefault="0049394C" w:rsidP="0049394C">
      <w:pPr>
        <w:keepNext/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F9DA7D" w14:textId="3D9B8C1F" w:rsidR="00145ADC" w:rsidRPr="00F4282F" w:rsidRDefault="00D172F7" w:rsidP="0049394C">
      <w:pPr>
        <w:keepNext/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noProof/>
          <w:color w:val="000000" w:themeColor="text1"/>
        </w:rPr>
        <w:drawing>
          <wp:inline distT="0" distB="0" distL="0" distR="0" wp14:anchorId="5E8A4131" wp14:editId="78F3D767">
            <wp:extent cx="3916680" cy="2773045"/>
            <wp:effectExtent l="0" t="0" r="0" b="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2773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BBB4E" w14:textId="17D8D665" w:rsidR="00BE6CA7" w:rsidRPr="00F4282F" w:rsidRDefault="00D172F7" w:rsidP="00D172F7">
      <w:pPr>
        <w:spacing w:after="1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BE6CA7" w:rsidRPr="00F428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FTIR spectra of P-LTNO and PVDF electrolyte</w:t>
      </w:r>
      <w:r w:rsidR="00F1782F"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34373AE" w14:textId="77777777" w:rsidR="00BE6CA7" w:rsidRPr="00F4282F" w:rsidRDefault="00BE6CA7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81C8430" w14:textId="3E6B3035" w:rsidR="00D172F7" w:rsidRPr="00F4282F" w:rsidRDefault="00BE6CA7" w:rsidP="00D172F7">
      <w:pPr>
        <w:spacing w:after="1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noProof/>
          <w:color w:val="000000" w:themeColor="text1"/>
        </w:rPr>
        <w:lastRenderedPageBreak/>
        <w:drawing>
          <wp:inline distT="0" distB="0" distL="0" distR="0" wp14:anchorId="5B4A3ACF" wp14:editId="49BEF935">
            <wp:extent cx="5274310" cy="4298315"/>
            <wp:effectExtent l="0" t="0" r="0" b="0"/>
            <wp:docPr id="6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545CF" w14:textId="0F2B9599" w:rsidR="00BE6CA7" w:rsidRPr="00F4282F" w:rsidRDefault="00BE6CA7" w:rsidP="00F1782F">
      <w:pPr>
        <w:spacing w:after="160" w:line="400" w:lineRule="exact"/>
        <w:jc w:val="center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F4282F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Figure S3 </w:t>
      </w:r>
      <w:r w:rsidRPr="00F4282F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a) Ionic conductivities of P-LTNO based electrolytes with various LTNO content at 25 </w:t>
      </w:r>
      <w:r w:rsidR="00027B60" w:rsidRPr="00F4282F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℃</w:t>
      </w:r>
      <w:r w:rsidRPr="00F4282F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; Raman spectra of P-LTNO based electrolytes with b) 5wt% LTNO and c) 15wt% LTNO; d) the quantification results of the FSI</w:t>
      </w:r>
      <w:r w:rsidRPr="00F4282F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perscript"/>
        </w:rPr>
        <w:t>-</w:t>
      </w:r>
      <w:r w:rsidRPr="00F4282F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anion states in the electrolytes of P-LTNO based electrolytes with various LTNO content</w:t>
      </w:r>
      <w:r w:rsidR="00F1782F" w:rsidRPr="00F4282F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.</w:t>
      </w:r>
    </w:p>
    <w:p w14:paraId="07C40F38" w14:textId="77777777" w:rsidR="00BE6CA7" w:rsidRPr="00F4282F" w:rsidRDefault="00BE6CA7">
      <w:pPr>
        <w:widowControl/>
        <w:jc w:val="left"/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</w:pPr>
      <w:r w:rsidRPr="00F4282F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br w:type="page"/>
      </w:r>
    </w:p>
    <w:p w14:paraId="256BCF92" w14:textId="6ED98A91" w:rsidR="00BE6CA7" w:rsidRPr="00F4282F" w:rsidRDefault="00BE6CA7" w:rsidP="00D172F7">
      <w:pPr>
        <w:spacing w:after="1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A17A4EC" wp14:editId="181EC0DD">
            <wp:extent cx="3919728" cy="3005328"/>
            <wp:effectExtent l="0" t="0" r="508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728" cy="3005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FFC99" w14:textId="72298F81" w:rsidR="00BE6CA7" w:rsidRPr="00F4282F" w:rsidRDefault="00BE6CA7" w:rsidP="00BE6CA7">
      <w:pPr>
        <w:keepNext/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S4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TGA curves of PVDF and P-LTNO electrolyte</w:t>
      </w:r>
    </w:p>
    <w:p w14:paraId="2AA5C3EE" w14:textId="77777777" w:rsidR="00BE6CA7" w:rsidRPr="00F4282F" w:rsidRDefault="00BE6CA7" w:rsidP="00D172F7">
      <w:pPr>
        <w:spacing w:after="1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5B44ED" w14:textId="77777777" w:rsidR="00D172F7" w:rsidRPr="00F4282F" w:rsidRDefault="00D172F7" w:rsidP="0049394C">
      <w:pPr>
        <w:keepNext/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4A3309" w14:textId="77777777" w:rsidR="00145ADC" w:rsidRPr="00F4282F" w:rsidRDefault="00145AD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F4282F">
        <w:rPr>
          <w:rFonts w:ascii="Times New Roman" w:hAnsi="Times New Roman" w:cs="Times New Roman"/>
          <w:color w:val="000000" w:themeColor="text1"/>
        </w:rPr>
        <w:br w:type="page"/>
      </w:r>
    </w:p>
    <w:p w14:paraId="28CEE8AE" w14:textId="77777777" w:rsidR="00145ADC" w:rsidRPr="00F4282F" w:rsidRDefault="00145ADC" w:rsidP="0049394C">
      <w:pPr>
        <w:keepNext/>
        <w:widowControl/>
        <w:jc w:val="center"/>
        <w:rPr>
          <w:color w:val="000000" w:themeColor="text1"/>
        </w:rPr>
      </w:pPr>
      <w:r w:rsidRPr="00F4282F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38021B77" wp14:editId="6D8B610A">
            <wp:extent cx="5276985" cy="1993416"/>
            <wp:effectExtent l="0" t="0" r="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270" cy="2001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40878B" w14:textId="57FBEACE" w:rsidR="00145ADC" w:rsidRPr="00F4282F" w:rsidRDefault="00145ADC" w:rsidP="00F1782F">
      <w:pPr>
        <w:pStyle w:val="a7"/>
        <w:spacing w:line="400" w:lineRule="exac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BE6CA7"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EIS of SS (Stainless steel)-SS cells at different temperatures using a) P-</w:t>
      </w:r>
      <w:r w:rsidR="002C514F"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>LTNO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electrolyte and b) PVDF electrolyte.</w:t>
      </w:r>
    </w:p>
    <w:p w14:paraId="6558A25B" w14:textId="77777777" w:rsidR="00145ADC" w:rsidRPr="00F4282F" w:rsidRDefault="00145ADC">
      <w:pPr>
        <w:widowControl/>
        <w:jc w:val="left"/>
        <w:rPr>
          <w:rFonts w:ascii="Times New Roman" w:hAnsi="Times New Roman" w:cs="Times New Roman"/>
          <w:color w:val="000000" w:themeColor="text1"/>
        </w:rPr>
      </w:pPr>
      <w:r w:rsidRPr="00F4282F">
        <w:rPr>
          <w:rFonts w:ascii="Times New Roman" w:hAnsi="Times New Roman" w:cs="Times New Roman"/>
          <w:color w:val="000000" w:themeColor="text1"/>
        </w:rPr>
        <w:br w:type="page"/>
      </w:r>
    </w:p>
    <w:p w14:paraId="139B84D9" w14:textId="6C6F729D" w:rsidR="00145ADC" w:rsidRPr="00F4282F" w:rsidRDefault="00145ADC" w:rsidP="00145ADC">
      <w:pPr>
        <w:widowControl/>
        <w:jc w:val="center"/>
        <w:rPr>
          <w:rFonts w:ascii="Times New Roman" w:hAnsi="Times New Roman" w:cs="Times New Roman"/>
          <w:color w:val="000000" w:themeColor="text1"/>
        </w:rPr>
      </w:pPr>
      <w:r w:rsidRPr="00F4282F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7AD49099" wp14:editId="23D7D139">
            <wp:extent cx="4344721" cy="373724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41" r="22717"/>
                    <a:stretch/>
                  </pic:blipFill>
                  <pic:spPr bwMode="auto">
                    <a:xfrm>
                      <a:off x="0" y="0"/>
                      <a:ext cx="4349947" cy="374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F326F3" w14:textId="435BB49D" w:rsidR="00D172F7" w:rsidRPr="00F4282F" w:rsidRDefault="00145ADC" w:rsidP="00F1782F">
      <w:pPr>
        <w:widowControl/>
        <w:spacing w:line="400" w:lineRule="exac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BE6CA7"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>Galvanostatic cycling curves of the symmetrical Li/Li cell with PVDF and P-LTNO electrolyte at 0.2 mA cm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-2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>, 0.2 mA h cm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-2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647CC16" w14:textId="77777777" w:rsidR="00D172F7" w:rsidRPr="00F4282F" w:rsidRDefault="00D172F7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10582F6" w14:textId="77777777" w:rsidR="00D172F7" w:rsidRPr="00F4282F" w:rsidRDefault="00D172F7" w:rsidP="00145ADC">
      <w:pPr>
        <w:widowControl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4282F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41A2384D" wp14:editId="2292ED37">
            <wp:extent cx="3927348" cy="301294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e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7348" cy="30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EE5DD" w14:textId="3D9B58CD" w:rsidR="00145ADC" w:rsidRPr="00F4282F" w:rsidRDefault="00D172F7" w:rsidP="00F1782F">
      <w:pPr>
        <w:widowControl/>
        <w:spacing w:line="400" w:lineRule="exac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Figure S</w:t>
      </w:r>
      <w:r w:rsidR="00BE6CA7" w:rsidRPr="00F4282F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7</w:t>
      </w:r>
      <w:r w:rsidRPr="00F4282F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 </w:t>
      </w:r>
      <w:r w:rsidRPr="00F4282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Fitting R</w:t>
      </w:r>
      <w:r w:rsidRPr="00F4282F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bscript"/>
        </w:rPr>
        <w:t>SEI</w:t>
      </w:r>
      <w:r w:rsidRPr="00F4282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/</w:t>
      </w:r>
      <w:proofErr w:type="spellStart"/>
      <w:r w:rsidRPr="00F4282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</w:t>
      </w:r>
      <w:r w:rsidRPr="00F4282F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bscript"/>
        </w:rPr>
        <w:t>ct</w:t>
      </w:r>
      <w:proofErr w:type="spellEnd"/>
      <w:r w:rsidRPr="00F4282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resistance values of the symmetric Li/Li cell cells with PVDF and P-LTNO electrolyte</w:t>
      </w:r>
      <w:r w:rsidR="00145ADC"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BEC8043" w14:textId="77777777" w:rsidR="006B52FA" w:rsidRPr="00F4282F" w:rsidRDefault="00145ADC" w:rsidP="0049394C">
      <w:pPr>
        <w:keepNext/>
        <w:widowControl/>
        <w:jc w:val="center"/>
        <w:rPr>
          <w:color w:val="000000" w:themeColor="text1"/>
        </w:rPr>
      </w:pPr>
      <w:r w:rsidRPr="00F4282F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36783E7A" wp14:editId="6960CF46">
            <wp:extent cx="5355961" cy="219422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321" cy="2197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9A3063" w14:textId="28AE4F0E" w:rsidR="006B52FA" w:rsidRPr="00F4282F" w:rsidRDefault="006B52FA" w:rsidP="00F1782F">
      <w:pPr>
        <w:pStyle w:val="a7"/>
        <w:spacing w:line="400" w:lineRule="exac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BE6CA7"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Charge/discharge curves at different rates of a) NCM811/P-LTNO/Li and b) NCM811/PVDF/Li cell.</w:t>
      </w:r>
    </w:p>
    <w:p w14:paraId="187DC58B" w14:textId="4BC61B39" w:rsidR="006B52FA" w:rsidRPr="00F4282F" w:rsidRDefault="00E71941" w:rsidP="006B52FA">
      <w:pPr>
        <w:keepNext/>
        <w:widowControl/>
        <w:jc w:val="center"/>
        <w:rPr>
          <w:color w:val="000000" w:themeColor="text1"/>
        </w:rPr>
      </w:pPr>
      <w:r w:rsidRPr="00F4282F">
        <w:rPr>
          <w:rFonts w:ascii="Times New Roman" w:hAnsi="Times New Roman" w:cs="Times New Roman"/>
          <w:color w:val="000000" w:themeColor="text1"/>
        </w:rPr>
        <w:br w:type="page"/>
      </w:r>
    </w:p>
    <w:p w14:paraId="2DC022C1" w14:textId="0CB241BE" w:rsidR="0049394C" w:rsidRPr="00F4282F" w:rsidRDefault="0054163F" w:rsidP="0049394C">
      <w:pPr>
        <w:pStyle w:val="a7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D90D26B" wp14:editId="662B1630">
            <wp:extent cx="3741848" cy="28675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5C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1848" cy="28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2C951" w14:textId="376081CD" w:rsidR="00D72BAF" w:rsidRPr="00F4282F" w:rsidRDefault="006B52FA" w:rsidP="00F1782F">
      <w:pPr>
        <w:pStyle w:val="a7"/>
        <w:spacing w:line="400" w:lineRule="exac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BE6CA7" w:rsidRPr="00F428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Long-term cycling performance of NCM811/Li cells at </w:t>
      </w:r>
      <w:r w:rsidR="002C0197"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>0.5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 with P-LTNO and PVDF electrolyte</w:t>
      </w:r>
    </w:p>
    <w:p w14:paraId="29A73716" w14:textId="77777777" w:rsidR="00D72BAF" w:rsidRPr="00F4282F" w:rsidRDefault="00D72BAF">
      <w:pPr>
        <w:widowControl/>
        <w:jc w:val="left"/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4237FFC" w14:textId="07188A99" w:rsidR="00D72BAF" w:rsidRPr="00F4282F" w:rsidRDefault="00D72BAF" w:rsidP="004C5D9C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82F">
        <w:rPr>
          <w:noProof/>
          <w:color w:val="000000" w:themeColor="text1"/>
        </w:rPr>
        <w:lastRenderedPageBreak/>
        <w:drawing>
          <wp:inline distT="0" distB="0" distL="0" distR="0" wp14:anchorId="719AE57B" wp14:editId="5E6295C5">
            <wp:extent cx="5274310" cy="4260215"/>
            <wp:effectExtent l="0" t="0" r="0" b="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6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9D5DD" w14:textId="3B794C11" w:rsidR="00D72BAF" w:rsidRPr="00F4282F" w:rsidRDefault="00D72BAF" w:rsidP="00F1782F">
      <w:pPr>
        <w:spacing w:line="400" w:lineRule="exact"/>
        <w:jc w:val="center"/>
        <w:rPr>
          <w:color w:val="000000" w:themeColor="text1"/>
        </w:rPr>
      </w:pPr>
      <w:r w:rsidRPr="00F4282F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Figure S</w:t>
      </w:r>
      <w:r w:rsidR="00BE6CA7" w:rsidRPr="00F4282F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10</w:t>
      </w:r>
      <w:r w:rsidRPr="00F4282F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F4282F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Charge/discharge curves at different rates of a) NCM811/P-LTNO/Li and b) NCM811/PVDF/Li cell at 1C; Charge/discharge curves at different rates of c) NCM811/P-LTNO/Li and d) NCM811/PVDF/Li cell at 2C</w:t>
      </w:r>
    </w:p>
    <w:p w14:paraId="6295B530" w14:textId="77777777" w:rsidR="00D72BAF" w:rsidRPr="00F4282F" w:rsidRDefault="00D72BAF">
      <w:pPr>
        <w:widowControl/>
        <w:jc w:val="left"/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62F18B0" w14:textId="77777777" w:rsidR="00D72BAF" w:rsidRPr="00F4282F" w:rsidRDefault="00D72BAF" w:rsidP="00D72BAF">
      <w:pPr>
        <w:spacing w:line="360" w:lineRule="auto"/>
        <w:jc w:val="center"/>
        <w:rPr>
          <w:color w:val="000000" w:themeColor="text1"/>
        </w:rPr>
      </w:pPr>
      <w:r w:rsidRPr="00F428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S1 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Comparation of </w:t>
      </w:r>
      <w:r w:rsidRPr="00F4282F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the Li transference number</w:t>
      </w:r>
      <w:r w:rsidRPr="00F4282F">
        <w:rPr>
          <w:rFonts w:hint="eastAsia"/>
          <w:color w:val="000000" w:themeColor="text1"/>
        </w:rPr>
        <w:t>.</w:t>
      </w:r>
    </w:p>
    <w:tbl>
      <w:tblPr>
        <w:tblStyle w:val="a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2"/>
        <w:gridCol w:w="2593"/>
        <w:gridCol w:w="3381"/>
      </w:tblGrid>
      <w:tr w:rsidR="00F4282F" w:rsidRPr="00F4282F" w14:paraId="7EA4AF97" w14:textId="77777777" w:rsidTr="00D72BAF">
        <w:trPr>
          <w:trHeight w:val="794"/>
          <w:jc w:val="center"/>
        </w:trPr>
        <w:tc>
          <w:tcPr>
            <w:tcW w:w="233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07D312C0" w14:textId="77777777" w:rsidR="00D72BAF" w:rsidRPr="00F4282F" w:rsidRDefault="00D72BAF">
            <w:pPr>
              <w:ind w:firstLineChars="50" w:firstLine="10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Composite solid electrolyte</w:t>
            </w:r>
          </w:p>
        </w:tc>
        <w:tc>
          <w:tcPr>
            <w:tcW w:w="259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4782F823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82F">
              <w:rPr>
                <w:rFonts w:ascii="Times New Roman" w:eastAsia="TimesNewRomanPSMT" w:hAnsi="Times New Roman" w:cs="Times New Roman"/>
                <w:color w:val="000000" w:themeColor="text1"/>
                <w:sz w:val="24"/>
                <w:szCs w:val="24"/>
              </w:rPr>
              <w:t>Li transference number</w:t>
            </w:r>
          </w:p>
        </w:tc>
        <w:tc>
          <w:tcPr>
            <w:tcW w:w="338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06762CE3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4282F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Reference</w:t>
            </w:r>
          </w:p>
        </w:tc>
      </w:tr>
      <w:tr w:rsidR="00F4282F" w:rsidRPr="00F4282F" w14:paraId="5760620D" w14:textId="77777777" w:rsidTr="00D72BAF">
        <w:trPr>
          <w:trHeight w:val="794"/>
          <w:jc w:val="center"/>
        </w:trPr>
        <w:tc>
          <w:tcPr>
            <w:tcW w:w="2332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EF13DBA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PVDF/ </w:t>
            </w:r>
            <w:proofErr w:type="spellStart"/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CuPcLi</w:t>
            </w:r>
            <w:proofErr w:type="spellEnd"/>
          </w:p>
        </w:tc>
        <w:tc>
          <w:tcPr>
            <w:tcW w:w="259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7D9C470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0.43</w:t>
            </w:r>
          </w:p>
        </w:tc>
        <w:tc>
          <w:tcPr>
            <w:tcW w:w="338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851DB8C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 xml:space="preserve">Adv. Energy Mater. 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2023, 13, 2204425</w:t>
            </w:r>
          </w:p>
        </w:tc>
      </w:tr>
      <w:tr w:rsidR="00F4282F" w:rsidRPr="00F4282F" w14:paraId="443036B8" w14:textId="77777777" w:rsidTr="00D72BAF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279E5E8C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PVDF/LATP</w:t>
            </w:r>
          </w:p>
        </w:tc>
        <w:tc>
          <w:tcPr>
            <w:tcW w:w="2593" w:type="dxa"/>
            <w:vAlign w:val="center"/>
            <w:hideMark/>
          </w:tcPr>
          <w:p w14:paraId="019DE1D4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0.58</w:t>
            </w:r>
          </w:p>
        </w:tc>
        <w:tc>
          <w:tcPr>
            <w:tcW w:w="3381" w:type="dxa"/>
            <w:vAlign w:val="center"/>
            <w:hideMark/>
          </w:tcPr>
          <w:p w14:paraId="20ED21A3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Angew</w:t>
            </w:r>
            <w:proofErr w:type="spellEnd"/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. Chem. Int. Ed.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2021, 60, 24668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begin">
                <w:fldData xml:space="preserve">PEVuZE5vdGU+PENpdGU+PEF1dGhvcj5ZYW5nPC9BdXRob3I+PFllYXI+MjAyMTwvWWVhcj48UmVj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==
</w:fldData>
              </w:fldChar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instrText xml:space="preserve"> ADDIN EN.CITE </w:instrTex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begin">
                <w:fldData xml:space="preserve">PEVuZE5vdGU+PENpdGU+PEF1dGhvcj5ZYW5nPC9BdXRob3I+PFllYXI+MjAyMTwvWWVhcj48UmVj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==
</w:fldData>
              </w:fldChar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instrText xml:space="preserve"> ADDIN EN.CITE.DATA </w:instrTex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end"/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separate"/>
            </w:r>
            <w:r w:rsidRPr="00F4282F">
              <w:rPr>
                <w:rFonts w:ascii="Times New Roman" w:hAnsi="Times New Roman" w:cs="Times New Roman"/>
                <w:noProof/>
                <w:color w:val="000000" w:themeColor="text1"/>
                <w:szCs w:val="21"/>
                <w:vertAlign w:val="superscript"/>
              </w:rPr>
              <w:t>[2]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end"/>
            </w:r>
          </w:p>
        </w:tc>
      </w:tr>
      <w:tr w:rsidR="00F4282F" w:rsidRPr="00F4282F" w14:paraId="7726A29F" w14:textId="77777777" w:rsidTr="00D72BAF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08B00148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PVDF/Si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N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2593" w:type="dxa"/>
            <w:vAlign w:val="center"/>
            <w:hideMark/>
          </w:tcPr>
          <w:p w14:paraId="632DED70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0.53</w:t>
            </w:r>
          </w:p>
        </w:tc>
        <w:tc>
          <w:tcPr>
            <w:tcW w:w="3381" w:type="dxa"/>
            <w:vAlign w:val="center"/>
            <w:hideMark/>
          </w:tcPr>
          <w:p w14:paraId="73FACA0F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Cs w:val="21"/>
              </w:rPr>
              <w:t>Energy Storage Mater.</w:t>
            </w:r>
            <w:r w:rsidRPr="00F4282F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2022, 53, 305</w:t>
            </w:r>
          </w:p>
        </w:tc>
      </w:tr>
      <w:tr w:rsidR="00F4282F" w:rsidRPr="00F4282F" w14:paraId="66B9D2B9" w14:textId="77777777" w:rsidTr="00D72BAF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2039B3A9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PVDF/zeolite</w:t>
            </w:r>
          </w:p>
        </w:tc>
        <w:tc>
          <w:tcPr>
            <w:tcW w:w="2593" w:type="dxa"/>
            <w:vAlign w:val="center"/>
            <w:hideMark/>
          </w:tcPr>
          <w:p w14:paraId="60AE24A6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0.47</w:t>
            </w:r>
          </w:p>
        </w:tc>
        <w:tc>
          <w:tcPr>
            <w:tcW w:w="3381" w:type="dxa"/>
            <w:vAlign w:val="center"/>
            <w:hideMark/>
          </w:tcPr>
          <w:p w14:paraId="13C0CE5F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spellStart"/>
            <w:r w:rsidRPr="00F4282F">
              <w:rPr>
                <w:rFonts w:ascii="Times New Roman" w:eastAsia="宋体" w:hAnsi="Times New Roman" w:cs="Times New Roman"/>
                <w:b/>
                <w:i/>
                <w:color w:val="000000" w:themeColor="text1"/>
                <w:kern w:val="0"/>
                <w:szCs w:val="21"/>
              </w:rPr>
              <w:t>Angew</w:t>
            </w:r>
            <w:proofErr w:type="spellEnd"/>
            <w:r w:rsidRPr="00F4282F">
              <w:rPr>
                <w:rFonts w:ascii="Times New Roman" w:eastAsia="宋体" w:hAnsi="Times New Roman" w:cs="Times New Roman"/>
                <w:b/>
                <w:i/>
                <w:color w:val="000000" w:themeColor="text1"/>
                <w:kern w:val="0"/>
                <w:szCs w:val="21"/>
              </w:rPr>
              <w:t>. Chem. Int. Ed. 2024, 63, e202401428</w:t>
            </w:r>
          </w:p>
        </w:tc>
      </w:tr>
      <w:tr w:rsidR="00F4282F" w:rsidRPr="00F4282F" w14:paraId="1996D8F9" w14:textId="77777777" w:rsidTr="00D72BAF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01D5F69A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 g-C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N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2593" w:type="dxa"/>
            <w:vAlign w:val="center"/>
            <w:hideMark/>
          </w:tcPr>
          <w:p w14:paraId="08621AEF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0.49</w:t>
            </w:r>
          </w:p>
        </w:tc>
        <w:tc>
          <w:tcPr>
            <w:tcW w:w="3381" w:type="dxa"/>
            <w:vAlign w:val="center"/>
            <w:hideMark/>
          </w:tcPr>
          <w:p w14:paraId="36B00404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Nano Energy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2022, 100, 107470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begin"/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instrText xml:space="preserve"> ADDIN EN.CITE &lt;EndNote&gt;&lt;Cite&gt;&lt;Author&gt;Chen&lt;/Author&gt;&lt;Year&gt;2022&lt;/Year&gt;&lt;RecNum&gt;156&lt;/RecNum&gt;&lt;DisplayText&gt;&lt;style face="superscript"&gt;[5]&lt;/style&gt;&lt;/DisplayText&gt;&lt;record&gt;&lt;rec-number&gt;156&lt;/rec-number&gt;&lt;foreign-keys&gt;&lt;key app="EN" db-id="2rf9sfa29txzsiee2f5psaa35z2x5pseva9a" timestamp="1680591388"&gt;156&lt;/key&gt;&lt;/foreign-keys&gt;&lt;ref-type name="Journal Article"&gt;17&lt;/ref-type&gt;&lt;contributors&gt;&lt;authors&gt;&lt;author&gt;Chen, Likun&lt;/author&gt;&lt;author&gt;Gu, Tian&lt;/author&gt;&lt;author&gt;Ma, Jiabin&lt;/author&gt;&lt;author&gt;Yang, Ke&lt;/author&gt;&lt;author&gt;Shi, Peiran&lt;/author&gt;&lt;author&gt;Biao, Jie&lt;/author&gt;&lt;author&gt;Mi, Jinshuo&lt;/author&gt;&lt;author&gt;Liu, Ming&lt;/author&gt;&lt;author&gt;Lv, Wei&lt;/author&gt;&lt;author&gt;He, Yan-Bing&lt;/author&gt;&lt;/authors&gt;&lt;/contributors&gt;&lt;titles&gt;&lt;title&gt;In situ construction of Li3N-enriched interface enabling ultra-stable solid-state LiNi0.8Co0.1Mn0.1O2/lithium metal batteries&lt;/title&gt;&lt;secondary-title&gt;Nano Energy&lt;/secondary-title&gt;&lt;/titles&gt;&lt;periodical&gt;&lt;full-title&gt;Nano Energy&lt;/full-title&gt;&lt;/periodical&gt;&lt;pages&gt;107470&lt;/pages&gt;&lt;volume&gt;100&lt;/volume&gt;&lt;section&gt;107470&lt;/section&gt;&lt;dates&gt;&lt;year&gt;2022&lt;/year&gt;&lt;/dates&gt;&lt;isbn&gt;22112855&lt;/isbn&gt;&lt;urls&gt;&lt;/urls&gt;&lt;electronic-resource-num&gt;10.1016/j.nanoen.2022.107470&lt;/electronic-resource-num&gt;&lt;/record&gt;&lt;/Cite&gt;&lt;/EndNote&gt;</w:instrTex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separate"/>
            </w:r>
            <w:r w:rsidRPr="00F4282F">
              <w:rPr>
                <w:rFonts w:ascii="Times New Roman" w:hAnsi="Times New Roman" w:cs="Times New Roman"/>
                <w:noProof/>
                <w:color w:val="000000" w:themeColor="text1"/>
                <w:szCs w:val="21"/>
                <w:vertAlign w:val="superscript"/>
              </w:rPr>
              <w:t>[5]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end"/>
            </w:r>
          </w:p>
        </w:tc>
      </w:tr>
      <w:tr w:rsidR="00F4282F" w:rsidRPr="00F4282F" w14:paraId="0E64E775" w14:textId="77777777" w:rsidTr="00D72BAF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4B0E969B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PVDF/B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O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</w:p>
        </w:tc>
        <w:tc>
          <w:tcPr>
            <w:tcW w:w="2593" w:type="dxa"/>
            <w:vAlign w:val="center"/>
            <w:hideMark/>
          </w:tcPr>
          <w:p w14:paraId="09B4A376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0.57</w:t>
            </w:r>
          </w:p>
        </w:tc>
        <w:tc>
          <w:tcPr>
            <w:tcW w:w="3381" w:type="dxa"/>
            <w:vAlign w:val="center"/>
            <w:hideMark/>
          </w:tcPr>
          <w:p w14:paraId="71EF8F99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 xml:space="preserve">Adv. </w:t>
            </w:r>
            <w:proofErr w:type="spellStart"/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Funct</w:t>
            </w:r>
            <w:proofErr w:type="spellEnd"/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. Mater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. 2023, 2307677</w:t>
            </w:r>
          </w:p>
        </w:tc>
      </w:tr>
      <w:tr w:rsidR="00F4282F" w:rsidRPr="00F4282F" w14:paraId="1AAB91A4" w14:textId="77777777" w:rsidTr="00D72BAF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5010252E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PVDF/SiO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</w:p>
        </w:tc>
        <w:tc>
          <w:tcPr>
            <w:tcW w:w="2593" w:type="dxa"/>
            <w:vAlign w:val="center"/>
            <w:hideMark/>
          </w:tcPr>
          <w:p w14:paraId="166F3FF6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0.59</w:t>
            </w:r>
          </w:p>
        </w:tc>
        <w:tc>
          <w:tcPr>
            <w:tcW w:w="3381" w:type="dxa"/>
            <w:vAlign w:val="center"/>
            <w:hideMark/>
          </w:tcPr>
          <w:p w14:paraId="44F58992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ACS Appl. Mater. Interfaces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2023, 15, 17978</w:t>
            </w:r>
          </w:p>
        </w:tc>
      </w:tr>
      <w:tr w:rsidR="00F4282F" w:rsidRPr="00F4282F" w14:paraId="0E529ED8" w14:textId="77777777" w:rsidTr="00D72BAF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42FEEDC3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PVDF/NaNbO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</w:p>
        </w:tc>
        <w:tc>
          <w:tcPr>
            <w:tcW w:w="2593" w:type="dxa"/>
            <w:vAlign w:val="center"/>
            <w:hideMark/>
          </w:tcPr>
          <w:p w14:paraId="48F4199F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0.49</w:t>
            </w:r>
          </w:p>
        </w:tc>
        <w:tc>
          <w:tcPr>
            <w:tcW w:w="3381" w:type="dxa"/>
            <w:vAlign w:val="center"/>
            <w:hideMark/>
          </w:tcPr>
          <w:p w14:paraId="5787C30D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Adv. Mater. 2024, 36, 2311195</w:t>
            </w:r>
          </w:p>
        </w:tc>
      </w:tr>
      <w:tr w:rsidR="00F4282F" w:rsidRPr="00F4282F" w14:paraId="2A05C704" w14:textId="77777777" w:rsidTr="00D72BAF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12A48523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PVDF/BTO-LLTO</w:t>
            </w:r>
          </w:p>
        </w:tc>
        <w:tc>
          <w:tcPr>
            <w:tcW w:w="2593" w:type="dxa"/>
            <w:vAlign w:val="center"/>
            <w:hideMark/>
          </w:tcPr>
          <w:p w14:paraId="4C9439D3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0.57</w:t>
            </w:r>
          </w:p>
        </w:tc>
        <w:tc>
          <w:tcPr>
            <w:tcW w:w="3381" w:type="dxa"/>
            <w:vAlign w:val="center"/>
            <w:hideMark/>
          </w:tcPr>
          <w:p w14:paraId="6D7B30A3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Cs w:val="21"/>
              </w:rPr>
              <w:t>Nat. Nanotechnol. 2023, 18, 602-610</w:t>
            </w:r>
          </w:p>
        </w:tc>
      </w:tr>
      <w:tr w:rsidR="00F4282F" w:rsidRPr="00F4282F" w14:paraId="783894B8" w14:textId="77777777" w:rsidTr="00D72BAF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3AB0AA36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PVDF/LiTaO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</w:p>
        </w:tc>
        <w:tc>
          <w:tcPr>
            <w:tcW w:w="2593" w:type="dxa"/>
            <w:vAlign w:val="center"/>
            <w:hideMark/>
          </w:tcPr>
          <w:p w14:paraId="267EB794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0.45</w:t>
            </w:r>
          </w:p>
        </w:tc>
        <w:tc>
          <w:tcPr>
            <w:tcW w:w="3381" w:type="dxa"/>
            <w:vAlign w:val="center"/>
            <w:hideMark/>
          </w:tcPr>
          <w:p w14:paraId="66557A10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Cs w:val="21"/>
              </w:rPr>
              <w:t xml:space="preserve">Energy Mater. Devices, </w:t>
            </w:r>
            <w:r w:rsidRPr="00F4282F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>2023, 1, 9370004</w:t>
            </w:r>
          </w:p>
        </w:tc>
      </w:tr>
      <w:tr w:rsidR="00905BE8" w:rsidRPr="00F4282F" w14:paraId="3786510F" w14:textId="77777777" w:rsidTr="00D72BAF">
        <w:trPr>
          <w:trHeight w:val="794"/>
          <w:jc w:val="center"/>
        </w:trPr>
        <w:tc>
          <w:tcPr>
            <w:tcW w:w="233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AE600A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PVDF/LTNO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5A72997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0.61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8F3440C" w14:textId="77777777" w:rsidR="00D72BAF" w:rsidRPr="00F4282F" w:rsidRDefault="00D72BAF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This work</w:t>
            </w:r>
          </w:p>
        </w:tc>
      </w:tr>
    </w:tbl>
    <w:p w14:paraId="55F8C4B9" w14:textId="6CD712E1" w:rsidR="00D172F7" w:rsidRPr="00F4282F" w:rsidRDefault="00D172F7" w:rsidP="004C5D9C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FC349B" w14:textId="77777777" w:rsidR="00D172F7" w:rsidRPr="00F4282F" w:rsidRDefault="00D172F7">
      <w:pPr>
        <w:widowControl/>
        <w:jc w:val="left"/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4407808" w14:textId="77777777" w:rsidR="00D172F7" w:rsidRPr="00F4282F" w:rsidRDefault="00D172F7" w:rsidP="00D172F7">
      <w:pPr>
        <w:spacing w:line="360" w:lineRule="auto"/>
        <w:jc w:val="center"/>
        <w:rPr>
          <w:color w:val="000000" w:themeColor="text1"/>
        </w:rPr>
      </w:pPr>
      <w:r w:rsidRPr="00F428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S2 </w:t>
      </w:r>
      <w:r w:rsidRPr="00F428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Comparation of </w:t>
      </w:r>
      <w:r w:rsidRPr="00F4282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</w:t>
      </w:r>
      <w:r w:rsidRPr="00F4282F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dielectric constant</w:t>
      </w:r>
      <w:r w:rsidRPr="00F4282F">
        <w:rPr>
          <w:rFonts w:hint="eastAsia"/>
          <w:color w:val="000000" w:themeColor="text1"/>
        </w:rPr>
        <w:t>.</w:t>
      </w:r>
    </w:p>
    <w:tbl>
      <w:tblPr>
        <w:tblStyle w:val="a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2"/>
        <w:gridCol w:w="2593"/>
        <w:gridCol w:w="3381"/>
      </w:tblGrid>
      <w:tr w:rsidR="00F4282F" w:rsidRPr="00F4282F" w14:paraId="4763DADB" w14:textId="77777777" w:rsidTr="00D172F7">
        <w:trPr>
          <w:trHeight w:val="794"/>
          <w:jc w:val="center"/>
        </w:trPr>
        <w:tc>
          <w:tcPr>
            <w:tcW w:w="233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6849B4DA" w14:textId="77777777" w:rsidR="00D172F7" w:rsidRPr="00F4282F" w:rsidRDefault="00D172F7">
            <w:pPr>
              <w:ind w:firstLineChars="50" w:firstLine="10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Composite solid electrolyte</w:t>
            </w:r>
          </w:p>
        </w:tc>
        <w:tc>
          <w:tcPr>
            <w:tcW w:w="259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6EAC0967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4282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ε</w:t>
            </w:r>
            <w:r w:rsidRPr="00F4282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</w:rPr>
              <w:t>r</w:t>
            </w:r>
            <w:proofErr w:type="spellEnd"/>
          </w:p>
        </w:tc>
        <w:tc>
          <w:tcPr>
            <w:tcW w:w="338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7CAAC" w:themeFill="accent2" w:themeFillTint="66"/>
            <w:vAlign w:val="center"/>
            <w:hideMark/>
          </w:tcPr>
          <w:p w14:paraId="58F19812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F4282F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Cs w:val="21"/>
              </w:rPr>
              <w:t>Reference</w:t>
            </w:r>
          </w:p>
        </w:tc>
      </w:tr>
      <w:tr w:rsidR="00F4282F" w:rsidRPr="00F4282F" w14:paraId="25E70B97" w14:textId="77777777" w:rsidTr="00D172F7">
        <w:trPr>
          <w:trHeight w:val="794"/>
          <w:jc w:val="center"/>
        </w:trPr>
        <w:tc>
          <w:tcPr>
            <w:tcW w:w="2332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CCFE81C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PVDF/BTO</w:t>
            </w:r>
          </w:p>
        </w:tc>
        <w:tc>
          <w:tcPr>
            <w:tcW w:w="259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F08713C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46 at 10 Hz</w:t>
            </w:r>
          </w:p>
        </w:tc>
        <w:tc>
          <w:tcPr>
            <w:tcW w:w="338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1ECD652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Energy Environ. Sci., 2024, 17, 3797–3806</w:t>
            </w:r>
          </w:p>
        </w:tc>
      </w:tr>
      <w:tr w:rsidR="00F4282F" w:rsidRPr="00F4282F" w14:paraId="165DB8FC" w14:textId="77777777" w:rsidTr="00D172F7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2BB466D0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P(VDF–</w:t>
            </w:r>
            <w:proofErr w:type="spellStart"/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TrFE</w:t>
            </w:r>
            <w:proofErr w:type="spellEnd"/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–CTFE)</w:t>
            </w:r>
          </w:p>
        </w:tc>
        <w:tc>
          <w:tcPr>
            <w:tcW w:w="2593" w:type="dxa"/>
            <w:vAlign w:val="center"/>
            <w:hideMark/>
          </w:tcPr>
          <w:p w14:paraId="42D913ED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44 at 10 Hz</w:t>
            </w:r>
          </w:p>
        </w:tc>
        <w:tc>
          <w:tcPr>
            <w:tcW w:w="3381" w:type="dxa"/>
            <w:vAlign w:val="center"/>
            <w:hideMark/>
          </w:tcPr>
          <w:p w14:paraId="1CDE4730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Energy Environ. Sci., 2021, 14, 6021–6029</w:t>
            </w:r>
          </w:p>
        </w:tc>
      </w:tr>
      <w:tr w:rsidR="00F4282F" w:rsidRPr="00F4282F" w14:paraId="18DDDE64" w14:textId="77777777" w:rsidTr="00D172F7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248E4609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PVDF/Si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N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4</w:t>
            </w:r>
          </w:p>
        </w:tc>
        <w:tc>
          <w:tcPr>
            <w:tcW w:w="2593" w:type="dxa"/>
            <w:vAlign w:val="center"/>
            <w:hideMark/>
          </w:tcPr>
          <w:p w14:paraId="01217A60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16.2 at 10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 xml:space="preserve">6 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Hz</w:t>
            </w:r>
          </w:p>
        </w:tc>
        <w:tc>
          <w:tcPr>
            <w:tcW w:w="3381" w:type="dxa"/>
            <w:vAlign w:val="center"/>
            <w:hideMark/>
          </w:tcPr>
          <w:p w14:paraId="7C6063B4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Cs w:val="21"/>
              </w:rPr>
              <w:t>Energy Storage Mater.</w:t>
            </w:r>
            <w:r w:rsidRPr="00F4282F">
              <w:rPr>
                <w:rFonts w:ascii="Times New Roman" w:hAnsi="Times New Roman" w:cs="Times New Roman"/>
                <w:noProof/>
                <w:color w:val="000000" w:themeColor="text1"/>
                <w:szCs w:val="21"/>
              </w:rPr>
              <w:t xml:space="preserve"> 2022, 53, 305</w:t>
            </w:r>
          </w:p>
        </w:tc>
      </w:tr>
      <w:tr w:rsidR="00F4282F" w:rsidRPr="00F4282F" w14:paraId="098EB35B" w14:textId="77777777" w:rsidTr="00D172F7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12A953DC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PVDF/MoSe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2</w:t>
            </w:r>
          </w:p>
        </w:tc>
        <w:tc>
          <w:tcPr>
            <w:tcW w:w="2593" w:type="dxa"/>
            <w:vAlign w:val="center"/>
            <w:hideMark/>
          </w:tcPr>
          <w:p w14:paraId="0502D4E0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21.7 at 10 Hz</w:t>
            </w:r>
          </w:p>
        </w:tc>
        <w:tc>
          <w:tcPr>
            <w:tcW w:w="3381" w:type="dxa"/>
            <w:vAlign w:val="center"/>
            <w:hideMark/>
          </w:tcPr>
          <w:p w14:paraId="58AD4075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Cs w:val="21"/>
              </w:rPr>
              <w:t>Nat. Commun. 2023, 14, 6296</w:t>
            </w:r>
          </w:p>
        </w:tc>
      </w:tr>
      <w:tr w:rsidR="00F4282F" w:rsidRPr="00F4282F" w14:paraId="68B7394D" w14:textId="77777777" w:rsidTr="00D172F7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42835E49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 PbZr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x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Ti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1–x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O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</w:p>
        </w:tc>
        <w:tc>
          <w:tcPr>
            <w:tcW w:w="2593" w:type="dxa"/>
            <w:vAlign w:val="center"/>
            <w:hideMark/>
          </w:tcPr>
          <w:p w14:paraId="44C4E126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15 at 10 Hz</w:t>
            </w:r>
          </w:p>
        </w:tc>
        <w:tc>
          <w:tcPr>
            <w:tcW w:w="3381" w:type="dxa"/>
            <w:vAlign w:val="center"/>
            <w:hideMark/>
          </w:tcPr>
          <w:p w14:paraId="4FFE4559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ACS Nano 2023, 17, 14, 14114–14122</w:t>
            </w:r>
          </w:p>
        </w:tc>
      </w:tr>
      <w:tr w:rsidR="00F4282F" w:rsidRPr="00F4282F" w14:paraId="7CB0E1DF" w14:textId="77777777" w:rsidTr="00D172F7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581E343C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PVDF/NaNbO</w:t>
            </w: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  <w:vertAlign w:val="subscript"/>
              </w:rPr>
              <w:t>3</w:t>
            </w:r>
          </w:p>
        </w:tc>
        <w:tc>
          <w:tcPr>
            <w:tcW w:w="2593" w:type="dxa"/>
            <w:vAlign w:val="center"/>
            <w:hideMark/>
          </w:tcPr>
          <w:p w14:paraId="19C6C5E7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20.4 at 20 Hz</w:t>
            </w:r>
          </w:p>
        </w:tc>
        <w:tc>
          <w:tcPr>
            <w:tcW w:w="3381" w:type="dxa"/>
            <w:vAlign w:val="center"/>
            <w:hideMark/>
          </w:tcPr>
          <w:p w14:paraId="79A2FC2A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color w:val="000000" w:themeColor="text1"/>
                <w:szCs w:val="21"/>
              </w:rPr>
              <w:t>Adv. Mater. 2024, 36, 2311195</w:t>
            </w:r>
          </w:p>
        </w:tc>
      </w:tr>
      <w:tr w:rsidR="00F4282F" w:rsidRPr="00F4282F" w14:paraId="5B58AA9E" w14:textId="77777777" w:rsidTr="00D172F7">
        <w:trPr>
          <w:trHeight w:val="794"/>
          <w:jc w:val="center"/>
        </w:trPr>
        <w:tc>
          <w:tcPr>
            <w:tcW w:w="2332" w:type="dxa"/>
            <w:vAlign w:val="center"/>
            <w:hideMark/>
          </w:tcPr>
          <w:p w14:paraId="28D629B7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PVDF/BTO-LLTO</w:t>
            </w:r>
          </w:p>
        </w:tc>
        <w:tc>
          <w:tcPr>
            <w:tcW w:w="2593" w:type="dxa"/>
            <w:vAlign w:val="center"/>
            <w:hideMark/>
          </w:tcPr>
          <w:p w14:paraId="3B0B1524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color w:val="000000" w:themeColor="text1"/>
                <w:szCs w:val="21"/>
              </w:rPr>
              <w:t>24 at 10 Hz</w:t>
            </w:r>
          </w:p>
        </w:tc>
        <w:tc>
          <w:tcPr>
            <w:tcW w:w="3381" w:type="dxa"/>
            <w:vAlign w:val="center"/>
            <w:hideMark/>
          </w:tcPr>
          <w:p w14:paraId="3336E0BE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Cs w:val="21"/>
              </w:rPr>
              <w:t>Nat. Nanotechnol. 2023, 18, 602-610</w:t>
            </w:r>
          </w:p>
        </w:tc>
      </w:tr>
      <w:tr w:rsidR="00DA6CBB" w:rsidRPr="00F4282F" w14:paraId="0CBB957C" w14:textId="77777777" w:rsidTr="00D172F7">
        <w:trPr>
          <w:trHeight w:val="794"/>
          <w:jc w:val="center"/>
        </w:trPr>
        <w:tc>
          <w:tcPr>
            <w:tcW w:w="233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396682E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PVDF/LTNO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27A56B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50 </w:t>
            </w:r>
            <w:r w:rsidRPr="00F4282F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at 10 Hz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801EBB0" w14:textId="77777777" w:rsidR="00D172F7" w:rsidRPr="00F4282F" w:rsidRDefault="00D172F7">
            <w:pPr>
              <w:jc w:val="center"/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Cs w:val="21"/>
              </w:rPr>
            </w:pPr>
            <w:r w:rsidRPr="00F4282F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This work</w:t>
            </w:r>
          </w:p>
        </w:tc>
      </w:tr>
      <w:bookmarkEnd w:id="0"/>
    </w:tbl>
    <w:p w14:paraId="6FFA352E" w14:textId="77777777" w:rsidR="00EA20C2" w:rsidRPr="00F4282F" w:rsidRDefault="00EA20C2" w:rsidP="004C5D9C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A20C2" w:rsidRPr="00F4282F" w:rsidSect="00C3044A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0498D" w14:textId="77777777" w:rsidR="00920761" w:rsidRDefault="00920761" w:rsidP="00E71941">
      <w:r>
        <w:separator/>
      </w:r>
    </w:p>
  </w:endnote>
  <w:endnote w:type="continuationSeparator" w:id="0">
    <w:p w14:paraId="6EDE5506" w14:textId="77777777" w:rsidR="00920761" w:rsidRDefault="00920761" w:rsidP="00E7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F5014" w14:textId="77777777" w:rsidR="00920761" w:rsidRDefault="00920761" w:rsidP="00E71941">
      <w:r>
        <w:separator/>
      </w:r>
    </w:p>
  </w:footnote>
  <w:footnote w:type="continuationSeparator" w:id="0">
    <w:p w14:paraId="12B7D023" w14:textId="77777777" w:rsidR="00920761" w:rsidRDefault="00920761" w:rsidP="00E719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D7"/>
    <w:rsid w:val="0002663A"/>
    <w:rsid w:val="00027B60"/>
    <w:rsid w:val="00036097"/>
    <w:rsid w:val="0009354F"/>
    <w:rsid w:val="001306D7"/>
    <w:rsid w:val="00145ADC"/>
    <w:rsid w:val="001821AB"/>
    <w:rsid w:val="00224841"/>
    <w:rsid w:val="002913B8"/>
    <w:rsid w:val="002B5A0A"/>
    <w:rsid w:val="002C0197"/>
    <w:rsid w:val="002C07B2"/>
    <w:rsid w:val="002C514F"/>
    <w:rsid w:val="00395D19"/>
    <w:rsid w:val="0049394C"/>
    <w:rsid w:val="004C5D9C"/>
    <w:rsid w:val="0054163F"/>
    <w:rsid w:val="0054627C"/>
    <w:rsid w:val="005A220F"/>
    <w:rsid w:val="005F5158"/>
    <w:rsid w:val="006B52FA"/>
    <w:rsid w:val="006E3293"/>
    <w:rsid w:val="00724026"/>
    <w:rsid w:val="00752A2D"/>
    <w:rsid w:val="00831481"/>
    <w:rsid w:val="008725ED"/>
    <w:rsid w:val="008D3C67"/>
    <w:rsid w:val="00905BE8"/>
    <w:rsid w:val="00920761"/>
    <w:rsid w:val="00950CB0"/>
    <w:rsid w:val="009D5E5F"/>
    <w:rsid w:val="00AF03A9"/>
    <w:rsid w:val="00B00131"/>
    <w:rsid w:val="00BA2D9D"/>
    <w:rsid w:val="00BE6CA7"/>
    <w:rsid w:val="00C17D23"/>
    <w:rsid w:val="00C3044A"/>
    <w:rsid w:val="00CE63B8"/>
    <w:rsid w:val="00D172F7"/>
    <w:rsid w:val="00D23767"/>
    <w:rsid w:val="00D72BAF"/>
    <w:rsid w:val="00DA6CBB"/>
    <w:rsid w:val="00E71941"/>
    <w:rsid w:val="00EA20C2"/>
    <w:rsid w:val="00F1782F"/>
    <w:rsid w:val="00F267D8"/>
    <w:rsid w:val="00F4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07E1A7"/>
  <w15:chartTrackingRefBased/>
  <w15:docId w15:val="{0A1B85E0-38A3-425F-A6CC-5D81EE6A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9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19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19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1941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E71941"/>
    <w:rPr>
      <w:rFonts w:asciiTheme="majorHAnsi" w:eastAsia="黑体" w:hAnsiTheme="majorHAnsi" w:cstheme="majorBidi"/>
      <w:sz w:val="20"/>
      <w:szCs w:val="20"/>
    </w:rPr>
  </w:style>
  <w:style w:type="character" w:styleId="a8">
    <w:name w:val="Hyperlink"/>
    <w:basedOn w:val="a0"/>
    <w:uiPriority w:val="99"/>
    <w:unhideWhenUsed/>
    <w:rsid w:val="00BA2D9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A2D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D72BA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1485</Words>
  <Characters>8467</Characters>
  <Application>Microsoft Office Word</Application>
  <DocSecurity>0</DocSecurity>
  <Lines>70</Lines>
  <Paragraphs>19</Paragraphs>
  <ScaleCrop>false</ScaleCrop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安旭飞</dc:creator>
  <cp:keywords/>
  <dc:description/>
  <cp:lastModifiedBy>安旭飞</cp:lastModifiedBy>
  <cp:revision>3</cp:revision>
  <dcterms:created xsi:type="dcterms:W3CDTF">2024-07-02T11:48:00Z</dcterms:created>
  <dcterms:modified xsi:type="dcterms:W3CDTF">2024-07-02T11:49:00Z</dcterms:modified>
</cp:coreProperties>
</file>