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499" w:rsidRDefault="00B30499">
      <w:pPr>
        <w:rPr>
          <w:rFonts w:ascii="Times New Roman" w:hAnsi="Times New Roman" w:cs="Times New Roman"/>
          <w:szCs w:val="21"/>
        </w:rPr>
      </w:pPr>
    </w:p>
    <w:p w:rsidR="00B30499" w:rsidRDefault="00B30499">
      <w:pPr>
        <w:jc w:val="center"/>
      </w:pPr>
    </w:p>
    <w:p w:rsidR="00B30499" w:rsidRDefault="00D66915">
      <w:pPr>
        <w:jc w:val="center"/>
      </w:pPr>
      <w:r>
        <w:rPr>
          <w:noProof/>
          <w:lang w:eastAsia="en-US"/>
        </w:rPr>
        <w:drawing>
          <wp:inline distT="0" distB="0" distL="0" distR="0" wp14:anchorId="6EB723E3" wp14:editId="02E8A006">
            <wp:extent cx="5274310" cy="2795905"/>
            <wp:effectExtent l="0" t="0" r="254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499" w:rsidRDefault="009857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>1.</w:t>
      </w:r>
      <w:r>
        <w:rPr>
          <w:rFonts w:ascii="Times New Roman" w:hAnsi="Times New Roman" w:cs="Times New Roman"/>
        </w:rPr>
        <w:t xml:space="preserve"> Total ion flow chromatogram. The x-axis represents the retention time and the y-axis the ion intensity (cps).</w:t>
      </w:r>
    </w:p>
    <w:p w:rsidR="00B30499" w:rsidRDefault="00D66915">
      <w:pPr>
        <w:jc w:val="center"/>
      </w:pPr>
      <w:r>
        <w:rPr>
          <w:noProof/>
          <w:lang w:eastAsia="en-US"/>
        </w:rPr>
        <w:drawing>
          <wp:inline distT="0" distB="0" distL="0" distR="0">
            <wp:extent cx="4105656" cy="31302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656" cy="313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499" w:rsidRDefault="0098578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Figure S2. Top 10 hub-genes of the co-expression network constructed from all </w:t>
      </w:r>
      <w:r>
        <w:rPr>
          <w:rFonts w:ascii="Times New Roman" w:hAnsi="Times New Roman" w:cs="Times New Roman"/>
          <w:szCs w:val="21"/>
        </w:rPr>
        <w:t>differential</w:t>
      </w:r>
      <w:r>
        <w:rPr>
          <w:rFonts w:ascii="Times New Roman" w:hAnsi="Times New Roman" w:cs="Times New Roman" w:hint="eastAsia"/>
          <w:szCs w:val="21"/>
        </w:rPr>
        <w:t>ly</w:t>
      </w:r>
      <w:r>
        <w:rPr>
          <w:rFonts w:ascii="Times New Roman" w:hAnsi="Times New Roman" w:cs="Times New Roman"/>
          <w:szCs w:val="21"/>
        </w:rPr>
        <w:t xml:space="preserve"> expressed genes</w:t>
      </w:r>
      <w:r>
        <w:rPr>
          <w:rFonts w:ascii="Times New Roman" w:hAnsi="Times New Roman" w:cs="Times New Roman" w:hint="eastAsia"/>
          <w:szCs w:val="21"/>
        </w:rPr>
        <w:t xml:space="preserve"> (DEGs).</w:t>
      </w:r>
    </w:p>
    <w:p w:rsidR="00B30499" w:rsidRDefault="00B30499">
      <w:pPr>
        <w:rPr>
          <w:rFonts w:ascii="Times New Roman" w:hAnsi="Times New Roman" w:cs="Times New Roman"/>
        </w:rPr>
      </w:pPr>
    </w:p>
    <w:p w:rsidR="00B30499" w:rsidRDefault="00B30499">
      <w:pPr>
        <w:rPr>
          <w:rFonts w:ascii="Times New Roman" w:hAnsi="Times New Roman" w:cs="Times New Roman"/>
        </w:rPr>
      </w:pPr>
    </w:p>
    <w:p w:rsidR="00B30499" w:rsidRDefault="00B30499">
      <w:pPr>
        <w:rPr>
          <w:rFonts w:ascii="Times New Roman" w:hAnsi="Times New Roman" w:cs="Times New Roman"/>
        </w:rPr>
      </w:pPr>
    </w:p>
    <w:p w:rsidR="00B30499" w:rsidRDefault="00D6691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>
            <wp:extent cx="4568940" cy="8269356"/>
            <wp:effectExtent l="0" t="0" r="317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8781" cy="8269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499" w:rsidRDefault="0098578E">
      <w:pPr>
        <w:rPr>
          <w:rFonts w:ascii="Times New Roman" w:eastAsia="SimSun" w:hAnsi="Times New Roman" w:cs="Times New Roman"/>
          <w:szCs w:val="21"/>
        </w:rPr>
      </w:pPr>
      <w:r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 xml:space="preserve">The expression of </w:t>
      </w:r>
      <w:r>
        <w:rPr>
          <w:rFonts w:ascii="Times New Roman" w:hAnsi="Times New Roman" w:cs="Times New Roman"/>
          <w:lang w:eastAsia="de-DE"/>
        </w:rPr>
        <w:t>genes in the flavonoid biosynthesis pathway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The red letters represent </w:t>
      </w:r>
      <w:r>
        <w:rPr>
          <w:rFonts w:ascii="Times New Roman" w:eastAsia="SimSun" w:hAnsi="Times New Roman" w:cs="Times New Roman"/>
          <w:szCs w:val="21"/>
        </w:rPr>
        <w:t>differentially expressed genes.</w:t>
      </w:r>
    </w:p>
    <w:p w:rsidR="00B30499" w:rsidRDefault="00B30499">
      <w:pPr>
        <w:rPr>
          <w:rFonts w:ascii="Times New Roman" w:eastAsia="SimSun" w:hAnsi="Times New Roman" w:cs="Times New Roman"/>
          <w:szCs w:val="21"/>
        </w:rPr>
      </w:pPr>
    </w:p>
    <w:p w:rsidR="00B30499" w:rsidRDefault="00B30499">
      <w:pPr>
        <w:rPr>
          <w:rFonts w:ascii="Times New Roman" w:eastAsia="SimSun" w:hAnsi="Times New Roman" w:cs="Times New Roman"/>
          <w:szCs w:val="21"/>
        </w:rPr>
      </w:pPr>
    </w:p>
    <w:p w:rsidR="00B30499" w:rsidRDefault="00B30499">
      <w:pPr>
        <w:rPr>
          <w:rFonts w:ascii="Times New Roman" w:eastAsia="SimSun" w:hAnsi="Times New Roman" w:cs="Times New Roman"/>
          <w:szCs w:val="21"/>
        </w:rPr>
      </w:pPr>
    </w:p>
    <w:p w:rsidR="00B30499" w:rsidRDefault="00B30499">
      <w:pPr>
        <w:rPr>
          <w:rFonts w:ascii="Times New Roman" w:eastAsia="SimSun" w:hAnsi="Times New Roman" w:cs="Times New Roman"/>
          <w:szCs w:val="21"/>
        </w:rPr>
      </w:pPr>
    </w:p>
    <w:p w:rsidR="00B30499" w:rsidRDefault="00B30499">
      <w:pPr>
        <w:rPr>
          <w:rFonts w:ascii="Times New Roman" w:eastAsia="SimSun" w:hAnsi="Times New Roman" w:cs="Times New Roman"/>
          <w:szCs w:val="21"/>
        </w:rPr>
      </w:pPr>
    </w:p>
    <w:p w:rsidR="00B30499" w:rsidRDefault="00B30499">
      <w:pPr>
        <w:rPr>
          <w:rFonts w:ascii="Times New Roman" w:eastAsia="SimSun" w:hAnsi="Times New Roman" w:cs="Times New Roman"/>
          <w:szCs w:val="21"/>
        </w:rPr>
      </w:pPr>
    </w:p>
    <w:p w:rsidR="00B30499" w:rsidRDefault="00B30499">
      <w:pPr>
        <w:rPr>
          <w:rFonts w:ascii="Times New Roman" w:eastAsia="SimSun" w:hAnsi="Times New Roman" w:cs="Times New Roman"/>
          <w:szCs w:val="21"/>
        </w:rPr>
      </w:pPr>
    </w:p>
    <w:p w:rsidR="00B30499" w:rsidRDefault="00B30499">
      <w:pPr>
        <w:rPr>
          <w:rFonts w:ascii="Times New Roman" w:eastAsia="SimSun" w:hAnsi="Times New Roman" w:cs="Times New Roman"/>
          <w:szCs w:val="21"/>
        </w:rPr>
      </w:pPr>
    </w:p>
    <w:p w:rsidR="00B30499" w:rsidRDefault="00B30499">
      <w:pPr>
        <w:rPr>
          <w:rFonts w:ascii="Times New Roman" w:eastAsia="SimSun" w:hAnsi="Times New Roman" w:cs="Times New Roman"/>
          <w:szCs w:val="21"/>
        </w:rPr>
      </w:pPr>
    </w:p>
    <w:p w:rsidR="00B30499" w:rsidRDefault="00B30499">
      <w:pPr>
        <w:rPr>
          <w:rFonts w:ascii="Times New Roman" w:eastAsia="SimSun" w:hAnsi="Times New Roman" w:cs="Times New Roman"/>
          <w:szCs w:val="21"/>
        </w:rPr>
      </w:pPr>
    </w:p>
    <w:p w:rsidR="00B30499" w:rsidRDefault="00B30499">
      <w:pPr>
        <w:rPr>
          <w:rFonts w:ascii="Times New Roman" w:eastAsia="SimSun" w:hAnsi="Times New Roman" w:cs="Times New Roman"/>
          <w:szCs w:val="21"/>
        </w:rPr>
      </w:pPr>
    </w:p>
    <w:p w:rsidR="00B30499" w:rsidRPr="00012156" w:rsidRDefault="00EF5D81">
      <w:pPr>
        <w:rPr>
          <w:rStyle w:val="SubtleReference"/>
        </w:rPr>
      </w:pPr>
      <w:r>
        <w:rPr>
          <w:rFonts w:ascii="Times New Roman" w:eastAsia="SimSun" w:hAnsi="Times New Roman" w:cs="Times New Roman"/>
          <w:noProof/>
          <w:szCs w:val="21"/>
          <w:lang w:eastAsia="en-US"/>
        </w:rPr>
        <w:drawing>
          <wp:inline distT="0" distB="0" distL="0" distR="0">
            <wp:extent cx="5067300" cy="4524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4.b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30499" w:rsidRDefault="0098578E">
      <w:pPr>
        <w:spacing w:line="360" w:lineRule="auto"/>
        <w:rPr>
          <w:rFonts w:ascii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Figure S4. </w:t>
      </w:r>
      <w:r>
        <w:rPr>
          <w:rFonts w:ascii="Times New Roman" w:hAnsi="Times New Roman" w:cs="Times New Roman"/>
          <w:sz w:val="24"/>
          <w:szCs w:val="24"/>
        </w:rPr>
        <w:t>DEGs directly interacted with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LAR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  <w:szCs w:val="24"/>
        </w:rPr>
        <w:t>CRGY0211581</w:t>
      </w:r>
      <w:r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bidi="en-US"/>
        </w:rPr>
        <w:t xml:space="preserve">The orange, grey, black, green, blue, brown, and pink circles represent DEGs in </w:t>
      </w:r>
      <w:r>
        <w:rPr>
          <w:rFonts w:ascii="Times New Roman" w:hAnsi="Times New Roman" w:cs="Times New Roman"/>
          <w:sz w:val="24"/>
          <w:szCs w:val="24"/>
        </w:rPr>
        <w:t xml:space="preserve">flavonoids biosynthesis, </w:t>
      </w:r>
      <w:r>
        <w:rPr>
          <w:rFonts w:ascii="Times New Roman" w:hAnsi="Times New Roman" w:cs="Times New Roman"/>
          <w:sz w:val="24"/>
          <w:szCs w:val="24"/>
          <w:lang w:bidi="en-US"/>
        </w:rPr>
        <w:t xml:space="preserve">transcription factors, ABA </w:t>
      </w:r>
      <w:r>
        <w:rPr>
          <w:rFonts w:ascii="Times New Roman" w:hAnsi="Times New Roman" w:cs="Times New Roman"/>
          <w:sz w:val="24"/>
          <w:szCs w:val="24"/>
        </w:rPr>
        <w:t>biosynthesis</w:t>
      </w:r>
      <w:r>
        <w:rPr>
          <w:rFonts w:ascii="Times New Roman" w:hAnsi="Times New Roman" w:cs="Times New Roman"/>
          <w:sz w:val="24"/>
          <w:szCs w:val="24"/>
          <w:lang w:bidi="en-US"/>
        </w:rPr>
        <w:t xml:space="preserve"> and signaling pathway, photosynthesis, stomatal movement, antioxidant enzyme</w:t>
      </w:r>
      <w:r>
        <w:rPr>
          <w:rFonts w:ascii="Times New Roman" w:hAnsi="Times New Roman" w:cs="Times New Roman" w:hint="eastAsia"/>
          <w:sz w:val="24"/>
          <w:szCs w:val="24"/>
          <w:lang w:bidi="en-US"/>
        </w:rPr>
        <w:t>s</w:t>
      </w:r>
      <w:r>
        <w:rPr>
          <w:rFonts w:ascii="Times New Roman" w:hAnsi="Times New Roman" w:cs="Times New Roman"/>
          <w:sz w:val="24"/>
          <w:szCs w:val="24"/>
          <w:lang w:bidi="en-US"/>
        </w:rPr>
        <w:t xml:space="preserve"> and protein kinase</w:t>
      </w:r>
      <w:r>
        <w:rPr>
          <w:rFonts w:ascii="Times New Roman" w:hAnsi="Times New Roman" w:cs="Times New Roman" w:hint="eastAsia"/>
          <w:sz w:val="24"/>
          <w:szCs w:val="24"/>
          <w:lang w:bidi="en-US"/>
        </w:rPr>
        <w:t>s</w:t>
      </w:r>
      <w:r>
        <w:rPr>
          <w:rFonts w:ascii="Times New Roman" w:hAnsi="Times New Roman" w:cs="Times New Roman"/>
          <w:sz w:val="24"/>
          <w:szCs w:val="24"/>
          <w:lang w:bidi="en-US"/>
        </w:rPr>
        <w:t>, respectively. The size of circles represent</w:t>
      </w:r>
      <w:r>
        <w:rPr>
          <w:rFonts w:ascii="Times New Roman" w:hAnsi="Times New Roman" w:cs="Times New Roman" w:hint="eastAsia"/>
          <w:sz w:val="24"/>
          <w:szCs w:val="24"/>
          <w:lang w:bidi="en-US"/>
        </w:rPr>
        <w:t>s</w:t>
      </w:r>
      <w:r>
        <w:rPr>
          <w:rFonts w:ascii="Times New Roman" w:hAnsi="Times New Roman" w:cs="Times New Roman"/>
          <w:sz w:val="24"/>
          <w:szCs w:val="24"/>
          <w:lang w:bidi="en-US"/>
        </w:rPr>
        <w:t xml:space="preserve"> the connectivity of</w:t>
      </w:r>
      <w:r>
        <w:rPr>
          <w:rFonts w:ascii="Times New Roman" w:hAnsi="Times New Roman" w:cs="Times New Roman" w:hint="eastAsia"/>
          <w:sz w:val="24"/>
          <w:szCs w:val="24"/>
          <w:lang w:bidi="en-US"/>
        </w:rPr>
        <w:t xml:space="preserve"> the</w:t>
      </w:r>
      <w:r>
        <w:rPr>
          <w:rFonts w:ascii="Times New Roman" w:hAnsi="Times New Roman" w:cs="Times New Roman"/>
          <w:sz w:val="24"/>
          <w:szCs w:val="24"/>
          <w:lang w:bidi="en-US"/>
        </w:rPr>
        <w:t xml:space="preserve"> genes.</w:t>
      </w:r>
    </w:p>
    <w:p w:rsidR="00B30499" w:rsidRDefault="00B30499">
      <w:pPr>
        <w:rPr>
          <w:rFonts w:ascii="Times New Roman" w:eastAsia="SimSun" w:hAnsi="Times New Roman" w:cs="Times New Roman"/>
          <w:szCs w:val="21"/>
        </w:rPr>
      </w:pPr>
    </w:p>
    <w:p w:rsidR="00B30499" w:rsidRDefault="00B30499">
      <w:pPr>
        <w:jc w:val="center"/>
        <w:rPr>
          <w:rFonts w:ascii="Times New Roman" w:hAnsi="Times New Roman" w:cs="Times New Roman"/>
        </w:rPr>
      </w:pPr>
    </w:p>
    <w:sectPr w:rsidR="00B304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mNmY1ZGU1ZGVjMGEzY2M5ZTBjY2U2YTUyNzIyNjYifQ=="/>
  </w:docVars>
  <w:rsids>
    <w:rsidRoot w:val="00390620"/>
    <w:rsid w:val="00012156"/>
    <w:rsid w:val="00390620"/>
    <w:rsid w:val="003D2CF7"/>
    <w:rsid w:val="006B7721"/>
    <w:rsid w:val="006E295B"/>
    <w:rsid w:val="00710F57"/>
    <w:rsid w:val="00813EAD"/>
    <w:rsid w:val="00943DE1"/>
    <w:rsid w:val="00973825"/>
    <w:rsid w:val="0098578E"/>
    <w:rsid w:val="009C4DEF"/>
    <w:rsid w:val="00AB6B09"/>
    <w:rsid w:val="00B30499"/>
    <w:rsid w:val="00D66915"/>
    <w:rsid w:val="00EF5D81"/>
    <w:rsid w:val="00F85EE5"/>
    <w:rsid w:val="00FE3C9A"/>
    <w:rsid w:val="0A5878FD"/>
    <w:rsid w:val="3D2233CE"/>
    <w:rsid w:val="5D11459E"/>
    <w:rsid w:val="6531694D"/>
    <w:rsid w:val="69863B0E"/>
    <w:rsid w:val="74EF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  <w:qFormat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915"/>
    <w:rPr>
      <w:rFonts w:ascii="Tahoma" w:hAnsi="Tahoma" w:cs="Tahoma"/>
      <w:kern w:val="2"/>
      <w:sz w:val="16"/>
      <w:szCs w:val="16"/>
      <w:lang w:val="en-US" w:eastAsia="zh-CN"/>
    </w:rPr>
  </w:style>
  <w:style w:type="character" w:styleId="SubtleReference">
    <w:name w:val="Subtle Reference"/>
    <w:basedOn w:val="DefaultParagraphFont"/>
    <w:uiPriority w:val="31"/>
    <w:qFormat/>
    <w:rsid w:val="00012156"/>
    <w:rPr>
      <w:smallCaps/>
      <w:color w:val="ED7D31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  <w:qFormat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915"/>
    <w:rPr>
      <w:rFonts w:ascii="Tahoma" w:hAnsi="Tahoma" w:cs="Tahoma"/>
      <w:kern w:val="2"/>
      <w:sz w:val="16"/>
      <w:szCs w:val="16"/>
      <w:lang w:val="en-US" w:eastAsia="zh-CN"/>
    </w:rPr>
  </w:style>
  <w:style w:type="character" w:styleId="SubtleReference">
    <w:name w:val="Subtle Reference"/>
    <w:basedOn w:val="DefaultParagraphFont"/>
    <w:uiPriority w:val="31"/>
    <w:qFormat/>
    <w:rsid w:val="00012156"/>
    <w:rPr>
      <w:smallCaps/>
      <w:color w:val="ED7D31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Ramajane Alanano</cp:lastModifiedBy>
  <cp:revision>10</cp:revision>
  <dcterms:created xsi:type="dcterms:W3CDTF">2024-03-11T09:00:00Z</dcterms:created>
  <dcterms:modified xsi:type="dcterms:W3CDTF">2025-03-05T11:14:00Z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B383F92FD81D428F844CC56187A40A2D_12</vt:lpwstr>
  </property>
</Properties>
</file>