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691" w:rsidRPr="00F12691" w:rsidRDefault="00F12691">
      <w:pPr>
        <w:rPr>
          <w:b/>
          <w:bCs/>
        </w:rPr>
      </w:pPr>
      <w:r w:rsidRPr="00F12691">
        <w:rPr>
          <w:rFonts w:hint="eastAsia"/>
          <w:b/>
          <w:bCs/>
        </w:rPr>
        <w:t>Table</w:t>
      </w:r>
      <w:r w:rsidRPr="00F12691">
        <w:rPr>
          <w:b/>
          <w:bCs/>
        </w:rPr>
        <w:t xml:space="preserve"> </w:t>
      </w:r>
      <w:r w:rsidRPr="00F12691">
        <w:rPr>
          <w:rFonts w:hint="eastAsia"/>
          <w:b/>
          <w:bCs/>
        </w:rPr>
        <w:t>S1</w:t>
      </w:r>
      <w:r w:rsidRPr="00F12691">
        <w:rPr>
          <w:b/>
          <w:bCs/>
        </w:rPr>
        <w:t xml:space="preserve"> </w:t>
      </w:r>
    </w:p>
    <w:p w:rsidR="00F12691" w:rsidRPr="00EB6BEC" w:rsidRDefault="00D941F0">
      <w:pPr>
        <w:rPr>
          <w:rFonts w:ascii="Times New Roman" w:hAnsi="Times New Roman" w:cs="Times New Roman"/>
        </w:rPr>
      </w:pPr>
      <w:r w:rsidRPr="00EB6BEC">
        <w:rPr>
          <w:rFonts w:ascii="Times New Roman" w:hAnsi="Times New Roman" w:cs="Times New Roman"/>
        </w:rPr>
        <w:t>Assessment of aggressive behavior in broilers</w:t>
      </w:r>
    </w:p>
    <w:tbl>
      <w:tblPr>
        <w:tblW w:w="7780" w:type="dxa"/>
        <w:jc w:val="center"/>
        <w:tblLook w:val="04A0" w:firstRow="1" w:lastRow="0" w:firstColumn="1" w:lastColumn="0" w:noHBand="0" w:noVBand="1"/>
      </w:tblPr>
      <w:tblGrid>
        <w:gridCol w:w="2410"/>
        <w:gridCol w:w="5370"/>
      </w:tblGrid>
      <w:tr w:rsidR="00D941F0" w:rsidRPr="00042E32" w:rsidTr="00600C5E">
        <w:trPr>
          <w:trHeight w:val="113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D941F0"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  <w:t>Aggressive behavior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D941F0"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  <w:t>definition</w:t>
            </w:r>
          </w:p>
        </w:tc>
      </w:tr>
      <w:tr w:rsidR="00D941F0" w:rsidRPr="00042E32" w:rsidTr="00600C5E">
        <w:trPr>
          <w:trHeight w:val="1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042E32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Peck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D941F0"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  <w:t>The attacker forcefully pecks at the head or neck of another individual</w:t>
            </w:r>
          </w:p>
        </w:tc>
      </w:tr>
      <w:tr w:rsidR="00D941F0" w:rsidRPr="00042E32" w:rsidTr="00600C5E">
        <w:trPr>
          <w:trHeight w:val="11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042E32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Grab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D941F0"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  <w:t>The attacker uses its claws to scratch the nape and body of another individual</w:t>
            </w:r>
          </w:p>
        </w:tc>
      </w:tr>
      <w:tr w:rsidR="00D941F0" w:rsidRPr="00042E32" w:rsidTr="00600C5E">
        <w:trPr>
          <w:trHeight w:val="118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042E32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Twist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D941F0"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  <w:t>The attacker twists the neck and body of another individual with its claws</w:t>
            </w:r>
          </w:p>
        </w:tc>
      </w:tr>
    </w:tbl>
    <w:p w:rsidR="0040421E" w:rsidRDefault="0040421E" w:rsidP="00D941F0">
      <w:pPr>
        <w:rPr>
          <w:b/>
          <w:bCs/>
        </w:rPr>
      </w:pPr>
    </w:p>
    <w:p w:rsidR="0040421E" w:rsidRPr="0040421E" w:rsidRDefault="0040421E" w:rsidP="0040421E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D941F0" w:rsidRPr="00F12691" w:rsidRDefault="00D941F0" w:rsidP="00D941F0">
      <w:pPr>
        <w:rPr>
          <w:b/>
          <w:bCs/>
        </w:rPr>
      </w:pPr>
      <w:r w:rsidRPr="00F12691">
        <w:rPr>
          <w:rFonts w:hint="eastAsia"/>
          <w:b/>
          <w:bCs/>
        </w:rPr>
        <w:lastRenderedPageBreak/>
        <w:t>Table</w:t>
      </w:r>
      <w:r w:rsidRPr="00F12691">
        <w:rPr>
          <w:b/>
          <w:bCs/>
        </w:rPr>
        <w:t xml:space="preserve"> </w:t>
      </w:r>
      <w:r w:rsidRPr="00F12691">
        <w:rPr>
          <w:rFonts w:hint="eastAsia"/>
          <w:b/>
          <w:bCs/>
        </w:rPr>
        <w:t>S</w:t>
      </w:r>
      <w:r>
        <w:rPr>
          <w:b/>
          <w:bCs/>
        </w:rPr>
        <w:t>2</w:t>
      </w:r>
      <w:r w:rsidRPr="00F12691">
        <w:rPr>
          <w:b/>
          <w:bCs/>
        </w:rPr>
        <w:t xml:space="preserve"> </w:t>
      </w:r>
    </w:p>
    <w:p w:rsidR="00D941F0" w:rsidRPr="00EB6BEC" w:rsidRDefault="00D941F0" w:rsidP="00D941F0">
      <w:pPr>
        <w:rPr>
          <w:rFonts w:ascii="Times New Roman" w:hAnsi="Times New Roman" w:cs="Times New Roman"/>
        </w:rPr>
      </w:pPr>
      <w:r w:rsidRPr="00EB6BEC">
        <w:rPr>
          <w:rFonts w:ascii="Times New Roman" w:hAnsi="Times New Roman" w:cs="Times New Roman"/>
        </w:rPr>
        <w:t>Effect of chronic corticosterone exposure on plasma and brain tissue 5-HT and DA content in broiler chickens</w:t>
      </w:r>
    </w:p>
    <w:tbl>
      <w:tblPr>
        <w:tblStyle w:val="6"/>
        <w:tblW w:w="7910" w:type="dxa"/>
        <w:jc w:val="center"/>
        <w:tblLook w:val="04A0" w:firstRow="1" w:lastRow="0" w:firstColumn="1" w:lastColumn="0" w:noHBand="0" w:noVBand="1"/>
      </w:tblPr>
      <w:tblGrid>
        <w:gridCol w:w="3014"/>
        <w:gridCol w:w="1632"/>
        <w:gridCol w:w="1632"/>
        <w:gridCol w:w="1632"/>
      </w:tblGrid>
      <w:tr w:rsidR="00D941F0" w:rsidRPr="00042E32" w:rsidTr="00600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eastAsia="宋体" w:cs="宋体"/>
                <w:color w:val="000000"/>
                <w:szCs w:val="21"/>
              </w:rPr>
            </w:pPr>
            <w:r w:rsidRPr="00042E32">
              <w:rPr>
                <w:rFonts w:eastAsia="宋体" w:cs="宋体"/>
                <w:color w:val="000000"/>
                <w:szCs w:val="21"/>
              </w:rPr>
              <w:t>Parameters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eastAsia="宋体" w:cs="宋体"/>
                <w:color w:val="000000"/>
                <w:szCs w:val="21"/>
              </w:rPr>
            </w:pPr>
            <w:r w:rsidRPr="00042E32">
              <w:rPr>
                <w:rFonts w:eastAsia="宋体" w:cs="宋体"/>
                <w:color w:val="000000"/>
                <w:szCs w:val="21"/>
              </w:rPr>
              <w:t>CON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eastAsia="宋体" w:cs="宋体"/>
                <w:color w:val="000000"/>
                <w:szCs w:val="21"/>
              </w:rPr>
            </w:pPr>
            <w:r w:rsidRPr="00042E32">
              <w:rPr>
                <w:rFonts w:eastAsia="宋体" w:cs="宋体"/>
                <w:color w:val="000000"/>
                <w:szCs w:val="21"/>
              </w:rPr>
              <w:t>CORT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eastAsia="宋体" w:cs="宋体"/>
                <w:color w:val="000000"/>
                <w:szCs w:val="21"/>
              </w:rPr>
            </w:pPr>
            <w:r w:rsidRPr="00042E32">
              <w:rPr>
                <w:rFonts w:eastAsia="宋体" w:cs="宋体"/>
                <w:color w:val="000000"/>
                <w:szCs w:val="21"/>
              </w:rPr>
              <w:t>P-Value</w:t>
            </w: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>
              <w:rPr>
                <w:rFonts w:cs="宋体" w:hint="eastAsia"/>
                <w:color w:val="000000"/>
                <w:szCs w:val="21"/>
              </w:rPr>
              <w:t>p</w:t>
            </w:r>
            <w:r>
              <w:rPr>
                <w:rFonts w:cs="宋体"/>
                <w:color w:val="000000"/>
                <w:szCs w:val="21"/>
              </w:rPr>
              <w:t>lasma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DA (</w:t>
            </w:r>
            <w:proofErr w:type="spellStart"/>
            <w:r w:rsidRPr="00042E32">
              <w:rPr>
                <w:rFonts w:cs="宋体"/>
                <w:color w:val="000000"/>
                <w:szCs w:val="21"/>
              </w:rPr>
              <w:t>pg</w:t>
            </w:r>
            <w:proofErr w:type="spellEnd"/>
            <w:r w:rsidRPr="00042E32">
              <w:rPr>
                <w:rFonts w:cs="宋体"/>
                <w:color w:val="000000"/>
                <w:szCs w:val="21"/>
              </w:rPr>
              <w:t>/mL)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11.56±2.24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11.55±1.56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0.997</w:t>
            </w: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5-HT (</w:t>
            </w:r>
            <w:proofErr w:type="spellStart"/>
            <w:r w:rsidRPr="00042E32">
              <w:rPr>
                <w:rFonts w:cs="宋体"/>
                <w:color w:val="000000"/>
                <w:szCs w:val="21"/>
              </w:rPr>
              <w:t>pg</w:t>
            </w:r>
            <w:proofErr w:type="spellEnd"/>
            <w:r w:rsidRPr="00042E32">
              <w:rPr>
                <w:rFonts w:cs="宋体"/>
                <w:color w:val="000000"/>
                <w:szCs w:val="21"/>
              </w:rPr>
              <w:t>/mL)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22.78±4.41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43.34±7.37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0.031*</w:t>
            </w: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D941F0">
              <w:rPr>
                <w:rFonts w:cs="宋体"/>
                <w:color w:val="000000"/>
                <w:szCs w:val="21"/>
              </w:rPr>
              <w:t>Hippocampus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DA (ng/</w:t>
            </w:r>
            <w:proofErr w:type="spellStart"/>
            <w:r w:rsidRPr="00042E32">
              <w:rPr>
                <w:rFonts w:cs="宋体"/>
                <w:color w:val="000000"/>
                <w:szCs w:val="21"/>
              </w:rPr>
              <w:t>gprotein</w:t>
            </w:r>
            <w:proofErr w:type="spellEnd"/>
            <w:r w:rsidRPr="00042E32">
              <w:rPr>
                <w:rFonts w:cs="宋体"/>
                <w:color w:val="000000"/>
                <w:szCs w:val="21"/>
              </w:rPr>
              <w:t>)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217.62±22.86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196.27±32.52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0.601</w:t>
            </w: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5-HT (ng/</w:t>
            </w:r>
            <w:proofErr w:type="spellStart"/>
            <w:r w:rsidRPr="00042E32">
              <w:rPr>
                <w:rFonts w:cs="宋体"/>
                <w:color w:val="000000"/>
                <w:szCs w:val="21"/>
              </w:rPr>
              <w:t>gprotein</w:t>
            </w:r>
            <w:proofErr w:type="spellEnd"/>
            <w:r w:rsidRPr="00042E32">
              <w:rPr>
                <w:rFonts w:cs="宋体"/>
                <w:color w:val="000000"/>
                <w:szCs w:val="21"/>
              </w:rPr>
              <w:t>)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596.29±51.84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471.88±67.26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0.165</w:t>
            </w: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D941F0">
              <w:rPr>
                <w:rFonts w:cs="宋体"/>
                <w:color w:val="000000"/>
                <w:szCs w:val="21"/>
              </w:rPr>
              <w:t>Hypothalamus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DA (ng/</w:t>
            </w:r>
            <w:proofErr w:type="spellStart"/>
            <w:r w:rsidRPr="00042E32">
              <w:rPr>
                <w:rFonts w:cs="宋体"/>
                <w:color w:val="000000"/>
                <w:szCs w:val="21"/>
              </w:rPr>
              <w:t>gprotein</w:t>
            </w:r>
            <w:proofErr w:type="spellEnd"/>
            <w:r w:rsidRPr="00042E32">
              <w:rPr>
                <w:rFonts w:cs="宋体"/>
                <w:color w:val="000000"/>
                <w:szCs w:val="21"/>
              </w:rPr>
              <w:t>)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240±12.18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263.22±32.96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0.551</w:t>
            </w:r>
          </w:p>
        </w:tc>
      </w:tr>
      <w:tr w:rsidR="00D941F0" w:rsidRPr="00042E32" w:rsidTr="00600C5E">
        <w:trPr>
          <w:trHeight w:val="220"/>
          <w:jc w:val="center"/>
        </w:trPr>
        <w:tc>
          <w:tcPr>
            <w:tcW w:w="3014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left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5-HT (ng/</w:t>
            </w:r>
            <w:proofErr w:type="spellStart"/>
            <w:r w:rsidRPr="00042E32">
              <w:rPr>
                <w:rFonts w:cs="宋体"/>
                <w:color w:val="000000"/>
                <w:szCs w:val="21"/>
              </w:rPr>
              <w:t>gprotein</w:t>
            </w:r>
            <w:proofErr w:type="spellEnd"/>
            <w:r w:rsidRPr="00042E32">
              <w:rPr>
                <w:rFonts w:cs="宋体"/>
                <w:color w:val="000000"/>
                <w:szCs w:val="21"/>
              </w:rPr>
              <w:t>)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1117.23±44.37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693.80±36.89</w:t>
            </w:r>
          </w:p>
        </w:tc>
        <w:tc>
          <w:tcPr>
            <w:tcW w:w="1632" w:type="dxa"/>
            <w:noWrap/>
            <w:vAlign w:val="center"/>
            <w:hideMark/>
          </w:tcPr>
          <w:p w:rsidR="00D941F0" w:rsidRPr="00042E32" w:rsidRDefault="00D941F0" w:rsidP="00600C5E">
            <w:pPr>
              <w:widowControl/>
              <w:jc w:val="center"/>
              <w:rPr>
                <w:rFonts w:cs="宋体"/>
                <w:color w:val="000000"/>
                <w:szCs w:val="21"/>
              </w:rPr>
            </w:pPr>
            <w:r w:rsidRPr="00042E32">
              <w:rPr>
                <w:rFonts w:cs="宋体"/>
                <w:color w:val="000000"/>
                <w:szCs w:val="21"/>
              </w:rPr>
              <w:t>0.001**</w:t>
            </w:r>
          </w:p>
        </w:tc>
      </w:tr>
    </w:tbl>
    <w:p w:rsidR="00F12691" w:rsidRPr="00D941F0" w:rsidRDefault="00D941F0" w:rsidP="00D941F0">
      <w:pPr>
        <w:pStyle w:val="a4"/>
        <w:jc w:val="left"/>
      </w:pPr>
      <w:r w:rsidRPr="0037215E">
        <w:rPr>
          <w:rFonts w:eastAsia="黑体"/>
          <w:sz w:val="21"/>
        </w:rPr>
        <w:t>Note: CON: Control group, CORT: Corticosterone group; Values were expressed as means ± SEM, n = 10, *</w:t>
      </w:r>
      <w:r w:rsidRPr="0037215E">
        <w:rPr>
          <w:rFonts w:eastAsia="黑体"/>
          <w:i/>
          <w:iCs/>
          <w:sz w:val="21"/>
        </w:rPr>
        <w:t>P</w:t>
      </w:r>
      <w:r w:rsidRPr="0037215E">
        <w:rPr>
          <w:rFonts w:eastAsia="黑体"/>
          <w:sz w:val="21"/>
        </w:rPr>
        <w:t xml:space="preserve">&lt; 0.05, </w:t>
      </w:r>
      <w:r w:rsidRPr="0037215E">
        <w:rPr>
          <w:rFonts w:eastAsia="黑体" w:hint="eastAsia"/>
          <w:kern w:val="0"/>
          <w:sz w:val="21"/>
        </w:rPr>
        <w:t>**</w:t>
      </w:r>
      <w:r w:rsidRPr="0037215E">
        <w:rPr>
          <w:rFonts w:eastAsia="黑体" w:hint="eastAsia"/>
          <w:i/>
          <w:iCs/>
          <w:kern w:val="0"/>
          <w:sz w:val="21"/>
        </w:rPr>
        <w:t>P</w:t>
      </w:r>
      <w:r w:rsidRPr="0037215E">
        <w:rPr>
          <w:rFonts w:eastAsia="黑体" w:hint="eastAsia"/>
          <w:kern w:val="0"/>
          <w:sz w:val="21"/>
        </w:rPr>
        <w:t>&lt; 0.01</w:t>
      </w:r>
      <w:r w:rsidRPr="0037215E">
        <w:rPr>
          <w:rFonts w:eastAsia="黑体"/>
          <w:kern w:val="0"/>
          <w:sz w:val="21"/>
        </w:rPr>
        <w:t>.</w:t>
      </w:r>
      <w:r>
        <w:rPr>
          <w:kern w:val="0"/>
        </w:rPr>
        <w:t xml:space="preserve"> </w:t>
      </w:r>
    </w:p>
    <w:p w:rsidR="0040421E" w:rsidRDefault="0040421E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F12691" w:rsidRPr="00F12691" w:rsidRDefault="00F12691" w:rsidP="00F12691">
      <w:pPr>
        <w:rPr>
          <w:b/>
          <w:bCs/>
        </w:rPr>
      </w:pPr>
      <w:r w:rsidRPr="00F12691">
        <w:rPr>
          <w:rFonts w:hint="eastAsia"/>
          <w:b/>
          <w:bCs/>
        </w:rPr>
        <w:lastRenderedPageBreak/>
        <w:t>Table</w:t>
      </w:r>
      <w:r w:rsidRPr="00F12691">
        <w:rPr>
          <w:b/>
          <w:bCs/>
        </w:rPr>
        <w:t xml:space="preserve"> </w:t>
      </w:r>
      <w:r w:rsidRPr="00F12691">
        <w:rPr>
          <w:rFonts w:hint="eastAsia"/>
          <w:b/>
          <w:bCs/>
        </w:rPr>
        <w:t>S</w:t>
      </w:r>
      <w:r w:rsidR="00D941F0">
        <w:rPr>
          <w:b/>
          <w:bCs/>
        </w:rPr>
        <w:t>3</w:t>
      </w:r>
    </w:p>
    <w:p w:rsidR="00F12691" w:rsidRPr="00EB6BEC" w:rsidRDefault="00D941F0" w:rsidP="00F12691">
      <w:pPr>
        <w:rPr>
          <w:rFonts w:ascii="Times New Roman" w:hAnsi="Times New Roman" w:cs="Times New Roman"/>
        </w:rPr>
      </w:pPr>
      <w:r w:rsidRPr="00EB6BEC">
        <w:rPr>
          <w:rFonts w:ascii="Times New Roman" w:hAnsi="Times New Roman" w:cs="Times New Roman"/>
        </w:rPr>
        <w:t>Pathways enriched by differential metabolites in plasma</w:t>
      </w:r>
    </w:p>
    <w:tbl>
      <w:tblPr>
        <w:tblStyle w:val="6"/>
        <w:tblW w:w="8607" w:type="dxa"/>
        <w:tblLook w:val="04A0" w:firstRow="1" w:lastRow="0" w:firstColumn="1" w:lastColumn="0" w:noHBand="0" w:noVBand="1"/>
      </w:tblPr>
      <w:tblGrid>
        <w:gridCol w:w="5430"/>
        <w:gridCol w:w="1059"/>
        <w:gridCol w:w="1059"/>
        <w:gridCol w:w="1059"/>
      </w:tblGrid>
      <w:tr w:rsidR="00D941F0" w:rsidRPr="004E0DE4" w:rsidTr="00600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proofErr w:type="spellStart"/>
            <w:r w:rsidRPr="004E0DE4">
              <w:rPr>
                <w:rFonts w:eastAsia="DengXian" w:cs="宋体" w:hint="eastAsia"/>
                <w:color w:val="000000"/>
              </w:rPr>
              <w:t>Pathway_name</w:t>
            </w:r>
            <w:proofErr w:type="spellEnd"/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Hits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i/>
                <w:iCs/>
                <w:color w:val="000000"/>
              </w:rPr>
              <w:t>P</w:t>
            </w:r>
            <w:r w:rsidRPr="004E0DE4">
              <w:rPr>
                <w:rFonts w:eastAsia="DengXian" w:cs="宋体" w:hint="eastAsia"/>
                <w:color w:val="000000"/>
              </w:rPr>
              <w:t>-value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Impact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Pantothenate and CoA biosynthesis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4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0.0001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0.1333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beta-Alanine metabolism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4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0.0001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0.1250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Biosynthesis of phenylpropanoids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6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0.0002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0.0583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ABC transporters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6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0.0010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0.0438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Phosphotransferase system (PTS)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4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0.0014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0.0702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Histidine metabolism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3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0.0074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0.0638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Lysine degradation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3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0.0088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0.0600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Metabolic pathways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33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0.0109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0.0117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Insulin resistance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0.0112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0.1053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Taurine and </w:t>
            </w:r>
            <w:proofErr w:type="spellStart"/>
            <w:r w:rsidRPr="004E0DE4">
              <w:rPr>
                <w:rFonts w:eastAsia="DengXian" w:cs="宋体" w:hint="eastAsia"/>
                <w:color w:val="000000"/>
              </w:rPr>
              <w:t>hypotaurine</w:t>
            </w:r>
            <w:proofErr w:type="spellEnd"/>
            <w:r w:rsidRPr="004E0DE4">
              <w:rPr>
                <w:rFonts w:eastAsia="DengXian" w:cs="宋体" w:hint="eastAsia"/>
                <w:color w:val="000000"/>
              </w:rPr>
              <w:t xml:space="preserve"> metabolism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0.0149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0.0909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proofErr w:type="spellStart"/>
            <w:r w:rsidRPr="004E0DE4">
              <w:rPr>
                <w:rFonts w:eastAsia="DengXian" w:cs="宋体" w:hint="eastAsia"/>
                <w:color w:val="000000"/>
              </w:rPr>
              <w:t>Isoflavonoid</w:t>
            </w:r>
            <w:proofErr w:type="spellEnd"/>
            <w:r w:rsidRPr="004E0DE4">
              <w:rPr>
                <w:rFonts w:eastAsia="DengXian" w:cs="宋体" w:hint="eastAsia"/>
                <w:color w:val="000000"/>
              </w:rPr>
              <w:t xml:space="preserve"> biosynthesis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3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0.0171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0.0469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Biosynthesis of plant hormones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3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0.0201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0.0441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Carbohydrate digestion and absorption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0.0220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0.0741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Biosynthesis of amino acids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4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0.0234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0.0312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Arginine and proline metabolism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3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0.0288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0.0385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Taste transduction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0.0303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0.0625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Tryptophan metabolism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3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0.0337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0.0361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Phenylalanine, tyrosine and tryptophan biosynthesis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0.0339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0.0588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Lysine biosynthesis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0.0358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0.0571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Starch and sucrose metabolism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0.0396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0.0541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Central carbon metabolism in cancer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0.0396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0.0541 </w:t>
            </w:r>
          </w:p>
        </w:tc>
      </w:tr>
      <w:tr w:rsidR="00D941F0" w:rsidRPr="004E0DE4" w:rsidTr="00600C5E">
        <w:trPr>
          <w:trHeight w:val="265"/>
        </w:trPr>
        <w:tc>
          <w:tcPr>
            <w:tcW w:w="5430" w:type="dxa"/>
            <w:noWrap/>
            <w:hideMark/>
          </w:tcPr>
          <w:p w:rsidR="00D941F0" w:rsidRPr="004E0DE4" w:rsidRDefault="00D941F0" w:rsidP="00600C5E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Glutathione metabolism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0.0416 </w:t>
            </w:r>
          </w:p>
        </w:tc>
        <w:tc>
          <w:tcPr>
            <w:tcW w:w="1059" w:type="dxa"/>
            <w:noWrap/>
            <w:hideMark/>
          </w:tcPr>
          <w:p w:rsidR="00D941F0" w:rsidRPr="004E0DE4" w:rsidRDefault="00D941F0" w:rsidP="00600C5E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0.0526 </w:t>
            </w:r>
          </w:p>
        </w:tc>
      </w:tr>
      <w:tr w:rsidR="00D941F0" w:rsidRPr="004E0DE4" w:rsidTr="00B34ECC">
        <w:trPr>
          <w:trHeight w:val="265"/>
        </w:trPr>
        <w:tc>
          <w:tcPr>
            <w:tcW w:w="5430" w:type="dxa"/>
            <w:noWrap/>
            <w:vAlign w:val="center"/>
          </w:tcPr>
          <w:p w:rsidR="00D941F0" w:rsidRPr="00873C5F" w:rsidRDefault="00D941F0" w:rsidP="00D941F0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873C5F">
              <w:rPr>
                <w:rFonts w:eastAsia="DengXian" w:cs="宋体" w:hint="eastAsia"/>
                <w:color w:val="000000"/>
              </w:rPr>
              <w:t>Vitamin digestion and absorption</w:t>
            </w:r>
          </w:p>
        </w:tc>
        <w:tc>
          <w:tcPr>
            <w:tcW w:w="1059" w:type="dxa"/>
            <w:noWrap/>
            <w:vAlign w:val="center"/>
          </w:tcPr>
          <w:p w:rsidR="00D941F0" w:rsidRPr="00873C5F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873C5F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vAlign w:val="center"/>
          </w:tcPr>
          <w:p w:rsidR="00D941F0" w:rsidRPr="00873C5F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873C5F">
              <w:rPr>
                <w:rFonts w:eastAsia="DengXian" w:cs="宋体" w:hint="eastAsia"/>
                <w:color w:val="000000"/>
              </w:rPr>
              <w:t xml:space="preserve">0.0436 </w:t>
            </w:r>
          </w:p>
        </w:tc>
        <w:tc>
          <w:tcPr>
            <w:tcW w:w="1059" w:type="dxa"/>
            <w:noWrap/>
            <w:vAlign w:val="center"/>
          </w:tcPr>
          <w:p w:rsidR="00D941F0" w:rsidRPr="00873C5F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873C5F">
              <w:rPr>
                <w:rFonts w:eastAsia="DengXian" w:cs="宋体" w:hint="eastAsia"/>
                <w:color w:val="000000"/>
              </w:rPr>
              <w:t xml:space="preserve">0.0513 </w:t>
            </w:r>
          </w:p>
        </w:tc>
      </w:tr>
      <w:tr w:rsidR="00D941F0" w:rsidRPr="004E0DE4" w:rsidTr="00B34ECC">
        <w:trPr>
          <w:trHeight w:val="265"/>
        </w:trPr>
        <w:tc>
          <w:tcPr>
            <w:tcW w:w="5430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Valine, leucine and isoleucine degradation</w:t>
            </w:r>
          </w:p>
        </w:tc>
        <w:tc>
          <w:tcPr>
            <w:tcW w:w="1059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0.0499 </w:t>
            </w:r>
          </w:p>
        </w:tc>
        <w:tc>
          <w:tcPr>
            <w:tcW w:w="1059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0.0476 </w:t>
            </w:r>
          </w:p>
        </w:tc>
      </w:tr>
      <w:tr w:rsidR="00D941F0" w:rsidRPr="004E0DE4" w:rsidTr="00B34ECC">
        <w:trPr>
          <w:trHeight w:val="265"/>
        </w:trPr>
        <w:tc>
          <w:tcPr>
            <w:tcW w:w="5430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left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Butanoate metabolism</w:t>
            </w:r>
          </w:p>
        </w:tc>
        <w:tc>
          <w:tcPr>
            <w:tcW w:w="1059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>2</w:t>
            </w:r>
          </w:p>
        </w:tc>
        <w:tc>
          <w:tcPr>
            <w:tcW w:w="1059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0.0499 </w:t>
            </w:r>
          </w:p>
        </w:tc>
        <w:tc>
          <w:tcPr>
            <w:tcW w:w="1059" w:type="dxa"/>
            <w:noWrap/>
            <w:vAlign w:val="center"/>
          </w:tcPr>
          <w:p w:rsidR="00D941F0" w:rsidRPr="004E0DE4" w:rsidRDefault="00D941F0" w:rsidP="00D941F0">
            <w:pPr>
              <w:widowControl/>
              <w:jc w:val="center"/>
              <w:rPr>
                <w:rFonts w:eastAsia="DengXian" w:cs="宋体"/>
                <w:color w:val="000000"/>
              </w:rPr>
            </w:pPr>
            <w:r w:rsidRPr="004E0DE4">
              <w:rPr>
                <w:rFonts w:eastAsia="DengXian" w:cs="宋体" w:hint="eastAsia"/>
                <w:color w:val="000000"/>
              </w:rPr>
              <w:t xml:space="preserve">0.0476 </w:t>
            </w:r>
          </w:p>
        </w:tc>
      </w:tr>
    </w:tbl>
    <w:p w:rsidR="000911F3" w:rsidRPr="0040421E" w:rsidRDefault="00D941F0" w:rsidP="0040421E">
      <w:pPr>
        <w:jc w:val="left"/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szCs w:val="21"/>
        </w:rPr>
        <w:t>N</w:t>
      </w:r>
      <w:r>
        <w:rPr>
          <w:rFonts w:ascii="Times New Roman" w:eastAsia="黑体" w:hAnsi="Times New Roman" w:hint="eastAsia"/>
          <w:szCs w:val="21"/>
        </w:rPr>
        <w:t>ote</w:t>
      </w:r>
      <w:r>
        <w:rPr>
          <w:rFonts w:ascii="Times New Roman" w:eastAsia="黑体" w:hAnsi="Times New Roman"/>
          <w:szCs w:val="21"/>
        </w:rPr>
        <w:t xml:space="preserve">: </w:t>
      </w:r>
      <w:r w:rsidRPr="0095231B">
        <w:rPr>
          <w:rFonts w:ascii="Times New Roman" w:eastAsia="黑体" w:hAnsi="Times New Roman"/>
          <w:szCs w:val="21"/>
        </w:rPr>
        <w:t xml:space="preserve">Hits indicates the number of differential metabolites enriched in the target pathway; </w:t>
      </w:r>
      <w:r w:rsidRPr="0095231B">
        <w:rPr>
          <w:rFonts w:ascii="Times New Roman" w:eastAsia="黑体" w:hAnsi="Times New Roman"/>
          <w:i/>
          <w:szCs w:val="21"/>
        </w:rPr>
        <w:t>P</w:t>
      </w:r>
      <w:r w:rsidRPr="0095231B">
        <w:rPr>
          <w:rFonts w:ascii="Times New Roman" w:eastAsia="黑体" w:hAnsi="Times New Roman"/>
          <w:szCs w:val="21"/>
        </w:rPr>
        <w:t xml:space="preserve">-value represents a more significant effect of the detected differential metabolites on the pathway; Impact </w:t>
      </w:r>
      <w:r>
        <w:rPr>
          <w:rFonts w:ascii="Times New Roman" w:eastAsia="黑体" w:hAnsi="Times New Roman"/>
          <w:szCs w:val="21"/>
        </w:rPr>
        <w:t>indicates</w:t>
      </w:r>
      <w:r w:rsidRPr="0095231B">
        <w:rPr>
          <w:rFonts w:ascii="Times New Roman" w:eastAsia="黑体" w:hAnsi="Times New Roman"/>
          <w:szCs w:val="21"/>
        </w:rPr>
        <w:t xml:space="preserve"> pathway impact value, larger means the more significant effect of the detected differential metabolites on the pathway</w:t>
      </w:r>
      <w:r>
        <w:rPr>
          <w:rFonts w:ascii="Times New Roman" w:eastAsia="黑体" w:hAnsi="Times New Roman"/>
          <w:szCs w:val="21"/>
        </w:rPr>
        <w:t>,</w:t>
      </w:r>
    </w:p>
    <w:sectPr w:rsidR="000911F3" w:rsidRPr="0040421E" w:rsidSect="0040421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0A09" w:rsidRDefault="00CC0A09" w:rsidP="0040421E">
      <w:r>
        <w:separator/>
      </w:r>
    </w:p>
  </w:endnote>
  <w:endnote w:type="continuationSeparator" w:id="0">
    <w:p w:rsidR="00CC0A09" w:rsidRDefault="00CC0A09" w:rsidP="0040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651242376"/>
      <w:docPartObj>
        <w:docPartGallery w:val="Page Numbers (Bottom of Page)"/>
        <w:docPartUnique/>
      </w:docPartObj>
    </w:sdtPr>
    <w:sdtContent>
      <w:p w:rsidR="0040421E" w:rsidRDefault="0040421E" w:rsidP="00CF08DC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40421E" w:rsidRDefault="0040421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873153587"/>
      <w:docPartObj>
        <w:docPartGallery w:val="Page Numbers (Bottom of Page)"/>
        <w:docPartUnique/>
      </w:docPartObj>
    </w:sdtPr>
    <w:sdtContent>
      <w:p w:rsidR="0040421E" w:rsidRDefault="0040421E" w:rsidP="00CF08DC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:rsidR="0040421E" w:rsidRDefault="004042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0A09" w:rsidRDefault="00CC0A09" w:rsidP="0040421E">
      <w:r>
        <w:separator/>
      </w:r>
    </w:p>
  </w:footnote>
  <w:footnote w:type="continuationSeparator" w:id="0">
    <w:p w:rsidR="00CC0A09" w:rsidRDefault="00CC0A09" w:rsidP="00404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91"/>
    <w:rsid w:val="000911F3"/>
    <w:rsid w:val="00182113"/>
    <w:rsid w:val="0040421E"/>
    <w:rsid w:val="00A10033"/>
    <w:rsid w:val="00AA28AE"/>
    <w:rsid w:val="00CC0A09"/>
    <w:rsid w:val="00D7553D"/>
    <w:rsid w:val="00D941F0"/>
    <w:rsid w:val="00D97968"/>
    <w:rsid w:val="00EB6BEC"/>
    <w:rsid w:val="00F12691"/>
    <w:rsid w:val="00FF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15F88D-5C17-674B-9CB9-000A6CE5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691"/>
    <w:pPr>
      <w:widowControl w:val="0"/>
      <w:jc w:val="both"/>
    </w:pPr>
    <w:rPr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12691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qFormat/>
    <w:rsid w:val="00D941F0"/>
    <w:pPr>
      <w:widowControl w:val="0"/>
      <w:jc w:val="both"/>
    </w:pPr>
    <w:rPr>
      <w:rFonts w:ascii="Times New Roman" w:eastAsia="宋体" w:hAnsi="Times New Roman" w:cs="Times New Roman"/>
      <w:kern w:val="0"/>
      <w:szCs w:val="20"/>
      <w14:ligatures w14:val="none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eastAsia="黑体" w:hAnsi="Times New Roman"/>
        <w:b w:val="0"/>
        <w:i w:val="0"/>
        <w:sz w:val="21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4">
    <w:name w:val="图注"/>
    <w:basedOn w:val="a"/>
    <w:link w:val="a5"/>
    <w:qFormat/>
    <w:rsid w:val="00D941F0"/>
    <w:pPr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图注 字符"/>
    <w:basedOn w:val="a0"/>
    <w:link w:val="a4"/>
    <w:qFormat/>
    <w:rsid w:val="00D941F0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6">
    <w:name w:val="line number"/>
    <w:basedOn w:val="a0"/>
    <w:uiPriority w:val="99"/>
    <w:semiHidden/>
    <w:unhideWhenUsed/>
    <w:rsid w:val="0040421E"/>
  </w:style>
  <w:style w:type="paragraph" w:styleId="a7">
    <w:name w:val="footer"/>
    <w:basedOn w:val="a"/>
    <w:link w:val="a8"/>
    <w:uiPriority w:val="99"/>
    <w:unhideWhenUsed/>
    <w:rsid w:val="00404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0421E"/>
    <w:rPr>
      <w:sz w:val="18"/>
      <w:szCs w:val="18"/>
      <w14:ligatures w14:val="none"/>
    </w:rPr>
  </w:style>
  <w:style w:type="character" w:styleId="a9">
    <w:name w:val="page number"/>
    <w:basedOn w:val="a0"/>
    <w:uiPriority w:val="99"/>
    <w:semiHidden/>
    <w:unhideWhenUsed/>
    <w:rsid w:val="00404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束羽佳</dc:creator>
  <cp:keywords/>
  <dc:description/>
  <cp:lastModifiedBy>WXF</cp:lastModifiedBy>
  <cp:revision>2</cp:revision>
  <dcterms:created xsi:type="dcterms:W3CDTF">2025-04-02T10:51:00Z</dcterms:created>
  <dcterms:modified xsi:type="dcterms:W3CDTF">2025-04-02T10:51:00Z</dcterms:modified>
</cp:coreProperties>
</file>