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902" w:rsidRDefault="00FB4902" w:rsidP="00FB4902">
      <w:pPr>
        <w:rPr>
          <w:rFonts w:ascii="Times New Roman" w:eastAsiaTheme="minorEastAsia" w:hAnsi="Times New Roman" w:cs="Times New Roman"/>
          <w:b/>
          <w:bCs/>
        </w:rPr>
      </w:pPr>
      <w:r w:rsidRPr="00676821">
        <w:rPr>
          <w:rFonts w:ascii="Times New Roman" w:eastAsiaTheme="minorEastAsia" w:hAnsi="Times New Roman" w:cs="Times New Roman"/>
          <w:b/>
          <w:bCs/>
        </w:rPr>
        <w:t>Supplementary Table S</w:t>
      </w:r>
      <w:r>
        <w:rPr>
          <w:rFonts w:ascii="Times New Roman" w:eastAsiaTheme="minorEastAsia" w:hAnsi="Times New Roman" w:cs="Times New Roman" w:hint="eastAsia"/>
          <w:b/>
          <w:bCs/>
        </w:rPr>
        <w:t>1</w:t>
      </w:r>
      <w:r w:rsidRPr="00676821">
        <w:rPr>
          <w:rFonts w:ascii="Times New Roman" w:eastAsiaTheme="minorEastAsia" w:hAnsi="Times New Roman" w:cs="Times New Roman"/>
          <w:b/>
          <w:bCs/>
        </w:rPr>
        <w:t xml:space="preserve">. Baseline characteristics of </w:t>
      </w:r>
      <w:proofErr w:type="spellStart"/>
      <w:r w:rsidRPr="00676821">
        <w:rPr>
          <w:rFonts w:ascii="Times New Roman" w:eastAsiaTheme="minorEastAsia" w:hAnsi="Times New Roman" w:cs="Times New Roman"/>
          <w:b/>
          <w:bCs/>
        </w:rPr>
        <w:t>analyzed</w:t>
      </w:r>
      <w:proofErr w:type="spellEnd"/>
      <w:r w:rsidRPr="00676821">
        <w:rPr>
          <w:rFonts w:ascii="Times New Roman" w:eastAsiaTheme="minorEastAsia" w:hAnsi="Times New Roman" w:cs="Times New Roman"/>
          <w:b/>
          <w:bCs/>
        </w:rPr>
        <w:t xml:space="preserve"> participants and those lost to follow-up</w:t>
      </w:r>
    </w:p>
    <w:p w:rsidR="00FB4902" w:rsidRDefault="00FB4902" w:rsidP="00FB4902">
      <w:pPr>
        <w:rPr>
          <w:rFonts w:ascii="Times New Roman" w:eastAsiaTheme="minorEastAsia" w:hAnsi="Times New Roman" w:cs="Times New Roman"/>
          <w:b/>
          <w:bCs/>
        </w:rPr>
      </w:pPr>
    </w:p>
    <w:p w:rsidR="00FB4902" w:rsidRPr="00676821" w:rsidRDefault="00FB4902" w:rsidP="00FB4902">
      <w:pPr>
        <w:rPr>
          <w:rFonts w:ascii="Times New Roman" w:eastAsiaTheme="minorEastAsia" w:hAnsi="Times New Roman" w:cs="Times New Roman"/>
          <w:b/>
          <w:bCs/>
        </w:rPr>
      </w:pPr>
      <w:r w:rsidRPr="00676821">
        <w:rPr>
          <w:rFonts w:ascii="Times New Roman" w:eastAsiaTheme="minorEastAsia" w:hAnsi="Times New Roman" w:cs="Times New Roman"/>
          <w:b/>
          <w:bCs/>
        </w:rPr>
        <w:t>Panel A. Continuous variables</w:t>
      </w:r>
    </w:p>
    <w:tbl>
      <w:tblPr>
        <w:tblW w:w="8553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410"/>
        <w:gridCol w:w="2419"/>
        <w:gridCol w:w="841"/>
        <w:gridCol w:w="615"/>
      </w:tblGrid>
      <w:tr w:rsidR="00FB4902" w:rsidRPr="00676821" w:rsidTr="00E77B15">
        <w:trPr>
          <w:tblHeader/>
          <w:tblCellSpacing w:w="15" w:type="dxa"/>
        </w:trPr>
        <w:tc>
          <w:tcPr>
            <w:tcW w:w="222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Variable</w:t>
            </w:r>
          </w:p>
        </w:tc>
        <w:tc>
          <w:tcPr>
            <w:tcW w:w="2380" w:type="dxa"/>
            <w:vAlign w:val="center"/>
            <w:hideMark/>
          </w:tcPr>
          <w:p w:rsidR="00FB4902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proofErr w:type="spellStart"/>
            <w:r w:rsidRPr="00676821">
              <w:rPr>
                <w:rFonts w:ascii="Times New Roman" w:eastAsiaTheme="minorEastAsia" w:hAnsi="Times New Roman" w:cs="Times New Roman"/>
              </w:rPr>
              <w:t>Analyzed</w:t>
            </w:r>
            <w:proofErr w:type="spellEnd"/>
            <w:r w:rsidRPr="00676821">
              <w:rPr>
                <w:rFonts w:ascii="Times New Roman" w:eastAsiaTheme="minorEastAsia" w:hAnsi="Times New Roman" w:cs="Times New Roman"/>
              </w:rPr>
              <w:t xml:space="preserve"> participants </w:t>
            </w:r>
          </w:p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(n = 304), mean ± SD</w:t>
            </w:r>
          </w:p>
        </w:tc>
        <w:tc>
          <w:tcPr>
            <w:tcW w:w="2389" w:type="dxa"/>
            <w:vAlign w:val="center"/>
            <w:hideMark/>
          </w:tcPr>
          <w:p w:rsidR="00FB4902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 xml:space="preserve">Lost to follow-up </w:t>
            </w:r>
          </w:p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(n = 456), mean ± SD</w:t>
            </w:r>
          </w:p>
        </w:tc>
        <w:tc>
          <w:tcPr>
            <w:tcW w:w="811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  <w:i/>
                <w:iCs/>
              </w:rPr>
            </w:pPr>
            <w:r w:rsidRPr="00676821">
              <w:rPr>
                <w:rFonts w:ascii="Times New Roman" w:eastAsiaTheme="minorEastAsia" w:hAnsi="Times New Roman" w:cs="Times New Roman"/>
                <w:i/>
                <w:iCs/>
              </w:rPr>
              <w:t>p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223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Age</w:t>
            </w:r>
          </w:p>
        </w:tc>
        <w:tc>
          <w:tcPr>
            <w:tcW w:w="238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71.20 ± 5.14</w:t>
            </w:r>
          </w:p>
        </w:tc>
        <w:tc>
          <w:tcPr>
            <w:tcW w:w="2389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72.09 ± 5.85</w:t>
            </w:r>
          </w:p>
        </w:tc>
        <w:tc>
          <w:tcPr>
            <w:tcW w:w="811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1.862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0.063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Total ISI</w:t>
            </w:r>
          </w:p>
        </w:tc>
        <w:tc>
          <w:tcPr>
            <w:tcW w:w="238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16.31 ± 1.82</w:t>
            </w:r>
          </w:p>
        </w:tc>
        <w:tc>
          <w:tcPr>
            <w:tcW w:w="2389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16.20 ± 1.87</w:t>
            </w:r>
          </w:p>
        </w:tc>
        <w:tc>
          <w:tcPr>
            <w:tcW w:w="811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0.869</w:t>
            </w:r>
          </w:p>
        </w:tc>
        <w:tc>
          <w:tcPr>
            <w:tcW w:w="0" w:type="auto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0.385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Independence</w:t>
            </w:r>
          </w:p>
        </w:tc>
        <w:tc>
          <w:tcPr>
            <w:tcW w:w="238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3.93 ± 0.35</w:t>
            </w:r>
          </w:p>
        </w:tc>
        <w:tc>
          <w:tcPr>
            <w:tcW w:w="2389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3.90 ± 0.44</w:t>
            </w:r>
          </w:p>
        </w:tc>
        <w:tc>
          <w:tcPr>
            <w:tcW w:w="811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0.578</w:t>
            </w:r>
          </w:p>
        </w:tc>
        <w:tc>
          <w:tcPr>
            <w:tcW w:w="0" w:type="auto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0.563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Curiosity</w:t>
            </w:r>
          </w:p>
        </w:tc>
        <w:tc>
          <w:tcPr>
            <w:tcW w:w="238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4.12 ± 1.10</w:t>
            </w:r>
          </w:p>
        </w:tc>
        <w:tc>
          <w:tcPr>
            <w:tcW w:w="2389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4.11 ± 1.11</w:t>
            </w:r>
          </w:p>
        </w:tc>
        <w:tc>
          <w:tcPr>
            <w:tcW w:w="811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0.136</w:t>
            </w:r>
          </w:p>
        </w:tc>
        <w:tc>
          <w:tcPr>
            <w:tcW w:w="0" w:type="auto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0.892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Interaction</w:t>
            </w:r>
          </w:p>
        </w:tc>
        <w:tc>
          <w:tcPr>
            <w:tcW w:w="238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2.88 ± 0.43</w:t>
            </w:r>
          </w:p>
        </w:tc>
        <w:tc>
          <w:tcPr>
            <w:tcW w:w="2389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2.86 ± 0.42</w:t>
            </w:r>
          </w:p>
        </w:tc>
        <w:tc>
          <w:tcPr>
            <w:tcW w:w="811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0.888</w:t>
            </w:r>
          </w:p>
        </w:tc>
        <w:tc>
          <w:tcPr>
            <w:tcW w:w="0" w:type="auto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0.375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Participation</w:t>
            </w:r>
          </w:p>
        </w:tc>
        <w:tc>
          <w:tcPr>
            <w:tcW w:w="238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3.52 ± 0.62</w:t>
            </w:r>
          </w:p>
        </w:tc>
        <w:tc>
          <w:tcPr>
            <w:tcW w:w="2389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3.46 ± 0.67</w:t>
            </w:r>
          </w:p>
        </w:tc>
        <w:tc>
          <w:tcPr>
            <w:tcW w:w="811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1.664</w:t>
            </w:r>
          </w:p>
        </w:tc>
        <w:tc>
          <w:tcPr>
            <w:tcW w:w="0" w:type="auto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0.096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Safety</w:t>
            </w:r>
          </w:p>
        </w:tc>
        <w:tc>
          <w:tcPr>
            <w:tcW w:w="238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1.86 ± 0.43</w:t>
            </w:r>
          </w:p>
        </w:tc>
        <w:tc>
          <w:tcPr>
            <w:tcW w:w="2389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1.87 ± 0.42</w:t>
            </w:r>
          </w:p>
        </w:tc>
        <w:tc>
          <w:tcPr>
            <w:tcW w:w="811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0.532</w:t>
            </w:r>
          </w:p>
        </w:tc>
        <w:tc>
          <w:tcPr>
            <w:tcW w:w="0" w:type="auto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0.595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22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Motor function score</w:t>
            </w:r>
          </w:p>
        </w:tc>
        <w:tc>
          <w:tcPr>
            <w:tcW w:w="238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4.54 ± 0.67</w:t>
            </w:r>
          </w:p>
        </w:tc>
        <w:tc>
          <w:tcPr>
            <w:tcW w:w="2389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4.48 ± 0.70</w:t>
            </w:r>
          </w:p>
        </w:tc>
        <w:tc>
          <w:tcPr>
            <w:tcW w:w="811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1.098</w:t>
            </w:r>
          </w:p>
        </w:tc>
        <w:tc>
          <w:tcPr>
            <w:tcW w:w="0" w:type="auto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0.272</w:t>
            </w:r>
          </w:p>
        </w:tc>
      </w:tr>
    </w:tbl>
    <w:p w:rsidR="00FB4902" w:rsidRPr="00676821" w:rsidRDefault="00FB4902" w:rsidP="00FB4902">
      <w:pPr>
        <w:rPr>
          <w:rFonts w:ascii="Times New Roman" w:eastAsiaTheme="minorEastAsia" w:hAnsi="Times New Roman" w:cs="Times New Roman"/>
          <w:b/>
          <w:bCs/>
        </w:rPr>
      </w:pPr>
      <w:r w:rsidRPr="00676821">
        <w:rPr>
          <w:rFonts w:ascii="Times New Roman" w:eastAsiaTheme="minorEastAsia" w:hAnsi="Times New Roman" w:cs="Times New Roman"/>
          <w:b/>
          <w:bCs/>
        </w:rPr>
        <w:t xml:space="preserve">Note. </w:t>
      </w:r>
      <w:r w:rsidRPr="00676821">
        <w:rPr>
          <w:rFonts w:ascii="Times New Roman" w:eastAsiaTheme="minorEastAsia" w:hAnsi="Times New Roman" w:cs="Times New Roman"/>
        </w:rPr>
        <w:t>Continuous variables were compared using the Mann–Whitney U test.</w:t>
      </w:r>
    </w:p>
    <w:p w:rsidR="00FB4902" w:rsidRPr="00676821" w:rsidRDefault="00FB4902" w:rsidP="00FB4902">
      <w:pPr>
        <w:rPr>
          <w:rFonts w:ascii="Times New Roman" w:eastAsiaTheme="minorEastAsia" w:hAnsi="Times New Roman" w:cs="Times New Roman"/>
          <w:b/>
          <w:bCs/>
        </w:rPr>
      </w:pPr>
    </w:p>
    <w:p w:rsidR="00FB4902" w:rsidRDefault="00FB4902" w:rsidP="00FB4902">
      <w:pPr>
        <w:rPr>
          <w:rFonts w:ascii="Times New Roman" w:eastAsiaTheme="minorEastAsia" w:hAnsi="Times New Roman" w:cs="Times New Roman"/>
          <w:b/>
          <w:bCs/>
        </w:rPr>
      </w:pPr>
      <w:r w:rsidRPr="00676821">
        <w:rPr>
          <w:rFonts w:ascii="Times New Roman" w:eastAsiaTheme="minorEastAsia" w:hAnsi="Times New Roman" w:cs="Times New Roman" w:hint="eastAsia"/>
          <w:b/>
          <w:bCs/>
        </w:rPr>
        <w:t>Panel B. Categorical variables</w:t>
      </w:r>
    </w:p>
    <w:tbl>
      <w:tblPr>
        <w:tblW w:w="912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1474"/>
        <w:gridCol w:w="2268"/>
        <w:gridCol w:w="1852"/>
        <w:gridCol w:w="700"/>
        <w:gridCol w:w="708"/>
      </w:tblGrid>
      <w:tr w:rsidR="00FB4902" w:rsidRPr="00676821" w:rsidTr="00E77B15">
        <w:trPr>
          <w:tblHeader/>
          <w:tblCellSpacing w:w="15" w:type="dxa"/>
        </w:trPr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Variable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Category</w:t>
            </w: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B4902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proofErr w:type="spellStart"/>
            <w:r w:rsidRPr="00676821">
              <w:rPr>
                <w:rFonts w:ascii="Times New Roman" w:eastAsiaTheme="minorEastAsia" w:hAnsi="Times New Roman" w:cs="Times New Roman"/>
              </w:rPr>
              <w:t>Analyzed</w:t>
            </w:r>
            <w:proofErr w:type="spellEnd"/>
            <w:r w:rsidRPr="00676821">
              <w:rPr>
                <w:rFonts w:ascii="Times New Roman" w:eastAsiaTheme="minorEastAsia" w:hAnsi="Times New Roman" w:cs="Times New Roman"/>
              </w:rPr>
              <w:t xml:space="preserve"> participants</w:t>
            </w:r>
          </w:p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 xml:space="preserve"> (n = 304), n (%)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B4902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Lost to follow-up</w:t>
            </w:r>
          </w:p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 xml:space="preserve"> (n = 456), n (%)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  <w:i/>
                <w:iCs/>
              </w:rPr>
            </w:pPr>
            <w:r w:rsidRPr="00676821">
              <w:rPr>
                <w:rFonts w:ascii="Times New Roman" w:eastAsiaTheme="minorEastAsia" w:hAnsi="Times New Roman" w:cs="Times New Roman"/>
                <w:i/>
                <w:iCs/>
              </w:rPr>
              <w:t>χ²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  <w:i/>
                <w:iCs/>
              </w:rPr>
            </w:pPr>
            <w:r w:rsidRPr="00676821">
              <w:rPr>
                <w:rFonts w:ascii="Times New Roman" w:eastAsiaTheme="minorEastAsia" w:hAnsi="Times New Roman" w:cs="Times New Roman"/>
                <w:i/>
                <w:iCs/>
              </w:rPr>
              <w:t>p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Sex</w:t>
            </w: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Male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134 (44.1%)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205 (45.0%)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0.057</w:t>
            </w: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0.812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Female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170 (55.9%)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251 (55.0%)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Exercise habit</w:t>
            </w: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Yes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203 (66.8%)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310 (68.0%)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0.121</w:t>
            </w: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0.728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No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101 (33.2%)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146 (32.0%)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Merge w:val="restart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211B3E">
              <w:rPr>
                <w:rFonts w:ascii="Times New Roman" w:eastAsiaTheme="minorEastAsia" w:hAnsi="Times New Roman" w:cs="Times New Roman"/>
              </w:rPr>
              <w:t>Chronic disease condition</w:t>
            </w: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Yes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272 (89.5%)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404 (88.6%)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0.143</w:t>
            </w: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0.706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Merge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No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32 (10.5%)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52 (11.4%)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Alcohol use</w:t>
            </w: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Yes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108 (35.5%)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148 (32.5%)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0.770</w:t>
            </w: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0.380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No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196 (64.5%)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308 (67.5%)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Smoking</w:t>
            </w: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Yes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31 (10.2%)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44 (9.6%)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0.062</w:t>
            </w: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0.804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No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273 (89.8%)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412 (90.4%)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lastRenderedPageBreak/>
              <w:t>Depression</w:t>
            </w: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Yes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16 (5.3%)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36 (7.9%)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1.982</w:t>
            </w: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0.159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No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288 (94.7%)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420 (92.1%)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IADL</w:t>
            </w: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Impaired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12 (3.9%)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12 (2.6%)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1.033</w:t>
            </w: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0.310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Not impaired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292 (96.1%)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444 (97.4%)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Merge w:val="restart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Cognitive function</w:t>
            </w:r>
          </w:p>
        </w:tc>
        <w:tc>
          <w:tcPr>
            <w:tcW w:w="1444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Impaired</w:t>
            </w:r>
          </w:p>
        </w:tc>
        <w:tc>
          <w:tcPr>
            <w:tcW w:w="2238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12 (3.9%)</w:t>
            </w:r>
          </w:p>
        </w:tc>
        <w:tc>
          <w:tcPr>
            <w:tcW w:w="1822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23 (5.0%)</w:t>
            </w:r>
          </w:p>
        </w:tc>
        <w:tc>
          <w:tcPr>
            <w:tcW w:w="670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0.499</w:t>
            </w:r>
          </w:p>
        </w:tc>
        <w:tc>
          <w:tcPr>
            <w:tcW w:w="663" w:type="dxa"/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0.480</w:t>
            </w:r>
          </w:p>
        </w:tc>
      </w:tr>
      <w:tr w:rsidR="00FB4902" w:rsidRPr="00676821" w:rsidTr="00E77B15">
        <w:trPr>
          <w:tblCellSpacing w:w="15" w:type="dxa"/>
        </w:trPr>
        <w:tc>
          <w:tcPr>
            <w:tcW w:w="2082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4" w:type="dxa"/>
            <w:tcBorders>
              <w:bottom w:val="single" w:sz="4" w:space="0" w:color="auto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Not impaired</w:t>
            </w:r>
          </w:p>
        </w:tc>
        <w:tc>
          <w:tcPr>
            <w:tcW w:w="2238" w:type="dxa"/>
            <w:tcBorders>
              <w:bottom w:val="single" w:sz="4" w:space="0" w:color="auto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292 (96.1%)</w:t>
            </w:r>
          </w:p>
        </w:tc>
        <w:tc>
          <w:tcPr>
            <w:tcW w:w="1822" w:type="dxa"/>
            <w:tcBorders>
              <w:bottom w:val="single" w:sz="4" w:space="0" w:color="auto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  <w:r w:rsidRPr="00676821">
              <w:rPr>
                <w:rFonts w:ascii="Times New Roman" w:eastAsiaTheme="minorEastAsia" w:hAnsi="Times New Roman" w:cs="Times New Roman"/>
              </w:rPr>
              <w:t>433 (95.0%)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63" w:type="dxa"/>
            <w:tcBorders>
              <w:bottom w:val="single" w:sz="4" w:space="0" w:color="auto"/>
            </w:tcBorders>
            <w:vAlign w:val="center"/>
            <w:hideMark/>
          </w:tcPr>
          <w:p w:rsidR="00FB4902" w:rsidRPr="00676821" w:rsidRDefault="00FB4902" w:rsidP="00E77B15">
            <w:pPr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FB4902" w:rsidRPr="00676821" w:rsidRDefault="00FB4902" w:rsidP="00FB4902">
      <w:pPr>
        <w:rPr>
          <w:rFonts w:ascii="Times New Roman" w:eastAsiaTheme="minorEastAsia" w:hAnsi="Times New Roman" w:cs="Times New Roman"/>
        </w:rPr>
      </w:pPr>
      <w:r w:rsidRPr="00676821">
        <w:rPr>
          <w:rFonts w:ascii="Times New Roman" w:eastAsiaTheme="minorEastAsia" w:hAnsi="Times New Roman" w:cs="Times New Roman"/>
          <w:b/>
          <w:bCs/>
        </w:rPr>
        <w:t xml:space="preserve">Note. </w:t>
      </w:r>
      <w:r w:rsidRPr="00676821">
        <w:rPr>
          <w:rFonts w:ascii="Times New Roman" w:eastAsiaTheme="minorEastAsia" w:hAnsi="Times New Roman" w:cs="Times New Roman"/>
        </w:rPr>
        <w:t>Categorical variables were compared using the Pearson chi-square test. ISI, Index of Social Interaction; IADL, instrumental activities of daily living.</w:t>
      </w:r>
    </w:p>
    <w:p w:rsidR="00FB4902" w:rsidRPr="00A658FA" w:rsidRDefault="00FB4902" w:rsidP="00FB4902">
      <w:pPr>
        <w:rPr>
          <w:rFonts w:ascii="Times New Roman" w:eastAsiaTheme="minorEastAsia" w:hAnsi="Times New Roman" w:cs="Times New Roman"/>
          <w:b/>
          <w:bCs/>
        </w:rPr>
      </w:pPr>
      <w:r w:rsidRPr="00FE4A68">
        <w:rPr>
          <w:rFonts w:ascii="Times New Roman" w:eastAsia="Yu Mincho" w:hAnsi="Times New Roman" w:cs="Times New Roman"/>
          <w:b/>
          <w:bCs/>
          <w:lang w:eastAsia="ja-JP"/>
        </w:rPr>
        <w:br w:type="page"/>
      </w:r>
    </w:p>
    <w:p w:rsidR="00FB4902" w:rsidRDefault="00FB4902" w:rsidP="00FB4902">
      <w:pPr>
        <w:rPr>
          <w:rFonts w:ascii="Times New Roman" w:eastAsiaTheme="minorEastAsia" w:hAnsi="Times New Roman" w:cs="Times New Roman"/>
          <w:b/>
          <w:bCs/>
        </w:rPr>
      </w:pPr>
      <w:r w:rsidRPr="00E46CE1">
        <w:rPr>
          <w:rFonts w:ascii="Times New Roman" w:eastAsia="Yu Mincho" w:hAnsi="Times New Roman" w:cs="Times New Roman"/>
          <w:b/>
          <w:bCs/>
          <w:lang w:eastAsia="ja-JP"/>
        </w:rPr>
        <w:lastRenderedPageBreak/>
        <w:t>Supplementary Table S</w:t>
      </w:r>
      <w:r>
        <w:rPr>
          <w:rFonts w:ascii="Times New Roman" w:eastAsiaTheme="minorEastAsia" w:hAnsi="Times New Roman" w:cs="Times New Roman" w:hint="eastAsia"/>
          <w:b/>
          <w:bCs/>
        </w:rPr>
        <w:t>2</w:t>
      </w:r>
      <w:r w:rsidRPr="00E46CE1">
        <w:rPr>
          <w:rFonts w:ascii="Times New Roman" w:eastAsia="Yu Mincho" w:hAnsi="Times New Roman" w:cs="Times New Roman"/>
          <w:b/>
          <w:bCs/>
          <w:lang w:eastAsia="ja-JP"/>
        </w:rPr>
        <w:t>. Ordinal logistic regression analysis using follow-up motor function score as an ordinal outcome (N = 304)</w:t>
      </w:r>
    </w:p>
    <w:p w:rsidR="00FB4902" w:rsidRDefault="00FB4902" w:rsidP="00FB4902">
      <w:pPr>
        <w:rPr>
          <w:rFonts w:ascii="Times New Roman" w:eastAsiaTheme="minorEastAsia" w:hAnsi="Times New Roman" w:cs="Times New Roman"/>
          <w:b/>
          <w:bCs/>
        </w:rPr>
      </w:pP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4"/>
        <w:gridCol w:w="1691"/>
        <w:gridCol w:w="1821"/>
        <w:gridCol w:w="1820"/>
      </w:tblGrid>
      <w:tr w:rsidR="00FB4902" w:rsidRPr="00FE4A68" w:rsidTr="00E77B15">
        <w:trPr>
          <w:trHeight w:val="624"/>
          <w:jc w:val="center"/>
        </w:trPr>
        <w:tc>
          <w:tcPr>
            <w:tcW w:w="2046" w:type="pct"/>
            <w:tcBorders>
              <w:top w:val="single" w:sz="4" w:space="0" w:color="auto"/>
              <w:bottom w:val="single" w:sz="4" w:space="0" w:color="auto"/>
            </w:tcBorders>
          </w:tcPr>
          <w:p w:rsidR="00FB4902" w:rsidRPr="00FE4A68" w:rsidRDefault="00FB4902" w:rsidP="00E77B15">
            <w:pPr>
              <w:spacing w:before="120"/>
              <w:rPr>
                <w:rFonts w:eastAsia="Yu Mincho"/>
              </w:rPr>
            </w:pPr>
            <w:r w:rsidRPr="00FE4A68">
              <w:rPr>
                <w:rFonts w:eastAsia="Yu Mincho"/>
              </w:rPr>
              <w:t>Variable</w:t>
            </w: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:rsidR="00FB4902" w:rsidRPr="00FE4A68" w:rsidRDefault="00FB4902" w:rsidP="00E77B15">
            <w:pPr>
              <w:spacing w:before="120"/>
              <w:rPr>
                <w:rFonts w:eastAsia="Yu Mincho"/>
              </w:rPr>
            </w:pPr>
            <w:r w:rsidRPr="00E46CE1">
              <w:rPr>
                <w:rFonts w:eastAsia="Yu Mincho"/>
              </w:rPr>
              <w:t>Adjusted OR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</w:tcPr>
          <w:p w:rsidR="00FB4902" w:rsidRPr="00FE4A68" w:rsidRDefault="00FB4902" w:rsidP="00E77B15">
            <w:pPr>
              <w:spacing w:before="120"/>
              <w:jc w:val="center"/>
              <w:rPr>
                <w:rFonts w:eastAsia="Yu Mincho"/>
              </w:rPr>
            </w:pPr>
            <w:r w:rsidRPr="00FE4A68">
              <w:rPr>
                <w:rFonts w:eastAsia="Yu Mincho"/>
              </w:rPr>
              <w:t>95%CI</w:t>
            </w:r>
          </w:p>
        </w:tc>
        <w:tc>
          <w:tcPr>
            <w:tcW w:w="1008" w:type="pct"/>
            <w:tcBorders>
              <w:top w:val="single" w:sz="4" w:space="0" w:color="auto"/>
              <w:bottom w:val="single" w:sz="4" w:space="0" w:color="auto"/>
            </w:tcBorders>
          </w:tcPr>
          <w:p w:rsidR="00FB4902" w:rsidRPr="00E16E51" w:rsidRDefault="00FB4902" w:rsidP="00E77B15">
            <w:pPr>
              <w:spacing w:before="120"/>
              <w:jc w:val="center"/>
              <w:rPr>
                <w:rFonts w:eastAsiaTheme="minorEastAsia"/>
                <w:i/>
                <w:iCs/>
              </w:rPr>
            </w:pPr>
            <w:r>
              <w:rPr>
                <w:rFonts w:eastAsiaTheme="minorEastAsia" w:hint="eastAsia"/>
                <w:i/>
                <w:iCs/>
              </w:rPr>
              <w:t>p</w:t>
            </w:r>
          </w:p>
        </w:tc>
      </w:tr>
      <w:tr w:rsidR="00FB4902" w:rsidRPr="00FE4A68" w:rsidTr="00E77B15">
        <w:trPr>
          <w:trHeight w:val="467"/>
          <w:jc w:val="center"/>
        </w:trPr>
        <w:tc>
          <w:tcPr>
            <w:tcW w:w="2046" w:type="pct"/>
            <w:tcBorders>
              <w:top w:val="single" w:sz="4" w:space="0" w:color="auto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both"/>
              <w:rPr>
                <w:rFonts w:eastAsia="Yu Mincho"/>
              </w:rPr>
            </w:pPr>
            <w:r w:rsidRPr="00E46CE1">
              <w:rPr>
                <w:rFonts w:eastAsia="Yu Mincho"/>
              </w:rPr>
              <w:t>Model 1: Total ISI</w:t>
            </w:r>
          </w:p>
        </w:tc>
        <w:tc>
          <w:tcPr>
            <w:tcW w:w="937" w:type="pct"/>
            <w:tcBorders>
              <w:top w:val="single" w:sz="4" w:space="0" w:color="auto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</w:p>
        </w:tc>
        <w:tc>
          <w:tcPr>
            <w:tcW w:w="1009" w:type="pct"/>
            <w:tcBorders>
              <w:top w:val="single" w:sz="4" w:space="0" w:color="auto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</w:p>
        </w:tc>
        <w:tc>
          <w:tcPr>
            <w:tcW w:w="1008" w:type="pct"/>
            <w:tcBorders>
              <w:top w:val="single" w:sz="4" w:space="0" w:color="auto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ind w:leftChars="46" w:left="101"/>
              <w:jc w:val="center"/>
              <w:rPr>
                <w:rFonts w:eastAsia="Yu Mincho"/>
              </w:rPr>
            </w:pPr>
          </w:p>
        </w:tc>
      </w:tr>
      <w:tr w:rsidR="00FB4902" w:rsidRPr="00FE4A68" w:rsidTr="00E77B15">
        <w:trPr>
          <w:trHeight w:val="467"/>
          <w:jc w:val="center"/>
        </w:trPr>
        <w:tc>
          <w:tcPr>
            <w:tcW w:w="2046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both"/>
              <w:rPr>
                <w:rFonts w:eastAsia="Yu Mincho"/>
              </w:rPr>
            </w:pPr>
            <w:r w:rsidRPr="00E46CE1">
              <w:rPr>
                <w:rFonts w:eastAsia="Yu Mincho"/>
              </w:rPr>
              <w:t>Total ISI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:rsidR="00FB4902" w:rsidRPr="00E16E5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 w:hint="eastAsia"/>
              </w:rPr>
              <w:t>1.17</w:t>
            </w:r>
          </w:p>
        </w:tc>
        <w:tc>
          <w:tcPr>
            <w:tcW w:w="1009" w:type="pct"/>
            <w:tcBorders>
              <w:top w:val="nil"/>
              <w:bottom w:val="nil"/>
            </w:tcBorders>
            <w:vAlign w:val="center"/>
          </w:tcPr>
          <w:p w:rsidR="00FB4902" w:rsidRPr="00E16E5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1.04–1.32</w:t>
            </w:r>
          </w:p>
        </w:tc>
        <w:tc>
          <w:tcPr>
            <w:tcW w:w="1008" w:type="pct"/>
            <w:tcBorders>
              <w:top w:val="nil"/>
              <w:bottom w:val="nil"/>
            </w:tcBorders>
            <w:vAlign w:val="center"/>
          </w:tcPr>
          <w:p w:rsidR="00FB4902" w:rsidRPr="00E16E5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 w:hint="eastAsia"/>
              </w:rPr>
              <w:t>0.010</w:t>
            </w:r>
          </w:p>
        </w:tc>
      </w:tr>
      <w:tr w:rsidR="00FB4902" w:rsidRPr="00FE4A68" w:rsidTr="00E77B15">
        <w:trPr>
          <w:trHeight w:val="467"/>
          <w:jc w:val="center"/>
        </w:trPr>
        <w:tc>
          <w:tcPr>
            <w:tcW w:w="2046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both"/>
              <w:rPr>
                <w:rFonts w:eastAsia="Yu Mincho"/>
              </w:rPr>
            </w:pPr>
            <w:r w:rsidRPr="00FE4A68">
              <w:rPr>
                <w:rFonts w:eastAsia="Yu Mincho"/>
              </w:rPr>
              <w:t>Age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 w:hint="eastAsia"/>
              </w:rPr>
              <w:t>0.93</w:t>
            </w:r>
          </w:p>
        </w:tc>
        <w:tc>
          <w:tcPr>
            <w:tcW w:w="1009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0.89–0.97</w:t>
            </w:r>
          </w:p>
        </w:tc>
        <w:tc>
          <w:tcPr>
            <w:tcW w:w="1008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 w:hint="eastAsia"/>
              </w:rPr>
              <w:t>0.002</w:t>
            </w:r>
          </w:p>
        </w:tc>
      </w:tr>
      <w:tr w:rsidR="00FB4902" w:rsidRPr="00FE4A68" w:rsidTr="00E77B15">
        <w:trPr>
          <w:trHeight w:val="467"/>
          <w:jc w:val="center"/>
        </w:trPr>
        <w:tc>
          <w:tcPr>
            <w:tcW w:w="2046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both"/>
              <w:rPr>
                <w:rFonts w:eastAsia="Yu Mincho"/>
              </w:rPr>
            </w:pPr>
            <w:r w:rsidRPr="00E16E51">
              <w:rPr>
                <w:rFonts w:eastAsia="Yu Mincho"/>
              </w:rPr>
              <w:t>IADL</w:t>
            </w:r>
            <w:r w:rsidRPr="00E46CE1">
              <w:rPr>
                <w:rFonts w:eastAsia="Yu Mincho" w:hint="eastAsia"/>
              </w:rPr>
              <w:t xml:space="preserve"> status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 w:hint="eastAsia"/>
              </w:rPr>
              <w:t>0.89</w:t>
            </w:r>
          </w:p>
        </w:tc>
        <w:tc>
          <w:tcPr>
            <w:tcW w:w="1009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0.28–2.79</w:t>
            </w:r>
          </w:p>
        </w:tc>
        <w:tc>
          <w:tcPr>
            <w:tcW w:w="1008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 w:hint="eastAsia"/>
              </w:rPr>
              <w:t>0.839</w:t>
            </w:r>
          </w:p>
        </w:tc>
      </w:tr>
      <w:tr w:rsidR="00FB4902" w:rsidRPr="00FE4A68" w:rsidTr="00E77B15">
        <w:trPr>
          <w:trHeight w:val="467"/>
          <w:jc w:val="center"/>
        </w:trPr>
        <w:tc>
          <w:tcPr>
            <w:tcW w:w="2046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both"/>
              <w:rPr>
                <w:rFonts w:eastAsia="Yu Mincho"/>
              </w:rPr>
            </w:pPr>
            <w:r w:rsidRPr="00E16E51">
              <w:rPr>
                <w:rFonts w:eastAsia="Yu Mincho"/>
              </w:rPr>
              <w:t>Baseline motor function score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 w:hint="eastAsia"/>
              </w:rPr>
              <w:t>1.42</w:t>
            </w:r>
          </w:p>
        </w:tc>
        <w:tc>
          <w:tcPr>
            <w:tcW w:w="1009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1.03–1.96</w:t>
            </w:r>
          </w:p>
        </w:tc>
        <w:tc>
          <w:tcPr>
            <w:tcW w:w="1008" w:type="pct"/>
            <w:tcBorders>
              <w:top w:val="nil"/>
              <w:bottom w:val="nil"/>
            </w:tcBorders>
            <w:vAlign w:val="center"/>
          </w:tcPr>
          <w:p w:rsidR="00FB4902" w:rsidRPr="00FE4A68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 w:hint="eastAsia"/>
              </w:rPr>
              <w:t>0.032</w:t>
            </w:r>
          </w:p>
        </w:tc>
      </w:tr>
      <w:tr w:rsidR="00FB4902" w:rsidRPr="00FE4A68" w:rsidTr="00E77B15">
        <w:trPr>
          <w:trHeight w:val="467"/>
          <w:jc w:val="center"/>
        </w:trPr>
        <w:tc>
          <w:tcPr>
            <w:tcW w:w="2046" w:type="pct"/>
            <w:tcBorders>
              <w:top w:val="nil"/>
              <w:bottom w:val="nil"/>
            </w:tcBorders>
            <w:vAlign w:val="center"/>
          </w:tcPr>
          <w:p w:rsidR="00FB4902" w:rsidRPr="00E16E51" w:rsidRDefault="00FB4902" w:rsidP="00E77B15">
            <w:pPr>
              <w:spacing w:line="360" w:lineRule="auto"/>
              <w:jc w:val="both"/>
              <w:rPr>
                <w:rFonts w:eastAsia="Yu Mincho"/>
              </w:rPr>
            </w:pPr>
            <w:r w:rsidRPr="00E46CE1">
              <w:rPr>
                <w:rFonts w:eastAsia="Yu Mincho"/>
              </w:rPr>
              <w:t>Model 2: Social curiosity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</w:p>
        </w:tc>
        <w:tc>
          <w:tcPr>
            <w:tcW w:w="1008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</w:p>
        </w:tc>
      </w:tr>
      <w:tr w:rsidR="00FB4902" w:rsidRPr="00FE4A68" w:rsidTr="00E77B15">
        <w:trPr>
          <w:trHeight w:val="467"/>
          <w:jc w:val="center"/>
        </w:trPr>
        <w:tc>
          <w:tcPr>
            <w:tcW w:w="2046" w:type="pct"/>
            <w:tcBorders>
              <w:top w:val="nil"/>
              <w:bottom w:val="nil"/>
            </w:tcBorders>
            <w:vAlign w:val="center"/>
          </w:tcPr>
          <w:p w:rsidR="00FB4902" w:rsidRPr="00E16E51" w:rsidRDefault="00FB4902" w:rsidP="00E77B15">
            <w:pPr>
              <w:spacing w:line="360" w:lineRule="auto"/>
              <w:jc w:val="both"/>
              <w:rPr>
                <w:rFonts w:eastAsia="Yu Mincho"/>
              </w:rPr>
            </w:pPr>
            <w:r w:rsidRPr="00E46CE1">
              <w:rPr>
                <w:rFonts w:eastAsia="Yu Mincho"/>
              </w:rPr>
              <w:t>Social curiosity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1.28</w:t>
            </w:r>
          </w:p>
        </w:tc>
        <w:tc>
          <w:tcPr>
            <w:tcW w:w="1009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1.03–1.58</w:t>
            </w:r>
          </w:p>
        </w:tc>
        <w:tc>
          <w:tcPr>
            <w:tcW w:w="1008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0.025</w:t>
            </w:r>
          </w:p>
        </w:tc>
      </w:tr>
      <w:tr w:rsidR="00FB4902" w:rsidRPr="00FE4A68" w:rsidTr="00E77B15">
        <w:trPr>
          <w:trHeight w:val="467"/>
          <w:jc w:val="center"/>
        </w:trPr>
        <w:tc>
          <w:tcPr>
            <w:tcW w:w="2046" w:type="pct"/>
            <w:tcBorders>
              <w:top w:val="nil"/>
              <w:bottom w:val="nil"/>
            </w:tcBorders>
            <w:vAlign w:val="center"/>
          </w:tcPr>
          <w:p w:rsidR="00FB4902" w:rsidRPr="00E16E51" w:rsidRDefault="00FB4902" w:rsidP="00E77B15">
            <w:pPr>
              <w:spacing w:line="360" w:lineRule="auto"/>
              <w:jc w:val="both"/>
              <w:rPr>
                <w:rFonts w:eastAsia="Yu Mincho"/>
              </w:rPr>
            </w:pPr>
            <w:r w:rsidRPr="00E46CE1">
              <w:rPr>
                <w:rFonts w:eastAsia="Yu Mincho"/>
              </w:rPr>
              <w:t>Age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0.93</w:t>
            </w:r>
          </w:p>
        </w:tc>
        <w:tc>
          <w:tcPr>
            <w:tcW w:w="1009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0.90–0.98</w:t>
            </w:r>
          </w:p>
        </w:tc>
        <w:tc>
          <w:tcPr>
            <w:tcW w:w="1008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0.002</w:t>
            </w:r>
          </w:p>
        </w:tc>
      </w:tr>
      <w:tr w:rsidR="00FB4902" w:rsidRPr="00FE4A68" w:rsidTr="00E77B15">
        <w:trPr>
          <w:trHeight w:val="467"/>
          <w:jc w:val="center"/>
        </w:trPr>
        <w:tc>
          <w:tcPr>
            <w:tcW w:w="2046" w:type="pct"/>
            <w:tcBorders>
              <w:top w:val="nil"/>
              <w:bottom w:val="nil"/>
            </w:tcBorders>
            <w:vAlign w:val="center"/>
          </w:tcPr>
          <w:p w:rsidR="00FB4902" w:rsidRPr="00E16E51" w:rsidRDefault="00FB4902" w:rsidP="00E77B15">
            <w:pPr>
              <w:spacing w:line="360" w:lineRule="auto"/>
              <w:jc w:val="both"/>
              <w:rPr>
                <w:rFonts w:eastAsia="Yu Mincho"/>
              </w:rPr>
            </w:pPr>
            <w:r w:rsidRPr="00E46CE1">
              <w:rPr>
                <w:rFonts w:eastAsia="Yu Mincho"/>
              </w:rPr>
              <w:t>IADL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0.94</w:t>
            </w:r>
          </w:p>
        </w:tc>
        <w:tc>
          <w:tcPr>
            <w:tcW w:w="1009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0.30–2.92</w:t>
            </w:r>
          </w:p>
        </w:tc>
        <w:tc>
          <w:tcPr>
            <w:tcW w:w="1008" w:type="pct"/>
            <w:tcBorders>
              <w:top w:val="nil"/>
              <w:bottom w:val="nil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0.912</w:t>
            </w:r>
          </w:p>
        </w:tc>
      </w:tr>
      <w:tr w:rsidR="00FB4902" w:rsidRPr="00FE4A68" w:rsidTr="00E77B15">
        <w:trPr>
          <w:trHeight w:val="467"/>
          <w:jc w:val="center"/>
        </w:trPr>
        <w:tc>
          <w:tcPr>
            <w:tcW w:w="2046" w:type="pct"/>
            <w:tcBorders>
              <w:top w:val="nil"/>
              <w:bottom w:val="single" w:sz="4" w:space="0" w:color="auto"/>
            </w:tcBorders>
            <w:vAlign w:val="center"/>
          </w:tcPr>
          <w:p w:rsidR="00FB4902" w:rsidRPr="00E16E51" w:rsidRDefault="00FB4902" w:rsidP="00E77B15">
            <w:pPr>
              <w:spacing w:line="360" w:lineRule="auto"/>
              <w:jc w:val="both"/>
              <w:rPr>
                <w:rFonts w:eastAsia="Yu Mincho"/>
              </w:rPr>
            </w:pPr>
            <w:r w:rsidRPr="00E46CE1">
              <w:rPr>
                <w:rFonts w:eastAsia="Yu Mincho"/>
              </w:rPr>
              <w:t>Baseline motor function score</w:t>
            </w:r>
          </w:p>
        </w:tc>
        <w:tc>
          <w:tcPr>
            <w:tcW w:w="937" w:type="pct"/>
            <w:tcBorders>
              <w:top w:val="nil"/>
              <w:bottom w:val="single" w:sz="4" w:space="0" w:color="auto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1.43</w:t>
            </w:r>
          </w:p>
        </w:tc>
        <w:tc>
          <w:tcPr>
            <w:tcW w:w="1009" w:type="pct"/>
            <w:tcBorders>
              <w:top w:val="nil"/>
              <w:bottom w:val="single" w:sz="4" w:space="0" w:color="auto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1.04–1.98</w:t>
            </w:r>
          </w:p>
        </w:tc>
        <w:tc>
          <w:tcPr>
            <w:tcW w:w="1008" w:type="pct"/>
            <w:tcBorders>
              <w:top w:val="nil"/>
              <w:bottom w:val="single" w:sz="4" w:space="0" w:color="auto"/>
            </w:tcBorders>
            <w:vAlign w:val="center"/>
          </w:tcPr>
          <w:p w:rsidR="00FB4902" w:rsidRPr="00E46CE1" w:rsidRDefault="00FB4902" w:rsidP="00E77B15">
            <w:pPr>
              <w:spacing w:line="360" w:lineRule="auto"/>
              <w:jc w:val="center"/>
              <w:rPr>
                <w:rFonts w:eastAsia="Yu Mincho"/>
              </w:rPr>
            </w:pPr>
            <w:r w:rsidRPr="00E46CE1">
              <w:rPr>
                <w:rFonts w:eastAsia="Yu Mincho"/>
              </w:rPr>
              <w:t>0.028</w:t>
            </w:r>
          </w:p>
        </w:tc>
      </w:tr>
    </w:tbl>
    <w:p w:rsidR="00FB4902" w:rsidRDefault="00FB4902" w:rsidP="00FB4902">
      <w:pPr>
        <w:rPr>
          <w:rFonts w:ascii="Times New Roman" w:eastAsiaTheme="minorEastAsia" w:hAnsi="Times New Roman" w:cs="Times New Roman"/>
        </w:rPr>
      </w:pPr>
      <w:r w:rsidRPr="00E46CE1">
        <w:rPr>
          <w:rFonts w:ascii="Times New Roman" w:eastAsiaTheme="minorEastAsia" w:hAnsi="Times New Roman" w:cs="Times New Roman" w:hint="eastAsia"/>
          <w:b/>
          <w:bCs/>
        </w:rPr>
        <w:t xml:space="preserve">Note. </w:t>
      </w:r>
      <w:r w:rsidRPr="00E46CE1">
        <w:rPr>
          <w:rFonts w:ascii="Times New Roman" w:eastAsiaTheme="minorEastAsia" w:hAnsi="Times New Roman" w:cs="Times New Roman" w:hint="eastAsia"/>
        </w:rPr>
        <w:t>Ordinal logistic regression (proportional odds model) was used, with follow-up motor function score (range: 0–5) treated as an ordinal outcome. OR &gt; 1 indicates higher odds of being in a better motor function category at follow-up. ISI, Index of Social Interaction; IADL, instrumental activities of daily living; OR, odds ratio; CI, confidence interval.</w:t>
      </w:r>
    </w:p>
    <w:p w:rsidR="00FD5F6E" w:rsidRDefault="00FD5F6E">
      <w:bookmarkStart w:id="0" w:name="_GoBack"/>
      <w:bookmarkEnd w:id="0"/>
    </w:p>
    <w:p w:rsidR="00FB4902" w:rsidRDefault="00FB4902"/>
    <w:p w:rsidR="00FB4902" w:rsidRDefault="00FB4902"/>
    <w:sectPr w:rsidR="00FB49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902"/>
    <w:rsid w:val="00281AD7"/>
    <w:rsid w:val="00FB4902"/>
    <w:rsid w:val="00FD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DB5F52-18B8-4476-96A3-57412EF2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FB490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Vincy A</dc:creator>
  <cp:keywords/>
  <dc:description/>
  <cp:lastModifiedBy>Vincy A</cp:lastModifiedBy>
  <cp:revision>1</cp:revision>
  <dcterms:created xsi:type="dcterms:W3CDTF">2026-09-23T08:49:00Z</dcterms:created>
  <dcterms:modified xsi:type="dcterms:W3CDTF">2026-09-23T08:49:00Z</dcterms:modified>
</cp:coreProperties>
</file>