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DD954" w14:textId="77777777" w:rsidR="00D76C20" w:rsidRDefault="00D76C20" w:rsidP="008055A3">
      <w:pPr>
        <w:spacing w:after="120" w:line="360" w:lineRule="auto"/>
        <w:jc w:val="center"/>
        <w:rPr>
          <w:rFonts w:cs="Times New Roman"/>
          <w:b/>
          <w:szCs w:val="24"/>
        </w:rPr>
      </w:pPr>
    </w:p>
    <w:p w14:paraId="4545F8BE" w14:textId="166F676E" w:rsidR="00D76C20" w:rsidRDefault="00D76C20" w:rsidP="008055A3">
      <w:pPr>
        <w:spacing w:after="120" w:line="360" w:lineRule="auto"/>
        <w:jc w:val="center"/>
        <w:rPr>
          <w:rFonts w:cs="Times New Roman"/>
          <w:b/>
          <w:szCs w:val="24"/>
        </w:rPr>
      </w:pPr>
      <w:r>
        <w:rPr>
          <w:noProof/>
        </w:rPr>
        <w:drawing>
          <wp:inline distT="0" distB="0" distL="0" distR="0" wp14:anchorId="4ADFA72D" wp14:editId="1927BCB2">
            <wp:extent cx="5130800" cy="3404996"/>
            <wp:effectExtent l="0" t="0" r="0" b="0"/>
            <wp:docPr id="1428003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t="15437" b="3452"/>
                    <a:stretch/>
                  </pic:blipFill>
                  <pic:spPr bwMode="auto">
                    <a:xfrm>
                      <a:off x="0" y="0"/>
                      <a:ext cx="5135685" cy="3408238"/>
                    </a:xfrm>
                    <a:prstGeom prst="rect">
                      <a:avLst/>
                    </a:prstGeom>
                    <a:noFill/>
                    <a:ln>
                      <a:noFill/>
                    </a:ln>
                    <a:extLst>
                      <a:ext uri="{53640926-AAD7-44D8-BBD7-CCE9431645EC}">
                        <a14:shadowObscured xmlns:a14="http://schemas.microsoft.com/office/drawing/2010/main"/>
                      </a:ext>
                    </a:extLst>
                  </pic:spPr>
                </pic:pic>
              </a:graphicData>
            </a:graphic>
          </wp:inline>
        </w:drawing>
      </w:r>
    </w:p>
    <w:p w14:paraId="77F52C8B" w14:textId="07B3AEF0" w:rsidR="00D76C20" w:rsidRDefault="00D76C20" w:rsidP="008055A3">
      <w:pPr>
        <w:spacing w:after="120" w:line="360" w:lineRule="auto"/>
        <w:jc w:val="center"/>
        <w:rPr>
          <w:rFonts w:cs="Times New Roman"/>
          <w:b/>
          <w:szCs w:val="24"/>
        </w:rPr>
      </w:pPr>
      <w:r>
        <w:rPr>
          <w:rFonts w:cs="Times New Roman"/>
          <w:b/>
          <w:szCs w:val="24"/>
        </w:rPr>
        <w:t>Figure S1. Artificial Intelligence: Key concepts used in tool for drug discovery</w:t>
      </w:r>
      <w:r w:rsidR="00D32F42">
        <w:rPr>
          <w:rFonts w:cs="Times New Roman"/>
          <w:b/>
          <w:szCs w:val="24"/>
        </w:rPr>
        <w:t xml:space="preserve"> and pharmaceutical product development</w:t>
      </w:r>
      <w:r>
        <w:rPr>
          <w:rFonts w:cs="Times New Roman"/>
          <w:b/>
          <w:szCs w:val="24"/>
        </w:rPr>
        <w:t xml:space="preserve">. </w:t>
      </w:r>
    </w:p>
    <w:p w14:paraId="5EF7FC6E" w14:textId="77777777" w:rsidR="00D32F42" w:rsidRDefault="00D32F42" w:rsidP="008055A3">
      <w:pPr>
        <w:spacing w:after="120" w:line="360" w:lineRule="auto"/>
        <w:jc w:val="center"/>
        <w:rPr>
          <w:rFonts w:cs="Times New Roman"/>
          <w:b/>
          <w:szCs w:val="24"/>
        </w:rPr>
      </w:pPr>
    </w:p>
    <w:p w14:paraId="31C23662" w14:textId="523FBBB3" w:rsidR="00D76C20" w:rsidRDefault="00D32F42" w:rsidP="008055A3">
      <w:pPr>
        <w:spacing w:after="120" w:line="360" w:lineRule="auto"/>
        <w:jc w:val="center"/>
        <w:rPr>
          <w:rFonts w:cs="Times New Roman"/>
          <w:b/>
          <w:szCs w:val="24"/>
        </w:rPr>
      </w:pPr>
      <w:r>
        <w:rPr>
          <w:noProof/>
        </w:rPr>
        <w:drawing>
          <wp:inline distT="0" distB="0" distL="0" distR="0" wp14:anchorId="72109139" wp14:editId="0BE6BF21">
            <wp:extent cx="5731510" cy="3581400"/>
            <wp:effectExtent l="0" t="0" r="0" b="0"/>
            <wp:docPr id="686267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t="15730" b="5763"/>
                    <a:stretch/>
                  </pic:blipFill>
                  <pic:spPr bwMode="auto">
                    <a:xfrm>
                      <a:off x="0" y="0"/>
                      <a:ext cx="5731510" cy="3581400"/>
                    </a:xfrm>
                    <a:prstGeom prst="rect">
                      <a:avLst/>
                    </a:prstGeom>
                    <a:noFill/>
                    <a:ln>
                      <a:noFill/>
                    </a:ln>
                    <a:extLst>
                      <a:ext uri="{53640926-AAD7-44D8-BBD7-CCE9431645EC}">
                        <a14:shadowObscured xmlns:a14="http://schemas.microsoft.com/office/drawing/2010/main"/>
                      </a:ext>
                    </a:extLst>
                  </pic:spPr>
                </pic:pic>
              </a:graphicData>
            </a:graphic>
          </wp:inline>
        </w:drawing>
      </w:r>
    </w:p>
    <w:p w14:paraId="69F81498" w14:textId="5647F28B" w:rsidR="00D32F42" w:rsidRDefault="00D32F42" w:rsidP="008055A3">
      <w:pPr>
        <w:spacing w:after="120" w:line="360" w:lineRule="auto"/>
        <w:jc w:val="center"/>
        <w:rPr>
          <w:rFonts w:cs="Times New Roman"/>
          <w:b/>
          <w:szCs w:val="24"/>
        </w:rPr>
      </w:pPr>
      <w:r>
        <w:rPr>
          <w:rFonts w:cs="Times New Roman"/>
          <w:b/>
          <w:szCs w:val="24"/>
        </w:rPr>
        <w:t>Figure S2. AI tool’s role in drug design.</w:t>
      </w:r>
    </w:p>
    <w:p w14:paraId="033BB08D" w14:textId="0EECE963" w:rsidR="00967AC3" w:rsidRPr="00C7606B" w:rsidRDefault="00E47AAC" w:rsidP="008055A3">
      <w:pPr>
        <w:spacing w:after="120" w:line="360" w:lineRule="auto"/>
        <w:jc w:val="center"/>
        <w:rPr>
          <w:rFonts w:cs="Times New Roman"/>
          <w:b/>
          <w:szCs w:val="24"/>
        </w:rPr>
      </w:pPr>
      <w:r w:rsidRPr="00C7606B">
        <w:rPr>
          <w:rFonts w:cs="Times New Roman"/>
          <w:b/>
          <w:szCs w:val="24"/>
        </w:rPr>
        <w:lastRenderedPageBreak/>
        <w:t xml:space="preserve">Table </w:t>
      </w:r>
      <w:r>
        <w:rPr>
          <w:rFonts w:cs="Times New Roman"/>
          <w:b/>
          <w:szCs w:val="24"/>
        </w:rPr>
        <w:t>S1</w:t>
      </w:r>
      <w:r w:rsidRPr="00C7606B">
        <w:rPr>
          <w:rFonts w:cs="Times New Roman"/>
          <w:b/>
          <w:szCs w:val="24"/>
        </w:rPr>
        <w:t xml:space="preserve">. List of AI based tools </w:t>
      </w:r>
      <w:r>
        <w:rPr>
          <w:rFonts w:cs="Times New Roman"/>
          <w:b/>
          <w:szCs w:val="24"/>
        </w:rPr>
        <w:t>for</w:t>
      </w:r>
      <w:r w:rsidRPr="00C7606B">
        <w:rPr>
          <w:rFonts w:cs="Times New Roman"/>
          <w:b/>
          <w:szCs w:val="24"/>
        </w:rPr>
        <w:t xml:space="preserve"> drug discovery</w:t>
      </w:r>
      <w:r w:rsidR="008055A3">
        <w:rPr>
          <w:rFonts w:cs="Times New Roman"/>
          <w:b/>
          <w:szCs w:val="24"/>
        </w:rPr>
        <w:t>.</w:t>
      </w:r>
    </w:p>
    <w:tbl>
      <w:tblPr>
        <w:tblStyle w:val="TableGrid"/>
        <w:tblW w:w="0" w:type="auto"/>
        <w:tblLook w:val="04A0" w:firstRow="1" w:lastRow="0" w:firstColumn="1" w:lastColumn="0" w:noHBand="0" w:noVBand="1"/>
      </w:tblPr>
      <w:tblGrid>
        <w:gridCol w:w="830"/>
        <w:gridCol w:w="5388"/>
        <w:gridCol w:w="1462"/>
        <w:gridCol w:w="1336"/>
      </w:tblGrid>
      <w:tr w:rsidR="00E47AAC" w:rsidRPr="000857A0" w14:paraId="53A0EA1F" w14:textId="77777777" w:rsidTr="00916808">
        <w:tc>
          <w:tcPr>
            <w:tcW w:w="0" w:type="auto"/>
          </w:tcPr>
          <w:p w14:paraId="1913F813" w14:textId="77777777" w:rsidR="00E47AAC" w:rsidRPr="000857A0" w:rsidRDefault="00E47AAC" w:rsidP="00166F54">
            <w:pPr>
              <w:spacing w:before="60" w:after="60" w:line="240" w:lineRule="auto"/>
              <w:jc w:val="center"/>
              <w:rPr>
                <w:rFonts w:cs="Times New Roman"/>
                <w:b/>
                <w:sz w:val="24"/>
                <w:szCs w:val="24"/>
              </w:rPr>
            </w:pPr>
            <w:r>
              <w:rPr>
                <w:rFonts w:cs="Times New Roman"/>
                <w:b/>
                <w:sz w:val="24"/>
                <w:szCs w:val="24"/>
              </w:rPr>
              <w:t xml:space="preserve">S.NO. </w:t>
            </w:r>
          </w:p>
        </w:tc>
        <w:tc>
          <w:tcPr>
            <w:tcW w:w="0" w:type="auto"/>
          </w:tcPr>
          <w:p w14:paraId="2E20AA86" w14:textId="77777777" w:rsidR="00E47AAC" w:rsidRPr="000857A0" w:rsidRDefault="00E47AAC" w:rsidP="00166F54">
            <w:pPr>
              <w:spacing w:before="60" w:after="60" w:line="240" w:lineRule="auto"/>
              <w:jc w:val="center"/>
              <w:rPr>
                <w:rFonts w:cs="Times New Roman"/>
                <w:b/>
                <w:sz w:val="24"/>
                <w:szCs w:val="24"/>
              </w:rPr>
            </w:pPr>
            <w:r w:rsidRPr="000857A0">
              <w:rPr>
                <w:rFonts w:cs="Times New Roman"/>
                <w:b/>
                <w:sz w:val="24"/>
                <w:szCs w:val="24"/>
              </w:rPr>
              <w:t>Details</w:t>
            </w:r>
          </w:p>
        </w:tc>
        <w:tc>
          <w:tcPr>
            <w:tcW w:w="0" w:type="auto"/>
          </w:tcPr>
          <w:p w14:paraId="363AA44E" w14:textId="77777777" w:rsidR="00E47AAC" w:rsidRPr="000857A0" w:rsidRDefault="00E47AAC" w:rsidP="00166F54">
            <w:pPr>
              <w:spacing w:before="60" w:after="60" w:line="240" w:lineRule="auto"/>
              <w:jc w:val="center"/>
              <w:rPr>
                <w:rFonts w:cs="Times New Roman"/>
                <w:b/>
                <w:sz w:val="24"/>
                <w:szCs w:val="24"/>
              </w:rPr>
            </w:pPr>
            <w:r w:rsidRPr="000857A0">
              <w:rPr>
                <w:rFonts w:cs="Times New Roman"/>
                <w:b/>
                <w:sz w:val="24"/>
                <w:szCs w:val="24"/>
              </w:rPr>
              <w:t>Tools</w:t>
            </w:r>
          </w:p>
        </w:tc>
        <w:tc>
          <w:tcPr>
            <w:tcW w:w="0" w:type="auto"/>
          </w:tcPr>
          <w:p w14:paraId="02BE2513" w14:textId="77777777" w:rsidR="00E47AAC" w:rsidRPr="000857A0" w:rsidRDefault="00E47AAC" w:rsidP="00166F54">
            <w:pPr>
              <w:spacing w:before="60" w:after="60" w:line="240" w:lineRule="auto"/>
              <w:jc w:val="center"/>
              <w:rPr>
                <w:rFonts w:cs="Times New Roman"/>
                <w:b/>
                <w:sz w:val="24"/>
                <w:szCs w:val="24"/>
              </w:rPr>
            </w:pPr>
            <w:r w:rsidRPr="000857A0">
              <w:rPr>
                <w:rFonts w:cs="Times New Roman"/>
                <w:b/>
                <w:sz w:val="24"/>
                <w:szCs w:val="24"/>
              </w:rPr>
              <w:t>Ref</w:t>
            </w:r>
            <w:r>
              <w:rPr>
                <w:rFonts w:cs="Times New Roman"/>
                <w:b/>
                <w:sz w:val="24"/>
                <w:szCs w:val="24"/>
              </w:rPr>
              <w:t>erence</w:t>
            </w:r>
            <w:r w:rsidRPr="000857A0">
              <w:rPr>
                <w:rFonts w:cs="Times New Roman"/>
                <w:b/>
                <w:sz w:val="24"/>
                <w:szCs w:val="24"/>
              </w:rPr>
              <w:t>s</w:t>
            </w:r>
          </w:p>
        </w:tc>
      </w:tr>
      <w:tr w:rsidR="00E47AAC" w:rsidRPr="000857A0" w14:paraId="2242C71A" w14:textId="77777777" w:rsidTr="00916808">
        <w:tc>
          <w:tcPr>
            <w:tcW w:w="0" w:type="auto"/>
          </w:tcPr>
          <w:p w14:paraId="5F428526" w14:textId="77777777" w:rsidR="00E47AAC" w:rsidRPr="000857A0" w:rsidRDefault="00E47AAC" w:rsidP="00166F54">
            <w:pPr>
              <w:spacing w:before="60" w:after="60" w:line="240" w:lineRule="auto"/>
              <w:rPr>
                <w:rFonts w:cs="Times New Roman"/>
                <w:sz w:val="24"/>
                <w:szCs w:val="24"/>
              </w:rPr>
            </w:pPr>
            <w:r>
              <w:rPr>
                <w:rFonts w:cs="Times New Roman"/>
                <w:sz w:val="24"/>
                <w:szCs w:val="24"/>
              </w:rPr>
              <w:t>1.</w:t>
            </w:r>
          </w:p>
        </w:tc>
        <w:tc>
          <w:tcPr>
            <w:tcW w:w="0" w:type="auto"/>
          </w:tcPr>
          <w:p w14:paraId="15FAE424" w14:textId="77777777" w:rsidR="00E47AAC" w:rsidRPr="000857A0" w:rsidRDefault="00E47AAC" w:rsidP="00166F54">
            <w:pPr>
              <w:spacing w:before="60" w:after="60" w:line="240" w:lineRule="auto"/>
              <w:rPr>
                <w:rFonts w:cs="Times New Roman"/>
                <w:sz w:val="24"/>
                <w:szCs w:val="24"/>
              </w:rPr>
            </w:pPr>
            <w:r w:rsidRPr="000B50C2">
              <w:rPr>
                <w:rFonts w:eastAsia="Times New Roman" w:cs="Times New Roman"/>
                <w:sz w:val="24"/>
                <w:szCs w:val="24"/>
              </w:rPr>
              <w:t>A deep learning approach that uses cancer cell lines to predict medication sensitivity</w:t>
            </w:r>
          </w:p>
        </w:tc>
        <w:tc>
          <w:tcPr>
            <w:tcW w:w="0" w:type="auto"/>
          </w:tcPr>
          <w:p w14:paraId="550EEAAE" w14:textId="77777777" w:rsidR="00E47AAC" w:rsidRPr="000857A0" w:rsidRDefault="00E47AAC" w:rsidP="00166F54">
            <w:pPr>
              <w:spacing w:before="60" w:after="60" w:line="240" w:lineRule="auto"/>
              <w:rPr>
                <w:rFonts w:cs="Times New Roman"/>
                <w:sz w:val="24"/>
                <w:szCs w:val="24"/>
              </w:rPr>
            </w:pPr>
            <w:r>
              <w:rPr>
                <w:rFonts w:cs="Times New Roman"/>
                <w:sz w:val="24"/>
                <w:szCs w:val="24"/>
              </w:rPr>
              <w:t>PathDSP</w:t>
            </w:r>
          </w:p>
        </w:tc>
        <w:tc>
          <w:tcPr>
            <w:tcW w:w="0" w:type="auto"/>
          </w:tcPr>
          <w:p w14:paraId="384DF87E" w14:textId="77777777" w:rsidR="00E47AAC" w:rsidRPr="000857A0"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{"citationID":"EMvmqBKJ","properties":{"formattedCitation":"\\super 50\\nosupersub{}","plainCitation":"50","noteIndex":0},"citationItems":[{"id":"e5FlWL6b/3g1cYEa7","uris":["http://zotero.org/users/local/gmSmlj26/items/CNJYERXH"],"itemData":{"id":94,"type":"article-journal","abstract":"Abstract\n            \n              Motivation\n              Interpretable deep learning (DL) models that can provide biological insights, in addition to accurate predictions, are of great interest to the biomedical community. Recently, interpretable DL models that incorporate signaling pathways have been proposed for drug response prediction (DRP). While these models improve interpretability, it is unclear whether this comes at the cost of less accurate DRPs, or a prediction improvement can also be obtained.\n            \n            \n              Results\n              We comprehensively and systematically assessed four state-of-the-art interpretable DL models using three pathway collections to assess their ability in making accurate predictions on unseen samples from the same dataset, as well as their generalizability to an independent dataset. Our results showed that models that explicitly incorporate pathway information in the form of a latent layer perform worse compared to models that incorporate this information implicitly. However, in most evaluation setups, the best performance was achieved using a black-box multilayer perceptron, and the performance of a random forests baseline was comparable to those of the interpretable models. Replacing the signaling pathways with randomly generated pathways showed a comparable performance for the majority of the models. Finally, the performance of all models deteriorated when applied to an independent dataset. These results highlight the importance of systematic evaluation of newly proposed models using carefully selected baselines. We provide different evaluation setups and baseline models that can be used to achieve this goal.\n            \n            \n              Availability and implementation\n              Implemented models and datasets are provided at https://doi.org/10.5281/zenodo.7787178 and https://doi.org/10.5281/zenodo.7101665, respectively.","container-title":"Bioinformatics","DOI":"10.1093/bioinformatics/btad390","ISSN":"1367-4811","issue":"6","language":"en","license":"https://creativecommons.org/licenses/by/4.0/","page":"btad390","source":"DOI.org (Crossref)","title":"Interpretable deep learning architectures for improving drug response prediction performance: myth or reality?","title-short":"Interpretable deep learning architectures for improving drug response prediction performance","volume":"39","author":[{"family":"Li","given":"Yihui"},{"family":"Hostallero","given":"David Earl"},{"family":"Emad","given":"Amin"}],"editor":[{"family":"Mathelier","given":"Anthony"}],"issued":{"date-parts":[["2023",6,1]]}}}],"schema":"https://github.com/citation-style-language/schema/raw/master/csl-citation.json"} </w:instrText>
            </w:r>
            <w:r>
              <w:rPr>
                <w:rFonts w:cs="Times New Roman"/>
                <w:szCs w:val="24"/>
              </w:rPr>
              <w:fldChar w:fldCharType="separate"/>
            </w:r>
            <w:r w:rsidRPr="00656CE5">
              <w:rPr>
                <w:rFonts w:cs="Times New Roman"/>
                <w:sz w:val="24"/>
                <w:vertAlign w:val="superscript"/>
              </w:rPr>
              <w:t>50</w:t>
            </w:r>
            <w:r>
              <w:rPr>
                <w:rFonts w:cs="Times New Roman"/>
                <w:szCs w:val="24"/>
              </w:rPr>
              <w:fldChar w:fldCharType="end"/>
            </w:r>
          </w:p>
        </w:tc>
      </w:tr>
      <w:tr w:rsidR="00E47AAC" w:rsidRPr="000857A0" w14:paraId="7C2E57C1" w14:textId="77777777" w:rsidTr="00916808">
        <w:tc>
          <w:tcPr>
            <w:tcW w:w="0" w:type="auto"/>
          </w:tcPr>
          <w:p w14:paraId="76DCF54D" w14:textId="77777777" w:rsidR="00E47AAC" w:rsidRPr="000857A0" w:rsidRDefault="00E47AAC" w:rsidP="00166F54">
            <w:pPr>
              <w:spacing w:before="60" w:after="60" w:line="240" w:lineRule="auto"/>
              <w:jc w:val="both"/>
              <w:rPr>
                <w:rFonts w:cs="Times New Roman"/>
                <w:sz w:val="24"/>
                <w:szCs w:val="24"/>
              </w:rPr>
            </w:pPr>
            <w:r>
              <w:rPr>
                <w:rFonts w:cs="Times New Roman"/>
                <w:sz w:val="24"/>
                <w:szCs w:val="24"/>
              </w:rPr>
              <w:t>2.</w:t>
            </w:r>
          </w:p>
        </w:tc>
        <w:tc>
          <w:tcPr>
            <w:tcW w:w="0" w:type="auto"/>
          </w:tcPr>
          <w:p w14:paraId="15BB8868" w14:textId="77777777" w:rsidR="00E47AAC" w:rsidRPr="000857A0" w:rsidRDefault="00E47AAC" w:rsidP="00166F54">
            <w:pPr>
              <w:spacing w:before="60" w:after="60" w:line="240" w:lineRule="auto"/>
              <w:jc w:val="both"/>
              <w:rPr>
                <w:rFonts w:cs="Times New Roman"/>
                <w:sz w:val="24"/>
                <w:szCs w:val="24"/>
              </w:rPr>
            </w:pPr>
            <w:r w:rsidRPr="000857A0">
              <w:rPr>
                <w:rFonts w:cs="Times New Roman"/>
                <w:sz w:val="24"/>
                <w:szCs w:val="24"/>
              </w:rPr>
              <w:t xml:space="preserve">MLP model that utilize a python-root. </w:t>
            </w:r>
            <w:r w:rsidRPr="00824231">
              <w:rPr>
                <w:rFonts w:cs="Times New Roman"/>
                <w:sz w:val="24"/>
                <w:szCs w:val="24"/>
              </w:rPr>
              <w:t>AI system to identify a good candidate for pharmaceutical research.</w:t>
            </w:r>
          </w:p>
        </w:tc>
        <w:tc>
          <w:tcPr>
            <w:tcW w:w="0" w:type="auto"/>
          </w:tcPr>
          <w:p w14:paraId="566CB3F4" w14:textId="77777777" w:rsidR="00E47AAC" w:rsidRPr="000857A0" w:rsidRDefault="00E47AAC" w:rsidP="00166F54">
            <w:pPr>
              <w:spacing w:before="60" w:after="60" w:line="240" w:lineRule="auto"/>
              <w:rPr>
                <w:rFonts w:cs="Times New Roman"/>
                <w:sz w:val="24"/>
                <w:szCs w:val="24"/>
              </w:rPr>
            </w:pPr>
            <w:r w:rsidRPr="000857A0">
              <w:rPr>
                <w:rFonts w:cs="Times New Roman"/>
                <w:sz w:val="24"/>
                <w:szCs w:val="24"/>
              </w:rPr>
              <w:t>Deepchem</w:t>
            </w:r>
          </w:p>
        </w:tc>
        <w:tc>
          <w:tcPr>
            <w:tcW w:w="0" w:type="auto"/>
          </w:tcPr>
          <w:p w14:paraId="23407DFF" w14:textId="77777777" w:rsidR="00E47AAC" w:rsidRPr="000857A0"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{"citationID":"OhasklaK","properties":{"formattedCitation":"\\super 51\\nosupersub{}","plainCitation":"51","noteIndex":0},"citationItems":[{"id":"e5FlWL6b/U5dpWsrm","uris":["http://zotero.org/users/local/gmSmlj26/items/47CQWL4C"],"itemData":{"id":96,"type":"chapter","container-title":"Algorithms and Architectures for Parallel Processing","event-place":"Cham","ISBN":"978-3-030-60244-4","language":"en","note":"collection-title: Lecture Notes in Computer Science\nDOI: 10.1007/978-3-030-60245-1_20","page":"290-304","publisher":"Springer International Publishing","publisher-place":"Cham","source":"DOI.org (Crossref)","title":"Performance Optimization for Feature Extraction Section of DeepChem","URL":"http://link.springer.com/10.1007/978-3-030-60245-1_20","volume":"12452","editor":[{"family":"Qiu","given":"Meikang"}],"author":[{"family":"Zhan","given":"Ke"},{"family":"Lu","given":"ZhongHua"},{"family":"Zhang","given":"YunQuan"}],"accessed":{"date-parts":[["2024",9,20]]},"issued":{"date-parts":[["2020"]]}}}],"schema":"https://github.com/citation-style-language/schema/raw/master/csl-citation.json"} </w:instrText>
            </w:r>
            <w:r>
              <w:rPr>
                <w:rFonts w:cs="Times New Roman"/>
                <w:szCs w:val="24"/>
              </w:rPr>
              <w:fldChar w:fldCharType="separate"/>
            </w:r>
            <w:r w:rsidRPr="00656CE5">
              <w:rPr>
                <w:rFonts w:cs="Times New Roman"/>
                <w:sz w:val="24"/>
                <w:vertAlign w:val="superscript"/>
              </w:rPr>
              <w:t>51</w:t>
            </w:r>
            <w:r>
              <w:rPr>
                <w:rFonts w:cs="Times New Roman"/>
                <w:szCs w:val="24"/>
              </w:rPr>
              <w:fldChar w:fldCharType="end"/>
            </w:r>
          </w:p>
        </w:tc>
      </w:tr>
      <w:tr w:rsidR="00E47AAC" w:rsidRPr="000857A0" w14:paraId="3CC2670D" w14:textId="77777777" w:rsidTr="00916808">
        <w:tc>
          <w:tcPr>
            <w:tcW w:w="0" w:type="auto"/>
          </w:tcPr>
          <w:p w14:paraId="18E98931" w14:textId="77777777" w:rsidR="00E47AAC" w:rsidRPr="000857A0" w:rsidRDefault="00E47AAC" w:rsidP="00166F54">
            <w:pPr>
              <w:spacing w:before="60" w:after="60" w:line="240" w:lineRule="auto"/>
              <w:rPr>
                <w:rFonts w:cs="Times New Roman"/>
                <w:sz w:val="24"/>
                <w:szCs w:val="24"/>
              </w:rPr>
            </w:pPr>
            <w:r>
              <w:rPr>
                <w:rFonts w:cs="Times New Roman"/>
                <w:sz w:val="24"/>
                <w:szCs w:val="24"/>
              </w:rPr>
              <w:t>3.</w:t>
            </w:r>
          </w:p>
        </w:tc>
        <w:tc>
          <w:tcPr>
            <w:tcW w:w="0" w:type="auto"/>
          </w:tcPr>
          <w:p w14:paraId="5240DCDD" w14:textId="77777777" w:rsidR="00E47AAC" w:rsidRPr="000857A0" w:rsidRDefault="00E47AAC" w:rsidP="00166F54">
            <w:pPr>
              <w:spacing w:before="60" w:after="60" w:line="240" w:lineRule="auto"/>
              <w:rPr>
                <w:rFonts w:cs="Times New Roman"/>
                <w:sz w:val="24"/>
                <w:szCs w:val="24"/>
              </w:rPr>
            </w:pPr>
            <w:r w:rsidRPr="000B50C2">
              <w:rPr>
                <w:rFonts w:eastAsia="Times New Roman" w:cs="Times New Roman"/>
                <w:sz w:val="24"/>
                <w:szCs w:val="24"/>
              </w:rPr>
              <w:t>A framework for creating novel compounds based on auto-encoders</w:t>
            </w:r>
          </w:p>
        </w:tc>
        <w:tc>
          <w:tcPr>
            <w:tcW w:w="0" w:type="auto"/>
          </w:tcPr>
          <w:p w14:paraId="1D65EFBE" w14:textId="77777777" w:rsidR="00E47AAC" w:rsidRPr="00912E49" w:rsidRDefault="00E47AAC" w:rsidP="00166F54">
            <w:pPr>
              <w:spacing w:before="60" w:after="60" w:line="240" w:lineRule="auto"/>
              <w:rPr>
                <w:rFonts w:cs="Times New Roman"/>
                <w:sz w:val="24"/>
                <w:szCs w:val="24"/>
              </w:rPr>
            </w:pPr>
            <w:r w:rsidRPr="00912E49">
              <w:rPr>
                <w:rFonts w:cs="Times New Roman"/>
                <w:sz w:val="24"/>
                <w:szCs w:val="24"/>
              </w:rPr>
              <w:t>Chemical VAE</w:t>
            </w:r>
          </w:p>
        </w:tc>
        <w:tc>
          <w:tcPr>
            <w:tcW w:w="0" w:type="auto"/>
          </w:tcPr>
          <w:p w14:paraId="6AAAFD40" w14:textId="77777777" w:rsidR="00E47AAC" w:rsidRPr="000857A0"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{"citationID":"dt7cyWAK","properties":{"formattedCitation":"\\super 52\\nosupersub{}","plainCitation":"52","noteIndex":0},"citationItems":[{"id":"e5FlWL6b/b1YWlesk","uris":["http://zotero.org/users/local/gmSmlj26/items/F3ZGK7PM"],"itemData":{"id":97,"type":"article-journal","abstract":"Abstract\n            Research in chemistry increasingly requires interdisciplinary work prompted by, among other things, advances in computing, machine learning, and artificial intelligence. Everyone working with molecules, whether chemist or not, needs an understanding of the representation of molecules in a machine‐readable format, as this is central to computational chemistry. Four classes of representations are introduced: string, connection table, feature‐based, and computer‐learned representations. Three of the most significant representations are simplified molecular‐input line‐entry system (SMILES), International Chemical Identifier (InChI), and the MDL molfile, of which SMILES was the first to successfully be used in conjunction with a variational autoencoder (VAE) to yield a continuous representation of molecules. This is noteworthy because a continuous representation allows for efficient navigation of the immensely large chemical space of possible molecules. Since 2018, when the first model of this type was published, considerable effort has been put into developing novel and improved methodologies. Most, if not all, researchers in the community make their work easily accessible on GitHub, though discussion of computation time and domain of applicability is often overlooked. Herein, we present questions for consideration in future work which we believe will make chemical VAEs even more accessible.\n            \n              This article is categorized under:\n              \n                \n                  Data Science &gt; Chemoinformatics","container-title":"WIREs Computational Molecular Science","DOI":"10.1002/wcms.1603","ISSN":"1759-0876, 1759-0884","issue":"5","journalAbbreviation":"WIREs Comput Mol Sci","language":"en","page":"e1603","source":"DOI.org (Crossref)","title":"A review of molecular representation in the age of machine learning","volume":"12","author":[{"family":"Wigh","given":"Daniel S."},{"family":"Goodman","given":"Jonathan M."},{"family":"Lapkin","given":"Alexei A."}],"issued":{"date-parts":[["2022",9]]}}}],"schema":"https://github.com/citation-style-language/schema/raw/master/csl-citation.json"} </w:instrText>
            </w:r>
            <w:r>
              <w:rPr>
                <w:rFonts w:cs="Times New Roman"/>
                <w:szCs w:val="24"/>
              </w:rPr>
              <w:fldChar w:fldCharType="separate"/>
            </w:r>
            <w:r w:rsidRPr="00656CE5">
              <w:rPr>
                <w:rFonts w:cs="Times New Roman"/>
                <w:sz w:val="24"/>
                <w:vertAlign w:val="superscript"/>
              </w:rPr>
              <w:t>52</w:t>
            </w:r>
            <w:r>
              <w:rPr>
                <w:rFonts w:cs="Times New Roman"/>
                <w:szCs w:val="24"/>
              </w:rPr>
              <w:fldChar w:fldCharType="end"/>
            </w:r>
          </w:p>
        </w:tc>
      </w:tr>
      <w:tr w:rsidR="00E47AAC" w:rsidRPr="000857A0" w14:paraId="572F771C" w14:textId="77777777" w:rsidTr="00916808">
        <w:tc>
          <w:tcPr>
            <w:tcW w:w="0" w:type="auto"/>
          </w:tcPr>
          <w:p w14:paraId="08F83FA8" w14:textId="77777777" w:rsidR="00E47AAC" w:rsidRPr="000857A0" w:rsidRDefault="00E47AAC" w:rsidP="00166F54">
            <w:pPr>
              <w:spacing w:before="60" w:after="60" w:line="240" w:lineRule="auto"/>
              <w:rPr>
                <w:rFonts w:cs="Times New Roman"/>
                <w:sz w:val="24"/>
                <w:szCs w:val="24"/>
              </w:rPr>
            </w:pPr>
            <w:r>
              <w:rPr>
                <w:rFonts w:cs="Times New Roman"/>
                <w:sz w:val="24"/>
                <w:szCs w:val="24"/>
              </w:rPr>
              <w:t>4.</w:t>
            </w:r>
          </w:p>
        </w:tc>
        <w:tc>
          <w:tcPr>
            <w:tcW w:w="0" w:type="auto"/>
          </w:tcPr>
          <w:p w14:paraId="36AED305" w14:textId="77777777" w:rsidR="00E47AAC" w:rsidRPr="000857A0" w:rsidRDefault="00E47AAC" w:rsidP="00166F54">
            <w:pPr>
              <w:spacing w:before="60" w:after="60" w:line="240" w:lineRule="auto"/>
              <w:rPr>
                <w:rFonts w:cs="Times New Roman"/>
                <w:sz w:val="24"/>
                <w:szCs w:val="24"/>
              </w:rPr>
            </w:pPr>
            <w:r w:rsidRPr="000B50C2">
              <w:rPr>
                <w:rFonts w:eastAsia="Times New Roman" w:cs="Times New Roman"/>
                <w:sz w:val="24"/>
                <w:szCs w:val="24"/>
              </w:rPr>
              <w:t>Forecast a compound's biological activity by predicting nonlinear correlations between its physicochemical properties.</w:t>
            </w:r>
          </w:p>
        </w:tc>
        <w:tc>
          <w:tcPr>
            <w:tcW w:w="0" w:type="auto"/>
          </w:tcPr>
          <w:p w14:paraId="6BE22920" w14:textId="77777777" w:rsidR="00E47AAC" w:rsidRPr="000857A0" w:rsidRDefault="00E47AAC" w:rsidP="00166F54">
            <w:pPr>
              <w:spacing w:before="60" w:after="60" w:line="240" w:lineRule="auto"/>
              <w:rPr>
                <w:rFonts w:cs="Times New Roman"/>
                <w:sz w:val="24"/>
                <w:szCs w:val="24"/>
              </w:rPr>
            </w:pPr>
            <w:r w:rsidRPr="000B50C2">
              <w:rPr>
                <w:rFonts w:cs="Times New Roman"/>
                <w:sz w:val="24"/>
                <w:szCs w:val="24"/>
              </w:rPr>
              <w:t>ANN</w:t>
            </w:r>
          </w:p>
        </w:tc>
        <w:tc>
          <w:tcPr>
            <w:tcW w:w="0" w:type="auto"/>
          </w:tcPr>
          <w:p w14:paraId="5E50A74F" w14:textId="77777777" w:rsidR="00E47AAC" w:rsidRPr="00912E49"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{"citationID":"uiRJ3OCa","properties":{"formattedCitation":"\\super 52\\nosupersub{}","plainCitation":"52","noteIndex":0},"citationItems":[{"id":"e5FlWL6b/b1YWlesk","uris":["http://zotero.org/users/local/gmSmlj26/items/F3ZGK7PM"],"itemData":{"id":97,"type":"article-journal","abstract":"Abstract\n            Research in chemistry increasingly requires interdisciplinary work prompted by, among other things, advances in computing, machine learning, and artificial intelligence. Everyone working with molecules, whether chemist or not, needs an understanding of the representation of molecules in a machine‐readable format, as this is central to computational chemistry. Four classes of representations are introduced: string, connection table, feature‐based, and computer‐learned representations. Three of the most significant representations are simplified molecular‐input line‐entry system (SMILES), International Chemical Identifier (InChI), and the MDL molfile, of which SMILES was the first to successfully be used in conjunction with a variational autoencoder (VAE) to yield a continuous representation of molecules. This is noteworthy because a continuous representation allows for efficient navigation of the immensely large chemical space of possible molecules. Since 2018, when the first model of this type was published, considerable effort has been put into developing novel and improved methodologies. Most, if not all, researchers in the community make their work easily accessible on GitHub, though discussion of computation time and domain of applicability is often overlooked. Herein, we present questions for consideration in future work which we believe will make chemical VAEs even more accessible.\n            \n              This article is categorized under:\n              \n                \n                  Data Science &gt; Chemoinformatics","container-title":"WIREs Computational Molecular Science","DOI":"10.1002/wcms.1603","ISSN":"1759-0876, 1759-0884","issue":"5","journalAbbreviation":"WIREs Comput Mol Sci","language":"en","page":"e1603","source":"DOI.org (Crossref)","title":"A review of molecular representation in the age of machine learning","volume":"12","author":[{"family":"Wigh","given":"Daniel S."},{"family":"Goodman","given":"Jonathan M."},{"family":"Lapkin","given":"Alexei A."}],"issued":{"date-parts":[["2022",9]]}}}],"schema":"https://github.com/citation-style-language/schema/raw/master/csl-citation.json"} </w:instrText>
            </w:r>
            <w:r>
              <w:rPr>
                <w:rFonts w:cs="Times New Roman"/>
                <w:szCs w:val="24"/>
              </w:rPr>
              <w:fldChar w:fldCharType="separate"/>
            </w:r>
            <w:r w:rsidRPr="00656CE5">
              <w:rPr>
                <w:rFonts w:cs="Times New Roman"/>
                <w:sz w:val="24"/>
                <w:vertAlign w:val="superscript"/>
              </w:rPr>
              <w:t>52</w:t>
            </w:r>
            <w:r>
              <w:rPr>
                <w:rFonts w:cs="Times New Roman"/>
                <w:szCs w:val="24"/>
              </w:rPr>
              <w:fldChar w:fldCharType="end"/>
            </w:r>
          </w:p>
        </w:tc>
      </w:tr>
      <w:tr w:rsidR="00E47AAC" w:rsidRPr="000857A0" w14:paraId="30393955" w14:textId="77777777" w:rsidTr="00916808">
        <w:tc>
          <w:tcPr>
            <w:tcW w:w="0" w:type="auto"/>
          </w:tcPr>
          <w:p w14:paraId="52F95F36" w14:textId="77777777" w:rsidR="00E47AAC" w:rsidRPr="000857A0" w:rsidRDefault="00E47AAC" w:rsidP="00166F54">
            <w:pPr>
              <w:spacing w:before="60" w:after="60" w:line="240" w:lineRule="auto"/>
              <w:jc w:val="both"/>
              <w:rPr>
                <w:rFonts w:cs="Times New Roman"/>
                <w:sz w:val="24"/>
                <w:szCs w:val="24"/>
              </w:rPr>
            </w:pPr>
            <w:r>
              <w:rPr>
                <w:rFonts w:cs="Times New Roman"/>
                <w:sz w:val="24"/>
                <w:szCs w:val="24"/>
              </w:rPr>
              <w:t>5.</w:t>
            </w:r>
          </w:p>
        </w:tc>
        <w:tc>
          <w:tcPr>
            <w:tcW w:w="0" w:type="auto"/>
          </w:tcPr>
          <w:p w14:paraId="43C685FD" w14:textId="77777777" w:rsidR="00E47AAC" w:rsidRPr="000857A0" w:rsidRDefault="00E47AAC" w:rsidP="00166F54">
            <w:pPr>
              <w:spacing w:before="60" w:after="60" w:line="240" w:lineRule="auto"/>
              <w:jc w:val="both"/>
              <w:rPr>
                <w:rFonts w:cs="Times New Roman"/>
                <w:sz w:val="24"/>
                <w:szCs w:val="24"/>
              </w:rPr>
            </w:pPr>
            <w:r>
              <w:rPr>
                <w:rFonts w:cs="Times New Roman"/>
                <w:sz w:val="24"/>
                <w:szCs w:val="24"/>
              </w:rPr>
              <w:t xml:space="preserve">The </w:t>
            </w:r>
            <w:r w:rsidRPr="000857A0">
              <w:rPr>
                <w:rFonts w:cs="Times New Roman"/>
                <w:sz w:val="24"/>
                <w:szCs w:val="24"/>
              </w:rPr>
              <w:t xml:space="preserve">Software </w:t>
            </w:r>
            <w:r>
              <w:rPr>
                <w:rFonts w:cs="Times New Roman"/>
                <w:sz w:val="24"/>
                <w:szCs w:val="24"/>
              </w:rPr>
              <w:t xml:space="preserve">pose the ability to </w:t>
            </w:r>
            <w:r w:rsidRPr="000857A0">
              <w:rPr>
                <w:rFonts w:cs="Times New Roman"/>
                <w:sz w:val="24"/>
                <w:szCs w:val="24"/>
              </w:rPr>
              <w:t>forecasts the toxicity of total of 12000 drugs</w:t>
            </w:r>
          </w:p>
        </w:tc>
        <w:tc>
          <w:tcPr>
            <w:tcW w:w="0" w:type="auto"/>
          </w:tcPr>
          <w:p w14:paraId="320F1FEA" w14:textId="77777777" w:rsidR="00E47AAC" w:rsidRPr="000857A0" w:rsidRDefault="00E47AAC" w:rsidP="00166F54">
            <w:pPr>
              <w:spacing w:before="60" w:after="60" w:line="240" w:lineRule="auto"/>
              <w:rPr>
                <w:rFonts w:cs="Times New Roman"/>
                <w:sz w:val="24"/>
                <w:szCs w:val="24"/>
              </w:rPr>
            </w:pPr>
            <w:r w:rsidRPr="000857A0">
              <w:rPr>
                <w:rFonts w:cs="Times New Roman"/>
                <w:sz w:val="24"/>
                <w:szCs w:val="24"/>
              </w:rPr>
              <w:t>DeepTox</w:t>
            </w:r>
          </w:p>
        </w:tc>
        <w:tc>
          <w:tcPr>
            <w:tcW w:w="0" w:type="auto"/>
          </w:tcPr>
          <w:p w14:paraId="09482828" w14:textId="77777777" w:rsidR="00E47AAC" w:rsidRPr="000857A0"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{"citationID":"gmnYn2if","properties":{"formattedCitation":"\\super 52\\nosupersub{}","plainCitation":"52","noteIndex":0},"citationItems":[{"id":"e5FlWL6b/b1YWlesk","uris":["http://zotero.org/users/local/gmSmlj26/items/F3ZGK7PM"],"itemData":{"id":97,"type":"article-journal","abstract":"Abstract\n            Research in chemistry increasingly requires interdisciplinary work prompted by, among other things, advances in computing, machine learning, and artificial intelligence. Everyone working with molecules, whether chemist or not, needs an understanding of the representation of molecules in a machine‐readable format, as this is central to computational chemistry. Four classes of representations are introduced: string, connection table, feature‐based, and computer‐learned representations. Three of the most significant representations are simplified molecular‐input line‐entry system (SMILES), International Chemical Identifier (InChI), and the MDL molfile, of which SMILES was the first to successfully be used in conjunction with a variational autoencoder (VAE) to yield a continuous representation of molecules. This is noteworthy because a continuous representation allows for efficient navigation of the immensely large chemical space of possible molecules. Since 2018, when the first model of this type was published, considerable effort has been put into developing novel and improved methodologies. Most, if not all, researchers in the community make their work easily accessible on GitHub, though discussion of computation time and domain of applicability is often overlooked. Herein, we present questions for consideration in future work which we believe will make chemical VAEs even more accessible.\n            \n              This article is categorized under:\n              \n                \n                  Data Science &gt; Chemoinformatics","container-title":"WIREs Computational Molecular Science","DOI":"10.1002/wcms.1603","ISSN":"1759-0876, 1759-0884","issue":"5","journalAbbreviation":"WIREs Comput Mol Sci","language":"en","page":"e1603","source":"DOI.org (Crossref)","title":"A review of molecular representation in the age of machine learning","volume":"12","author":[{"family":"Wigh","given":"Daniel S."},{"family":"Goodman","given":"Jonathan M."},{"family":"Lapkin","given":"Alexei A."}],"issued":{"date-parts":[["2022",9]]}}}],"schema":"https://github.com/citation-style-language/schema/raw/master/csl-citation.json"} </w:instrText>
            </w:r>
            <w:r>
              <w:rPr>
                <w:rFonts w:cs="Times New Roman"/>
                <w:szCs w:val="24"/>
              </w:rPr>
              <w:fldChar w:fldCharType="separate"/>
            </w:r>
            <w:r w:rsidRPr="00656CE5">
              <w:rPr>
                <w:rFonts w:cs="Times New Roman"/>
                <w:sz w:val="24"/>
                <w:vertAlign w:val="superscript"/>
              </w:rPr>
              <w:t>52</w:t>
            </w:r>
            <w:r>
              <w:rPr>
                <w:rFonts w:cs="Times New Roman"/>
                <w:szCs w:val="24"/>
              </w:rPr>
              <w:fldChar w:fldCharType="end"/>
            </w:r>
          </w:p>
        </w:tc>
      </w:tr>
      <w:tr w:rsidR="00E47AAC" w:rsidRPr="000857A0" w14:paraId="6CB3C6B2" w14:textId="77777777" w:rsidTr="00916808">
        <w:tc>
          <w:tcPr>
            <w:tcW w:w="0" w:type="auto"/>
          </w:tcPr>
          <w:p w14:paraId="1E595191" w14:textId="77777777" w:rsidR="00E47AAC" w:rsidRPr="000857A0" w:rsidRDefault="00E47AAC" w:rsidP="00166F54">
            <w:pPr>
              <w:spacing w:before="60" w:after="60" w:line="240" w:lineRule="auto"/>
              <w:jc w:val="both"/>
              <w:rPr>
                <w:rFonts w:cs="Times New Roman"/>
                <w:sz w:val="24"/>
                <w:szCs w:val="24"/>
              </w:rPr>
            </w:pPr>
            <w:r>
              <w:rPr>
                <w:rFonts w:cs="Times New Roman"/>
                <w:sz w:val="24"/>
                <w:szCs w:val="24"/>
              </w:rPr>
              <w:t>6.</w:t>
            </w:r>
          </w:p>
        </w:tc>
        <w:tc>
          <w:tcPr>
            <w:tcW w:w="0" w:type="auto"/>
          </w:tcPr>
          <w:p w14:paraId="639AD96D" w14:textId="77777777" w:rsidR="00E47AAC" w:rsidRPr="000857A0" w:rsidRDefault="00E47AAC" w:rsidP="00166F54">
            <w:pPr>
              <w:spacing w:before="60" w:after="60" w:line="240" w:lineRule="auto"/>
              <w:rPr>
                <w:rFonts w:cs="Times New Roman"/>
                <w:sz w:val="24"/>
                <w:szCs w:val="24"/>
              </w:rPr>
            </w:pPr>
            <w:r w:rsidRPr="000B50C2">
              <w:rPr>
                <w:rFonts w:eastAsia="Times New Roman" w:cs="Times New Roman"/>
                <w:sz w:val="24"/>
                <w:szCs w:val="24"/>
              </w:rPr>
              <w:t>Deep learning-based web server for virtual compound screening</w:t>
            </w:r>
          </w:p>
        </w:tc>
        <w:tc>
          <w:tcPr>
            <w:tcW w:w="0" w:type="auto"/>
          </w:tcPr>
          <w:p w14:paraId="46941BD0" w14:textId="77777777" w:rsidR="00E47AAC" w:rsidRPr="000857A0" w:rsidRDefault="00E47AAC" w:rsidP="00166F54">
            <w:pPr>
              <w:spacing w:before="60" w:after="60" w:line="240" w:lineRule="auto"/>
              <w:rPr>
                <w:rFonts w:cs="Times New Roman"/>
                <w:sz w:val="24"/>
                <w:szCs w:val="24"/>
              </w:rPr>
            </w:pPr>
            <w:r>
              <w:rPr>
                <w:rFonts w:cs="Times New Roman"/>
                <w:sz w:val="24"/>
                <w:szCs w:val="24"/>
              </w:rPr>
              <w:t>Deep-screening</w:t>
            </w:r>
          </w:p>
        </w:tc>
        <w:tc>
          <w:tcPr>
            <w:tcW w:w="0" w:type="auto"/>
          </w:tcPr>
          <w:p w14:paraId="3AFBE603" w14:textId="77777777" w:rsidR="00E47AAC" w:rsidRPr="000857A0"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{"citationID":"opKmtfr6","properties":{"formattedCitation":"\\super 53\\nosupersub{}","plainCitation":"53","noteIndex":0},"citationItems":[{"id":"e5FlWL6b/SIpyUKEO","uris":["http://zotero.org/users/local/gmSmlj26/items/GXJUJPC3"],"itemData":{"id":99,"type":"article-journal","container-title":"Journal of Cleaner Production","DOI":"10.1016/j.jclepro.2020.120269","ISSN":"09596526","journalAbbreviation":"Journal of Cleaner Production","language":"en","page":"120269","source":"DOI.org (Crossref)","title":"Exploring a green route for recycling spent lithium-ion batteries: Revealing and solving deep screening problem","title-short":"Exploring a green route for recycling spent lithium-ion batteries","volume":"255","author":[{"family":"Yu","given":"Jiadong"},{"family":"Tan","given":"Quanyin"},{"family":"Li","given":"Jinhui"}],"issued":{"date-parts":[["2020",5]]}}}],"schema":"https://github.com/citation-style-language/schema/raw/master/csl-citation.json"} </w:instrText>
            </w:r>
            <w:r>
              <w:rPr>
                <w:rFonts w:cs="Times New Roman"/>
                <w:szCs w:val="24"/>
              </w:rPr>
              <w:fldChar w:fldCharType="separate"/>
            </w:r>
            <w:r w:rsidRPr="00656CE5">
              <w:rPr>
                <w:rFonts w:cs="Times New Roman"/>
                <w:sz w:val="24"/>
                <w:vertAlign w:val="superscript"/>
              </w:rPr>
              <w:t>53</w:t>
            </w:r>
            <w:r>
              <w:rPr>
                <w:rFonts w:cs="Times New Roman"/>
                <w:szCs w:val="24"/>
              </w:rPr>
              <w:fldChar w:fldCharType="end"/>
            </w:r>
          </w:p>
        </w:tc>
      </w:tr>
      <w:tr w:rsidR="00E47AAC" w:rsidRPr="000857A0" w14:paraId="748DDA99" w14:textId="77777777" w:rsidTr="00916808">
        <w:tc>
          <w:tcPr>
            <w:tcW w:w="0" w:type="auto"/>
          </w:tcPr>
          <w:p w14:paraId="47DA910D" w14:textId="77777777" w:rsidR="00E47AAC" w:rsidRPr="000857A0" w:rsidRDefault="00E47AAC" w:rsidP="00166F54">
            <w:pPr>
              <w:spacing w:before="60" w:after="60" w:line="240" w:lineRule="auto"/>
              <w:jc w:val="both"/>
              <w:rPr>
                <w:rFonts w:cs="Times New Roman"/>
                <w:sz w:val="24"/>
                <w:szCs w:val="24"/>
              </w:rPr>
            </w:pPr>
            <w:r>
              <w:rPr>
                <w:rFonts w:cs="Times New Roman"/>
                <w:sz w:val="24"/>
                <w:szCs w:val="24"/>
              </w:rPr>
              <w:t>7.</w:t>
            </w:r>
          </w:p>
        </w:tc>
        <w:tc>
          <w:tcPr>
            <w:tcW w:w="0" w:type="auto"/>
          </w:tcPr>
          <w:p w14:paraId="26FB7944" w14:textId="77777777" w:rsidR="00E47AAC" w:rsidRPr="000857A0" w:rsidRDefault="00E47AAC" w:rsidP="00166F54">
            <w:pPr>
              <w:spacing w:before="60" w:after="60" w:line="240" w:lineRule="auto"/>
              <w:rPr>
                <w:rFonts w:cs="Times New Roman"/>
                <w:sz w:val="24"/>
                <w:szCs w:val="24"/>
              </w:rPr>
            </w:pPr>
            <w:r w:rsidRPr="000B50C2">
              <w:rPr>
                <w:rFonts w:eastAsia="Times New Roman" w:cs="Times New Roman"/>
                <w:sz w:val="24"/>
                <w:szCs w:val="24"/>
              </w:rPr>
              <w:t>A computational instrument for examining protein-DNA/RNA binding</w:t>
            </w:r>
          </w:p>
        </w:tc>
        <w:tc>
          <w:tcPr>
            <w:tcW w:w="0" w:type="auto"/>
          </w:tcPr>
          <w:p w14:paraId="1867DB81" w14:textId="77777777" w:rsidR="00E47AAC" w:rsidRPr="000857A0" w:rsidRDefault="00E47AAC" w:rsidP="00166F54">
            <w:pPr>
              <w:spacing w:before="60" w:after="60" w:line="240" w:lineRule="auto"/>
              <w:rPr>
                <w:rFonts w:cs="Times New Roman"/>
                <w:sz w:val="24"/>
                <w:szCs w:val="24"/>
              </w:rPr>
            </w:pPr>
            <w:r w:rsidRPr="000B50C2">
              <w:rPr>
                <w:rFonts w:cs="Times New Roman"/>
                <w:sz w:val="24"/>
                <w:szCs w:val="24"/>
              </w:rPr>
              <w:t xml:space="preserve">DeepBind </w:t>
            </w:r>
          </w:p>
        </w:tc>
        <w:tc>
          <w:tcPr>
            <w:tcW w:w="0" w:type="auto"/>
          </w:tcPr>
          <w:p w14:paraId="635CA75F" w14:textId="77777777" w:rsidR="00E47AAC" w:rsidRPr="000857A0"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{"citationID":"M4Q8vHfz","properties":{"formattedCitation":"\\super 54\\nosupersub{}","plainCitation":"54","noteIndex":0},"citationItems":[{"id":"e5FlWL6b/6VFe3KnX","uris":["http://zotero.org/users/local/gmSmlj26/items/WZT7445I"],"itemData":{"id":100,"type":"article-journal","container-title":"Nature Biotechnology","DOI":"10.1038/nbt.3300","ISSN":"1087-0156, 1546-1696","issue":"8","journalAbbreviation":"Nat Biotechnol","language":"en","page":"831-838","source":"DOI.org (Crossref)","title":"Predicting the sequence specificities of DNA- and RNA-binding proteins by deep learning","volume":"33","author":[{"family":"Alipanahi","given":"Babak"},{"family":"Delong","given":"Andrew"},{"family":"Weirauch","given":"Matthew T"},{"family":"Frey","given":"Brendan J"}],"issued":{"date-parts":[["2015",8]]}}}],"schema":"https://github.com/citation-style-language/schema/raw/master/csl-citation.json"} </w:instrText>
            </w:r>
            <w:r>
              <w:rPr>
                <w:rFonts w:cs="Times New Roman"/>
                <w:szCs w:val="24"/>
              </w:rPr>
              <w:fldChar w:fldCharType="separate"/>
            </w:r>
            <w:r w:rsidRPr="00656CE5">
              <w:rPr>
                <w:rFonts w:cs="Times New Roman"/>
                <w:sz w:val="24"/>
                <w:vertAlign w:val="superscript"/>
              </w:rPr>
              <w:t>54</w:t>
            </w:r>
            <w:r>
              <w:rPr>
                <w:rFonts w:cs="Times New Roman"/>
                <w:szCs w:val="24"/>
              </w:rPr>
              <w:fldChar w:fldCharType="end"/>
            </w:r>
          </w:p>
        </w:tc>
      </w:tr>
      <w:tr w:rsidR="00E47AAC" w:rsidRPr="000857A0" w14:paraId="7765AD2E" w14:textId="77777777" w:rsidTr="00916808">
        <w:tc>
          <w:tcPr>
            <w:tcW w:w="0" w:type="auto"/>
          </w:tcPr>
          <w:p w14:paraId="01081FCA" w14:textId="77777777" w:rsidR="00E47AAC" w:rsidRPr="000857A0" w:rsidRDefault="00E47AAC" w:rsidP="00166F54">
            <w:pPr>
              <w:spacing w:before="60" w:after="60" w:line="240" w:lineRule="auto"/>
              <w:jc w:val="both"/>
              <w:rPr>
                <w:rFonts w:cs="Times New Roman"/>
                <w:sz w:val="24"/>
                <w:szCs w:val="24"/>
              </w:rPr>
            </w:pPr>
            <w:r>
              <w:rPr>
                <w:rFonts w:cs="Times New Roman"/>
                <w:sz w:val="24"/>
                <w:szCs w:val="24"/>
              </w:rPr>
              <w:t>8.</w:t>
            </w:r>
          </w:p>
        </w:tc>
        <w:tc>
          <w:tcPr>
            <w:tcW w:w="0" w:type="auto"/>
          </w:tcPr>
          <w:p w14:paraId="2FB833C5" w14:textId="77777777" w:rsidR="00E47AAC" w:rsidRPr="000857A0" w:rsidRDefault="00E47AAC" w:rsidP="00166F54">
            <w:pPr>
              <w:spacing w:before="60" w:after="60" w:line="240" w:lineRule="auto"/>
              <w:jc w:val="both"/>
              <w:rPr>
                <w:rFonts w:cs="Times New Roman"/>
                <w:sz w:val="24"/>
                <w:szCs w:val="24"/>
              </w:rPr>
            </w:pPr>
            <w:r w:rsidRPr="00824231">
              <w:rPr>
                <w:rFonts w:cs="Times New Roman"/>
                <w:sz w:val="24"/>
                <w:szCs w:val="24"/>
              </w:rPr>
              <w:t>A Python-based system powered by computational instruments to facilitate the identification of a compound's chemical activity</w:t>
            </w:r>
          </w:p>
        </w:tc>
        <w:tc>
          <w:tcPr>
            <w:tcW w:w="0" w:type="auto"/>
          </w:tcPr>
          <w:p w14:paraId="48A6C690" w14:textId="77777777" w:rsidR="00E47AAC" w:rsidRPr="000857A0" w:rsidRDefault="00E47AAC" w:rsidP="00166F54">
            <w:pPr>
              <w:spacing w:before="60" w:after="60" w:line="240" w:lineRule="auto"/>
              <w:rPr>
                <w:rFonts w:cs="Times New Roman"/>
                <w:sz w:val="24"/>
                <w:szCs w:val="24"/>
              </w:rPr>
            </w:pPr>
            <w:r w:rsidRPr="000857A0">
              <w:rPr>
                <w:rFonts w:cs="Times New Roman"/>
                <w:sz w:val="24"/>
                <w:szCs w:val="24"/>
              </w:rPr>
              <w:t>Deep Neural Net QSAR</w:t>
            </w:r>
          </w:p>
        </w:tc>
        <w:tc>
          <w:tcPr>
            <w:tcW w:w="0" w:type="auto"/>
          </w:tcPr>
          <w:p w14:paraId="411C57EB" w14:textId="77777777" w:rsidR="00E47AAC" w:rsidRPr="000857A0"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{"citationID":"a1tp2JVF","properties":{"formattedCitation":"\\super 55\\nosupersub{}","plainCitation":"55","noteIndex":0},"citationItems":[{"id":"e5FlWL6b/l7Km3bQd","uris":["http://zotero.org/users/local/gmSmlj26/items/WZD7DMFR"],"itemData":{"id":102,"type":"article-journal","container-title":"Trends in Pharmacological Sciences","DOI":"10.1016/j.tips.2019.06.004","ISSN":"01656147","issue":"8","journalAbbreviation":"Trends in Pharmacological Sciences","language":"en","page":"592-604","source":"DOI.org (Crossref)","title":"Advancing Drug Discovery via Artificial Intelligence","volume":"40","author":[{"family":"Chan","given":"H.C. Stephen"},{"family":"Shan","given":"Hanbin"},{"family":"Dahoun","given":"Thamani"},{"family":"Vogel","given":"Horst"},{"family":"Yuan","given":"Shuguang"}],"issued":{"date-parts":[["2019",8]]}}}],"schema":"https://github.com/citation-style-language/schema/raw/master/csl-citation.json"} </w:instrText>
            </w:r>
            <w:r>
              <w:rPr>
                <w:rFonts w:cs="Times New Roman"/>
                <w:szCs w:val="24"/>
              </w:rPr>
              <w:fldChar w:fldCharType="separate"/>
            </w:r>
            <w:r w:rsidRPr="00656CE5">
              <w:rPr>
                <w:rFonts w:cs="Times New Roman"/>
                <w:sz w:val="24"/>
                <w:vertAlign w:val="superscript"/>
              </w:rPr>
              <w:t>55</w:t>
            </w:r>
            <w:r>
              <w:rPr>
                <w:rFonts w:cs="Times New Roman"/>
                <w:szCs w:val="24"/>
              </w:rPr>
              <w:fldChar w:fldCharType="end"/>
            </w:r>
          </w:p>
        </w:tc>
      </w:tr>
      <w:tr w:rsidR="00E47AAC" w:rsidRPr="000857A0" w14:paraId="0425C0FD" w14:textId="77777777" w:rsidTr="00916808">
        <w:tc>
          <w:tcPr>
            <w:tcW w:w="0" w:type="auto"/>
          </w:tcPr>
          <w:p w14:paraId="12B1C39C" w14:textId="77777777" w:rsidR="00E47AAC" w:rsidRPr="000857A0" w:rsidRDefault="00E47AAC" w:rsidP="00166F54">
            <w:pPr>
              <w:spacing w:before="60" w:after="60" w:line="240" w:lineRule="auto"/>
              <w:jc w:val="both"/>
              <w:rPr>
                <w:rFonts w:cs="Times New Roman"/>
                <w:sz w:val="24"/>
                <w:szCs w:val="24"/>
              </w:rPr>
            </w:pPr>
            <w:r>
              <w:rPr>
                <w:rFonts w:cs="Times New Roman"/>
                <w:sz w:val="24"/>
                <w:szCs w:val="24"/>
              </w:rPr>
              <w:t>9.</w:t>
            </w:r>
          </w:p>
        </w:tc>
        <w:tc>
          <w:tcPr>
            <w:tcW w:w="0" w:type="auto"/>
          </w:tcPr>
          <w:p w14:paraId="48AA01ED" w14:textId="77777777" w:rsidR="00E47AAC" w:rsidRPr="000857A0" w:rsidRDefault="00E47AAC" w:rsidP="00166F54">
            <w:pPr>
              <w:spacing w:before="60" w:after="60" w:line="240" w:lineRule="auto"/>
              <w:rPr>
                <w:rFonts w:cs="Times New Roman"/>
                <w:sz w:val="24"/>
                <w:szCs w:val="24"/>
              </w:rPr>
            </w:pPr>
            <w:r w:rsidRPr="000B50C2">
              <w:rPr>
                <w:rFonts w:eastAsia="Times New Roman" w:cs="Times New Roman"/>
                <w:sz w:val="24"/>
                <w:szCs w:val="24"/>
              </w:rPr>
              <w:t>A computational technique that combines reinforcement learning and graph neural networks to create molecules with the required features</w:t>
            </w:r>
          </w:p>
        </w:tc>
        <w:tc>
          <w:tcPr>
            <w:tcW w:w="0" w:type="auto"/>
          </w:tcPr>
          <w:p w14:paraId="3D18BB29" w14:textId="77777777" w:rsidR="00E47AAC" w:rsidRPr="000857A0" w:rsidRDefault="00E47AAC" w:rsidP="00166F54">
            <w:pPr>
              <w:spacing w:before="60" w:after="60" w:line="240" w:lineRule="auto"/>
              <w:rPr>
                <w:rFonts w:cs="Times New Roman"/>
                <w:sz w:val="24"/>
                <w:szCs w:val="24"/>
              </w:rPr>
            </w:pPr>
            <w:r w:rsidRPr="000B50C2">
              <w:rPr>
                <w:rFonts w:cs="Times New Roman"/>
                <w:sz w:val="24"/>
                <w:szCs w:val="24"/>
              </w:rPr>
              <w:t>Deep</w:t>
            </w:r>
            <w:r>
              <w:rPr>
                <w:rFonts w:cs="Times New Roman"/>
                <w:sz w:val="24"/>
                <w:szCs w:val="24"/>
              </w:rPr>
              <w:t xml:space="preserve"> </w:t>
            </w:r>
            <w:r w:rsidRPr="000B50C2">
              <w:rPr>
                <w:rFonts w:cs="Times New Roman"/>
                <w:sz w:val="24"/>
                <w:szCs w:val="24"/>
              </w:rPr>
              <w:t>GraphMol</w:t>
            </w:r>
          </w:p>
        </w:tc>
        <w:tc>
          <w:tcPr>
            <w:tcW w:w="0" w:type="auto"/>
          </w:tcPr>
          <w:p w14:paraId="78D0FA78" w14:textId="77777777" w:rsidR="00E47AAC" w:rsidRPr="000857A0"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{"citationID":"wV528NNN","properties":{"formattedCitation":"\\super 56\\nosupersub{}","plainCitation":"56","noteIndex":0},"citationItems":[{"id":"e5FlWL6b/nhWQhpH9","uris":["http://zotero.org/users/local/gmSmlj26/items/79ZVWJTM"],"itemData":{"id":103,"type":"article","abstract":"Abstract\n          \n            We address the problem of generating novel molecules with desired interaction properties as a multi-objective optimization problem. Interaction binding models are learned from binding data using graph convolution networks (GCNs). Since the experimentally obtained property scores are recognised as having potentially gross errors, we adopted a robust loss for the model. Combinations of these terms, including drug likeness and synthetic accessibility, are then optimized using reinforcement learning based on a graph convolution policy approach. Some of the molecules generated, while legitimate chemically, can have excellent drug-likeness scores but appear unusual. We provide an example based on the binding potency of small molecules to dopamine transporters. We extend our method successfully to use a multi-objective reward function, in this case for generating novel molecules that bind with dopamine transporters but not with those for norepinephrine. Our method should be generally applicable to the generation\n            in silico\n            of molecules with desirable properties.","DOI":"10.1101/2020.05.25.114165","language":"en","license":"http://creativecommons.org/licenses/by/4.0/","source":"Bioinformatics","title":"DeepGraphMol, a multi-objective, computational strategy for generating molecules with desirable properties: a graph convolution and reinforcement learning approach","title-short":"DeepGraphMol, a multi-objective, computational strategy for generating molecules with desirable properties","URL":"http://biorxiv.org/lookup/doi/10.1101/2020.05.25.114165","author":[{"family":"Khemchandani","given":"Yash"},{"family":"O’Hagan","given":"Stephen"},{"family":"Samanta","given":"Soumitra"},{"family":"Swainston","given":"Neil"},{"family":"Roberts","given":"Timothy J."},{"family":"Bollegala","given":"Danushka"},{"family":"Kell","given":"Douglas B."}],"accessed":{"date-parts":[["2024",9,20]]},"issued":{"date-parts":[["2020",5,27]]}}}],"schema":"https://github.com/citation-style-language/schema/raw/master/csl-citation.json"} </w:instrText>
            </w:r>
            <w:r>
              <w:rPr>
                <w:rFonts w:cs="Times New Roman"/>
                <w:szCs w:val="24"/>
              </w:rPr>
              <w:fldChar w:fldCharType="separate"/>
            </w:r>
            <w:r w:rsidRPr="00656CE5">
              <w:rPr>
                <w:rFonts w:cs="Times New Roman"/>
                <w:sz w:val="24"/>
                <w:vertAlign w:val="superscript"/>
              </w:rPr>
              <w:t>56</w:t>
            </w:r>
            <w:r>
              <w:rPr>
                <w:rFonts w:cs="Times New Roman"/>
                <w:szCs w:val="24"/>
              </w:rPr>
              <w:fldChar w:fldCharType="end"/>
            </w:r>
          </w:p>
        </w:tc>
      </w:tr>
      <w:tr w:rsidR="00E47AAC" w:rsidRPr="000857A0" w14:paraId="47D699DD" w14:textId="77777777" w:rsidTr="00916808">
        <w:tc>
          <w:tcPr>
            <w:tcW w:w="0" w:type="auto"/>
          </w:tcPr>
          <w:p w14:paraId="376952E6" w14:textId="77777777" w:rsidR="00E47AAC" w:rsidRPr="000857A0" w:rsidRDefault="00E47AAC" w:rsidP="00166F54">
            <w:pPr>
              <w:spacing w:before="60" w:after="60" w:line="240" w:lineRule="auto"/>
              <w:jc w:val="both"/>
              <w:rPr>
                <w:rFonts w:cs="Times New Roman"/>
                <w:sz w:val="24"/>
                <w:szCs w:val="24"/>
              </w:rPr>
            </w:pPr>
            <w:r>
              <w:rPr>
                <w:rFonts w:cs="Times New Roman"/>
                <w:sz w:val="24"/>
                <w:szCs w:val="24"/>
              </w:rPr>
              <w:t>10.</w:t>
            </w:r>
          </w:p>
        </w:tc>
        <w:tc>
          <w:tcPr>
            <w:tcW w:w="0" w:type="auto"/>
          </w:tcPr>
          <w:p w14:paraId="5E9E02BE" w14:textId="77777777" w:rsidR="00E47AAC" w:rsidRPr="000857A0" w:rsidRDefault="00E47AAC" w:rsidP="00166F54">
            <w:pPr>
              <w:spacing w:before="60" w:after="60" w:line="240" w:lineRule="auto"/>
              <w:jc w:val="both"/>
              <w:rPr>
                <w:rFonts w:cs="Times New Roman"/>
                <w:sz w:val="24"/>
                <w:szCs w:val="24"/>
              </w:rPr>
            </w:pPr>
            <w:r w:rsidRPr="00824231">
              <w:rPr>
                <w:rFonts w:cs="Times New Roman"/>
                <w:sz w:val="24"/>
                <w:szCs w:val="24"/>
              </w:rPr>
              <w:t>A tool for molecular production that aids in creating molecules with desired characteristics</w:t>
            </w:r>
          </w:p>
        </w:tc>
        <w:tc>
          <w:tcPr>
            <w:tcW w:w="0" w:type="auto"/>
          </w:tcPr>
          <w:p w14:paraId="6EDC0DE9" w14:textId="77777777" w:rsidR="00E47AAC" w:rsidRPr="000857A0" w:rsidRDefault="00E47AAC" w:rsidP="00166F54">
            <w:pPr>
              <w:spacing w:before="60" w:after="60" w:line="240" w:lineRule="auto"/>
              <w:rPr>
                <w:rFonts w:cs="Times New Roman"/>
                <w:sz w:val="24"/>
                <w:szCs w:val="24"/>
              </w:rPr>
            </w:pPr>
            <w:r w:rsidRPr="000857A0">
              <w:rPr>
                <w:rFonts w:cs="Times New Roman"/>
                <w:sz w:val="24"/>
                <w:szCs w:val="24"/>
              </w:rPr>
              <w:t xml:space="preserve">Organic </w:t>
            </w:r>
          </w:p>
        </w:tc>
        <w:tc>
          <w:tcPr>
            <w:tcW w:w="0" w:type="auto"/>
          </w:tcPr>
          <w:p w14:paraId="0B0E8A26" w14:textId="77777777" w:rsidR="00E47AAC" w:rsidRPr="000857A0"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{"citationID":"WVRBeS1X","properties":{"formattedCitation":"\\super 57\\nosupersub{}","plainCitation":"57","noteIndex":0},"citationItems":[{"id":"e5FlWL6b/bQEnO6eN","uris":["http://zotero.org/users/local/gmSmlj26/items/FIVKQVXL"],"itemData":{"id":105,"type":"article-journal","container-title":"ACS Central Science","DOI":"10.1021/acscentsci.8b00507","ISSN":"2374-7943, 2374-7951","issue":"11","journalAbbreviation":"ACS Cent. Sci.","language":"en","license":"http://pubs.acs.org/page/policy/authorchoice_termsofuse.html","page":"1520-1530","source":"DOI.org (Crossref)","title":"PotentialNet for Molecular Property Prediction","volume":"4","author":[{"family":"Feinberg","given":"Evan N."},{"family":"Sur","given":"Debnil"},{"family":"Wu","given":"Zhenqin"},{"family":"Husic","given":"Brooke E."},{"family":"Mai","given":"Huanghao"},{"family":"Li","given":"Yang"},{"family":"Sun","given":"Saisai"},{"family":"Yang","given":"Jianyi"},{"family":"Ramsundar","given":"Bharath"},{"family":"Pande","given":"Vijay S."}],"issued":{"date-parts":[["2018",11,28]]}}}],"schema":"https://github.com/citation-style-language/schema/raw/master/csl-citation.json"} </w:instrText>
            </w:r>
            <w:r>
              <w:rPr>
                <w:rFonts w:cs="Times New Roman"/>
                <w:szCs w:val="24"/>
              </w:rPr>
              <w:fldChar w:fldCharType="separate"/>
            </w:r>
            <w:r w:rsidRPr="00656CE5">
              <w:rPr>
                <w:rFonts w:cs="Times New Roman"/>
                <w:sz w:val="24"/>
                <w:vertAlign w:val="superscript"/>
              </w:rPr>
              <w:t>57</w:t>
            </w:r>
            <w:r>
              <w:rPr>
                <w:rFonts w:cs="Times New Roman"/>
                <w:szCs w:val="24"/>
              </w:rPr>
              <w:fldChar w:fldCharType="end"/>
            </w:r>
          </w:p>
        </w:tc>
      </w:tr>
      <w:tr w:rsidR="00E47AAC" w:rsidRPr="000857A0" w14:paraId="4850E375" w14:textId="77777777" w:rsidTr="00916808">
        <w:tc>
          <w:tcPr>
            <w:tcW w:w="0" w:type="auto"/>
          </w:tcPr>
          <w:p w14:paraId="0ED986C2" w14:textId="77777777" w:rsidR="00E47AAC" w:rsidRPr="000857A0" w:rsidRDefault="00E47AAC" w:rsidP="00166F54">
            <w:pPr>
              <w:spacing w:before="60" w:after="60" w:line="240" w:lineRule="auto"/>
              <w:jc w:val="both"/>
              <w:rPr>
                <w:rFonts w:cs="Times New Roman"/>
                <w:sz w:val="24"/>
                <w:szCs w:val="24"/>
              </w:rPr>
            </w:pPr>
            <w:r>
              <w:rPr>
                <w:rFonts w:cs="Times New Roman"/>
                <w:sz w:val="24"/>
                <w:szCs w:val="24"/>
              </w:rPr>
              <w:t>11.</w:t>
            </w:r>
          </w:p>
        </w:tc>
        <w:tc>
          <w:tcPr>
            <w:tcW w:w="0" w:type="auto"/>
          </w:tcPr>
          <w:p w14:paraId="4A13814A" w14:textId="77777777" w:rsidR="00E47AAC" w:rsidRPr="000857A0" w:rsidRDefault="00E47AAC" w:rsidP="00166F54">
            <w:pPr>
              <w:spacing w:before="60" w:after="60" w:line="240" w:lineRule="auto"/>
              <w:jc w:val="both"/>
              <w:rPr>
                <w:rFonts w:cs="Times New Roman"/>
                <w:sz w:val="24"/>
                <w:szCs w:val="24"/>
              </w:rPr>
            </w:pPr>
            <w:r w:rsidRPr="00824231">
              <w:rPr>
                <w:rFonts w:cs="Times New Roman"/>
                <w:sz w:val="24"/>
                <w:szCs w:val="24"/>
              </w:rPr>
              <w:t>Forecast the binding affinity of ligands using NNs.</w:t>
            </w:r>
          </w:p>
        </w:tc>
        <w:tc>
          <w:tcPr>
            <w:tcW w:w="0" w:type="auto"/>
          </w:tcPr>
          <w:p w14:paraId="6953D24A" w14:textId="77777777" w:rsidR="00E47AAC" w:rsidRPr="000857A0" w:rsidRDefault="00E47AAC" w:rsidP="00166F54">
            <w:pPr>
              <w:spacing w:before="60" w:after="60" w:line="240" w:lineRule="auto"/>
              <w:rPr>
                <w:rFonts w:cs="Times New Roman"/>
                <w:sz w:val="24"/>
                <w:szCs w:val="24"/>
              </w:rPr>
            </w:pPr>
            <w:r w:rsidRPr="000857A0">
              <w:rPr>
                <w:rFonts w:cs="Times New Roman"/>
                <w:sz w:val="24"/>
                <w:szCs w:val="24"/>
              </w:rPr>
              <w:t>PotentialNet</w:t>
            </w:r>
          </w:p>
        </w:tc>
        <w:tc>
          <w:tcPr>
            <w:tcW w:w="0" w:type="auto"/>
          </w:tcPr>
          <w:p w14:paraId="4FB75BFD" w14:textId="77777777" w:rsidR="00E47AAC" w:rsidRPr="000857A0"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{"citationID":"XpKFKUYL","properties":{"formattedCitation":"\\super 57\\nosupersub{}","plainCitation":"57","noteIndex":0},"citationItems":[{"id":"e5FlWL6b/bQEnO6eN","uris":["http://zotero.org/users/local/gmSmlj26/items/FIVKQVXL"],"itemData":{"id":105,"type":"article-journal","container-title":"ACS Central Science","DOI":"10.1021/acscentsci.8b00507","ISSN":"2374-7943, 2374-7951","issue":"11","journalAbbreviation":"ACS Cent. Sci.","language":"en","license":"http://pubs.acs.org/page/policy/authorchoice_termsofuse.html","page":"1520-1530","source":"DOI.org (Crossref)","title":"PotentialNet for Molecular Property Prediction","volume":"4","author":[{"family":"Feinberg","given":"Evan N."},{"family":"Sur","given":"Debnil"},{"family":"Wu","given":"Zhenqin"},{"family":"Husic","given":"Brooke E."},{"family":"Mai","given":"Huanghao"},{"family":"Li","given":"Yang"},{"family":"Sun","given":"Saisai"},{"family":"Yang","given":"Jianyi"},{"family":"Ramsundar","given":"Bharath"},{"family":"Pande","given":"Vijay S."}],"issued":{"date-parts":[["2018",11,28]]}}}],"schema":"https://github.com/citation-style-language/schema/raw/master/csl-citation.json"} </w:instrText>
            </w:r>
            <w:r>
              <w:rPr>
                <w:rFonts w:cs="Times New Roman"/>
                <w:szCs w:val="24"/>
              </w:rPr>
              <w:fldChar w:fldCharType="separate"/>
            </w:r>
            <w:r w:rsidRPr="00656CE5">
              <w:rPr>
                <w:rFonts w:cs="Times New Roman"/>
                <w:sz w:val="24"/>
                <w:vertAlign w:val="superscript"/>
              </w:rPr>
              <w:t>57</w:t>
            </w:r>
            <w:r>
              <w:rPr>
                <w:rFonts w:cs="Times New Roman"/>
                <w:szCs w:val="24"/>
              </w:rPr>
              <w:fldChar w:fldCharType="end"/>
            </w:r>
          </w:p>
        </w:tc>
      </w:tr>
      <w:tr w:rsidR="00E47AAC" w:rsidRPr="000857A0" w14:paraId="3A88590B" w14:textId="77777777" w:rsidTr="00916808">
        <w:tc>
          <w:tcPr>
            <w:tcW w:w="0" w:type="auto"/>
          </w:tcPr>
          <w:p w14:paraId="6232E495" w14:textId="77777777" w:rsidR="00E47AAC" w:rsidRPr="000857A0" w:rsidRDefault="00E47AAC" w:rsidP="00166F54">
            <w:pPr>
              <w:spacing w:before="60" w:after="60" w:line="240" w:lineRule="auto"/>
              <w:jc w:val="both"/>
              <w:rPr>
                <w:rFonts w:cs="Times New Roman"/>
                <w:sz w:val="24"/>
                <w:szCs w:val="24"/>
              </w:rPr>
            </w:pPr>
            <w:r>
              <w:rPr>
                <w:rFonts w:cs="Times New Roman"/>
                <w:sz w:val="24"/>
                <w:szCs w:val="24"/>
              </w:rPr>
              <w:t>12.</w:t>
            </w:r>
          </w:p>
        </w:tc>
        <w:tc>
          <w:tcPr>
            <w:tcW w:w="0" w:type="auto"/>
          </w:tcPr>
          <w:p w14:paraId="5578033E" w14:textId="77777777" w:rsidR="00E47AAC" w:rsidRPr="000857A0" w:rsidRDefault="00E47AAC" w:rsidP="00166F54">
            <w:pPr>
              <w:spacing w:before="60" w:after="60" w:line="240" w:lineRule="auto"/>
              <w:jc w:val="both"/>
              <w:rPr>
                <w:rFonts w:cs="Times New Roman"/>
                <w:sz w:val="24"/>
                <w:szCs w:val="24"/>
              </w:rPr>
            </w:pPr>
            <w:r w:rsidRPr="000857A0">
              <w:rPr>
                <w:rFonts w:cs="Times New Roman"/>
                <w:sz w:val="24"/>
                <w:szCs w:val="24"/>
              </w:rPr>
              <w:t>ML technique to forecast molecules that might respond to biosynthetic assays</w:t>
            </w:r>
          </w:p>
        </w:tc>
        <w:tc>
          <w:tcPr>
            <w:tcW w:w="0" w:type="auto"/>
          </w:tcPr>
          <w:p w14:paraId="78213690" w14:textId="77777777" w:rsidR="00E47AAC" w:rsidRPr="000857A0" w:rsidRDefault="00E47AAC" w:rsidP="00166F54">
            <w:pPr>
              <w:spacing w:before="60" w:after="60" w:line="240" w:lineRule="auto"/>
              <w:rPr>
                <w:rFonts w:cs="Times New Roman"/>
                <w:sz w:val="24"/>
                <w:szCs w:val="24"/>
              </w:rPr>
            </w:pPr>
            <w:r w:rsidRPr="000857A0">
              <w:rPr>
                <w:rFonts w:cs="Times New Roman"/>
                <w:sz w:val="24"/>
                <w:szCs w:val="24"/>
              </w:rPr>
              <w:t>HitDexter</w:t>
            </w:r>
          </w:p>
        </w:tc>
        <w:tc>
          <w:tcPr>
            <w:tcW w:w="0" w:type="auto"/>
          </w:tcPr>
          <w:p w14:paraId="2D3738BC" w14:textId="77777777" w:rsidR="00E47AAC" w:rsidRPr="000857A0"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{"citationID":"OQ87yrId","properties":{"formattedCitation":"\\super 57\\nosupersub{}","plainCitation":"57","noteIndex":0},"citationItems":[{"id":"e5FlWL6b/bQEnO6eN","uris":["http://zotero.org/users/local/gmSmlj26/items/FIVKQVXL"],"itemData":{"id":105,"type":"article-journal","container-title":"ACS Central Science","DOI":"10.1021/acscentsci.8b00507","ISSN":"2374-7943, 2374-7951","issue":"11","journalAbbreviation":"ACS Cent. Sci.","language":"en","license":"http://pubs.acs.org/page/policy/authorchoice_termsofuse.html","page":"1520-1530","source":"DOI.org (Crossref)","title":"PotentialNet for Molecular Property Prediction","volume":"4","author":[{"family":"Feinberg","given":"Evan N."},{"family":"Sur","given":"Debnil"},{"family":"Wu","given":"Zhenqin"},{"family":"Husic","given":"Brooke E."},{"family":"Mai","given":"Huanghao"},{"family":"Li","given":"Yang"},{"family":"Sun","given":"Saisai"},{"family":"Yang","given":"Jianyi"},{"family":"Ramsundar","given":"Bharath"},{"family":"Pande","given":"Vijay S."}],"issued":{"date-parts":[["2018",11,28]]}}}],"schema":"https://github.com/citation-style-language/schema/raw/master/csl-citation.json"} </w:instrText>
            </w:r>
            <w:r>
              <w:rPr>
                <w:rFonts w:cs="Times New Roman"/>
                <w:szCs w:val="24"/>
              </w:rPr>
              <w:fldChar w:fldCharType="separate"/>
            </w:r>
            <w:r w:rsidRPr="00656CE5">
              <w:rPr>
                <w:rFonts w:cs="Times New Roman"/>
                <w:sz w:val="24"/>
                <w:vertAlign w:val="superscript"/>
              </w:rPr>
              <w:t>57</w:t>
            </w:r>
            <w:r>
              <w:rPr>
                <w:rFonts w:cs="Times New Roman"/>
                <w:szCs w:val="24"/>
              </w:rPr>
              <w:fldChar w:fldCharType="end"/>
            </w:r>
          </w:p>
        </w:tc>
      </w:tr>
      <w:tr w:rsidR="00E47AAC" w:rsidRPr="000857A0" w14:paraId="565D09C5" w14:textId="77777777" w:rsidTr="00916808">
        <w:tc>
          <w:tcPr>
            <w:tcW w:w="0" w:type="auto"/>
          </w:tcPr>
          <w:p w14:paraId="1BCCBF2F" w14:textId="77777777" w:rsidR="00E47AAC" w:rsidRPr="000857A0" w:rsidRDefault="00E47AAC" w:rsidP="00166F54">
            <w:pPr>
              <w:spacing w:before="60" w:after="60" w:line="240" w:lineRule="auto"/>
              <w:jc w:val="both"/>
              <w:rPr>
                <w:rFonts w:cs="Times New Roman"/>
                <w:sz w:val="24"/>
                <w:szCs w:val="24"/>
              </w:rPr>
            </w:pPr>
            <w:r>
              <w:rPr>
                <w:rFonts w:cs="Times New Roman"/>
                <w:sz w:val="24"/>
                <w:szCs w:val="24"/>
              </w:rPr>
              <w:t>13.</w:t>
            </w:r>
          </w:p>
        </w:tc>
        <w:tc>
          <w:tcPr>
            <w:tcW w:w="0" w:type="auto"/>
          </w:tcPr>
          <w:p w14:paraId="18CF2CCB" w14:textId="77777777" w:rsidR="00E47AAC" w:rsidRPr="000857A0" w:rsidRDefault="00E47AAC" w:rsidP="00166F54">
            <w:pPr>
              <w:spacing w:before="60" w:after="60" w:line="240" w:lineRule="auto"/>
              <w:jc w:val="both"/>
              <w:rPr>
                <w:rFonts w:cs="Times New Roman"/>
                <w:sz w:val="24"/>
                <w:szCs w:val="24"/>
              </w:rPr>
            </w:pPr>
            <w:r w:rsidRPr="000857A0">
              <w:rPr>
                <w:rFonts w:cs="Times New Roman"/>
                <w:sz w:val="24"/>
                <w:szCs w:val="24"/>
              </w:rPr>
              <w:t>A scoring function for rescoring drug-ligand binding affinity</w:t>
            </w:r>
          </w:p>
        </w:tc>
        <w:tc>
          <w:tcPr>
            <w:tcW w:w="0" w:type="auto"/>
          </w:tcPr>
          <w:p w14:paraId="5EF61C7E" w14:textId="77777777" w:rsidR="00E47AAC" w:rsidRPr="000857A0" w:rsidRDefault="00E47AAC" w:rsidP="00166F54">
            <w:pPr>
              <w:spacing w:before="60" w:after="60" w:line="240" w:lineRule="auto"/>
              <w:rPr>
                <w:rFonts w:cs="Times New Roman"/>
                <w:sz w:val="24"/>
                <w:szCs w:val="24"/>
              </w:rPr>
            </w:pPr>
            <w:r w:rsidRPr="000857A0">
              <w:rPr>
                <w:rFonts w:cs="Times New Roman"/>
                <w:sz w:val="24"/>
                <w:szCs w:val="24"/>
              </w:rPr>
              <w:t>DeltaVina</w:t>
            </w:r>
          </w:p>
        </w:tc>
        <w:tc>
          <w:tcPr>
            <w:tcW w:w="0" w:type="auto"/>
          </w:tcPr>
          <w:p w14:paraId="22B0092F" w14:textId="77777777" w:rsidR="00E47AAC" w:rsidRPr="000857A0"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{"citationID":"UER1SbGe","properties":{"formattedCitation":"\\super 57\\nosupersub{}","plainCitation":"57","noteIndex":0},"citationItems":[{"id":"e5FlWL6b/bQEnO6eN","uris":["http://zotero.org/users/local/gmSmlj26/items/FIVKQVXL"],"itemData":{"id":105,"type":"article-journal","container-title":"ACS Central Science","DOI":"10.1021/acscentsci.8b00507","ISSN":"2374-7943, 2374-7951","issue":"11","journalAbbreviation":"ACS Cent. Sci.","language":"en","license":"http://pubs.acs.org/page/policy/authorchoice_termsofuse.html","page":"1520-1530","source":"DOI.org (Crossref)","title":"PotentialNet for Molecular Property Prediction","volume":"4","author":[{"family":"Feinberg","given":"Evan N."},{"family":"Sur","given":"Debnil"},{"family":"Wu","given":"Zhenqin"},{"family":"Husic","given":"Brooke E."},{"family":"Mai","given":"Huanghao"},{"family":"Li","given":"Yang"},{"family":"Sun","given":"Saisai"},{"family":"Yang","given":"Jianyi"},{"family":"Ramsundar","given":"Bharath"},{"family":"Pande","given":"Vijay S."}],"issued":{"date-parts":[["2018",11,28]]}}}],"schema":"https://github.com/citation-style-language/schema/raw/master/csl-citation.json"} </w:instrText>
            </w:r>
            <w:r>
              <w:rPr>
                <w:rFonts w:cs="Times New Roman"/>
                <w:szCs w:val="24"/>
              </w:rPr>
              <w:fldChar w:fldCharType="separate"/>
            </w:r>
            <w:r w:rsidRPr="00656CE5">
              <w:rPr>
                <w:rFonts w:cs="Times New Roman"/>
                <w:sz w:val="24"/>
                <w:vertAlign w:val="superscript"/>
              </w:rPr>
              <w:t>57</w:t>
            </w:r>
            <w:r>
              <w:rPr>
                <w:rFonts w:cs="Times New Roman"/>
                <w:szCs w:val="24"/>
              </w:rPr>
              <w:fldChar w:fldCharType="end"/>
            </w:r>
          </w:p>
        </w:tc>
      </w:tr>
      <w:tr w:rsidR="00E47AAC" w:rsidRPr="000857A0" w14:paraId="50145BA5" w14:textId="77777777" w:rsidTr="00916808">
        <w:trPr>
          <w:trHeight w:val="1121"/>
        </w:trPr>
        <w:tc>
          <w:tcPr>
            <w:tcW w:w="0" w:type="auto"/>
          </w:tcPr>
          <w:p w14:paraId="4A4C9F29" w14:textId="77777777" w:rsidR="00E47AAC" w:rsidRPr="000857A0" w:rsidRDefault="00E47AAC" w:rsidP="00166F54">
            <w:pPr>
              <w:spacing w:before="60" w:after="60" w:line="240" w:lineRule="auto"/>
              <w:jc w:val="both"/>
              <w:rPr>
                <w:rFonts w:cs="Times New Roman"/>
                <w:sz w:val="24"/>
                <w:szCs w:val="24"/>
              </w:rPr>
            </w:pPr>
            <w:r>
              <w:rPr>
                <w:rFonts w:cs="Times New Roman"/>
                <w:sz w:val="24"/>
                <w:szCs w:val="24"/>
              </w:rPr>
              <w:t>14.</w:t>
            </w:r>
          </w:p>
        </w:tc>
        <w:tc>
          <w:tcPr>
            <w:tcW w:w="0" w:type="auto"/>
          </w:tcPr>
          <w:p w14:paraId="7882C481" w14:textId="77777777" w:rsidR="00E47AAC" w:rsidRPr="000857A0" w:rsidRDefault="00E47AAC" w:rsidP="00166F54">
            <w:pPr>
              <w:spacing w:before="60" w:after="60" w:line="240" w:lineRule="auto"/>
              <w:jc w:val="both"/>
              <w:rPr>
                <w:rFonts w:cs="Times New Roman"/>
                <w:sz w:val="24"/>
                <w:szCs w:val="24"/>
              </w:rPr>
            </w:pPr>
            <w:r w:rsidRPr="000857A0">
              <w:rPr>
                <w:rFonts w:cs="Times New Roman"/>
                <w:sz w:val="24"/>
                <w:szCs w:val="24"/>
              </w:rPr>
              <w:t xml:space="preserve">Helps to forecast properties of novel molecules </w:t>
            </w:r>
          </w:p>
        </w:tc>
        <w:tc>
          <w:tcPr>
            <w:tcW w:w="0" w:type="auto"/>
          </w:tcPr>
          <w:p w14:paraId="4BB9762F" w14:textId="77777777" w:rsidR="00E47AAC" w:rsidRPr="000857A0" w:rsidRDefault="00E47AAC" w:rsidP="00166F54">
            <w:pPr>
              <w:spacing w:before="60" w:after="60" w:line="240" w:lineRule="auto"/>
              <w:rPr>
                <w:rFonts w:cs="Times New Roman"/>
                <w:sz w:val="24"/>
                <w:szCs w:val="24"/>
              </w:rPr>
            </w:pPr>
            <w:r w:rsidRPr="000857A0">
              <w:rPr>
                <w:rFonts w:cs="Times New Roman"/>
                <w:sz w:val="24"/>
                <w:szCs w:val="24"/>
              </w:rPr>
              <w:t>Neural Graph Finger-print</w:t>
            </w:r>
          </w:p>
        </w:tc>
        <w:tc>
          <w:tcPr>
            <w:tcW w:w="0" w:type="auto"/>
          </w:tcPr>
          <w:p w14:paraId="24F7C384" w14:textId="77777777" w:rsidR="00E47AAC" w:rsidRPr="000857A0"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{"citationID":"bHCoE5Se","properties":{"formattedCitation":"\\super 57\\nosupersub{}","plainCitation":"57","noteIndex":0},"citationItems":[{"id":"e5FlWL6b/bQEnO6eN","uris":["http://zotero.org/users/local/gmSmlj26/items/FIVKQVXL"],"itemData":{"id":105,"type":"article-journal","container-title":"ACS Central Science","DOI":"10.1021/acscentsci.8b00507","ISSN":"2374-7943, 2374-7951","issue":"11","journalAbbreviation":"ACS Cent. Sci.","language":"en","license":"http://pubs.acs.org/page/policy/authorchoice_termsofuse.html","page":"1520-1530","source":"DOI.org (Crossref)","title":"PotentialNet for Molecular Property Prediction","volume":"4","author":[{"family":"Feinberg","given":"Evan N."},{"family":"Sur","given":"Debnil"},{"family":"Wu","given":"Zhenqin"},{"family":"Husic","given":"Brooke E."},{"family":"Mai","given":"Huanghao"},{"family":"Li","given":"Yang"},{"family":"Sun","given":"Saisai"},{"family":"Yang","given":"Jianyi"},{"family":"Ramsundar","given":"Bharath"},{"family":"Pande","given":"Vijay S."}],"issued":{"date-parts":[["2018",11,28]]}}}],"schema":"https://github.com/citation-style-language/schema/raw/master/csl-citation.json"} </w:instrText>
            </w:r>
            <w:r>
              <w:rPr>
                <w:rFonts w:cs="Times New Roman"/>
                <w:szCs w:val="24"/>
              </w:rPr>
              <w:fldChar w:fldCharType="separate"/>
            </w:r>
            <w:r w:rsidRPr="00656CE5">
              <w:rPr>
                <w:rFonts w:cs="Times New Roman"/>
                <w:sz w:val="24"/>
                <w:vertAlign w:val="superscript"/>
              </w:rPr>
              <w:t>57</w:t>
            </w:r>
            <w:r>
              <w:rPr>
                <w:rFonts w:cs="Times New Roman"/>
                <w:szCs w:val="24"/>
              </w:rPr>
              <w:fldChar w:fldCharType="end"/>
            </w:r>
          </w:p>
        </w:tc>
      </w:tr>
      <w:tr w:rsidR="00E47AAC" w:rsidRPr="000857A0" w14:paraId="2A9B327C" w14:textId="77777777" w:rsidTr="00916808">
        <w:tc>
          <w:tcPr>
            <w:tcW w:w="0" w:type="auto"/>
          </w:tcPr>
          <w:p w14:paraId="380CA7BA" w14:textId="77777777" w:rsidR="00E47AAC" w:rsidRPr="000857A0" w:rsidRDefault="00E47AAC" w:rsidP="00166F54">
            <w:pPr>
              <w:spacing w:before="60" w:after="60" w:line="240" w:lineRule="auto"/>
              <w:jc w:val="both"/>
              <w:rPr>
                <w:rFonts w:cs="Times New Roman"/>
                <w:sz w:val="24"/>
                <w:szCs w:val="24"/>
              </w:rPr>
            </w:pPr>
            <w:r>
              <w:rPr>
                <w:rFonts w:cs="Times New Roman"/>
                <w:sz w:val="24"/>
                <w:szCs w:val="24"/>
              </w:rPr>
              <w:t>15.</w:t>
            </w:r>
          </w:p>
        </w:tc>
        <w:tc>
          <w:tcPr>
            <w:tcW w:w="0" w:type="auto"/>
          </w:tcPr>
          <w:p w14:paraId="588B5BCB" w14:textId="77777777" w:rsidR="00E47AAC" w:rsidRPr="000857A0" w:rsidRDefault="00E47AAC" w:rsidP="00166F54">
            <w:pPr>
              <w:spacing w:before="60" w:after="60" w:line="240" w:lineRule="auto"/>
              <w:jc w:val="both"/>
              <w:rPr>
                <w:rFonts w:cs="Times New Roman"/>
                <w:sz w:val="24"/>
                <w:szCs w:val="24"/>
              </w:rPr>
            </w:pPr>
            <w:r w:rsidRPr="000857A0">
              <w:rPr>
                <w:rFonts w:cs="Times New Roman"/>
                <w:sz w:val="24"/>
                <w:szCs w:val="24"/>
              </w:rPr>
              <w:t>Forecasts 3D Designs of protein</w:t>
            </w:r>
          </w:p>
        </w:tc>
        <w:tc>
          <w:tcPr>
            <w:tcW w:w="0" w:type="auto"/>
          </w:tcPr>
          <w:p w14:paraId="754D50B0" w14:textId="77777777" w:rsidR="00E47AAC" w:rsidRPr="000857A0" w:rsidRDefault="00E47AAC" w:rsidP="00166F54">
            <w:pPr>
              <w:spacing w:before="60" w:after="60" w:line="240" w:lineRule="auto"/>
              <w:rPr>
                <w:rFonts w:cs="Times New Roman"/>
                <w:sz w:val="24"/>
                <w:szCs w:val="24"/>
              </w:rPr>
            </w:pPr>
            <w:r w:rsidRPr="000857A0">
              <w:rPr>
                <w:rFonts w:cs="Times New Roman"/>
                <w:sz w:val="24"/>
                <w:szCs w:val="24"/>
              </w:rPr>
              <w:t>AlphaFold</w:t>
            </w:r>
          </w:p>
        </w:tc>
        <w:tc>
          <w:tcPr>
            <w:tcW w:w="0" w:type="auto"/>
          </w:tcPr>
          <w:p w14:paraId="321D56E4" w14:textId="77777777" w:rsidR="00E47AAC" w:rsidRPr="000857A0"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{"citationID":"KFBhUR4e","properties":{"formattedCitation":"\\super 57\\nosupersub{}","plainCitation":"57","noteIndex":0},"citationItems":[{"id":"e5FlWL6b/bQEnO6eN","uris":["http://zotero.org/users/local/gmSmlj26/items/FIVKQVXL"],"itemData":{"id":105,"type":"article-journal","container-title":"ACS Central Science","DOI":"10.1021/acscentsci.8b00507","ISSN":"2374-7943, 2374-7951","issue":"11","journalAbbreviation":"ACS Cent. Sci.","language":"en","license":"http://pubs.acs.org/page/policy/authorchoice_termsofuse.html","page":"1520-1530","source":"DOI.org (Crossref)","title":"PotentialNet for Molecular Property Prediction","volume":"4","author":[{"family":"Feinberg","given":"Evan N."},{"family":"Sur","given":"Debnil"},{"family":"Wu","given":"Zhenqin"},{"family":"Husic","given":"Brooke E."},{"family":"Mai","given":"Huanghao"},{"family":"Li","given":"Yang"},{"family":"Sun","given":"Saisai"},{"family":"Yang","given":"Jianyi"},{"family":"Ramsundar","given":"Bharath"},{"family":"Pande","given":"Vijay S."}],"issued":{"date-parts":[["2018",11,28]]}}}],"schema":"https://github.com/citation-style-language/schema/raw/master/csl-citation.json"} </w:instrText>
            </w:r>
            <w:r>
              <w:rPr>
                <w:rFonts w:cs="Times New Roman"/>
                <w:szCs w:val="24"/>
              </w:rPr>
              <w:fldChar w:fldCharType="separate"/>
            </w:r>
            <w:r w:rsidRPr="00656CE5">
              <w:rPr>
                <w:rFonts w:cs="Times New Roman"/>
                <w:sz w:val="24"/>
                <w:vertAlign w:val="superscript"/>
              </w:rPr>
              <w:t>57</w:t>
            </w:r>
            <w:r>
              <w:rPr>
                <w:rFonts w:cs="Times New Roman"/>
                <w:szCs w:val="24"/>
              </w:rPr>
              <w:fldChar w:fldCharType="end"/>
            </w:r>
          </w:p>
        </w:tc>
      </w:tr>
      <w:tr w:rsidR="00E47AAC" w:rsidRPr="000857A0" w14:paraId="78FFCD85" w14:textId="77777777" w:rsidTr="00916808">
        <w:tc>
          <w:tcPr>
            <w:tcW w:w="0" w:type="auto"/>
          </w:tcPr>
          <w:p w14:paraId="1EEC87BB" w14:textId="77777777" w:rsidR="00E47AAC" w:rsidRPr="000857A0" w:rsidRDefault="00E47AAC" w:rsidP="00166F54">
            <w:pPr>
              <w:spacing w:before="60" w:after="60" w:line="240" w:lineRule="auto"/>
              <w:jc w:val="both"/>
              <w:rPr>
                <w:rFonts w:cs="Times New Roman"/>
                <w:sz w:val="24"/>
                <w:szCs w:val="24"/>
              </w:rPr>
            </w:pPr>
            <w:r>
              <w:rPr>
                <w:rFonts w:cs="Times New Roman"/>
                <w:sz w:val="24"/>
                <w:szCs w:val="24"/>
              </w:rPr>
              <w:t>16.</w:t>
            </w:r>
          </w:p>
        </w:tc>
        <w:tc>
          <w:tcPr>
            <w:tcW w:w="0" w:type="auto"/>
          </w:tcPr>
          <w:p w14:paraId="731FCBC0" w14:textId="77777777" w:rsidR="00E47AAC" w:rsidRPr="000857A0" w:rsidRDefault="00E47AAC" w:rsidP="00166F54">
            <w:pPr>
              <w:spacing w:before="60" w:after="60" w:line="240" w:lineRule="auto"/>
              <w:jc w:val="both"/>
              <w:rPr>
                <w:rFonts w:cs="Times New Roman"/>
                <w:sz w:val="24"/>
                <w:szCs w:val="24"/>
              </w:rPr>
            </w:pPr>
            <w:r w:rsidRPr="000857A0">
              <w:rPr>
                <w:rFonts w:cs="Times New Roman"/>
                <w:sz w:val="24"/>
                <w:szCs w:val="24"/>
              </w:rPr>
              <w:t xml:space="preserve">Helps to report </w:t>
            </w:r>
            <w:r>
              <w:rPr>
                <w:rFonts w:cs="Times New Roman"/>
                <w:sz w:val="24"/>
                <w:szCs w:val="24"/>
              </w:rPr>
              <w:t xml:space="preserve">a robust system </w:t>
            </w:r>
            <w:r w:rsidRPr="000857A0">
              <w:rPr>
                <w:rFonts w:cs="Times New Roman"/>
                <w:sz w:val="24"/>
                <w:szCs w:val="24"/>
              </w:rPr>
              <w:t>for synthetic synthesis in standardized format</w:t>
            </w:r>
          </w:p>
        </w:tc>
        <w:tc>
          <w:tcPr>
            <w:tcW w:w="0" w:type="auto"/>
          </w:tcPr>
          <w:p w14:paraId="25D87525" w14:textId="77777777" w:rsidR="00E47AAC" w:rsidRPr="000857A0" w:rsidRDefault="00E47AAC" w:rsidP="00166F54">
            <w:pPr>
              <w:spacing w:before="60" w:after="60" w:line="240" w:lineRule="auto"/>
              <w:rPr>
                <w:rFonts w:cs="Times New Roman"/>
                <w:sz w:val="24"/>
                <w:szCs w:val="24"/>
              </w:rPr>
            </w:pPr>
            <w:r w:rsidRPr="000857A0">
              <w:rPr>
                <w:rFonts w:cs="Times New Roman"/>
                <w:sz w:val="24"/>
                <w:szCs w:val="24"/>
              </w:rPr>
              <w:t>Chemputer</w:t>
            </w:r>
          </w:p>
        </w:tc>
        <w:tc>
          <w:tcPr>
            <w:tcW w:w="0" w:type="auto"/>
          </w:tcPr>
          <w:p w14:paraId="7C12D199" w14:textId="77777777" w:rsidR="00E47AAC" w:rsidRPr="000857A0"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{"citationID":"VV7al0ZH","properties":{"formattedCitation":"\\super 57\\nosupersub{}","plainCitation":"57","noteIndex":0},"citationItems":[{"id":"e5FlWL6b/bQEnO6eN","uris":["http://zotero.org/users/local/gmSmlj26/items/FIVKQVXL"],"itemData":{"id":105,"type":"article-journal","container-title":"ACS Central Science","DOI":"10.1021/acscentsci.8b00507","ISSN":"2374-7943, 2374-7951","issue":"11","journalAbbreviation":"ACS Cent. Sci.","language":"en","license":"http://pubs.acs.org/page/policy/authorchoice_termsofuse.html","page":"1520-1530","source":"DOI.org (Crossref)","title":"PotentialNet for Molecular Property Prediction","volume":"4","author":[{"family":"Feinberg","given":"Evan N."},{"family":"Sur","given":"Debnil"},{"family":"Wu","given":"Zhenqin"},{"family":"Husic","given":"Brooke E."},{"family":"Mai","given":"Huanghao"},{"family":"Li","given":"Yang"},{"family":"Sun","given":"Saisai"},{"family":"Yang","given":"Jianyi"},{"family":"Ramsundar","given":"Bharath"},{"family":"Pande","given":"Vijay S."}],"issued":{"date-parts":[["2018",11,28]]}}}],"schema":"https://github.com/citation-style-language/schema/raw/master/csl-citation.json"} </w:instrText>
            </w:r>
            <w:r>
              <w:rPr>
                <w:rFonts w:cs="Times New Roman"/>
                <w:szCs w:val="24"/>
              </w:rPr>
              <w:fldChar w:fldCharType="separate"/>
            </w:r>
            <w:r w:rsidRPr="00656CE5">
              <w:rPr>
                <w:rFonts w:cs="Times New Roman"/>
                <w:sz w:val="24"/>
                <w:vertAlign w:val="superscript"/>
              </w:rPr>
              <w:t>57</w:t>
            </w:r>
            <w:r>
              <w:rPr>
                <w:rFonts w:cs="Times New Roman"/>
                <w:szCs w:val="24"/>
              </w:rPr>
              <w:fldChar w:fldCharType="end"/>
            </w:r>
          </w:p>
        </w:tc>
      </w:tr>
      <w:tr w:rsidR="00E47AAC" w:rsidRPr="000857A0" w14:paraId="065CD997" w14:textId="77777777" w:rsidTr="00916808">
        <w:tc>
          <w:tcPr>
            <w:tcW w:w="0" w:type="auto"/>
          </w:tcPr>
          <w:p w14:paraId="087C59BC" w14:textId="77777777" w:rsidR="00E47AAC" w:rsidRPr="000857A0" w:rsidRDefault="00E47AAC" w:rsidP="00166F54">
            <w:pPr>
              <w:spacing w:before="60" w:after="60" w:line="240" w:lineRule="auto"/>
              <w:jc w:val="both"/>
              <w:rPr>
                <w:rFonts w:cs="Times New Roman"/>
                <w:sz w:val="24"/>
                <w:szCs w:val="24"/>
              </w:rPr>
            </w:pPr>
            <w:r>
              <w:rPr>
                <w:rFonts w:cs="Times New Roman"/>
                <w:sz w:val="24"/>
                <w:szCs w:val="24"/>
              </w:rPr>
              <w:t>17.</w:t>
            </w:r>
          </w:p>
        </w:tc>
        <w:tc>
          <w:tcPr>
            <w:tcW w:w="0" w:type="auto"/>
          </w:tcPr>
          <w:p w14:paraId="258B42DC" w14:textId="77777777" w:rsidR="00E47AAC" w:rsidRPr="000857A0" w:rsidRDefault="00E47AAC" w:rsidP="00166F54">
            <w:pPr>
              <w:spacing w:before="60" w:after="60" w:line="240" w:lineRule="auto"/>
              <w:rPr>
                <w:rFonts w:cs="Times New Roman"/>
                <w:sz w:val="24"/>
                <w:szCs w:val="24"/>
              </w:rPr>
            </w:pPr>
            <w:r w:rsidRPr="000B50C2">
              <w:rPr>
                <w:rFonts w:eastAsia="Times New Roman" w:cs="Times New Roman"/>
                <w:sz w:val="24"/>
                <w:szCs w:val="24"/>
              </w:rPr>
              <w:t>A versatile framework for drug discovery models built on Pytorch</w:t>
            </w:r>
          </w:p>
        </w:tc>
        <w:tc>
          <w:tcPr>
            <w:tcW w:w="0" w:type="auto"/>
          </w:tcPr>
          <w:p w14:paraId="6A90C949" w14:textId="77777777" w:rsidR="00E47AAC" w:rsidRPr="000857A0" w:rsidRDefault="00E47AAC" w:rsidP="00166F54">
            <w:pPr>
              <w:spacing w:before="60" w:after="60" w:line="240" w:lineRule="auto"/>
              <w:rPr>
                <w:rFonts w:cs="Times New Roman"/>
                <w:sz w:val="24"/>
                <w:szCs w:val="24"/>
              </w:rPr>
            </w:pPr>
            <w:r>
              <w:rPr>
                <w:rFonts w:cs="Times New Roman"/>
                <w:sz w:val="24"/>
                <w:szCs w:val="24"/>
              </w:rPr>
              <w:t>TorchDrug</w:t>
            </w:r>
          </w:p>
        </w:tc>
        <w:tc>
          <w:tcPr>
            <w:tcW w:w="0" w:type="auto"/>
          </w:tcPr>
          <w:p w14:paraId="4F86EDC7" w14:textId="77777777" w:rsidR="00E47AAC" w:rsidRPr="000857A0" w:rsidRDefault="00E47AAC" w:rsidP="00166F54">
            <w:pPr>
              <w:spacing w:before="60" w:after="60" w:line="240" w:lineRule="auto"/>
              <w:jc w:val="center"/>
              <w:rPr>
                <w:rFonts w:cs="Times New Roman"/>
                <w:sz w:val="24"/>
                <w:szCs w:val="24"/>
              </w:rPr>
            </w:pPr>
            <w:r>
              <w:rPr>
                <w:rFonts w:cs="Times New Roman"/>
                <w:szCs w:val="24"/>
              </w:rPr>
              <w:fldChar w:fldCharType="begin"/>
            </w:r>
            <w:r>
              <w:rPr>
                <w:rFonts w:cs="Times New Roman"/>
                <w:sz w:val="24"/>
                <w:szCs w:val="24"/>
              </w:rPr>
              <w:instrText xml:space="preserve"> ADDIN ZOTERO_ITEM CSL_CITATION {"citationID":"FlUTRNuq","properties":{"formattedCitation":"\\super 57\\nosupersub{}","plainCitation":"57","noteIndex":0},"citationItems":[{"id":"e5FlWL6b/bQEnO6eN","uris":["http://zotero.org/users/local/gmSmlj26/items/FIVKQVXL"],"itemData":{"id":105,"type":"article-journal","container-title":"ACS Central Science","DOI":"10.1021/acscentsci.8b00507","ISSN":"2374-7943, 2374-7951","issue":"11","journalAbbreviation":"ACS Cent. Sci.","language":"en","license":"http://pubs.acs.org/page/policy/authorchoice_termsofuse.html","page":"1520-1530","source":"DOI.org (Crossref)","title":"PotentialNet for Molecular Property Prediction","volume":"4","author":[{"family":"Feinberg","given":"Evan N."},{"family":"Sur","given":"Debnil"},{"family":"Wu","given":"Zhenqin"},{"family":"Husic","given":"Brooke E."},{"family":"Mai","given":"Huanghao"},{"family":"Li","given":"Yang"},{"family":"Sun","given":"Saisai"},{"family":"Yang","given":"Jianyi"},{"family":"Ramsundar","given":"Bharath"},{"family":"Pande","given":"Vijay S."}],"issued":{"date-parts":[["2018",11,28]]}}}],"schema":"https://github.com/citation-style-language/schema/raw/master/csl-citation.json"} </w:instrText>
            </w:r>
            <w:r>
              <w:rPr>
                <w:rFonts w:cs="Times New Roman"/>
                <w:szCs w:val="24"/>
              </w:rPr>
              <w:fldChar w:fldCharType="separate"/>
            </w:r>
            <w:r w:rsidRPr="00656CE5">
              <w:rPr>
                <w:rFonts w:cs="Times New Roman"/>
                <w:sz w:val="24"/>
                <w:vertAlign w:val="superscript"/>
              </w:rPr>
              <w:t>57</w:t>
            </w:r>
            <w:r>
              <w:rPr>
                <w:rFonts w:cs="Times New Roman"/>
                <w:szCs w:val="24"/>
              </w:rPr>
              <w:fldChar w:fldCharType="end"/>
            </w:r>
          </w:p>
        </w:tc>
      </w:tr>
    </w:tbl>
    <w:p w14:paraId="23E8612E" w14:textId="77777777" w:rsidR="000F1BBC" w:rsidRDefault="000F1BBC"/>
    <w:p w14:paraId="5F2AF244" w14:textId="3F3647A7" w:rsidR="000E45A6" w:rsidRDefault="00D32F42" w:rsidP="00D32F42">
      <w:pPr>
        <w:jc w:val="center"/>
      </w:pPr>
      <w:r>
        <w:rPr>
          <w:noProof/>
        </w:rPr>
        <w:lastRenderedPageBreak/>
        <w:drawing>
          <wp:inline distT="0" distB="0" distL="0" distR="0" wp14:anchorId="2067A30B" wp14:editId="6B11A93E">
            <wp:extent cx="4697118" cy="4648200"/>
            <wp:effectExtent l="0" t="0" r="0" b="0"/>
            <wp:docPr id="8221522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a:extLst>
                        <a:ext uri="{28A0092B-C50C-407E-A947-70E740481C1C}">
                          <a14:useLocalDpi xmlns:a14="http://schemas.microsoft.com/office/drawing/2010/main" val="0"/>
                        </a:ext>
                      </a:extLst>
                    </a:blip>
                    <a:srcRect t="12190"/>
                    <a:stretch/>
                  </pic:blipFill>
                  <pic:spPr bwMode="auto">
                    <a:xfrm>
                      <a:off x="0" y="0"/>
                      <a:ext cx="4717587" cy="4668456"/>
                    </a:xfrm>
                    <a:prstGeom prst="rect">
                      <a:avLst/>
                    </a:prstGeom>
                    <a:noFill/>
                    <a:ln>
                      <a:noFill/>
                    </a:ln>
                    <a:extLst>
                      <a:ext uri="{53640926-AAD7-44D8-BBD7-CCE9431645EC}">
                        <a14:shadowObscured xmlns:a14="http://schemas.microsoft.com/office/drawing/2010/main"/>
                      </a:ext>
                    </a:extLst>
                  </pic:spPr>
                </pic:pic>
              </a:graphicData>
            </a:graphic>
          </wp:inline>
        </w:drawing>
      </w:r>
    </w:p>
    <w:p w14:paraId="4DFFDC8A" w14:textId="732DC591" w:rsidR="00D32F42" w:rsidRDefault="00D32F42" w:rsidP="00D32F42">
      <w:pPr>
        <w:jc w:val="center"/>
      </w:pPr>
      <w:r>
        <w:t>Figure S</w:t>
      </w:r>
      <w:r w:rsidR="00A759AE">
        <w:t>3</w:t>
      </w:r>
      <w:r>
        <w:t>. AI tools in drug discovery and ADME-toxicity prediction of pharmaceutical product.</w:t>
      </w:r>
    </w:p>
    <w:sectPr w:rsidR="00D32F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BBC"/>
    <w:rsid w:val="000E45A6"/>
    <w:rsid w:val="000F1BBC"/>
    <w:rsid w:val="00163482"/>
    <w:rsid w:val="00166F54"/>
    <w:rsid w:val="00267C1B"/>
    <w:rsid w:val="00456097"/>
    <w:rsid w:val="004D7527"/>
    <w:rsid w:val="0075657D"/>
    <w:rsid w:val="008055A3"/>
    <w:rsid w:val="00967AC3"/>
    <w:rsid w:val="00A759AE"/>
    <w:rsid w:val="00C44F0F"/>
    <w:rsid w:val="00D32F42"/>
    <w:rsid w:val="00D76C20"/>
    <w:rsid w:val="00E47AAC"/>
    <w:rsid w:val="00EC7C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72CA0"/>
  <w15:chartTrackingRefBased/>
  <w15:docId w15:val="{1A04A8A6-C4B2-4705-9E99-21346EE7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AAC"/>
    <w:pPr>
      <w:spacing w:line="259" w:lineRule="auto"/>
    </w:pPr>
    <w:rPr>
      <w:rFonts w:ascii="Times New Roman" w:hAnsi="Times New Roman"/>
      <w:color w:val="000000" w:themeColor="text1"/>
      <w:szCs w:val="22"/>
    </w:rPr>
  </w:style>
  <w:style w:type="paragraph" w:styleId="Heading1">
    <w:name w:val="heading 1"/>
    <w:basedOn w:val="Normal"/>
    <w:next w:val="Normal"/>
    <w:link w:val="Heading1Char"/>
    <w:uiPriority w:val="9"/>
    <w:qFormat/>
    <w:rsid w:val="000F1BBC"/>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1BBC"/>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1BBC"/>
    <w:pPr>
      <w:keepNext/>
      <w:keepLines/>
      <w:spacing w:before="160" w:after="80" w:line="278" w:lineRule="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1BBC"/>
    <w:pPr>
      <w:keepNext/>
      <w:keepLines/>
      <w:spacing w:before="80" w:after="40" w:line="278" w:lineRule="auto"/>
      <w:outlineLvl w:val="3"/>
    </w:pPr>
    <w:rPr>
      <w:rFonts w:asciiTheme="minorHAnsi" w:eastAsiaTheme="majorEastAsia" w:hAnsiTheme="minorHAnsi" w:cstheme="majorBidi"/>
      <w:i/>
      <w:iCs/>
      <w:color w:val="2F5496" w:themeColor="accent1" w:themeShade="BF"/>
      <w:szCs w:val="24"/>
    </w:rPr>
  </w:style>
  <w:style w:type="paragraph" w:styleId="Heading5">
    <w:name w:val="heading 5"/>
    <w:basedOn w:val="Normal"/>
    <w:next w:val="Normal"/>
    <w:link w:val="Heading5Char"/>
    <w:uiPriority w:val="9"/>
    <w:semiHidden/>
    <w:unhideWhenUsed/>
    <w:qFormat/>
    <w:rsid w:val="000F1BBC"/>
    <w:pPr>
      <w:keepNext/>
      <w:keepLines/>
      <w:spacing w:before="80" w:after="40" w:line="278" w:lineRule="auto"/>
      <w:outlineLvl w:val="4"/>
    </w:pPr>
    <w:rPr>
      <w:rFonts w:asciiTheme="minorHAnsi" w:eastAsiaTheme="majorEastAsia" w:hAnsiTheme="minorHAnsi" w:cstheme="majorBidi"/>
      <w:color w:val="2F5496" w:themeColor="accent1" w:themeShade="BF"/>
      <w:szCs w:val="24"/>
    </w:rPr>
  </w:style>
  <w:style w:type="paragraph" w:styleId="Heading6">
    <w:name w:val="heading 6"/>
    <w:basedOn w:val="Normal"/>
    <w:next w:val="Normal"/>
    <w:link w:val="Heading6Char"/>
    <w:uiPriority w:val="9"/>
    <w:semiHidden/>
    <w:unhideWhenUsed/>
    <w:qFormat/>
    <w:rsid w:val="000F1BBC"/>
    <w:pPr>
      <w:keepNext/>
      <w:keepLines/>
      <w:spacing w:before="40" w:after="0" w:line="278" w:lineRule="auto"/>
      <w:outlineLvl w:val="5"/>
    </w:pPr>
    <w:rPr>
      <w:rFonts w:asciiTheme="minorHAnsi" w:eastAsiaTheme="majorEastAsia" w:hAnsiTheme="minorHAnsi" w:cstheme="majorBidi"/>
      <w:i/>
      <w:iCs/>
      <w:color w:val="595959" w:themeColor="text1" w:themeTint="A6"/>
      <w:szCs w:val="24"/>
    </w:rPr>
  </w:style>
  <w:style w:type="paragraph" w:styleId="Heading7">
    <w:name w:val="heading 7"/>
    <w:basedOn w:val="Normal"/>
    <w:next w:val="Normal"/>
    <w:link w:val="Heading7Char"/>
    <w:uiPriority w:val="9"/>
    <w:semiHidden/>
    <w:unhideWhenUsed/>
    <w:qFormat/>
    <w:rsid w:val="000F1BBC"/>
    <w:pPr>
      <w:keepNext/>
      <w:keepLines/>
      <w:spacing w:before="40" w:after="0" w:line="278" w:lineRule="auto"/>
      <w:outlineLvl w:val="6"/>
    </w:pPr>
    <w:rPr>
      <w:rFonts w:asciiTheme="minorHAnsi" w:eastAsiaTheme="majorEastAsia" w:hAnsiTheme="min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0F1BBC"/>
    <w:pPr>
      <w:keepNext/>
      <w:keepLines/>
      <w:spacing w:after="0" w:line="278" w:lineRule="auto"/>
      <w:outlineLvl w:val="7"/>
    </w:pPr>
    <w:rPr>
      <w:rFonts w:asciiTheme="minorHAnsi" w:eastAsiaTheme="majorEastAsia" w:hAnsiTheme="minorHAnsi" w:cstheme="majorBidi"/>
      <w:i/>
      <w:iCs/>
      <w:color w:val="272727" w:themeColor="text1" w:themeTint="D8"/>
      <w:szCs w:val="24"/>
    </w:rPr>
  </w:style>
  <w:style w:type="paragraph" w:styleId="Heading9">
    <w:name w:val="heading 9"/>
    <w:basedOn w:val="Normal"/>
    <w:next w:val="Normal"/>
    <w:link w:val="Heading9Char"/>
    <w:uiPriority w:val="9"/>
    <w:semiHidden/>
    <w:unhideWhenUsed/>
    <w:qFormat/>
    <w:rsid w:val="000F1BBC"/>
    <w:pPr>
      <w:keepNext/>
      <w:keepLines/>
      <w:spacing w:after="0" w:line="278" w:lineRule="auto"/>
      <w:outlineLvl w:val="8"/>
    </w:pPr>
    <w:rPr>
      <w:rFonts w:asciiTheme="minorHAnsi" w:eastAsiaTheme="majorEastAsia" w:hAnsiTheme="minorHAnsi"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B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1B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1B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1B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1B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1B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B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B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BBC"/>
    <w:rPr>
      <w:rFonts w:eastAsiaTheme="majorEastAsia" w:cstheme="majorBidi"/>
      <w:color w:val="272727" w:themeColor="text1" w:themeTint="D8"/>
    </w:rPr>
  </w:style>
  <w:style w:type="paragraph" w:styleId="Title">
    <w:name w:val="Title"/>
    <w:basedOn w:val="Normal"/>
    <w:next w:val="Normal"/>
    <w:link w:val="TitleChar"/>
    <w:uiPriority w:val="10"/>
    <w:qFormat/>
    <w:rsid w:val="000F1BBC"/>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F1B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BBC"/>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B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BBC"/>
    <w:pPr>
      <w:spacing w:before="160" w:line="278" w:lineRule="auto"/>
      <w:jc w:val="center"/>
    </w:pPr>
    <w:rPr>
      <w:rFonts w:asciiTheme="minorHAnsi" w:hAnsiTheme="minorHAnsi"/>
      <w:i/>
      <w:iCs/>
      <w:color w:val="404040" w:themeColor="text1" w:themeTint="BF"/>
      <w:szCs w:val="24"/>
    </w:rPr>
  </w:style>
  <w:style w:type="character" w:customStyle="1" w:styleId="QuoteChar">
    <w:name w:val="Quote Char"/>
    <w:basedOn w:val="DefaultParagraphFont"/>
    <w:link w:val="Quote"/>
    <w:uiPriority w:val="29"/>
    <w:rsid w:val="000F1BBC"/>
    <w:rPr>
      <w:i/>
      <w:iCs/>
      <w:color w:val="404040" w:themeColor="text1" w:themeTint="BF"/>
    </w:rPr>
  </w:style>
  <w:style w:type="paragraph" w:styleId="ListParagraph">
    <w:name w:val="List Paragraph"/>
    <w:basedOn w:val="Normal"/>
    <w:uiPriority w:val="34"/>
    <w:qFormat/>
    <w:rsid w:val="000F1BBC"/>
    <w:pPr>
      <w:spacing w:line="278" w:lineRule="auto"/>
      <w:ind w:left="720"/>
      <w:contextualSpacing/>
    </w:pPr>
    <w:rPr>
      <w:rFonts w:asciiTheme="minorHAnsi" w:hAnsiTheme="minorHAnsi"/>
      <w:color w:val="auto"/>
      <w:szCs w:val="24"/>
    </w:rPr>
  </w:style>
  <w:style w:type="character" w:styleId="IntenseEmphasis">
    <w:name w:val="Intense Emphasis"/>
    <w:basedOn w:val="DefaultParagraphFont"/>
    <w:uiPriority w:val="21"/>
    <w:qFormat/>
    <w:rsid w:val="000F1BBC"/>
    <w:rPr>
      <w:i/>
      <w:iCs/>
      <w:color w:val="2F5496" w:themeColor="accent1" w:themeShade="BF"/>
    </w:rPr>
  </w:style>
  <w:style w:type="paragraph" w:styleId="IntenseQuote">
    <w:name w:val="Intense Quote"/>
    <w:basedOn w:val="Normal"/>
    <w:next w:val="Normal"/>
    <w:link w:val="IntenseQuoteChar"/>
    <w:uiPriority w:val="30"/>
    <w:qFormat/>
    <w:rsid w:val="000F1BB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i/>
      <w:iCs/>
      <w:color w:val="2F5496" w:themeColor="accent1" w:themeShade="BF"/>
      <w:szCs w:val="24"/>
    </w:rPr>
  </w:style>
  <w:style w:type="character" w:customStyle="1" w:styleId="IntenseQuoteChar">
    <w:name w:val="Intense Quote Char"/>
    <w:basedOn w:val="DefaultParagraphFont"/>
    <w:link w:val="IntenseQuote"/>
    <w:uiPriority w:val="30"/>
    <w:rsid w:val="000F1BBC"/>
    <w:rPr>
      <w:i/>
      <w:iCs/>
      <w:color w:val="2F5496" w:themeColor="accent1" w:themeShade="BF"/>
    </w:rPr>
  </w:style>
  <w:style w:type="character" w:styleId="IntenseReference">
    <w:name w:val="Intense Reference"/>
    <w:basedOn w:val="DefaultParagraphFont"/>
    <w:uiPriority w:val="32"/>
    <w:qFormat/>
    <w:rsid w:val="000F1BBC"/>
    <w:rPr>
      <w:b/>
      <w:bCs/>
      <w:smallCaps/>
      <w:color w:val="2F5496" w:themeColor="accent1" w:themeShade="BF"/>
      <w:spacing w:val="5"/>
    </w:rPr>
  </w:style>
  <w:style w:type="table" w:styleId="TableGrid">
    <w:name w:val="Table Grid"/>
    <w:basedOn w:val="TableNormal"/>
    <w:uiPriority w:val="59"/>
    <w:rsid w:val="00E47AAC"/>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4248</Words>
  <Characters>24214</Characters>
  <Application>Microsoft Office Word</Application>
  <DocSecurity>0</DocSecurity>
  <Lines>201</Lines>
  <Paragraphs>56</Paragraphs>
  <ScaleCrop>false</ScaleCrop>
  <Company/>
  <LinksUpToDate>false</LinksUpToDate>
  <CharactersWithSpaces>28406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 Kumar</dc:creator>
  <cp:keywords/>
  <dc:description/>
  <cp:lastModifiedBy>Manish Kumar</cp:lastModifiedBy>
  <cp:revision>12</cp:revision>
  <dcterms:created xsi:type="dcterms:W3CDTF">2025-04-06T03:54:00Z</dcterms:created>
  <dcterms:modified xsi:type="dcterms:W3CDTF">2025-04-07T18:57:00Z</dcterms:modified>
</cp:coreProperties>
</file>